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B0" w:rsidRDefault="00AC056C">
      <w:pPr>
        <w:spacing w:line="360" w:lineRule="auto"/>
        <w:jc w:val="center"/>
      </w:pPr>
      <w:r>
        <w:t>Министерство образования Российской Федерации</w:t>
      </w:r>
    </w:p>
    <w:p w:rsidR="005F0CB0" w:rsidRDefault="005F0CB0">
      <w:pPr>
        <w:spacing w:line="360" w:lineRule="auto"/>
        <w:jc w:val="center"/>
      </w:pPr>
    </w:p>
    <w:p w:rsidR="005F0CB0" w:rsidRDefault="00AC056C">
      <w:pPr>
        <w:spacing w:line="360" w:lineRule="auto"/>
        <w:jc w:val="center"/>
      </w:pPr>
      <w:r>
        <w:t>Санкт-Петербургский государственный</w:t>
      </w:r>
    </w:p>
    <w:p w:rsidR="005F0CB0" w:rsidRDefault="00AC056C">
      <w:pPr>
        <w:spacing w:line="360" w:lineRule="auto"/>
        <w:jc w:val="center"/>
        <w:rPr>
          <w:lang w:val="en-US"/>
        </w:rPr>
      </w:pPr>
      <w:r>
        <w:t xml:space="preserve">инженерно-экономический </w:t>
      </w:r>
    </w:p>
    <w:p w:rsidR="005F0CB0" w:rsidRDefault="00AC056C">
      <w:pPr>
        <w:spacing w:line="360" w:lineRule="auto"/>
        <w:jc w:val="center"/>
      </w:pPr>
      <w:r>
        <w:t>университет</w:t>
      </w:r>
    </w:p>
    <w:p w:rsidR="005F0CB0" w:rsidRDefault="005F0CB0">
      <w:pPr>
        <w:spacing w:line="360" w:lineRule="auto"/>
        <w:jc w:val="center"/>
      </w:pPr>
    </w:p>
    <w:p w:rsidR="005F0CB0" w:rsidRDefault="005F0CB0">
      <w:pPr>
        <w:spacing w:line="360" w:lineRule="auto"/>
        <w:jc w:val="center"/>
      </w:pPr>
    </w:p>
    <w:p w:rsidR="005F0CB0" w:rsidRDefault="005F0CB0">
      <w:pPr>
        <w:spacing w:line="360" w:lineRule="auto"/>
        <w:jc w:val="center"/>
      </w:pPr>
    </w:p>
    <w:p w:rsidR="005F0CB0" w:rsidRDefault="00AC056C">
      <w:pPr>
        <w:pStyle w:val="3"/>
        <w:rPr>
          <w:rFonts w:ascii="Courier New" w:hAnsi="Courier New"/>
          <w:bCs w:val="0"/>
          <w:iCs/>
        </w:rPr>
      </w:pPr>
      <w:r>
        <w:rPr>
          <w:rFonts w:ascii="Courier New" w:hAnsi="Courier New"/>
          <w:bCs w:val="0"/>
          <w:iCs/>
        </w:rPr>
        <w:t>КАФЕДРА БУХГАЛТЕРСКОГО УЧЕТА И АУДИТА</w:t>
      </w:r>
    </w:p>
    <w:p w:rsidR="005F0CB0" w:rsidRDefault="005F0CB0">
      <w:pPr>
        <w:spacing w:line="360" w:lineRule="auto"/>
        <w:jc w:val="center"/>
      </w:pPr>
    </w:p>
    <w:p w:rsidR="005F0CB0" w:rsidRDefault="00AC056C">
      <w:pPr>
        <w:spacing w:line="360" w:lineRule="auto"/>
        <w:jc w:val="center"/>
      </w:pPr>
      <w:r>
        <w:t>ЗАОЧНАЯ ФОРМА ОБУЧЕНИЯ</w:t>
      </w:r>
    </w:p>
    <w:p w:rsidR="005F0CB0" w:rsidRDefault="005F0CB0">
      <w:pPr>
        <w:spacing w:line="360" w:lineRule="auto"/>
        <w:jc w:val="center"/>
      </w:pPr>
    </w:p>
    <w:p w:rsidR="005F0CB0" w:rsidRDefault="005F0CB0">
      <w:pPr>
        <w:spacing w:line="360" w:lineRule="auto"/>
        <w:jc w:val="center"/>
        <w:rPr>
          <w:i/>
        </w:rPr>
      </w:pPr>
    </w:p>
    <w:p w:rsidR="005F0CB0" w:rsidRDefault="00AC056C">
      <w:pPr>
        <w:pStyle w:val="2"/>
      </w:pPr>
      <w:r>
        <w:t>МЕЖДУНАРОДНЫЕ СТАНДАРТЫ АУДИТА</w:t>
      </w:r>
    </w:p>
    <w:p w:rsidR="005F0CB0" w:rsidRDefault="005F0CB0">
      <w:pPr>
        <w:jc w:val="center"/>
        <w:rPr>
          <w:sz w:val="32"/>
        </w:rPr>
      </w:pPr>
    </w:p>
    <w:p w:rsidR="005F0CB0" w:rsidRDefault="00AC056C">
      <w:pPr>
        <w:jc w:val="center"/>
        <w:rPr>
          <w:b/>
          <w:bCs/>
          <w:sz w:val="32"/>
        </w:rPr>
      </w:pPr>
      <w:r>
        <w:rPr>
          <w:b/>
          <w:bCs/>
          <w:sz w:val="32"/>
        </w:rPr>
        <w:t xml:space="preserve">Методические указания </w:t>
      </w:r>
    </w:p>
    <w:p w:rsidR="005F0CB0" w:rsidRDefault="00AC056C">
      <w:pPr>
        <w:jc w:val="center"/>
        <w:rPr>
          <w:b/>
          <w:bCs/>
          <w:sz w:val="32"/>
        </w:rPr>
      </w:pPr>
      <w:r>
        <w:rPr>
          <w:b/>
          <w:bCs/>
          <w:sz w:val="32"/>
        </w:rPr>
        <w:t>по изучению дисциплины</w:t>
      </w:r>
    </w:p>
    <w:p w:rsidR="005F0CB0" w:rsidRDefault="00AC056C">
      <w:pPr>
        <w:jc w:val="center"/>
        <w:rPr>
          <w:sz w:val="32"/>
        </w:rPr>
      </w:pPr>
      <w:r>
        <w:rPr>
          <w:b/>
          <w:bCs/>
          <w:sz w:val="32"/>
        </w:rPr>
        <w:t>и выполнению контрольной работы</w:t>
      </w:r>
    </w:p>
    <w:p w:rsidR="005F0CB0" w:rsidRDefault="005F0CB0">
      <w:pPr>
        <w:spacing w:line="360" w:lineRule="auto"/>
        <w:jc w:val="center"/>
        <w:rPr>
          <w:sz w:val="32"/>
        </w:rPr>
      </w:pPr>
    </w:p>
    <w:p w:rsidR="005F0CB0" w:rsidRDefault="005F0CB0">
      <w:pPr>
        <w:spacing w:line="360" w:lineRule="auto"/>
        <w:jc w:val="center"/>
        <w:rPr>
          <w:sz w:val="32"/>
        </w:rPr>
      </w:pPr>
    </w:p>
    <w:p w:rsidR="005F0CB0" w:rsidRDefault="005F0CB0">
      <w:pPr>
        <w:spacing w:line="360" w:lineRule="auto"/>
        <w:jc w:val="center"/>
        <w:rPr>
          <w:sz w:val="32"/>
        </w:rPr>
      </w:pPr>
    </w:p>
    <w:p w:rsidR="005F0CB0" w:rsidRDefault="00AC056C">
      <w:pPr>
        <w:pStyle w:val="3"/>
      </w:pPr>
      <w:r>
        <w:t>Специальность 060500 – Бухгалтерский учет, анализ и аудит</w:t>
      </w:r>
    </w:p>
    <w:p w:rsidR="005F0CB0" w:rsidRDefault="005F0CB0">
      <w:pPr>
        <w:pStyle w:val="a3"/>
        <w:tabs>
          <w:tab w:val="clear" w:pos="4536"/>
          <w:tab w:val="clear" w:pos="9072"/>
        </w:tabs>
        <w:spacing w:line="360" w:lineRule="auto"/>
      </w:pPr>
    </w:p>
    <w:p w:rsidR="005F0CB0" w:rsidRDefault="005F0CB0">
      <w:pPr>
        <w:spacing w:line="360" w:lineRule="auto"/>
        <w:jc w:val="center"/>
      </w:pPr>
    </w:p>
    <w:p w:rsidR="005F0CB0" w:rsidRDefault="005F0CB0">
      <w:pPr>
        <w:spacing w:line="360" w:lineRule="auto"/>
        <w:jc w:val="center"/>
      </w:pPr>
    </w:p>
    <w:p w:rsidR="005F0CB0" w:rsidRDefault="005F0CB0">
      <w:pPr>
        <w:spacing w:line="360" w:lineRule="auto"/>
        <w:jc w:val="center"/>
      </w:pPr>
    </w:p>
    <w:p w:rsidR="005F0CB0" w:rsidRDefault="00AC056C">
      <w:pPr>
        <w:pStyle w:val="2"/>
      </w:pPr>
      <w:r>
        <w:t>САНКТ-ПЕТЕРБУРГ</w:t>
      </w:r>
    </w:p>
    <w:p w:rsidR="005F0CB0" w:rsidRDefault="00AC056C">
      <w:pPr>
        <w:spacing w:line="360" w:lineRule="auto"/>
        <w:jc w:val="center"/>
        <w:rPr>
          <w:b/>
          <w:bCs/>
        </w:rPr>
      </w:pPr>
      <w:r>
        <w:rPr>
          <w:b/>
          <w:bCs/>
        </w:rPr>
        <w:t>2003</w:t>
      </w:r>
    </w:p>
    <w:p w:rsidR="005F0CB0" w:rsidRDefault="00AC056C">
      <w:pPr>
        <w:spacing w:line="360" w:lineRule="auto"/>
        <w:jc w:val="center"/>
        <w:rPr>
          <w:i/>
          <w:sz w:val="32"/>
        </w:rPr>
      </w:pPr>
      <w:r>
        <w:rPr>
          <w:i/>
          <w:sz w:val="32"/>
        </w:rPr>
        <w:t>УТВЕРЖДЕНО</w:t>
      </w:r>
    </w:p>
    <w:p w:rsidR="005F0CB0" w:rsidRDefault="00AC056C">
      <w:pPr>
        <w:spacing w:line="360" w:lineRule="auto"/>
        <w:jc w:val="center"/>
        <w:rPr>
          <w:sz w:val="32"/>
        </w:rPr>
      </w:pPr>
      <w:r>
        <w:rPr>
          <w:sz w:val="32"/>
        </w:rPr>
        <w:t>редакционно-издательским советом СПбГИЭУ</w:t>
      </w:r>
    </w:p>
    <w:p w:rsidR="005F0CB0" w:rsidRDefault="005F0CB0">
      <w:pPr>
        <w:spacing w:line="360" w:lineRule="auto"/>
        <w:jc w:val="center"/>
        <w:rPr>
          <w:sz w:val="32"/>
        </w:rPr>
      </w:pPr>
    </w:p>
    <w:p w:rsidR="005F0CB0" w:rsidRDefault="00AC056C">
      <w:pPr>
        <w:spacing w:line="360" w:lineRule="auto"/>
        <w:ind w:firstLine="567"/>
        <w:jc w:val="both"/>
        <w:rPr>
          <w:sz w:val="32"/>
        </w:rPr>
      </w:pPr>
      <w:r>
        <w:rPr>
          <w:sz w:val="32"/>
        </w:rPr>
        <w:t>Методические указания по изучению курса и выполнению контрольной работы для студентов заочной формы обучения составлены в соответствии с рабочей программой учебной дисциплины “Международные стандарты аудита”</w:t>
      </w:r>
    </w:p>
    <w:p w:rsidR="005F0CB0" w:rsidRDefault="005F0CB0">
      <w:pPr>
        <w:spacing w:line="360" w:lineRule="auto"/>
        <w:ind w:firstLine="567"/>
        <w:jc w:val="both"/>
        <w:rPr>
          <w:sz w:val="32"/>
        </w:rPr>
      </w:pPr>
    </w:p>
    <w:p w:rsidR="005F0CB0" w:rsidRDefault="005F0CB0">
      <w:pPr>
        <w:spacing w:line="360" w:lineRule="auto"/>
        <w:ind w:firstLine="567"/>
        <w:jc w:val="both"/>
        <w:rPr>
          <w:sz w:val="32"/>
        </w:rPr>
      </w:pPr>
    </w:p>
    <w:p w:rsidR="005F0CB0" w:rsidRDefault="00AC056C">
      <w:pPr>
        <w:spacing w:line="360" w:lineRule="auto"/>
        <w:jc w:val="both"/>
        <w:rPr>
          <w:sz w:val="32"/>
        </w:rPr>
      </w:pPr>
      <w:r>
        <w:rPr>
          <w:sz w:val="32"/>
        </w:rPr>
        <w:t>СОСТАВИТЕЛИ</w:t>
      </w:r>
    </w:p>
    <w:p w:rsidR="005F0CB0" w:rsidRDefault="00AC056C">
      <w:pPr>
        <w:spacing w:line="360" w:lineRule="auto"/>
        <w:jc w:val="both"/>
        <w:rPr>
          <w:sz w:val="32"/>
        </w:rPr>
      </w:pPr>
      <w:r>
        <w:rPr>
          <w:sz w:val="32"/>
        </w:rPr>
        <w:t>старший преподаватель М.А. Помазанова</w:t>
      </w:r>
    </w:p>
    <w:p w:rsidR="005F0CB0" w:rsidRDefault="005F0CB0">
      <w:pPr>
        <w:spacing w:line="360" w:lineRule="auto"/>
        <w:jc w:val="both"/>
        <w:rPr>
          <w:sz w:val="32"/>
        </w:rPr>
      </w:pPr>
    </w:p>
    <w:p w:rsidR="005F0CB0" w:rsidRDefault="00AC056C">
      <w:pPr>
        <w:spacing w:line="360" w:lineRule="auto"/>
        <w:jc w:val="both"/>
        <w:rPr>
          <w:sz w:val="32"/>
        </w:rPr>
      </w:pPr>
      <w:r>
        <w:rPr>
          <w:sz w:val="32"/>
        </w:rPr>
        <w:t>НАУЧНЫЙ РЕДАКТОР</w:t>
      </w:r>
    </w:p>
    <w:p w:rsidR="005F0CB0" w:rsidRDefault="00AC056C">
      <w:pPr>
        <w:spacing w:line="360" w:lineRule="auto"/>
        <w:jc w:val="both"/>
        <w:rPr>
          <w:sz w:val="32"/>
        </w:rPr>
      </w:pPr>
      <w:r>
        <w:rPr>
          <w:sz w:val="32"/>
        </w:rPr>
        <w:t>доктор экономических наук, профессор Н.А. Каморджанова</w:t>
      </w:r>
    </w:p>
    <w:p w:rsidR="005F0CB0" w:rsidRDefault="005F0CB0">
      <w:pPr>
        <w:spacing w:line="360" w:lineRule="auto"/>
        <w:jc w:val="both"/>
        <w:rPr>
          <w:sz w:val="32"/>
        </w:rPr>
      </w:pPr>
    </w:p>
    <w:p w:rsidR="005F0CB0" w:rsidRDefault="005F0CB0">
      <w:pPr>
        <w:spacing w:line="360" w:lineRule="auto"/>
        <w:jc w:val="both"/>
        <w:rPr>
          <w:sz w:val="32"/>
        </w:rPr>
      </w:pPr>
    </w:p>
    <w:p w:rsidR="005F0CB0" w:rsidRDefault="00AC056C">
      <w:pPr>
        <w:spacing w:line="360" w:lineRule="auto"/>
        <w:jc w:val="both"/>
        <w:rPr>
          <w:sz w:val="32"/>
        </w:rPr>
      </w:pPr>
      <w:r>
        <w:rPr>
          <w:sz w:val="32"/>
        </w:rPr>
        <w:t>ОБСУЖДЕНО</w:t>
      </w:r>
    </w:p>
    <w:p w:rsidR="005F0CB0" w:rsidRDefault="00AC056C">
      <w:pPr>
        <w:spacing w:line="360" w:lineRule="auto"/>
        <w:jc w:val="both"/>
        <w:rPr>
          <w:sz w:val="32"/>
        </w:rPr>
      </w:pPr>
      <w:r>
        <w:rPr>
          <w:sz w:val="32"/>
        </w:rPr>
        <w:t xml:space="preserve">на заседании кафедры </w:t>
      </w:r>
    </w:p>
    <w:p w:rsidR="005F0CB0" w:rsidRDefault="00AC056C">
      <w:pPr>
        <w:spacing w:line="360" w:lineRule="auto"/>
        <w:jc w:val="both"/>
        <w:rPr>
          <w:sz w:val="32"/>
        </w:rPr>
      </w:pPr>
      <w:r>
        <w:rPr>
          <w:sz w:val="32"/>
        </w:rPr>
        <w:t>Бухгалтерского учета и аудита</w:t>
      </w:r>
    </w:p>
    <w:p w:rsidR="005F0CB0" w:rsidRDefault="00AC056C">
      <w:pPr>
        <w:pStyle w:val="21"/>
      </w:pPr>
      <w:r>
        <w:t>“ 23 ”    октября    2003г.</w:t>
      </w:r>
    </w:p>
    <w:p w:rsidR="005F0CB0" w:rsidRDefault="005F0CB0">
      <w:pPr>
        <w:spacing w:line="360" w:lineRule="auto"/>
        <w:jc w:val="both"/>
        <w:rPr>
          <w:sz w:val="32"/>
        </w:rPr>
      </w:pPr>
    </w:p>
    <w:p w:rsidR="005F0CB0" w:rsidRDefault="005F0CB0">
      <w:pPr>
        <w:spacing w:line="360" w:lineRule="auto"/>
        <w:jc w:val="both"/>
        <w:rPr>
          <w:sz w:val="32"/>
        </w:rPr>
      </w:pPr>
    </w:p>
    <w:p w:rsidR="005F0CB0" w:rsidRDefault="00AC056C">
      <w:pPr>
        <w:spacing w:line="360" w:lineRule="auto"/>
        <w:jc w:val="both"/>
        <w:rPr>
          <w:sz w:val="32"/>
        </w:rPr>
      </w:pPr>
      <w:r>
        <w:rPr>
          <w:sz w:val="32"/>
        </w:rPr>
        <w:t>ОДОБРЕНО</w:t>
      </w:r>
    </w:p>
    <w:p w:rsidR="005F0CB0" w:rsidRDefault="00AC056C">
      <w:pPr>
        <w:spacing w:line="360" w:lineRule="auto"/>
        <w:jc w:val="both"/>
        <w:rPr>
          <w:sz w:val="32"/>
        </w:rPr>
      </w:pPr>
      <w:r>
        <w:rPr>
          <w:sz w:val="32"/>
        </w:rPr>
        <w:t>научно-методическим советом специальности</w:t>
      </w:r>
    </w:p>
    <w:p w:rsidR="005F0CB0" w:rsidRDefault="00AC056C">
      <w:pPr>
        <w:spacing w:line="360" w:lineRule="auto"/>
        <w:jc w:val="both"/>
        <w:rPr>
          <w:sz w:val="32"/>
        </w:rPr>
      </w:pPr>
      <w:r>
        <w:rPr>
          <w:sz w:val="32"/>
        </w:rPr>
        <w:t>“___” ________________ 2003г.</w:t>
      </w:r>
    </w:p>
    <w:p w:rsidR="005F0CB0" w:rsidRDefault="00AC056C">
      <w:pPr>
        <w:jc w:val="center"/>
        <w:rPr>
          <w:rFonts w:ascii="Arial" w:hAnsi="Arial"/>
          <w:b/>
          <w:i/>
          <w:sz w:val="32"/>
        </w:rPr>
      </w:pPr>
      <w:r>
        <w:rPr>
          <w:rFonts w:ascii="Arial" w:hAnsi="Arial"/>
          <w:b/>
          <w:i/>
          <w:sz w:val="32"/>
        </w:rPr>
        <w:t>1. ОБЩИЕ ПОЛОЖЕНИЯ</w:t>
      </w:r>
    </w:p>
    <w:p w:rsidR="005F0CB0" w:rsidRDefault="005F0CB0">
      <w:pPr>
        <w:jc w:val="center"/>
      </w:pPr>
    </w:p>
    <w:p w:rsidR="005F0CB0" w:rsidRDefault="00AC056C">
      <w:pPr>
        <w:ind w:firstLine="709"/>
        <w:jc w:val="both"/>
        <w:rPr>
          <w:sz w:val="32"/>
        </w:rPr>
      </w:pPr>
      <w:r>
        <w:rPr>
          <w:sz w:val="32"/>
        </w:rPr>
        <w:t>1.1. Дисциплина ”Международные стандарты аудита” включена в учебный план специальности 060500 “Бухгалтерский учет, анализ и аудит” в соответствии с требованиями Государственного образовательного стандарта и входит в блок дисциплин, обеспечивающих углубленную специальную подготовку студентов.</w:t>
      </w:r>
    </w:p>
    <w:p w:rsidR="005F0CB0" w:rsidRDefault="00AC056C">
      <w:pPr>
        <w:ind w:firstLine="709"/>
        <w:jc w:val="both"/>
        <w:rPr>
          <w:sz w:val="32"/>
        </w:rPr>
      </w:pPr>
      <w:r>
        <w:rPr>
          <w:sz w:val="32"/>
        </w:rPr>
        <w:t>1.2.  Цель выполнения контрольной работы - закрепить знания по основным теоретическим положениям дисциплины, усвоенные в процессе ее самостоятельного изучения; привить студентам навыки и умения по применению этих знаний, необходимые в будущей практической деятельности выпускника специальности “Бухгалтерский учет, анализ и аудит”.</w:t>
      </w:r>
    </w:p>
    <w:p w:rsidR="005F0CB0" w:rsidRDefault="00AC056C">
      <w:pPr>
        <w:ind w:firstLine="709"/>
        <w:jc w:val="both"/>
        <w:rPr>
          <w:sz w:val="32"/>
        </w:rPr>
      </w:pPr>
      <w:r>
        <w:rPr>
          <w:sz w:val="32"/>
        </w:rPr>
        <w:t>В результате выполнения контрольной работы студенты развивают умения:</w:t>
      </w:r>
    </w:p>
    <w:p w:rsidR="005F0CB0" w:rsidRDefault="00AC056C">
      <w:pPr>
        <w:pStyle w:val="a7"/>
        <w:spacing w:line="240" w:lineRule="auto"/>
        <w:ind w:firstLine="709"/>
        <w:jc w:val="both"/>
        <w:rPr>
          <w:b w:val="0"/>
          <w:bCs/>
        </w:rPr>
      </w:pPr>
      <w:r>
        <w:rPr>
          <w:b w:val="0"/>
          <w:bCs/>
        </w:rPr>
        <w:t>• выбирать параметры для оценки соответствия финансо</w:t>
      </w:r>
      <w:r>
        <w:rPr>
          <w:b w:val="0"/>
          <w:bCs/>
        </w:rPr>
        <w:softHyphen/>
        <w:t>вой отчетности требованиям международным стандартам финансовой отчетности, которая проверяется на основе МСА;</w:t>
      </w:r>
    </w:p>
    <w:p w:rsidR="005F0CB0" w:rsidRDefault="00AC056C">
      <w:pPr>
        <w:pStyle w:val="a7"/>
        <w:tabs>
          <w:tab w:val="left" w:pos="851"/>
        </w:tabs>
        <w:spacing w:line="240" w:lineRule="auto"/>
        <w:ind w:firstLine="709"/>
        <w:jc w:val="both"/>
        <w:rPr>
          <w:b w:val="0"/>
          <w:bCs/>
        </w:rPr>
      </w:pPr>
      <w:r>
        <w:rPr>
          <w:b w:val="0"/>
          <w:bCs/>
        </w:rPr>
        <w:t>• находить отличия отечественной практики аудита от МСА;</w:t>
      </w:r>
    </w:p>
    <w:p w:rsidR="005F0CB0" w:rsidRDefault="00AC056C">
      <w:pPr>
        <w:pStyle w:val="a7"/>
        <w:spacing w:line="240" w:lineRule="auto"/>
        <w:ind w:firstLine="709"/>
        <w:jc w:val="both"/>
        <w:rPr>
          <w:b w:val="0"/>
          <w:bCs/>
        </w:rPr>
      </w:pPr>
      <w:r>
        <w:rPr>
          <w:b w:val="0"/>
          <w:bCs/>
        </w:rPr>
        <w:t>• ориентироваться в приемах и методах проведения аудиторской проверки по международным стандартам аудита;</w:t>
      </w:r>
    </w:p>
    <w:p w:rsidR="005F0CB0" w:rsidRDefault="00AC056C">
      <w:pPr>
        <w:pStyle w:val="a7"/>
        <w:spacing w:line="240" w:lineRule="auto"/>
        <w:ind w:firstLine="709"/>
        <w:jc w:val="both"/>
        <w:rPr>
          <w:b w:val="0"/>
          <w:bCs/>
        </w:rPr>
      </w:pPr>
      <w:r>
        <w:rPr>
          <w:b w:val="0"/>
          <w:bCs/>
        </w:rPr>
        <w:t xml:space="preserve">  Развиваемые навыки:</w:t>
      </w:r>
    </w:p>
    <w:p w:rsidR="005F0CB0" w:rsidRDefault="00AC056C">
      <w:pPr>
        <w:pStyle w:val="a7"/>
        <w:numPr>
          <w:ilvl w:val="0"/>
          <w:numId w:val="18"/>
        </w:numPr>
        <w:spacing w:line="240" w:lineRule="auto"/>
        <w:jc w:val="both"/>
        <w:rPr>
          <w:b w:val="0"/>
          <w:bCs/>
        </w:rPr>
      </w:pPr>
      <w:r>
        <w:rPr>
          <w:b w:val="0"/>
          <w:bCs/>
        </w:rPr>
        <w:t>грамотно организовать аудиторскую проверку по МСА;</w:t>
      </w:r>
    </w:p>
    <w:p w:rsidR="005F0CB0" w:rsidRDefault="00AC056C">
      <w:pPr>
        <w:pStyle w:val="a7"/>
        <w:numPr>
          <w:ilvl w:val="0"/>
          <w:numId w:val="18"/>
        </w:numPr>
        <w:tabs>
          <w:tab w:val="left" w:pos="993"/>
          <w:tab w:val="left" w:pos="1134"/>
        </w:tabs>
        <w:spacing w:line="240" w:lineRule="auto"/>
        <w:jc w:val="both"/>
        <w:rPr>
          <w:b w:val="0"/>
          <w:bCs/>
        </w:rPr>
      </w:pPr>
      <w:r>
        <w:rPr>
          <w:b w:val="0"/>
          <w:bCs/>
        </w:rPr>
        <w:t xml:space="preserve"> наиболее полно удовлетворять потребности общества в достоверной информации о финансовом состоянии и результатах хозяйственной деятельности аудируемых организаций. </w:t>
      </w:r>
    </w:p>
    <w:p w:rsidR="005F0CB0" w:rsidRDefault="00AC056C">
      <w:pPr>
        <w:ind w:firstLine="709"/>
        <w:jc w:val="both"/>
        <w:rPr>
          <w:sz w:val="32"/>
        </w:rPr>
      </w:pPr>
      <w:r>
        <w:rPr>
          <w:sz w:val="32"/>
        </w:rPr>
        <w:t>Выполнению контрольной работы предшествует добросовестное и внимательное изучение дисциплины по источникам, перечисленным в разделе 5.</w:t>
      </w:r>
    </w:p>
    <w:p w:rsidR="005F0CB0" w:rsidRDefault="00AC056C">
      <w:pPr>
        <w:ind w:firstLine="709"/>
        <w:jc w:val="both"/>
        <w:rPr>
          <w:sz w:val="32"/>
        </w:rPr>
      </w:pPr>
      <w:r>
        <w:rPr>
          <w:sz w:val="32"/>
        </w:rPr>
        <w:t>При изучении дисциплины следует руководствоваться ее рабочей программой, которая включает следующие темы:</w:t>
      </w:r>
    </w:p>
    <w:p w:rsidR="005F0CB0" w:rsidRDefault="005F0CB0">
      <w:pPr>
        <w:ind w:left="40"/>
        <w:jc w:val="both"/>
      </w:pPr>
    </w:p>
    <w:p w:rsidR="005F0CB0" w:rsidRDefault="00AC056C">
      <w:pPr>
        <w:pStyle w:val="a7"/>
        <w:spacing w:line="240" w:lineRule="auto"/>
      </w:pPr>
      <w:r>
        <w:rPr>
          <w:u w:val="single"/>
        </w:rPr>
        <w:t>Тема 1.</w:t>
      </w:r>
      <w:r>
        <w:t xml:space="preserve"> Содержание и порядок использования международных стандартов аудита</w:t>
      </w:r>
    </w:p>
    <w:p w:rsidR="005F0CB0" w:rsidRDefault="00AC056C">
      <w:pPr>
        <w:pStyle w:val="a7"/>
        <w:spacing w:line="240" w:lineRule="auto"/>
        <w:jc w:val="both"/>
        <w:rPr>
          <w:b w:val="0"/>
          <w:bCs/>
        </w:rPr>
      </w:pPr>
      <w:r>
        <w:rPr>
          <w:b w:val="0"/>
          <w:bCs/>
        </w:rPr>
        <w:tab/>
        <w:t xml:space="preserve">Международная федерация бухгалтеров: структура и функции Международной федерации бухгалтеров (МФБ) и ее комитетов, регулирующих отдельные аспекты аудиторской деятельности, роль МФБ в регулировании аудиторской деятельности. Назначение и классификация международных стандартов аудита: основные принципы; процедуры; рекомендации по применению принципов и процедур. Взаимосвязь международных стандартов аудита с национальными стандартами аудита. Связь международных стандартов аудита и международных стандартов финансовой отчетности. </w:t>
      </w:r>
    </w:p>
    <w:p w:rsidR="005F0CB0" w:rsidRDefault="00AC056C">
      <w:pPr>
        <w:pStyle w:val="a7"/>
        <w:spacing w:line="240" w:lineRule="auto"/>
        <w:rPr>
          <w:rFonts w:ascii="Arial" w:hAnsi="Arial"/>
        </w:rPr>
      </w:pPr>
      <w:r>
        <w:rPr>
          <w:rFonts w:ascii="Arial" w:hAnsi="Arial"/>
        </w:rPr>
        <w:tab/>
      </w:r>
    </w:p>
    <w:p w:rsidR="005F0CB0" w:rsidRDefault="00AC056C">
      <w:pPr>
        <w:pStyle w:val="a7"/>
        <w:spacing w:line="240" w:lineRule="auto"/>
      </w:pPr>
      <w:r>
        <w:rPr>
          <w:u w:val="single"/>
        </w:rPr>
        <w:t>Тема 2.</w:t>
      </w:r>
      <w:r>
        <w:t xml:space="preserve"> Организация аудиторской проверки по международным стандартам аудита</w:t>
      </w:r>
    </w:p>
    <w:p w:rsidR="005F0CB0" w:rsidRDefault="00AC056C">
      <w:pPr>
        <w:pStyle w:val="a7"/>
        <w:spacing w:line="240" w:lineRule="auto"/>
        <w:jc w:val="both"/>
        <w:rPr>
          <w:b w:val="0"/>
          <w:bCs/>
        </w:rPr>
      </w:pPr>
      <w:r>
        <w:rPr>
          <w:b w:val="0"/>
          <w:bCs/>
        </w:rPr>
        <w:tab/>
        <w:t>Планирование аудита: объем планирования и разработка общего плана аудита. Получение аудитором знаний о бизнесе клиента: информация о субъекте и отрасли. Документирование аудиторской проверки: форма и содержание документации аудита: рабочие документы аудитора о планировании аудита; характере, объемах и результатах аудиторских процедур; выводах аудитора. Определение уровня существенности и аудиторского риска и оценка системы внутреннего контроля клиента: оценка риска; система внутреннего контроля; определение риска необнаружения; оценка аудиторского риска при использовании клиентом компьютерных информационных систем.</w:t>
      </w:r>
    </w:p>
    <w:p w:rsidR="005F0CB0" w:rsidRDefault="005F0CB0">
      <w:pPr>
        <w:pStyle w:val="a7"/>
        <w:spacing w:line="240" w:lineRule="auto"/>
      </w:pPr>
    </w:p>
    <w:p w:rsidR="005F0CB0" w:rsidRDefault="00AC056C">
      <w:pPr>
        <w:pStyle w:val="a7"/>
        <w:spacing w:line="240" w:lineRule="auto"/>
      </w:pPr>
      <w:r>
        <w:t>Тема 3. Основные методы получения аудиторских доказательств</w:t>
      </w:r>
    </w:p>
    <w:p w:rsidR="005F0CB0" w:rsidRDefault="00AC056C">
      <w:pPr>
        <w:pStyle w:val="a7"/>
        <w:spacing w:line="240" w:lineRule="auto"/>
        <w:jc w:val="both"/>
        <w:rPr>
          <w:b w:val="0"/>
          <w:bCs/>
        </w:rPr>
      </w:pPr>
      <w:r>
        <w:rPr>
          <w:b w:val="0"/>
          <w:bCs/>
        </w:rPr>
        <w:tab/>
        <w:t>Понятие и виды аудиторских доказательств: аудиторские доказательства; тесты контроля; процедуры проверки; достаточность; уместность. Аналитические процедуры получения аудиторских доказательств: аудиторские процедуры. Выборочная проверка: аудиторская выборка и риски выборочного метода. Применение результатов работы третьих лиц при проведении аудита: другого аудитора; использование работы внутреннего аудита: внутренний аудит; привлечение эксперта: эксперт, оценка и использование работы эксперта.</w:t>
      </w:r>
    </w:p>
    <w:p w:rsidR="005F0CB0" w:rsidRDefault="005F0CB0">
      <w:pPr>
        <w:pStyle w:val="a7"/>
        <w:spacing w:line="240" w:lineRule="auto"/>
        <w:jc w:val="both"/>
        <w:rPr>
          <w:b w:val="0"/>
          <w:bCs/>
        </w:rPr>
      </w:pPr>
    </w:p>
    <w:p w:rsidR="005F0CB0" w:rsidRDefault="00AC056C">
      <w:pPr>
        <w:pStyle w:val="a7"/>
        <w:spacing w:line="240" w:lineRule="auto"/>
      </w:pPr>
      <w:r>
        <w:t xml:space="preserve">   </w:t>
      </w:r>
      <w:r>
        <w:rPr>
          <w:u w:val="single"/>
        </w:rPr>
        <w:t>Тема 4.</w:t>
      </w:r>
      <w:r>
        <w:t xml:space="preserve"> Процессы сбора и обобщения информации в ходе аудиторской проверки</w:t>
      </w:r>
    </w:p>
    <w:p w:rsidR="005F0CB0" w:rsidRDefault="00AC056C">
      <w:pPr>
        <w:pStyle w:val="a7"/>
        <w:spacing w:line="240" w:lineRule="auto"/>
        <w:jc w:val="both"/>
        <w:rPr>
          <w:b w:val="0"/>
          <w:bCs/>
        </w:rPr>
      </w:pPr>
      <w:r>
        <w:rPr>
          <w:b w:val="0"/>
          <w:bCs/>
        </w:rPr>
        <w:tab/>
        <w:t xml:space="preserve">Получение аудиторских доказательств относительно начальных сальдо на счетах бухгалтерского учета. Оценочные знания: обоснование оценочного знания; раскрытие информации об оценочном знании. Операции со связанными сторонами: определение операций между связанными сторонами; процедуры выявления операций со связанными сторонами. Проверка соблюдения клиентом требований законов и нормативных актов. Проверка уместности допущения о непрерывности деятельности аудируемого предприятия. Изучение случаев мошенничества и ошибок. Заявления руководства аудируемого предприятия в качестве аудиторских доказательств. </w:t>
      </w:r>
    </w:p>
    <w:p w:rsidR="005F0CB0" w:rsidRDefault="005F0CB0">
      <w:pPr>
        <w:pStyle w:val="a7"/>
        <w:spacing w:line="240" w:lineRule="auto"/>
        <w:jc w:val="both"/>
        <w:rPr>
          <w:b w:val="0"/>
          <w:bCs/>
        </w:rPr>
      </w:pPr>
    </w:p>
    <w:p w:rsidR="005F0CB0" w:rsidRDefault="00AC056C">
      <w:pPr>
        <w:pStyle w:val="a7"/>
        <w:spacing w:line="240" w:lineRule="auto"/>
      </w:pPr>
      <w:r>
        <w:rPr>
          <w:u w:val="single"/>
        </w:rPr>
        <w:t>Тема 5.</w:t>
      </w:r>
      <w:r>
        <w:t xml:space="preserve"> Оформление результатов аудиторских проверок</w:t>
      </w:r>
    </w:p>
    <w:p w:rsidR="005F0CB0" w:rsidRDefault="00AC056C">
      <w:pPr>
        <w:pStyle w:val="a7"/>
        <w:spacing w:line="240" w:lineRule="auto"/>
        <w:ind w:firstLine="709"/>
        <w:jc w:val="both"/>
        <w:rPr>
          <w:b w:val="0"/>
          <w:bCs/>
        </w:rPr>
      </w:pPr>
      <w:r>
        <w:rPr>
          <w:b w:val="0"/>
          <w:bCs/>
        </w:rPr>
        <w:t>Составление аудиторского заключения: основные требования; элементы аудиторского заключения. Виды аудиторских заключений: безусловно-положительное; условно-положительное; отрицательное; отказ от выражения мнения. Отражение в аудиторском заключении результатов проверки информации, имеющей отношение к финансовой отчетности аудируемого предприятия: прочая информация.</w:t>
      </w:r>
    </w:p>
    <w:p w:rsidR="005F0CB0" w:rsidRDefault="005F0CB0">
      <w:pPr>
        <w:pStyle w:val="a7"/>
        <w:spacing w:line="240" w:lineRule="auto"/>
        <w:ind w:firstLine="709"/>
        <w:jc w:val="both"/>
        <w:rPr>
          <w:b w:val="0"/>
          <w:bCs/>
        </w:rPr>
      </w:pPr>
    </w:p>
    <w:p w:rsidR="005F0CB0" w:rsidRDefault="00AC056C">
      <w:pPr>
        <w:pStyle w:val="a7"/>
        <w:spacing w:line="240" w:lineRule="auto"/>
        <w:rPr>
          <w:sz w:val="24"/>
        </w:rPr>
      </w:pPr>
      <w:r>
        <w:rPr>
          <w:u w:val="single"/>
        </w:rPr>
        <w:t>Тема 6.</w:t>
      </w:r>
      <w:r>
        <w:t xml:space="preserve"> Понятие качества работы аудитора</w:t>
      </w:r>
    </w:p>
    <w:p w:rsidR="005F0CB0" w:rsidRDefault="00AC056C">
      <w:pPr>
        <w:pStyle w:val="a7"/>
        <w:spacing w:line="240" w:lineRule="auto"/>
        <w:ind w:firstLine="720"/>
        <w:jc w:val="both"/>
        <w:rPr>
          <w:b w:val="0"/>
          <w:bCs/>
        </w:rPr>
      </w:pPr>
      <w:r>
        <w:rPr>
          <w:b w:val="0"/>
          <w:bCs/>
        </w:rPr>
        <w:t>Понятие качества аудита; требования к мнению аудитора: полнота, точность, полезность, доступность, однозначность, оперативность, предназначение; пользователи информации, содержащейся в аудиторском заключении. Роль Международной федерации бухгалтеров в обеспечении качества аудита. Политика и процедуры контроля качества аудита: характер, сроки и сфера применения политики и процедур; цели политики качества аудиторской фирмы.</w:t>
      </w:r>
    </w:p>
    <w:p w:rsidR="005F0CB0" w:rsidRDefault="005F0CB0">
      <w:pPr>
        <w:pStyle w:val="a7"/>
        <w:spacing w:line="240" w:lineRule="auto"/>
      </w:pPr>
    </w:p>
    <w:p w:rsidR="005F0CB0" w:rsidRDefault="00AC056C">
      <w:pPr>
        <w:pStyle w:val="a7"/>
        <w:spacing w:line="240" w:lineRule="auto"/>
      </w:pPr>
      <w:r>
        <w:rPr>
          <w:u w:val="single"/>
        </w:rPr>
        <w:t>Тема 7.</w:t>
      </w:r>
      <w:r>
        <w:t xml:space="preserve"> Выполнение специальных заданий и оказание</w:t>
      </w:r>
    </w:p>
    <w:p w:rsidR="005F0CB0" w:rsidRDefault="00AC056C">
      <w:pPr>
        <w:pStyle w:val="a7"/>
        <w:spacing w:line="240" w:lineRule="auto"/>
      </w:pPr>
      <w:r>
        <w:t>сопутствующих услуг</w:t>
      </w:r>
    </w:p>
    <w:p w:rsidR="005F0CB0" w:rsidRDefault="00AC056C">
      <w:pPr>
        <w:pStyle w:val="a7"/>
        <w:spacing w:line="240" w:lineRule="auto"/>
        <w:ind w:firstLine="709"/>
        <w:jc w:val="both"/>
        <w:rPr>
          <w:b w:val="0"/>
          <w:bCs/>
        </w:rPr>
      </w:pPr>
      <w:r>
        <w:rPr>
          <w:b w:val="0"/>
          <w:bCs/>
        </w:rPr>
        <w:t>Специальное аудиторское задание: характер, формы и содержание отчета о выполнении специального задания; элементы аудиторского задания; обобщенная финансовая отчетность. Изучение прогнозной финансовой информации: прогнозная финансовая информация; прогноз; перспективная оценка. Использование международных стандартов аудита при оказании сопутствующих услуг: обзор финансовой отчетности; выполнение согласованных процедур; подготовка финансовой информации; ответственность аудитора за содержание финансовой информации.</w:t>
      </w:r>
    </w:p>
    <w:p w:rsidR="005F0CB0" w:rsidRDefault="005F0CB0">
      <w:pPr>
        <w:pStyle w:val="a7"/>
        <w:spacing w:line="240" w:lineRule="auto"/>
        <w:ind w:firstLine="709"/>
        <w:jc w:val="both"/>
        <w:rPr>
          <w:b w:val="0"/>
          <w:bCs/>
          <w:u w:val="single"/>
        </w:rPr>
      </w:pPr>
    </w:p>
    <w:p w:rsidR="005F0CB0" w:rsidRDefault="00AC056C">
      <w:pPr>
        <w:pStyle w:val="a7"/>
        <w:spacing w:line="240" w:lineRule="auto"/>
      </w:pPr>
      <w:r>
        <w:rPr>
          <w:u w:val="single"/>
        </w:rPr>
        <w:t>Тема 8.</w:t>
      </w:r>
      <w:r>
        <w:t xml:space="preserve"> Положения о международной аудиторской практике</w:t>
      </w:r>
    </w:p>
    <w:p w:rsidR="005F0CB0" w:rsidRDefault="00AC056C">
      <w:pPr>
        <w:pStyle w:val="a7"/>
        <w:spacing w:line="240" w:lineRule="auto"/>
        <w:jc w:val="both"/>
        <w:rPr>
          <w:b w:val="0"/>
          <w:bCs/>
        </w:rPr>
      </w:pPr>
      <w:r>
        <w:rPr>
          <w:b w:val="0"/>
          <w:bCs/>
        </w:rPr>
        <w:tab/>
        <w:t>Аудит банков: процедуры межбанковского подтверждения; взаимодействие внешних аудиторов с инспекторами по банковскому надзору; аудит международных коммерческих банков. Использование клиентом и аудитором компьютерных систем бухгалтерского учета и внутреннего контроля клиента: методы аудита с использованием компьютеров. Применение международных стандартов аудита при аудите малых предприятий. Осуществление контрактов аудитора с руководством клиента. Учет экологических вопросов при аудите финансовой отчетности клиента.</w:t>
      </w:r>
    </w:p>
    <w:p w:rsidR="005F0CB0" w:rsidRDefault="005F0CB0">
      <w:pPr>
        <w:pStyle w:val="a3"/>
        <w:spacing w:before="40"/>
        <w:ind w:firstLine="709"/>
        <w:jc w:val="both"/>
        <w:rPr>
          <w:sz w:val="32"/>
        </w:rPr>
      </w:pPr>
    </w:p>
    <w:p w:rsidR="005F0CB0" w:rsidRDefault="00AC056C">
      <w:pPr>
        <w:ind w:firstLine="567"/>
        <w:jc w:val="both"/>
        <w:rPr>
          <w:sz w:val="32"/>
        </w:rPr>
      </w:pPr>
      <w:r>
        <w:rPr>
          <w:sz w:val="32"/>
        </w:rPr>
        <w:t>1.3. Принципами построения вариантов контрольной работы являются:</w:t>
      </w:r>
    </w:p>
    <w:p w:rsidR="005F0CB0" w:rsidRDefault="00AC056C">
      <w:pPr>
        <w:ind w:firstLine="567"/>
        <w:jc w:val="both"/>
        <w:rPr>
          <w:sz w:val="32"/>
        </w:rPr>
      </w:pPr>
      <w:r>
        <w:rPr>
          <w:sz w:val="32"/>
        </w:rPr>
        <w:t>- отражение в контрольных заданиях всех тем дисциплины;</w:t>
      </w:r>
    </w:p>
    <w:p w:rsidR="005F0CB0" w:rsidRDefault="00AC056C">
      <w:pPr>
        <w:ind w:firstLine="567"/>
        <w:jc w:val="both"/>
        <w:rPr>
          <w:sz w:val="32"/>
        </w:rPr>
      </w:pPr>
      <w:r>
        <w:rPr>
          <w:sz w:val="32"/>
        </w:rPr>
        <w:t>- направленность содержания контрольных заданий на достижение цели, сформулированной в п.1.2.</w:t>
      </w:r>
    </w:p>
    <w:p w:rsidR="005F0CB0" w:rsidRDefault="00AC056C">
      <w:pPr>
        <w:ind w:firstLine="567"/>
        <w:jc w:val="both"/>
        <w:rPr>
          <w:sz w:val="32"/>
        </w:rPr>
      </w:pPr>
      <w:r>
        <w:rPr>
          <w:sz w:val="32"/>
        </w:rPr>
        <w:t>Контрольная работа включает два задания, выполняемые каждым студентом, в том числе:</w:t>
      </w:r>
    </w:p>
    <w:p w:rsidR="005F0CB0" w:rsidRDefault="00AC056C">
      <w:pPr>
        <w:ind w:firstLine="567"/>
        <w:jc w:val="both"/>
        <w:rPr>
          <w:sz w:val="32"/>
        </w:rPr>
      </w:pPr>
      <w:r>
        <w:rPr>
          <w:sz w:val="32"/>
        </w:rPr>
        <w:t>задание 1 – выполняется каждым студентом, представляет собой изложение содержания и порядка использования международных стандартов аудита;</w:t>
      </w:r>
    </w:p>
    <w:p w:rsidR="005F0CB0" w:rsidRDefault="00AC056C">
      <w:pPr>
        <w:ind w:firstLine="567"/>
        <w:jc w:val="both"/>
        <w:rPr>
          <w:sz w:val="32"/>
        </w:rPr>
      </w:pPr>
      <w:r>
        <w:rPr>
          <w:sz w:val="32"/>
        </w:rPr>
        <w:t>задание 2 – содержит 32 варианта.</w:t>
      </w:r>
    </w:p>
    <w:p w:rsidR="005F0CB0" w:rsidRDefault="00AC056C">
      <w:pPr>
        <w:ind w:firstLine="567"/>
        <w:jc w:val="both"/>
        <w:rPr>
          <w:sz w:val="32"/>
        </w:rPr>
      </w:pPr>
      <w:r>
        <w:rPr>
          <w:sz w:val="32"/>
        </w:rPr>
        <w:t>1.4. Вариант задания 2 студенты определяют самостоятельно по двум последним цифрам номера зачетной книжки, имея ввиду, что год поступления в номер зачетной книжки не включается. Если число, составленное из двух последних цифр зачетной книжки, превышает количество вариантов, номер варианта выбирают  по последней цифре номера зачетной книжки.</w:t>
      </w:r>
    </w:p>
    <w:p w:rsidR="005F0CB0" w:rsidRDefault="00AC056C">
      <w:pPr>
        <w:ind w:firstLine="567"/>
        <w:jc w:val="both"/>
        <w:rPr>
          <w:sz w:val="32"/>
        </w:rPr>
      </w:pPr>
      <w:r>
        <w:rPr>
          <w:sz w:val="32"/>
        </w:rPr>
        <w:t>1.5. Рекомендации по технологии выполнения контрольной работы, порядок оценки работы.</w:t>
      </w:r>
    </w:p>
    <w:p w:rsidR="005F0CB0" w:rsidRDefault="00AC056C">
      <w:pPr>
        <w:ind w:firstLine="567"/>
        <w:jc w:val="both"/>
        <w:rPr>
          <w:sz w:val="32"/>
        </w:rPr>
      </w:pPr>
      <w:r>
        <w:rPr>
          <w:sz w:val="32"/>
        </w:rPr>
        <w:t>Контрольную работу необходимо выполнять в строгом соответствии с данными методическими указаниями.</w:t>
      </w:r>
    </w:p>
    <w:p w:rsidR="005F0CB0" w:rsidRDefault="00AC056C">
      <w:pPr>
        <w:ind w:firstLine="567"/>
        <w:jc w:val="both"/>
        <w:rPr>
          <w:sz w:val="32"/>
        </w:rPr>
      </w:pPr>
      <w:r>
        <w:rPr>
          <w:sz w:val="32"/>
        </w:rPr>
        <w:t>Контрольная работа, не соответствующая методическим указаниям, считается невыполненной, и студент выполняет новую работу по варианту, назначенному ведущим преподавателем.</w:t>
      </w:r>
    </w:p>
    <w:p w:rsidR="005F0CB0" w:rsidRDefault="00AC056C">
      <w:pPr>
        <w:pStyle w:val="a3"/>
        <w:spacing w:before="40"/>
        <w:ind w:firstLine="709"/>
        <w:jc w:val="both"/>
        <w:rPr>
          <w:sz w:val="32"/>
        </w:rPr>
      </w:pPr>
      <w:r>
        <w:rPr>
          <w:sz w:val="32"/>
        </w:rPr>
        <w:t>В процессе изучения дисциплины и выполнения контрольной работы в случае необходимости студент имеет возможность обратиться за консультацией к преподавателю на кафедру “Бухгалтерский учет и аудит”.</w:t>
      </w:r>
    </w:p>
    <w:p w:rsidR="005F0CB0" w:rsidRDefault="005F0CB0">
      <w:pPr>
        <w:ind w:firstLine="567"/>
        <w:jc w:val="both"/>
      </w:pPr>
    </w:p>
    <w:p w:rsidR="005F0CB0" w:rsidRDefault="005F0CB0">
      <w:pPr>
        <w:pStyle w:val="31"/>
      </w:pPr>
    </w:p>
    <w:p w:rsidR="005F0CB0" w:rsidRDefault="00AC056C">
      <w:pPr>
        <w:pStyle w:val="31"/>
      </w:pPr>
      <w:r>
        <w:t>2. ТРЕБОВАНИЯ К ОБЪЕМУ, ОФОРМЛЕНИЮ И СРОКАМ ВЫПОЛНЕНИЯ КОНТРОЛЬНОЙ РАБОТЫ</w:t>
      </w:r>
    </w:p>
    <w:p w:rsidR="005F0CB0" w:rsidRDefault="00AC056C">
      <w:pPr>
        <w:ind w:firstLine="567"/>
        <w:jc w:val="both"/>
        <w:rPr>
          <w:sz w:val="32"/>
        </w:rPr>
      </w:pPr>
      <w:r>
        <w:rPr>
          <w:sz w:val="32"/>
        </w:rPr>
        <w:t>Контрольная работа может быть выполнена от руки шариковой ручкой либо с использованием ПК в распечатанном виде (с приложением дискеты).</w:t>
      </w:r>
    </w:p>
    <w:p w:rsidR="005F0CB0" w:rsidRDefault="00AC056C">
      <w:pPr>
        <w:ind w:firstLine="567"/>
        <w:jc w:val="both"/>
        <w:rPr>
          <w:sz w:val="32"/>
        </w:rPr>
      </w:pPr>
      <w:r>
        <w:rPr>
          <w:sz w:val="32"/>
        </w:rPr>
        <w:t>При ручном варианте работа может быть выполнена в школьной тетради с оставлением полей для замечаний преподавателя. Объем работы, выполненной вручную не должен превышать 20 страниц тетради.</w:t>
      </w:r>
    </w:p>
    <w:p w:rsidR="005F0CB0" w:rsidRDefault="00AC056C">
      <w:pPr>
        <w:ind w:firstLine="567"/>
        <w:jc w:val="both"/>
        <w:rPr>
          <w:sz w:val="32"/>
        </w:rPr>
      </w:pPr>
      <w:r>
        <w:rPr>
          <w:sz w:val="32"/>
        </w:rPr>
        <w:t>Работа, выполненная с использованием технических средств, печатается на одной стороне бумажного листа стандартного машинописного формата с оставлением полей 2 см сверху, снизу, слева, справа и обязательно скрепляется по левому полю. Объем работы на ПК не должен превышать 12 страниц.</w:t>
      </w:r>
    </w:p>
    <w:p w:rsidR="005F0CB0" w:rsidRDefault="00AC056C">
      <w:pPr>
        <w:ind w:firstLine="567"/>
        <w:jc w:val="both"/>
        <w:rPr>
          <w:sz w:val="32"/>
        </w:rPr>
      </w:pPr>
      <w:r>
        <w:rPr>
          <w:sz w:val="32"/>
        </w:rPr>
        <w:t>Работа должна иметь титульный лист, на котором указываются:</w:t>
      </w:r>
    </w:p>
    <w:p w:rsidR="005F0CB0" w:rsidRDefault="00AC056C">
      <w:pPr>
        <w:numPr>
          <w:ilvl w:val="0"/>
          <w:numId w:val="1"/>
        </w:numPr>
        <w:jc w:val="both"/>
        <w:rPr>
          <w:i/>
          <w:sz w:val="32"/>
        </w:rPr>
      </w:pPr>
      <w:r>
        <w:rPr>
          <w:i/>
          <w:sz w:val="32"/>
        </w:rPr>
        <w:t>название учебного заведения;</w:t>
      </w:r>
    </w:p>
    <w:p w:rsidR="005F0CB0" w:rsidRDefault="00AC056C">
      <w:pPr>
        <w:numPr>
          <w:ilvl w:val="0"/>
          <w:numId w:val="1"/>
        </w:numPr>
        <w:jc w:val="both"/>
        <w:rPr>
          <w:i/>
          <w:sz w:val="32"/>
        </w:rPr>
      </w:pPr>
      <w:r>
        <w:rPr>
          <w:i/>
          <w:sz w:val="32"/>
        </w:rPr>
        <w:t>название кафедры «Бухгалтерский учет и аудит»</w:t>
      </w:r>
    </w:p>
    <w:p w:rsidR="005F0CB0" w:rsidRDefault="00AC056C">
      <w:pPr>
        <w:numPr>
          <w:ilvl w:val="0"/>
          <w:numId w:val="1"/>
        </w:numPr>
        <w:jc w:val="both"/>
        <w:rPr>
          <w:i/>
          <w:sz w:val="32"/>
        </w:rPr>
      </w:pPr>
      <w:r>
        <w:rPr>
          <w:i/>
          <w:sz w:val="32"/>
        </w:rPr>
        <w:t>название работы: «Контрольная работа по дисциплине «Международные стандарты аудита»;</w:t>
      </w:r>
    </w:p>
    <w:p w:rsidR="005F0CB0" w:rsidRDefault="00AC056C">
      <w:pPr>
        <w:numPr>
          <w:ilvl w:val="0"/>
          <w:numId w:val="1"/>
        </w:numPr>
        <w:jc w:val="both"/>
        <w:rPr>
          <w:i/>
          <w:sz w:val="32"/>
        </w:rPr>
      </w:pPr>
      <w:r>
        <w:rPr>
          <w:i/>
          <w:sz w:val="32"/>
        </w:rPr>
        <w:t>номер варианта;</w:t>
      </w:r>
    </w:p>
    <w:p w:rsidR="005F0CB0" w:rsidRDefault="00AC056C">
      <w:pPr>
        <w:numPr>
          <w:ilvl w:val="0"/>
          <w:numId w:val="1"/>
        </w:numPr>
        <w:jc w:val="both"/>
        <w:rPr>
          <w:i/>
          <w:sz w:val="32"/>
        </w:rPr>
      </w:pPr>
      <w:r>
        <w:rPr>
          <w:i/>
          <w:sz w:val="32"/>
        </w:rPr>
        <w:t>Ф.И.О. студента, специальность, курс, номер зачетной книжки.</w:t>
      </w:r>
    </w:p>
    <w:p w:rsidR="005F0CB0" w:rsidRDefault="00AC056C">
      <w:pPr>
        <w:ind w:firstLine="567"/>
        <w:jc w:val="both"/>
        <w:rPr>
          <w:sz w:val="32"/>
        </w:rPr>
      </w:pPr>
      <w:r>
        <w:rPr>
          <w:sz w:val="32"/>
        </w:rPr>
        <w:t>Страницы контрольной работы должны быть пронумерованы, в конце работы необходимо поместить список использованных источников, оформленный в соответствии с установленными стандартами описания библиографии.</w:t>
      </w:r>
    </w:p>
    <w:p w:rsidR="005F0CB0" w:rsidRDefault="00AC056C">
      <w:pPr>
        <w:ind w:firstLine="567"/>
        <w:jc w:val="both"/>
        <w:rPr>
          <w:sz w:val="32"/>
        </w:rPr>
      </w:pPr>
      <w:r>
        <w:rPr>
          <w:sz w:val="32"/>
        </w:rPr>
        <w:t>Завершается оформление работы проставлением даты её выполнения и личной подписи студента.</w:t>
      </w:r>
    </w:p>
    <w:p w:rsidR="005F0CB0" w:rsidRDefault="00AC056C">
      <w:pPr>
        <w:ind w:firstLine="567"/>
        <w:jc w:val="both"/>
        <w:rPr>
          <w:sz w:val="32"/>
        </w:rPr>
      </w:pPr>
      <w:r>
        <w:rPr>
          <w:sz w:val="32"/>
        </w:rPr>
        <w:t xml:space="preserve">Работа должна быть выполнена и предъявлена на кафедру не позднее чем за месяц до начала лабораторно-экзаменационной сессии. </w:t>
      </w:r>
    </w:p>
    <w:p w:rsidR="005F0CB0" w:rsidRDefault="00AC056C">
      <w:pPr>
        <w:numPr>
          <w:ilvl w:val="0"/>
          <w:numId w:val="14"/>
        </w:numPr>
        <w:spacing w:line="360" w:lineRule="auto"/>
        <w:jc w:val="center"/>
        <w:rPr>
          <w:rFonts w:ascii="Arial" w:hAnsi="Arial"/>
          <w:b/>
          <w:i/>
          <w:sz w:val="32"/>
        </w:rPr>
      </w:pPr>
      <w:r>
        <w:rPr>
          <w:rFonts w:ascii="Arial" w:hAnsi="Arial"/>
          <w:b/>
          <w:i/>
          <w:sz w:val="32"/>
        </w:rPr>
        <w:t>КОНТРОЛЬНЫЕ ЗАДАНИЯ</w:t>
      </w:r>
    </w:p>
    <w:p w:rsidR="005F0CB0" w:rsidRDefault="00AC056C">
      <w:pPr>
        <w:jc w:val="center"/>
      </w:pPr>
      <w:r>
        <w:rPr>
          <w:sz w:val="32"/>
        </w:rPr>
        <w:t>Задание 1.</w:t>
      </w:r>
    </w:p>
    <w:p w:rsidR="005F0CB0" w:rsidRDefault="00AC056C">
      <w:pPr>
        <w:ind w:firstLine="709"/>
        <w:jc w:val="both"/>
        <w:rPr>
          <w:sz w:val="32"/>
        </w:rPr>
      </w:pPr>
      <w:r>
        <w:rPr>
          <w:sz w:val="32"/>
        </w:rPr>
        <w:t>Задание выполняется в форме реферата на тему: «Содержание и порядок использования международных стандартов аудита и сопутствующих услуг».</w:t>
      </w:r>
    </w:p>
    <w:p w:rsidR="005F0CB0" w:rsidRDefault="00AC056C">
      <w:pPr>
        <w:ind w:firstLine="709"/>
        <w:jc w:val="center"/>
        <w:rPr>
          <w:sz w:val="32"/>
        </w:rPr>
      </w:pPr>
      <w:r>
        <w:rPr>
          <w:sz w:val="32"/>
        </w:rPr>
        <w:t>Задание 2.</w:t>
      </w:r>
    </w:p>
    <w:p w:rsidR="005F0CB0" w:rsidRDefault="00AC056C">
      <w:pPr>
        <w:pStyle w:val="a6"/>
      </w:pPr>
      <w:r>
        <w:t>Выполняется в виде реферата по теме соответствующего варианта.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477"/>
      </w:tblGrid>
      <w:tr w:rsidR="005F0CB0">
        <w:tc>
          <w:tcPr>
            <w:tcW w:w="1809" w:type="dxa"/>
          </w:tcPr>
          <w:p w:rsidR="005F0CB0" w:rsidRDefault="00AC056C">
            <w:pPr>
              <w:jc w:val="center"/>
            </w:pPr>
            <w:r>
              <w:t>№</w:t>
            </w:r>
          </w:p>
        </w:tc>
        <w:tc>
          <w:tcPr>
            <w:tcW w:w="7477" w:type="dxa"/>
          </w:tcPr>
          <w:p w:rsidR="005F0CB0" w:rsidRDefault="00AC056C">
            <w:pPr>
              <w:jc w:val="center"/>
            </w:pPr>
            <w:r>
              <w:t>Тема реферата</w:t>
            </w:r>
          </w:p>
        </w:tc>
      </w:tr>
      <w:tr w:rsidR="005F0CB0">
        <w:tc>
          <w:tcPr>
            <w:tcW w:w="1809" w:type="dxa"/>
          </w:tcPr>
          <w:p w:rsidR="005F0CB0" w:rsidRDefault="00AC056C">
            <w:pPr>
              <w:jc w:val="center"/>
            </w:pPr>
            <w:r>
              <w:t>1</w:t>
            </w:r>
          </w:p>
        </w:tc>
        <w:tc>
          <w:tcPr>
            <w:tcW w:w="7477" w:type="dxa"/>
          </w:tcPr>
          <w:p w:rsidR="005F0CB0" w:rsidRDefault="00AC056C">
            <w:pPr>
              <w:jc w:val="both"/>
            </w:pPr>
            <w:r>
              <w:t>Содержание МСА 200 «Цель и общие принципы аудита финансовой отчетности»</w:t>
            </w:r>
          </w:p>
        </w:tc>
      </w:tr>
      <w:tr w:rsidR="005F0CB0">
        <w:tc>
          <w:tcPr>
            <w:tcW w:w="1809" w:type="dxa"/>
          </w:tcPr>
          <w:p w:rsidR="005F0CB0" w:rsidRDefault="00AC056C">
            <w:pPr>
              <w:jc w:val="center"/>
            </w:pPr>
            <w:r>
              <w:t>2</w:t>
            </w:r>
          </w:p>
        </w:tc>
        <w:tc>
          <w:tcPr>
            <w:tcW w:w="7477" w:type="dxa"/>
          </w:tcPr>
          <w:p w:rsidR="005F0CB0" w:rsidRDefault="00AC056C">
            <w:pPr>
              <w:jc w:val="both"/>
            </w:pPr>
            <w:r>
              <w:t>Содержание МСА 210 «Условия договоренностей об аудите»</w:t>
            </w:r>
          </w:p>
        </w:tc>
      </w:tr>
      <w:tr w:rsidR="005F0CB0">
        <w:tc>
          <w:tcPr>
            <w:tcW w:w="1809" w:type="dxa"/>
          </w:tcPr>
          <w:p w:rsidR="005F0CB0" w:rsidRDefault="00AC056C">
            <w:pPr>
              <w:jc w:val="center"/>
            </w:pPr>
            <w:r>
              <w:t>3</w:t>
            </w:r>
          </w:p>
        </w:tc>
        <w:tc>
          <w:tcPr>
            <w:tcW w:w="7477" w:type="dxa"/>
          </w:tcPr>
          <w:p w:rsidR="005F0CB0" w:rsidRDefault="00AC056C">
            <w:pPr>
              <w:jc w:val="both"/>
            </w:pPr>
            <w:r>
              <w:t>Содержание МСА 220 «Контроль качества аудиторской работы»</w:t>
            </w:r>
          </w:p>
        </w:tc>
      </w:tr>
      <w:tr w:rsidR="005F0CB0">
        <w:tc>
          <w:tcPr>
            <w:tcW w:w="1809" w:type="dxa"/>
          </w:tcPr>
          <w:p w:rsidR="005F0CB0" w:rsidRDefault="00AC056C">
            <w:pPr>
              <w:pStyle w:val="a3"/>
              <w:tabs>
                <w:tab w:val="clear" w:pos="4536"/>
                <w:tab w:val="clear" w:pos="9072"/>
              </w:tabs>
              <w:jc w:val="center"/>
            </w:pPr>
            <w:r>
              <w:t>4</w:t>
            </w:r>
          </w:p>
        </w:tc>
        <w:tc>
          <w:tcPr>
            <w:tcW w:w="7477" w:type="dxa"/>
          </w:tcPr>
          <w:p w:rsidR="005F0CB0" w:rsidRDefault="00AC056C">
            <w:pPr>
              <w:jc w:val="both"/>
            </w:pPr>
            <w:r>
              <w:t>Содержание МСА 230 «Документация»</w:t>
            </w:r>
          </w:p>
        </w:tc>
      </w:tr>
      <w:tr w:rsidR="005F0CB0">
        <w:tc>
          <w:tcPr>
            <w:tcW w:w="1809" w:type="dxa"/>
          </w:tcPr>
          <w:p w:rsidR="005F0CB0" w:rsidRDefault="00AC056C">
            <w:pPr>
              <w:jc w:val="center"/>
            </w:pPr>
            <w:r>
              <w:t>5</w:t>
            </w:r>
          </w:p>
        </w:tc>
        <w:tc>
          <w:tcPr>
            <w:tcW w:w="7477" w:type="dxa"/>
          </w:tcPr>
          <w:p w:rsidR="005F0CB0" w:rsidRDefault="00AC056C">
            <w:pPr>
              <w:jc w:val="both"/>
            </w:pPr>
            <w:r>
              <w:t>Содержание МСА 240 «Обязанности аудитора по рассмотрению случаев мошенничества и ошибок при аудите финансовой отчетности</w:t>
            </w:r>
          </w:p>
        </w:tc>
      </w:tr>
      <w:tr w:rsidR="005F0CB0">
        <w:tc>
          <w:tcPr>
            <w:tcW w:w="1809" w:type="dxa"/>
          </w:tcPr>
          <w:p w:rsidR="005F0CB0" w:rsidRDefault="00AC056C">
            <w:pPr>
              <w:jc w:val="center"/>
            </w:pPr>
            <w:r>
              <w:t>6</w:t>
            </w:r>
          </w:p>
        </w:tc>
        <w:tc>
          <w:tcPr>
            <w:tcW w:w="7477" w:type="dxa"/>
          </w:tcPr>
          <w:p w:rsidR="005F0CB0" w:rsidRDefault="00AC056C">
            <w:pPr>
              <w:jc w:val="both"/>
            </w:pPr>
            <w:r>
              <w:t>Содержание МСА 250 «Учет законов и нормативных актов при аудите финансовой отчетности»</w:t>
            </w:r>
          </w:p>
        </w:tc>
      </w:tr>
      <w:tr w:rsidR="005F0CB0">
        <w:tc>
          <w:tcPr>
            <w:tcW w:w="1809" w:type="dxa"/>
          </w:tcPr>
          <w:p w:rsidR="005F0CB0" w:rsidRDefault="00AC056C">
            <w:pPr>
              <w:jc w:val="center"/>
            </w:pPr>
            <w:r>
              <w:t>7</w:t>
            </w:r>
          </w:p>
        </w:tc>
        <w:tc>
          <w:tcPr>
            <w:tcW w:w="7477" w:type="dxa"/>
          </w:tcPr>
          <w:p w:rsidR="005F0CB0" w:rsidRDefault="00AC056C">
            <w:pPr>
              <w:jc w:val="both"/>
            </w:pPr>
            <w:r>
              <w:t>Содержание МСА 260 «Сообщение информации по вопросам аудита лицам, отвечающим за управление»</w:t>
            </w:r>
          </w:p>
        </w:tc>
      </w:tr>
      <w:tr w:rsidR="005F0CB0">
        <w:tc>
          <w:tcPr>
            <w:tcW w:w="1809" w:type="dxa"/>
          </w:tcPr>
          <w:p w:rsidR="005F0CB0" w:rsidRDefault="00AC056C">
            <w:pPr>
              <w:jc w:val="center"/>
            </w:pPr>
            <w:r>
              <w:t>8</w:t>
            </w:r>
          </w:p>
        </w:tc>
        <w:tc>
          <w:tcPr>
            <w:tcW w:w="7477" w:type="dxa"/>
          </w:tcPr>
          <w:p w:rsidR="005F0CB0" w:rsidRDefault="00AC056C">
            <w:pPr>
              <w:jc w:val="both"/>
            </w:pPr>
            <w:r>
              <w:t>Содержание МСА 300 «Планирование»</w:t>
            </w:r>
          </w:p>
        </w:tc>
      </w:tr>
      <w:tr w:rsidR="005F0CB0">
        <w:tc>
          <w:tcPr>
            <w:tcW w:w="1809" w:type="dxa"/>
          </w:tcPr>
          <w:p w:rsidR="005F0CB0" w:rsidRDefault="00AC056C">
            <w:pPr>
              <w:jc w:val="center"/>
            </w:pPr>
            <w:r>
              <w:t>9</w:t>
            </w:r>
          </w:p>
        </w:tc>
        <w:tc>
          <w:tcPr>
            <w:tcW w:w="7477" w:type="dxa"/>
          </w:tcPr>
          <w:p w:rsidR="005F0CB0" w:rsidRDefault="00AC056C">
            <w:pPr>
              <w:jc w:val="both"/>
            </w:pPr>
            <w:r>
              <w:t>Содержание МСА 310 «Знание бизнеса»</w:t>
            </w:r>
          </w:p>
        </w:tc>
      </w:tr>
      <w:tr w:rsidR="005F0CB0">
        <w:tc>
          <w:tcPr>
            <w:tcW w:w="1809" w:type="dxa"/>
          </w:tcPr>
          <w:p w:rsidR="005F0CB0" w:rsidRDefault="00AC056C">
            <w:pPr>
              <w:jc w:val="center"/>
            </w:pPr>
            <w:r>
              <w:t>10</w:t>
            </w:r>
          </w:p>
        </w:tc>
        <w:tc>
          <w:tcPr>
            <w:tcW w:w="7477" w:type="dxa"/>
          </w:tcPr>
          <w:p w:rsidR="005F0CB0" w:rsidRDefault="00AC056C">
            <w:pPr>
              <w:jc w:val="both"/>
            </w:pPr>
            <w:r>
              <w:t>Содержание МСА 320 «Существенность в аудите»</w:t>
            </w:r>
          </w:p>
        </w:tc>
      </w:tr>
      <w:tr w:rsidR="005F0CB0">
        <w:tc>
          <w:tcPr>
            <w:tcW w:w="1809" w:type="dxa"/>
          </w:tcPr>
          <w:p w:rsidR="005F0CB0" w:rsidRDefault="00AC056C">
            <w:pPr>
              <w:jc w:val="center"/>
            </w:pPr>
            <w:r>
              <w:t>11</w:t>
            </w:r>
          </w:p>
        </w:tc>
        <w:tc>
          <w:tcPr>
            <w:tcW w:w="7477" w:type="dxa"/>
          </w:tcPr>
          <w:p w:rsidR="005F0CB0" w:rsidRDefault="00AC056C">
            <w:pPr>
              <w:jc w:val="both"/>
            </w:pPr>
            <w:r>
              <w:t>Содержание МСА 400 «Оценка рисков и система внутреннего контроля»</w:t>
            </w:r>
          </w:p>
        </w:tc>
      </w:tr>
      <w:tr w:rsidR="005F0CB0">
        <w:tc>
          <w:tcPr>
            <w:tcW w:w="1809" w:type="dxa"/>
          </w:tcPr>
          <w:p w:rsidR="005F0CB0" w:rsidRDefault="00AC056C">
            <w:pPr>
              <w:jc w:val="center"/>
            </w:pPr>
            <w:r>
              <w:t>12</w:t>
            </w:r>
          </w:p>
        </w:tc>
        <w:tc>
          <w:tcPr>
            <w:tcW w:w="7477" w:type="dxa"/>
          </w:tcPr>
          <w:p w:rsidR="005F0CB0" w:rsidRDefault="00AC056C">
            <w:pPr>
              <w:jc w:val="both"/>
            </w:pPr>
            <w:r>
              <w:t>Содержание МСА 401 «Аудит в условиях компьютерных информационных систем»</w:t>
            </w:r>
          </w:p>
        </w:tc>
      </w:tr>
      <w:tr w:rsidR="005F0CB0">
        <w:tc>
          <w:tcPr>
            <w:tcW w:w="1809" w:type="dxa"/>
          </w:tcPr>
          <w:p w:rsidR="005F0CB0" w:rsidRDefault="00AC056C">
            <w:pPr>
              <w:jc w:val="center"/>
            </w:pPr>
            <w:r>
              <w:t>13</w:t>
            </w:r>
          </w:p>
        </w:tc>
        <w:tc>
          <w:tcPr>
            <w:tcW w:w="7477" w:type="dxa"/>
          </w:tcPr>
          <w:p w:rsidR="005F0CB0" w:rsidRDefault="00AC056C">
            <w:pPr>
              <w:jc w:val="both"/>
            </w:pPr>
            <w:r>
              <w:t>Содержание МСА 402 «Аудит субъектов, пользующихся услугами обслуживающих организаций»</w:t>
            </w:r>
          </w:p>
        </w:tc>
      </w:tr>
      <w:tr w:rsidR="005F0CB0">
        <w:tc>
          <w:tcPr>
            <w:tcW w:w="1809" w:type="dxa"/>
          </w:tcPr>
          <w:p w:rsidR="005F0CB0" w:rsidRDefault="00AC056C">
            <w:pPr>
              <w:jc w:val="center"/>
            </w:pPr>
            <w:r>
              <w:t>14</w:t>
            </w:r>
          </w:p>
        </w:tc>
        <w:tc>
          <w:tcPr>
            <w:tcW w:w="7477" w:type="dxa"/>
          </w:tcPr>
          <w:p w:rsidR="005F0CB0" w:rsidRDefault="00AC056C">
            <w:pPr>
              <w:jc w:val="both"/>
            </w:pPr>
            <w:r>
              <w:t>Содержание МСА 500 «Аудиторские доказательства»</w:t>
            </w:r>
          </w:p>
        </w:tc>
      </w:tr>
      <w:tr w:rsidR="005F0CB0">
        <w:tc>
          <w:tcPr>
            <w:tcW w:w="1809" w:type="dxa"/>
          </w:tcPr>
          <w:p w:rsidR="005F0CB0" w:rsidRDefault="00AC056C">
            <w:pPr>
              <w:jc w:val="center"/>
            </w:pPr>
            <w:r>
              <w:t>15</w:t>
            </w:r>
          </w:p>
        </w:tc>
        <w:tc>
          <w:tcPr>
            <w:tcW w:w="7477" w:type="dxa"/>
          </w:tcPr>
          <w:p w:rsidR="005F0CB0" w:rsidRDefault="00AC056C">
            <w:pPr>
              <w:jc w:val="both"/>
            </w:pPr>
            <w:r>
              <w:t>Содержание МСА 501 «Аудиторские доказательства -  дополнительное рассмотрение особых статей»</w:t>
            </w:r>
          </w:p>
        </w:tc>
      </w:tr>
      <w:tr w:rsidR="005F0CB0">
        <w:tc>
          <w:tcPr>
            <w:tcW w:w="1809" w:type="dxa"/>
          </w:tcPr>
          <w:p w:rsidR="005F0CB0" w:rsidRDefault="00AC056C">
            <w:pPr>
              <w:jc w:val="center"/>
            </w:pPr>
            <w:r>
              <w:t>16</w:t>
            </w:r>
          </w:p>
        </w:tc>
        <w:tc>
          <w:tcPr>
            <w:tcW w:w="7477" w:type="dxa"/>
          </w:tcPr>
          <w:p w:rsidR="005F0CB0" w:rsidRDefault="00AC056C">
            <w:pPr>
              <w:jc w:val="both"/>
            </w:pPr>
            <w:r>
              <w:t>Содержание МСА 505 «Внешние доказательства»</w:t>
            </w:r>
          </w:p>
        </w:tc>
      </w:tr>
      <w:tr w:rsidR="005F0CB0">
        <w:tc>
          <w:tcPr>
            <w:tcW w:w="1809" w:type="dxa"/>
          </w:tcPr>
          <w:p w:rsidR="005F0CB0" w:rsidRDefault="00AC056C">
            <w:pPr>
              <w:jc w:val="center"/>
            </w:pPr>
            <w:r>
              <w:t>17</w:t>
            </w:r>
          </w:p>
        </w:tc>
        <w:tc>
          <w:tcPr>
            <w:tcW w:w="7477" w:type="dxa"/>
          </w:tcPr>
          <w:p w:rsidR="005F0CB0" w:rsidRDefault="00AC056C">
            <w:pPr>
              <w:jc w:val="both"/>
            </w:pPr>
            <w:r>
              <w:t>Содержание МСА 510 «Первая аудиторская проверка – начальное сальдо»</w:t>
            </w:r>
          </w:p>
        </w:tc>
      </w:tr>
      <w:tr w:rsidR="005F0CB0">
        <w:tc>
          <w:tcPr>
            <w:tcW w:w="1809" w:type="dxa"/>
          </w:tcPr>
          <w:p w:rsidR="005F0CB0" w:rsidRDefault="00AC056C">
            <w:pPr>
              <w:jc w:val="center"/>
            </w:pPr>
            <w:r>
              <w:t>18</w:t>
            </w:r>
          </w:p>
        </w:tc>
        <w:tc>
          <w:tcPr>
            <w:tcW w:w="7477" w:type="dxa"/>
          </w:tcPr>
          <w:p w:rsidR="005F0CB0" w:rsidRDefault="00AC056C">
            <w:pPr>
              <w:jc w:val="both"/>
            </w:pPr>
            <w:r>
              <w:t>Содержание МСА 520 «Аналитические процедуры»</w:t>
            </w:r>
          </w:p>
        </w:tc>
      </w:tr>
      <w:tr w:rsidR="005F0CB0">
        <w:tc>
          <w:tcPr>
            <w:tcW w:w="1809" w:type="dxa"/>
          </w:tcPr>
          <w:p w:rsidR="005F0CB0" w:rsidRDefault="00AC056C">
            <w:pPr>
              <w:jc w:val="center"/>
            </w:pPr>
            <w:r>
              <w:t>19</w:t>
            </w:r>
          </w:p>
        </w:tc>
        <w:tc>
          <w:tcPr>
            <w:tcW w:w="7477" w:type="dxa"/>
          </w:tcPr>
          <w:p w:rsidR="005F0CB0" w:rsidRDefault="00AC056C">
            <w:pPr>
              <w:jc w:val="both"/>
            </w:pPr>
            <w:r>
              <w:t>Содержание МСА 530 «Аудиторская выборка и другие процедуры выборочной проверки»</w:t>
            </w:r>
          </w:p>
        </w:tc>
      </w:tr>
      <w:tr w:rsidR="005F0CB0">
        <w:tc>
          <w:tcPr>
            <w:tcW w:w="1809" w:type="dxa"/>
          </w:tcPr>
          <w:p w:rsidR="005F0CB0" w:rsidRDefault="00AC056C">
            <w:pPr>
              <w:jc w:val="center"/>
            </w:pPr>
            <w:r>
              <w:t>20</w:t>
            </w:r>
          </w:p>
        </w:tc>
        <w:tc>
          <w:tcPr>
            <w:tcW w:w="7477" w:type="dxa"/>
          </w:tcPr>
          <w:p w:rsidR="005F0CB0" w:rsidRDefault="00AC056C">
            <w:pPr>
              <w:jc w:val="both"/>
            </w:pPr>
            <w:r>
              <w:t>Содержание МСА 540 «Аудит оценочных знаний»</w:t>
            </w:r>
          </w:p>
        </w:tc>
      </w:tr>
      <w:tr w:rsidR="005F0CB0">
        <w:tc>
          <w:tcPr>
            <w:tcW w:w="1809" w:type="dxa"/>
          </w:tcPr>
          <w:p w:rsidR="005F0CB0" w:rsidRDefault="00AC056C">
            <w:pPr>
              <w:jc w:val="center"/>
            </w:pPr>
            <w:r>
              <w:t>21</w:t>
            </w:r>
          </w:p>
        </w:tc>
        <w:tc>
          <w:tcPr>
            <w:tcW w:w="7477" w:type="dxa"/>
          </w:tcPr>
          <w:p w:rsidR="005F0CB0" w:rsidRDefault="00AC056C">
            <w:pPr>
              <w:jc w:val="both"/>
            </w:pPr>
            <w:r>
              <w:t>Содержание МСА 550 «Связанные стороны»</w:t>
            </w:r>
          </w:p>
        </w:tc>
      </w:tr>
      <w:tr w:rsidR="005F0CB0">
        <w:tc>
          <w:tcPr>
            <w:tcW w:w="1809" w:type="dxa"/>
          </w:tcPr>
          <w:p w:rsidR="005F0CB0" w:rsidRDefault="00AC056C">
            <w:pPr>
              <w:jc w:val="center"/>
            </w:pPr>
            <w:r>
              <w:t>22</w:t>
            </w:r>
          </w:p>
        </w:tc>
        <w:tc>
          <w:tcPr>
            <w:tcW w:w="7477" w:type="dxa"/>
          </w:tcPr>
          <w:p w:rsidR="005F0CB0" w:rsidRDefault="00AC056C">
            <w:pPr>
              <w:jc w:val="both"/>
            </w:pPr>
            <w:r>
              <w:t>Содержание МСА 560 «Последующие события»</w:t>
            </w:r>
          </w:p>
        </w:tc>
      </w:tr>
      <w:tr w:rsidR="005F0CB0">
        <w:tc>
          <w:tcPr>
            <w:tcW w:w="1809" w:type="dxa"/>
          </w:tcPr>
          <w:p w:rsidR="005F0CB0" w:rsidRDefault="00AC056C">
            <w:pPr>
              <w:jc w:val="center"/>
            </w:pPr>
            <w:r>
              <w:t>23</w:t>
            </w:r>
          </w:p>
        </w:tc>
        <w:tc>
          <w:tcPr>
            <w:tcW w:w="7477" w:type="dxa"/>
          </w:tcPr>
          <w:p w:rsidR="005F0CB0" w:rsidRDefault="00AC056C">
            <w:pPr>
              <w:jc w:val="both"/>
            </w:pPr>
            <w:r>
              <w:t>Содержание МСА 570 «Допущение о непрерывности деятельности предприятия»</w:t>
            </w:r>
          </w:p>
        </w:tc>
      </w:tr>
      <w:tr w:rsidR="005F0CB0">
        <w:tc>
          <w:tcPr>
            <w:tcW w:w="1809" w:type="dxa"/>
          </w:tcPr>
          <w:p w:rsidR="005F0CB0" w:rsidRDefault="00AC056C">
            <w:pPr>
              <w:jc w:val="center"/>
            </w:pPr>
            <w:r>
              <w:t>24</w:t>
            </w:r>
          </w:p>
        </w:tc>
        <w:tc>
          <w:tcPr>
            <w:tcW w:w="7477" w:type="dxa"/>
          </w:tcPr>
          <w:p w:rsidR="005F0CB0" w:rsidRDefault="00AC056C">
            <w:pPr>
              <w:jc w:val="both"/>
            </w:pPr>
            <w:r>
              <w:t>Содержание МСА 580 «Заявления руководства»</w:t>
            </w:r>
          </w:p>
        </w:tc>
      </w:tr>
      <w:tr w:rsidR="005F0CB0">
        <w:tc>
          <w:tcPr>
            <w:tcW w:w="1809" w:type="dxa"/>
          </w:tcPr>
          <w:p w:rsidR="005F0CB0" w:rsidRDefault="00AC056C">
            <w:pPr>
              <w:jc w:val="center"/>
            </w:pPr>
            <w:r>
              <w:t>25</w:t>
            </w:r>
          </w:p>
        </w:tc>
        <w:tc>
          <w:tcPr>
            <w:tcW w:w="7477" w:type="dxa"/>
          </w:tcPr>
          <w:p w:rsidR="005F0CB0" w:rsidRDefault="00AC056C">
            <w:pPr>
              <w:jc w:val="both"/>
            </w:pPr>
            <w:r>
              <w:t>Содержание МСА 600 «Использование результатов работы другого аудитора»</w:t>
            </w:r>
          </w:p>
        </w:tc>
      </w:tr>
      <w:tr w:rsidR="005F0CB0">
        <w:tc>
          <w:tcPr>
            <w:tcW w:w="1809" w:type="dxa"/>
          </w:tcPr>
          <w:p w:rsidR="005F0CB0" w:rsidRDefault="00AC056C">
            <w:pPr>
              <w:jc w:val="center"/>
            </w:pPr>
            <w:r>
              <w:t>26</w:t>
            </w:r>
          </w:p>
        </w:tc>
        <w:tc>
          <w:tcPr>
            <w:tcW w:w="7477" w:type="dxa"/>
          </w:tcPr>
          <w:p w:rsidR="005F0CB0" w:rsidRDefault="00AC056C">
            <w:pPr>
              <w:jc w:val="both"/>
            </w:pPr>
            <w:r>
              <w:t>Содержание МСА 610 «Рассмотрение работы внутреннего аудитора»</w:t>
            </w:r>
          </w:p>
        </w:tc>
      </w:tr>
      <w:tr w:rsidR="005F0CB0">
        <w:tc>
          <w:tcPr>
            <w:tcW w:w="1809" w:type="dxa"/>
          </w:tcPr>
          <w:p w:rsidR="005F0CB0" w:rsidRDefault="00AC056C">
            <w:pPr>
              <w:jc w:val="center"/>
            </w:pPr>
            <w:r>
              <w:t>27</w:t>
            </w:r>
          </w:p>
        </w:tc>
        <w:tc>
          <w:tcPr>
            <w:tcW w:w="7477" w:type="dxa"/>
          </w:tcPr>
          <w:p w:rsidR="005F0CB0" w:rsidRDefault="00AC056C">
            <w:pPr>
              <w:jc w:val="both"/>
            </w:pPr>
            <w:r>
              <w:t>Содержание МСА 620 «Использование работы эксперта»</w:t>
            </w:r>
          </w:p>
        </w:tc>
      </w:tr>
      <w:tr w:rsidR="005F0CB0">
        <w:tc>
          <w:tcPr>
            <w:tcW w:w="1809" w:type="dxa"/>
          </w:tcPr>
          <w:p w:rsidR="005F0CB0" w:rsidRDefault="00AC056C">
            <w:pPr>
              <w:jc w:val="center"/>
            </w:pPr>
            <w:r>
              <w:t>28</w:t>
            </w:r>
          </w:p>
        </w:tc>
        <w:tc>
          <w:tcPr>
            <w:tcW w:w="7477" w:type="dxa"/>
          </w:tcPr>
          <w:p w:rsidR="005F0CB0" w:rsidRDefault="00AC056C">
            <w:pPr>
              <w:jc w:val="both"/>
            </w:pPr>
            <w:r>
              <w:t>Содержание МСА 700 «Аудиторское заключение по финансовой отчетности»</w:t>
            </w:r>
          </w:p>
        </w:tc>
      </w:tr>
      <w:tr w:rsidR="005F0CB0">
        <w:tc>
          <w:tcPr>
            <w:tcW w:w="1809" w:type="dxa"/>
          </w:tcPr>
          <w:p w:rsidR="005F0CB0" w:rsidRDefault="00AC056C">
            <w:pPr>
              <w:jc w:val="center"/>
            </w:pPr>
            <w:r>
              <w:t>29</w:t>
            </w:r>
          </w:p>
        </w:tc>
        <w:tc>
          <w:tcPr>
            <w:tcW w:w="7477" w:type="dxa"/>
          </w:tcPr>
          <w:p w:rsidR="005F0CB0" w:rsidRDefault="00AC056C">
            <w:pPr>
              <w:jc w:val="both"/>
            </w:pPr>
            <w:r>
              <w:t>Содержание МСА 710 «Сопоставления»</w:t>
            </w:r>
          </w:p>
        </w:tc>
      </w:tr>
      <w:tr w:rsidR="005F0CB0">
        <w:tc>
          <w:tcPr>
            <w:tcW w:w="1809" w:type="dxa"/>
          </w:tcPr>
          <w:p w:rsidR="005F0CB0" w:rsidRDefault="00AC056C">
            <w:pPr>
              <w:jc w:val="center"/>
            </w:pPr>
            <w:r>
              <w:t>30</w:t>
            </w:r>
          </w:p>
        </w:tc>
        <w:tc>
          <w:tcPr>
            <w:tcW w:w="7477" w:type="dxa"/>
          </w:tcPr>
          <w:p w:rsidR="005F0CB0" w:rsidRDefault="00AC056C">
            <w:pPr>
              <w:jc w:val="both"/>
            </w:pPr>
            <w:r>
              <w:t>Содержание МСА 720 «Прочая информация в документах, содержащих проверенную финансовую отчетность»</w:t>
            </w:r>
          </w:p>
        </w:tc>
      </w:tr>
      <w:tr w:rsidR="005F0CB0">
        <w:tc>
          <w:tcPr>
            <w:tcW w:w="1809" w:type="dxa"/>
          </w:tcPr>
          <w:p w:rsidR="005F0CB0" w:rsidRDefault="00AC056C">
            <w:pPr>
              <w:jc w:val="center"/>
            </w:pPr>
            <w:r>
              <w:t>31</w:t>
            </w:r>
          </w:p>
        </w:tc>
        <w:tc>
          <w:tcPr>
            <w:tcW w:w="7477" w:type="dxa"/>
          </w:tcPr>
          <w:p w:rsidR="005F0CB0" w:rsidRDefault="00AC056C">
            <w:pPr>
              <w:jc w:val="both"/>
            </w:pPr>
            <w:r>
              <w:t>Содержание МСА 800 «Отчет аудитора по специальному аудиторскому заданию»</w:t>
            </w:r>
          </w:p>
        </w:tc>
      </w:tr>
      <w:tr w:rsidR="005F0CB0">
        <w:tc>
          <w:tcPr>
            <w:tcW w:w="1809" w:type="dxa"/>
          </w:tcPr>
          <w:p w:rsidR="005F0CB0" w:rsidRDefault="00AC056C">
            <w:pPr>
              <w:jc w:val="center"/>
            </w:pPr>
            <w:r>
              <w:t>32</w:t>
            </w:r>
          </w:p>
        </w:tc>
        <w:tc>
          <w:tcPr>
            <w:tcW w:w="7477" w:type="dxa"/>
          </w:tcPr>
          <w:p w:rsidR="005F0CB0" w:rsidRDefault="00AC056C">
            <w:pPr>
              <w:jc w:val="both"/>
            </w:pPr>
            <w:r>
              <w:t>Содержание МСА 810 «Проверка прогнозной финансовой информации»</w:t>
            </w:r>
          </w:p>
        </w:tc>
      </w:tr>
    </w:tbl>
    <w:p w:rsidR="005F0CB0" w:rsidRDefault="005F0CB0">
      <w:pPr>
        <w:jc w:val="center"/>
        <w:rPr>
          <w:rFonts w:ascii="Arial" w:hAnsi="Arial"/>
          <w:b/>
          <w:i/>
          <w:sz w:val="32"/>
        </w:rPr>
      </w:pPr>
    </w:p>
    <w:p w:rsidR="005F0CB0" w:rsidRDefault="005F0CB0">
      <w:pPr>
        <w:jc w:val="center"/>
        <w:rPr>
          <w:rFonts w:ascii="Arial" w:hAnsi="Arial"/>
          <w:b/>
          <w:i/>
          <w:sz w:val="32"/>
        </w:rPr>
      </w:pPr>
    </w:p>
    <w:p w:rsidR="005F0CB0" w:rsidRDefault="00AC056C">
      <w:pPr>
        <w:jc w:val="center"/>
        <w:rPr>
          <w:rFonts w:ascii="Arial" w:hAnsi="Arial"/>
          <w:b/>
          <w:i/>
          <w:sz w:val="32"/>
        </w:rPr>
      </w:pPr>
      <w:r>
        <w:rPr>
          <w:rFonts w:ascii="Arial" w:hAnsi="Arial"/>
          <w:b/>
          <w:i/>
          <w:sz w:val="32"/>
        </w:rPr>
        <w:t xml:space="preserve">4. МЕТОДИЧЕСКИЕ УКАЗАНИЯ </w:t>
      </w:r>
    </w:p>
    <w:p w:rsidR="005F0CB0" w:rsidRDefault="00AC056C">
      <w:pPr>
        <w:jc w:val="center"/>
        <w:rPr>
          <w:rFonts w:ascii="Arial" w:hAnsi="Arial"/>
          <w:b/>
          <w:i/>
          <w:sz w:val="32"/>
        </w:rPr>
      </w:pPr>
      <w:r>
        <w:rPr>
          <w:rFonts w:ascii="Arial" w:hAnsi="Arial"/>
          <w:b/>
          <w:i/>
          <w:sz w:val="32"/>
        </w:rPr>
        <w:t>К ВЫПОЛНЕНИЮ КОНТРОЛЬНОЙ РАБОТЫ</w:t>
      </w:r>
    </w:p>
    <w:p w:rsidR="005F0CB0" w:rsidRDefault="005F0CB0">
      <w:pPr>
        <w:jc w:val="center"/>
        <w:rPr>
          <w:rFonts w:ascii="Arial" w:hAnsi="Arial"/>
          <w:b/>
          <w:i/>
          <w:sz w:val="32"/>
        </w:rPr>
      </w:pPr>
    </w:p>
    <w:p w:rsidR="005F0CB0" w:rsidRDefault="00AC056C">
      <w:pPr>
        <w:ind w:firstLine="709"/>
        <w:jc w:val="both"/>
        <w:rPr>
          <w:sz w:val="32"/>
        </w:rPr>
      </w:pPr>
      <w:r>
        <w:rPr>
          <w:sz w:val="32"/>
          <w:u w:val="single"/>
        </w:rPr>
        <w:t xml:space="preserve">Задание 1 </w:t>
      </w:r>
      <w:r>
        <w:rPr>
          <w:sz w:val="32"/>
        </w:rPr>
        <w:t>выполняется в реферативной форме. Объем его должен составлять не более 1/3 от общего объема контрольной работы. Основой для его выполнения служит литература, указанная в разделе 5. Текст реферата ни в коем случае не должен представлять собою прямое копирование изучаемых документов.</w:t>
      </w:r>
    </w:p>
    <w:p w:rsidR="005F0CB0" w:rsidRDefault="00AC056C">
      <w:pPr>
        <w:ind w:firstLine="709"/>
        <w:jc w:val="both"/>
        <w:rPr>
          <w:sz w:val="32"/>
        </w:rPr>
      </w:pPr>
      <w:r>
        <w:rPr>
          <w:sz w:val="32"/>
          <w:u w:val="single"/>
        </w:rPr>
        <w:t>Задание 2</w:t>
      </w:r>
      <w:r>
        <w:rPr>
          <w:sz w:val="32"/>
        </w:rPr>
        <w:t xml:space="preserve"> также представляет собою реферат, написанный на основе изучения русскоязычного текста рассматриваемого стандарта в редакции 2000г., а также других источников из списка рекомендуемой литературы.</w:t>
      </w:r>
    </w:p>
    <w:p w:rsidR="005F0CB0" w:rsidRDefault="00AC056C">
      <w:pPr>
        <w:ind w:firstLine="709"/>
        <w:jc w:val="both"/>
        <w:rPr>
          <w:sz w:val="32"/>
        </w:rPr>
      </w:pPr>
      <w:r>
        <w:rPr>
          <w:sz w:val="32"/>
        </w:rPr>
        <w:t>Следует иметь в виду, что необходимо построить реферат таким образом, чтобы в нем нашли отражение все вопросы стандарта, охватываемые его текстом. Поэтому изучение текста МСА должно быть очень вдумчивым, тщательным. Требуемой цели можно достигнуть разными путями. Например, можно просто составить перечень вопросов, излагаемых в стандарте, с краткими пояснениями к каждому вопросу либо составить сводную таблицу всех исследуемых вопросов с отражением в ней наиболее существенных для международного аудита. Возможны и другие подходы. Именно здесь студент имеет возможность проявить умение анализировать и обрабатывать текстовую информацию методического характера.</w:t>
      </w:r>
    </w:p>
    <w:p w:rsidR="005F0CB0" w:rsidRDefault="00AC056C">
      <w:pPr>
        <w:pStyle w:val="a6"/>
        <w:spacing w:line="240" w:lineRule="auto"/>
        <w:rPr>
          <w:sz w:val="32"/>
        </w:rPr>
      </w:pPr>
      <w:r>
        <w:rPr>
          <w:sz w:val="32"/>
        </w:rPr>
        <w:t>В МСА, по тематике которых имеются отечественные стандарты аудита, следует провести сравнение основных положений исследуемого МСА и РСА соответствующей ему темы. Для этой цели сравнивают тексты обоих стандартов.</w:t>
      </w:r>
    </w:p>
    <w:p w:rsidR="005F0CB0" w:rsidRDefault="00AC056C">
      <w:pPr>
        <w:pStyle w:val="a6"/>
        <w:spacing w:line="240" w:lineRule="auto"/>
        <w:rPr>
          <w:sz w:val="32"/>
        </w:rPr>
      </w:pPr>
      <w:r>
        <w:rPr>
          <w:sz w:val="32"/>
        </w:rPr>
        <w:t>При выполнении задания 2, недопустимо прямое копирование текста и структуры рассматриваемого МСА.</w:t>
      </w:r>
    </w:p>
    <w:p w:rsidR="005F0CB0" w:rsidRDefault="00AC056C">
      <w:pPr>
        <w:ind w:left="709"/>
        <w:jc w:val="both"/>
        <w:rPr>
          <w:rFonts w:ascii="Arial" w:hAnsi="Arial"/>
          <w:b/>
          <w:i/>
          <w:sz w:val="32"/>
        </w:rPr>
      </w:pPr>
      <w:r>
        <w:rPr>
          <w:sz w:val="32"/>
        </w:rPr>
        <w:t xml:space="preserve">  </w:t>
      </w: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5F0CB0">
      <w:pPr>
        <w:ind w:left="709"/>
        <w:jc w:val="center"/>
        <w:rPr>
          <w:rFonts w:ascii="Arial" w:hAnsi="Arial"/>
          <w:b/>
          <w:i/>
          <w:sz w:val="32"/>
        </w:rPr>
      </w:pPr>
    </w:p>
    <w:p w:rsidR="005F0CB0" w:rsidRDefault="00AC056C">
      <w:pPr>
        <w:ind w:left="709"/>
        <w:jc w:val="center"/>
        <w:rPr>
          <w:rFonts w:ascii="Arial" w:hAnsi="Arial"/>
          <w:b/>
          <w:i/>
          <w:sz w:val="32"/>
        </w:rPr>
      </w:pPr>
      <w:r>
        <w:rPr>
          <w:rFonts w:ascii="Arial" w:hAnsi="Arial"/>
          <w:b/>
          <w:i/>
          <w:sz w:val="32"/>
        </w:rPr>
        <w:t>5. СПИСОК ЛИТЕРАТУРЫ</w:t>
      </w:r>
    </w:p>
    <w:p w:rsidR="005F0CB0" w:rsidRDefault="005F0CB0">
      <w:pPr>
        <w:ind w:left="709"/>
        <w:jc w:val="center"/>
        <w:rPr>
          <w:rFonts w:ascii="Arial" w:hAnsi="Arial"/>
          <w:b/>
          <w:i/>
          <w:sz w:val="32"/>
        </w:rPr>
      </w:pPr>
    </w:p>
    <w:p w:rsidR="005F0CB0" w:rsidRDefault="00AC056C">
      <w:pPr>
        <w:pStyle w:val="a7"/>
        <w:numPr>
          <w:ilvl w:val="0"/>
          <w:numId w:val="19"/>
        </w:numPr>
        <w:spacing w:line="240" w:lineRule="auto"/>
        <w:jc w:val="both"/>
        <w:rPr>
          <w:b w:val="0"/>
          <w:bCs/>
        </w:rPr>
      </w:pPr>
      <w:r>
        <w:rPr>
          <w:b w:val="0"/>
          <w:bCs/>
        </w:rPr>
        <w:t>Адамс Р.  Основы аудита / Пер. с англ. под ред. Я.В. Соколова. М.: Аудит, ЮНИТИ, 1995.</w:t>
      </w:r>
    </w:p>
    <w:p w:rsidR="005F0CB0" w:rsidRDefault="00AC056C">
      <w:pPr>
        <w:pStyle w:val="a7"/>
        <w:numPr>
          <w:ilvl w:val="0"/>
          <w:numId w:val="19"/>
        </w:numPr>
        <w:spacing w:line="240" w:lineRule="auto"/>
        <w:jc w:val="both"/>
        <w:rPr>
          <w:b w:val="0"/>
          <w:bCs/>
        </w:rPr>
      </w:pPr>
      <w:r>
        <w:rPr>
          <w:b w:val="0"/>
          <w:bCs/>
        </w:rPr>
        <w:t>Аренс Э.А., Лоббек Дж.К. Аудит / Пер. с англ. М.: Финансы и статистика, 1995.</w:t>
      </w:r>
    </w:p>
    <w:p w:rsidR="005F0CB0" w:rsidRDefault="00AC056C">
      <w:pPr>
        <w:pStyle w:val="a7"/>
        <w:numPr>
          <w:ilvl w:val="0"/>
          <w:numId w:val="19"/>
        </w:numPr>
        <w:spacing w:line="240" w:lineRule="auto"/>
        <w:jc w:val="both"/>
        <w:rPr>
          <w:b w:val="0"/>
          <w:bCs/>
        </w:rPr>
      </w:pPr>
      <w:r>
        <w:rPr>
          <w:b w:val="0"/>
          <w:bCs/>
        </w:rPr>
        <w:t>Басалай С.И., Хоружий Л.И. Актуальные проблемы аудита в России. М.: Буквица, 2000.</w:t>
      </w:r>
    </w:p>
    <w:p w:rsidR="005F0CB0" w:rsidRDefault="00AC056C">
      <w:pPr>
        <w:pStyle w:val="a7"/>
        <w:numPr>
          <w:ilvl w:val="0"/>
          <w:numId w:val="19"/>
        </w:numPr>
        <w:spacing w:line="240" w:lineRule="auto"/>
        <w:jc w:val="both"/>
        <w:rPr>
          <w:b w:val="0"/>
          <w:bCs/>
        </w:rPr>
      </w:pPr>
      <w:r>
        <w:rPr>
          <w:b w:val="0"/>
          <w:bCs/>
        </w:rPr>
        <w:t>Данилевский Ю.А., Шапигузов С.М., Ремизов Н.А., Старовойтова Е.В. Аудит: Учебное пособие. М.: ИД ФБК-ПРЕСС, 1999.</w:t>
      </w:r>
    </w:p>
    <w:p w:rsidR="005F0CB0" w:rsidRDefault="00AC056C">
      <w:pPr>
        <w:pStyle w:val="a7"/>
        <w:numPr>
          <w:ilvl w:val="0"/>
          <w:numId w:val="19"/>
        </w:numPr>
        <w:spacing w:line="240" w:lineRule="auto"/>
        <w:jc w:val="both"/>
        <w:rPr>
          <w:b w:val="0"/>
          <w:bCs/>
        </w:rPr>
      </w:pPr>
      <w:r>
        <w:rPr>
          <w:b w:val="0"/>
          <w:bCs/>
        </w:rPr>
        <w:t>Додж Р. Краткое руководство по стандартам и нормам аудита. М.: Финансы и статистика, ЮНИТИ, 1992.</w:t>
      </w:r>
    </w:p>
    <w:p w:rsidR="005F0CB0" w:rsidRDefault="00AC056C">
      <w:pPr>
        <w:pStyle w:val="a7"/>
        <w:numPr>
          <w:ilvl w:val="0"/>
          <w:numId w:val="19"/>
        </w:numPr>
        <w:spacing w:line="240" w:lineRule="auto"/>
        <w:jc w:val="both"/>
        <w:rPr>
          <w:b w:val="0"/>
          <w:bCs/>
        </w:rPr>
      </w:pPr>
      <w:r>
        <w:rPr>
          <w:b w:val="0"/>
          <w:bCs/>
        </w:rPr>
        <w:t>Международные стандарты аудита и Кодекс этики профессиональных бухгалтеров (1999). М.: МЦРСБУ, 2000.</w:t>
      </w:r>
    </w:p>
    <w:p w:rsidR="005F0CB0" w:rsidRDefault="00AC056C">
      <w:pPr>
        <w:pStyle w:val="a7"/>
        <w:numPr>
          <w:ilvl w:val="0"/>
          <w:numId w:val="19"/>
        </w:numPr>
        <w:spacing w:line="240" w:lineRule="auto"/>
        <w:jc w:val="both"/>
        <w:rPr>
          <w:b w:val="0"/>
          <w:bCs/>
        </w:rPr>
      </w:pPr>
      <w:r>
        <w:rPr>
          <w:b w:val="0"/>
          <w:bCs/>
        </w:rPr>
        <w:t xml:space="preserve">Международные стандарты учета (проекты, комментарии к ним и материалы обсуждений. Ч. </w:t>
      </w:r>
      <w:r>
        <w:rPr>
          <w:b w:val="0"/>
          <w:bCs/>
          <w:lang w:val="en-US"/>
        </w:rPr>
        <w:t>I</w:t>
      </w:r>
      <w:r>
        <w:rPr>
          <w:b w:val="0"/>
          <w:bCs/>
        </w:rPr>
        <w:t xml:space="preserve"> – </w:t>
      </w:r>
      <w:r>
        <w:rPr>
          <w:b w:val="0"/>
          <w:bCs/>
          <w:lang w:val="en-US"/>
        </w:rPr>
        <w:t>VIII</w:t>
      </w:r>
      <w:r>
        <w:rPr>
          <w:b w:val="0"/>
          <w:bCs/>
        </w:rPr>
        <w:t xml:space="preserve"> / Под. ред. проф. В.Г. Гетьмана. М.: Финансовая академия при Правительстве РФ, 2000.</w:t>
      </w:r>
    </w:p>
    <w:p w:rsidR="005F0CB0" w:rsidRDefault="00AC056C">
      <w:pPr>
        <w:pStyle w:val="a7"/>
        <w:numPr>
          <w:ilvl w:val="0"/>
          <w:numId w:val="19"/>
        </w:numPr>
        <w:spacing w:line="240" w:lineRule="auto"/>
        <w:jc w:val="both"/>
        <w:rPr>
          <w:b w:val="0"/>
          <w:bCs/>
        </w:rPr>
      </w:pPr>
      <w:r>
        <w:rPr>
          <w:b w:val="0"/>
          <w:bCs/>
        </w:rPr>
        <w:t>Панкова С.В. Взаимосвязь международных стандартов финансовой отчетности и аудита // Международный бухгалтерский учет. 2002. № 1;</w:t>
      </w:r>
    </w:p>
    <w:p w:rsidR="005F0CB0" w:rsidRDefault="00AC056C">
      <w:pPr>
        <w:pStyle w:val="a7"/>
        <w:numPr>
          <w:ilvl w:val="0"/>
          <w:numId w:val="19"/>
        </w:numPr>
        <w:spacing w:line="240" w:lineRule="auto"/>
        <w:jc w:val="both"/>
        <w:rPr>
          <w:b w:val="0"/>
          <w:bCs/>
        </w:rPr>
      </w:pPr>
      <w:r>
        <w:rPr>
          <w:b w:val="0"/>
          <w:bCs/>
        </w:rPr>
        <w:t>Панкова С.В. Об организации внешнего контроля качества аудита // Аудиторские ведомости. 2000. № 2. С. 71-74.</w:t>
      </w:r>
    </w:p>
    <w:p w:rsidR="005F0CB0" w:rsidRDefault="00AC056C">
      <w:pPr>
        <w:pStyle w:val="a7"/>
        <w:numPr>
          <w:ilvl w:val="0"/>
          <w:numId w:val="19"/>
        </w:numPr>
        <w:spacing w:line="240" w:lineRule="auto"/>
        <w:jc w:val="both"/>
        <w:rPr>
          <w:b w:val="0"/>
          <w:bCs/>
        </w:rPr>
      </w:pPr>
      <w:r>
        <w:rPr>
          <w:b w:val="0"/>
          <w:bCs/>
        </w:rPr>
        <w:t>Подольский В.И., Поляк Г.Б., Савин А.А., Сотникова Л.В. Аудит: Учебник для вузов / Под ред. проф. В.И. Подольского. М.: Аудит, ЮНИТИ-ДАНА, 2000.</w:t>
      </w:r>
    </w:p>
    <w:p w:rsidR="005F0CB0" w:rsidRDefault="00AC056C">
      <w:pPr>
        <w:pStyle w:val="a7"/>
        <w:numPr>
          <w:ilvl w:val="0"/>
          <w:numId w:val="19"/>
        </w:numPr>
        <w:spacing w:line="240" w:lineRule="auto"/>
        <w:jc w:val="both"/>
        <w:rPr>
          <w:b w:val="0"/>
          <w:bCs/>
        </w:rPr>
      </w:pPr>
      <w:r>
        <w:rPr>
          <w:b w:val="0"/>
          <w:bCs/>
        </w:rPr>
        <w:t>Федеральный закон «Об аудиторской деятельности» от 7 августа 2001 г. № 119-ФЗ / Российская газета. 2001. 9 авг. № 152-153.</w:t>
      </w:r>
    </w:p>
    <w:p w:rsidR="005F0CB0" w:rsidRDefault="00AC056C">
      <w:pPr>
        <w:pStyle w:val="a7"/>
        <w:numPr>
          <w:ilvl w:val="0"/>
          <w:numId w:val="19"/>
        </w:numPr>
        <w:spacing w:line="240" w:lineRule="auto"/>
        <w:jc w:val="both"/>
        <w:rPr>
          <w:b w:val="0"/>
          <w:bCs/>
        </w:rPr>
      </w:pPr>
      <w:r>
        <w:rPr>
          <w:b w:val="0"/>
          <w:bCs/>
        </w:rPr>
        <w:t>Шеремет А.Д., Суйц В.Л. Аудит: Учебное пособие. М.: Инфра-М, 2000.</w:t>
      </w:r>
    </w:p>
    <w:p w:rsidR="005F0CB0" w:rsidRDefault="00AC056C">
      <w:pPr>
        <w:pStyle w:val="a7"/>
        <w:numPr>
          <w:ilvl w:val="0"/>
          <w:numId w:val="19"/>
        </w:numPr>
        <w:spacing w:line="240" w:lineRule="auto"/>
        <w:jc w:val="both"/>
        <w:rPr>
          <w:b w:val="0"/>
          <w:bCs/>
          <w:lang w:val="en-US"/>
        </w:rPr>
      </w:pPr>
      <w:r>
        <w:rPr>
          <w:b w:val="0"/>
          <w:bCs/>
          <w:lang w:val="en-US"/>
        </w:rPr>
        <w:t>Hayward S. Audit guide. London: Butterworth and Co (publishers) Ltd., 1991.</w:t>
      </w:r>
    </w:p>
    <w:p w:rsidR="005F0CB0" w:rsidRDefault="00AC056C">
      <w:pPr>
        <w:pStyle w:val="a7"/>
        <w:numPr>
          <w:ilvl w:val="0"/>
          <w:numId w:val="19"/>
        </w:numPr>
        <w:spacing w:line="240" w:lineRule="auto"/>
        <w:jc w:val="both"/>
        <w:rPr>
          <w:b w:val="0"/>
          <w:bCs/>
          <w:lang w:val="en-US"/>
        </w:rPr>
      </w:pPr>
      <w:r>
        <w:rPr>
          <w:b w:val="0"/>
          <w:bCs/>
          <w:lang w:val="en-US"/>
        </w:rPr>
        <w:t>Manual of auditing (The Coopers and Lybrand). London: Bookcraft (Bath) Ltd., 1992.</w:t>
      </w:r>
      <w:bookmarkStart w:id="0" w:name="_GoBack"/>
      <w:bookmarkEnd w:id="0"/>
    </w:p>
    <w:sectPr w:rsidR="005F0CB0">
      <w:footerReference w:type="even" r:id="rId7"/>
      <w:footerReference w:type="default" r:id="rId8"/>
      <w:pgSz w:w="11907" w:h="16840"/>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B0" w:rsidRDefault="00AC056C">
      <w:r>
        <w:separator/>
      </w:r>
    </w:p>
  </w:endnote>
  <w:endnote w:type="continuationSeparator" w:id="0">
    <w:p w:rsidR="005F0CB0" w:rsidRDefault="00AC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B0" w:rsidRDefault="00AC05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F0CB0" w:rsidRDefault="005F0CB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B0" w:rsidRDefault="00AC056C">
    <w:pPr>
      <w:pStyle w:val="a3"/>
      <w:framePr w:wrap="around" w:vAnchor="text" w:hAnchor="margin" w:xAlign="center" w:y="1"/>
      <w:rPr>
        <w:rStyle w:val="a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11</w:t>
    </w:r>
    <w:r>
      <w:rPr>
        <w:rStyle w:val="a4"/>
        <w:sz w:val="24"/>
      </w:rPr>
      <w:fldChar w:fldCharType="end"/>
    </w:r>
  </w:p>
  <w:p w:rsidR="005F0CB0" w:rsidRDefault="005F0C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B0" w:rsidRDefault="00AC056C">
      <w:r>
        <w:separator/>
      </w:r>
    </w:p>
  </w:footnote>
  <w:footnote w:type="continuationSeparator" w:id="0">
    <w:p w:rsidR="005F0CB0" w:rsidRDefault="00AC0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70CC"/>
    <w:multiLevelType w:val="multilevel"/>
    <w:tmpl w:val="64AC7E76"/>
    <w:lvl w:ilvl="0">
      <w:start w:val="1"/>
      <w:numFmt w:val="decimal"/>
      <w:lvlText w:val="%1."/>
      <w:lvlJc w:val="left"/>
      <w:pPr>
        <w:tabs>
          <w:tab w:val="num" w:pos="1040"/>
        </w:tabs>
        <w:ind w:left="0" w:firstLine="680"/>
      </w:pPr>
      <w:rPr>
        <w:rFonts w:hint="default"/>
      </w:rPr>
    </w:lvl>
    <w:lvl w:ilvl="1">
      <w:start w:val="1"/>
      <w:numFmt w:val="decimal"/>
      <w:isLgl/>
      <w:lvlText w:val="%1.%2."/>
      <w:lvlJc w:val="left"/>
      <w:pPr>
        <w:tabs>
          <w:tab w:val="num" w:pos="1400"/>
        </w:tabs>
        <w:ind w:left="0" w:firstLine="6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2082694"/>
    <w:multiLevelType w:val="multilevel"/>
    <w:tmpl w:val="48A2D8FA"/>
    <w:lvl w:ilvl="0">
      <w:start w:val="1"/>
      <w:numFmt w:val="bullet"/>
      <w:lvlText w:val=""/>
      <w:lvlJc w:val="left"/>
      <w:pPr>
        <w:tabs>
          <w:tab w:val="num" w:pos="1520"/>
        </w:tabs>
        <w:ind w:left="1520" w:hanging="360"/>
      </w:pPr>
      <w:rPr>
        <w:rFonts w:ascii="Symbol" w:hAnsi="Symbol" w:hint="default"/>
      </w:rPr>
    </w:lvl>
    <w:lvl w:ilvl="1" w:tentative="1">
      <w:start w:val="1"/>
      <w:numFmt w:val="bullet"/>
      <w:lvlText w:val="o"/>
      <w:lvlJc w:val="left"/>
      <w:pPr>
        <w:tabs>
          <w:tab w:val="num" w:pos="2240"/>
        </w:tabs>
        <w:ind w:left="2240" w:hanging="360"/>
      </w:pPr>
      <w:rPr>
        <w:rFonts w:ascii="Courier New" w:hAnsi="Courier New" w:hint="default"/>
      </w:rPr>
    </w:lvl>
    <w:lvl w:ilvl="2" w:tentative="1">
      <w:start w:val="1"/>
      <w:numFmt w:val="bullet"/>
      <w:lvlText w:val=""/>
      <w:lvlJc w:val="left"/>
      <w:pPr>
        <w:tabs>
          <w:tab w:val="num" w:pos="2960"/>
        </w:tabs>
        <w:ind w:left="2960" w:hanging="360"/>
      </w:pPr>
      <w:rPr>
        <w:rFonts w:ascii="Wingdings" w:hAnsi="Wingdings" w:hint="default"/>
      </w:rPr>
    </w:lvl>
    <w:lvl w:ilvl="3" w:tentative="1">
      <w:start w:val="1"/>
      <w:numFmt w:val="bullet"/>
      <w:lvlText w:val=""/>
      <w:lvlJc w:val="left"/>
      <w:pPr>
        <w:tabs>
          <w:tab w:val="num" w:pos="3680"/>
        </w:tabs>
        <w:ind w:left="3680" w:hanging="360"/>
      </w:pPr>
      <w:rPr>
        <w:rFonts w:ascii="Symbol" w:hAnsi="Symbol" w:hint="default"/>
      </w:rPr>
    </w:lvl>
    <w:lvl w:ilvl="4" w:tentative="1">
      <w:start w:val="1"/>
      <w:numFmt w:val="bullet"/>
      <w:lvlText w:val="o"/>
      <w:lvlJc w:val="left"/>
      <w:pPr>
        <w:tabs>
          <w:tab w:val="num" w:pos="4400"/>
        </w:tabs>
        <w:ind w:left="4400" w:hanging="360"/>
      </w:pPr>
      <w:rPr>
        <w:rFonts w:ascii="Courier New" w:hAnsi="Courier New" w:hint="default"/>
      </w:rPr>
    </w:lvl>
    <w:lvl w:ilvl="5" w:tentative="1">
      <w:start w:val="1"/>
      <w:numFmt w:val="bullet"/>
      <w:lvlText w:val=""/>
      <w:lvlJc w:val="left"/>
      <w:pPr>
        <w:tabs>
          <w:tab w:val="num" w:pos="5120"/>
        </w:tabs>
        <w:ind w:left="5120" w:hanging="360"/>
      </w:pPr>
      <w:rPr>
        <w:rFonts w:ascii="Wingdings" w:hAnsi="Wingdings" w:hint="default"/>
      </w:rPr>
    </w:lvl>
    <w:lvl w:ilvl="6" w:tentative="1">
      <w:start w:val="1"/>
      <w:numFmt w:val="bullet"/>
      <w:lvlText w:val=""/>
      <w:lvlJc w:val="left"/>
      <w:pPr>
        <w:tabs>
          <w:tab w:val="num" w:pos="5840"/>
        </w:tabs>
        <w:ind w:left="5840" w:hanging="360"/>
      </w:pPr>
      <w:rPr>
        <w:rFonts w:ascii="Symbol" w:hAnsi="Symbol" w:hint="default"/>
      </w:rPr>
    </w:lvl>
    <w:lvl w:ilvl="7" w:tentative="1">
      <w:start w:val="1"/>
      <w:numFmt w:val="bullet"/>
      <w:lvlText w:val="o"/>
      <w:lvlJc w:val="left"/>
      <w:pPr>
        <w:tabs>
          <w:tab w:val="num" w:pos="6560"/>
        </w:tabs>
        <w:ind w:left="6560" w:hanging="360"/>
      </w:pPr>
      <w:rPr>
        <w:rFonts w:ascii="Courier New" w:hAnsi="Courier New" w:hint="default"/>
      </w:rPr>
    </w:lvl>
    <w:lvl w:ilvl="8" w:tentative="1">
      <w:start w:val="1"/>
      <w:numFmt w:val="bullet"/>
      <w:lvlText w:val=""/>
      <w:lvlJc w:val="left"/>
      <w:pPr>
        <w:tabs>
          <w:tab w:val="num" w:pos="7280"/>
        </w:tabs>
        <w:ind w:left="7280" w:hanging="360"/>
      </w:pPr>
      <w:rPr>
        <w:rFonts w:ascii="Wingdings" w:hAnsi="Wingdings" w:hint="default"/>
      </w:rPr>
    </w:lvl>
  </w:abstractNum>
  <w:abstractNum w:abstractNumId="2">
    <w:nsid w:val="091C21F0"/>
    <w:multiLevelType w:val="hybridMultilevel"/>
    <w:tmpl w:val="3A32E7A4"/>
    <w:lvl w:ilvl="0" w:tplc="2CA41AD0">
      <w:start w:val="1"/>
      <w:numFmt w:val="bullet"/>
      <w:lvlText w:val=""/>
      <w:lvlJc w:val="left"/>
      <w:pPr>
        <w:tabs>
          <w:tab w:val="num" w:pos="1097"/>
        </w:tabs>
        <w:ind w:left="0" w:firstLine="73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A5F0F"/>
    <w:multiLevelType w:val="multilevel"/>
    <w:tmpl w:val="64AC7E76"/>
    <w:lvl w:ilvl="0">
      <w:start w:val="1"/>
      <w:numFmt w:val="bullet"/>
      <w:lvlText w:val=""/>
      <w:lvlJc w:val="left"/>
      <w:pPr>
        <w:tabs>
          <w:tab w:val="num" w:pos="1040"/>
        </w:tabs>
        <w:ind w:left="1040" w:hanging="360"/>
      </w:pPr>
      <w:rPr>
        <w:rFonts w:ascii="Symbol" w:hAnsi="Symbol" w:hint="default"/>
      </w:rPr>
    </w:lvl>
    <w:lvl w:ilvl="1">
      <w:start w:val="1"/>
      <w:numFmt w:val="decimal"/>
      <w:isLgl/>
      <w:lvlText w:val="%1.%2."/>
      <w:lvlJc w:val="left"/>
      <w:pPr>
        <w:tabs>
          <w:tab w:val="num" w:pos="1400"/>
        </w:tabs>
        <w:ind w:left="0" w:firstLine="6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149F3972"/>
    <w:multiLevelType w:val="hybridMultilevel"/>
    <w:tmpl w:val="F3545D92"/>
    <w:lvl w:ilvl="0" w:tplc="85CA28A8">
      <w:start w:val="1"/>
      <w:numFmt w:val="decimal"/>
      <w:lvlText w:val="%1."/>
      <w:lvlJc w:val="left"/>
      <w:pPr>
        <w:tabs>
          <w:tab w:val="num" w:pos="1097"/>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B64AC"/>
    <w:multiLevelType w:val="multilevel"/>
    <w:tmpl w:val="D04C8E60"/>
    <w:lvl w:ilvl="0">
      <w:start w:val="1"/>
      <w:numFmt w:val="bullet"/>
      <w:lvlText w:val=""/>
      <w:lvlJc w:val="left"/>
      <w:pPr>
        <w:tabs>
          <w:tab w:val="num" w:pos="1760"/>
        </w:tabs>
        <w:ind w:left="720" w:firstLine="68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2EA2A0E"/>
    <w:multiLevelType w:val="multilevel"/>
    <w:tmpl w:val="A552BC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00"/>
        </w:tabs>
        <w:ind w:left="0" w:firstLine="6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5E3731F"/>
    <w:multiLevelType w:val="multilevel"/>
    <w:tmpl w:val="D04C8E60"/>
    <w:lvl w:ilvl="0">
      <w:start w:val="1"/>
      <w:numFmt w:val="bullet"/>
      <w:lvlText w:val=""/>
      <w:lvlJc w:val="left"/>
      <w:pPr>
        <w:tabs>
          <w:tab w:val="num" w:pos="1040"/>
        </w:tabs>
        <w:ind w:left="0" w:firstLine="68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6FA4EA8"/>
    <w:multiLevelType w:val="multilevel"/>
    <w:tmpl w:val="AFD64970"/>
    <w:lvl w:ilvl="0">
      <w:start w:val="1"/>
      <w:numFmt w:val="bullet"/>
      <w:lvlText w:val=""/>
      <w:lvlJc w:val="left"/>
      <w:pPr>
        <w:tabs>
          <w:tab w:val="num" w:pos="1040"/>
        </w:tabs>
        <w:ind w:left="0" w:firstLine="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5716C6"/>
    <w:multiLevelType w:val="multilevel"/>
    <w:tmpl w:val="3D94CC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8ED74E3"/>
    <w:multiLevelType w:val="multilevel"/>
    <w:tmpl w:val="19A2A5F4"/>
    <w:lvl w:ilvl="0">
      <w:start w:val="1"/>
      <w:numFmt w:val="bullet"/>
      <w:lvlText w:val=""/>
      <w:lvlJc w:val="left"/>
      <w:pPr>
        <w:tabs>
          <w:tab w:val="num" w:pos="1760"/>
        </w:tabs>
        <w:ind w:left="720" w:firstLine="68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9F20046"/>
    <w:multiLevelType w:val="singleLevel"/>
    <w:tmpl w:val="5048496C"/>
    <w:lvl w:ilvl="0">
      <w:start w:val="1"/>
      <w:numFmt w:val="bullet"/>
      <w:lvlText w:val="-"/>
      <w:lvlJc w:val="left"/>
      <w:pPr>
        <w:tabs>
          <w:tab w:val="num" w:pos="927"/>
        </w:tabs>
        <w:ind w:left="927" w:hanging="360"/>
      </w:pPr>
      <w:rPr>
        <w:rFonts w:hint="default"/>
      </w:rPr>
    </w:lvl>
  </w:abstractNum>
  <w:abstractNum w:abstractNumId="12">
    <w:nsid w:val="53E9526C"/>
    <w:multiLevelType w:val="multilevel"/>
    <w:tmpl w:val="A552BC2E"/>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00"/>
        </w:tabs>
        <w:ind w:left="0" w:firstLine="6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5B5634BE"/>
    <w:multiLevelType w:val="multilevel"/>
    <w:tmpl w:val="A552BC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00"/>
        </w:tabs>
        <w:ind w:left="0" w:firstLine="6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65831ABA"/>
    <w:multiLevelType w:val="multilevel"/>
    <w:tmpl w:val="3DE4E46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3427674"/>
    <w:multiLevelType w:val="singleLevel"/>
    <w:tmpl w:val="1E34F952"/>
    <w:lvl w:ilvl="0">
      <w:start w:val="1"/>
      <w:numFmt w:val="decimal"/>
      <w:lvlText w:val="%1."/>
      <w:lvlJc w:val="left"/>
      <w:pPr>
        <w:tabs>
          <w:tab w:val="num" w:pos="1069"/>
        </w:tabs>
        <w:ind w:left="1069" w:hanging="360"/>
      </w:pPr>
      <w:rPr>
        <w:rFonts w:hint="default"/>
      </w:rPr>
    </w:lvl>
  </w:abstractNum>
  <w:abstractNum w:abstractNumId="16">
    <w:nsid w:val="764C07FD"/>
    <w:multiLevelType w:val="multilevel"/>
    <w:tmpl w:val="006A4D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3779D6"/>
    <w:multiLevelType w:val="singleLevel"/>
    <w:tmpl w:val="0419000F"/>
    <w:lvl w:ilvl="0">
      <w:start w:val="1"/>
      <w:numFmt w:val="decimal"/>
      <w:lvlText w:val="%1."/>
      <w:lvlJc w:val="left"/>
      <w:pPr>
        <w:tabs>
          <w:tab w:val="num" w:pos="360"/>
        </w:tabs>
        <w:ind w:left="360" w:hanging="360"/>
      </w:pPr>
    </w:lvl>
  </w:abstractNum>
  <w:abstractNum w:abstractNumId="18">
    <w:nsid w:val="7D515F49"/>
    <w:multiLevelType w:val="multilevel"/>
    <w:tmpl w:val="48A2D8FA"/>
    <w:lvl w:ilvl="0">
      <w:start w:val="1"/>
      <w:numFmt w:val="bullet"/>
      <w:lvlText w:val=""/>
      <w:lvlJc w:val="left"/>
      <w:pPr>
        <w:tabs>
          <w:tab w:val="num" w:pos="1040"/>
        </w:tabs>
        <w:ind w:left="0" w:firstLine="680"/>
      </w:pPr>
      <w:rPr>
        <w:rFonts w:ascii="Symbol" w:hAnsi="Symbol" w:hint="default"/>
      </w:rPr>
    </w:lvl>
    <w:lvl w:ilvl="1" w:tentative="1">
      <w:start w:val="1"/>
      <w:numFmt w:val="bullet"/>
      <w:lvlText w:val="o"/>
      <w:lvlJc w:val="left"/>
      <w:pPr>
        <w:tabs>
          <w:tab w:val="num" w:pos="2240"/>
        </w:tabs>
        <w:ind w:left="2240" w:hanging="360"/>
      </w:pPr>
      <w:rPr>
        <w:rFonts w:ascii="Courier New" w:hAnsi="Courier New" w:hint="default"/>
      </w:rPr>
    </w:lvl>
    <w:lvl w:ilvl="2" w:tentative="1">
      <w:start w:val="1"/>
      <w:numFmt w:val="bullet"/>
      <w:lvlText w:val=""/>
      <w:lvlJc w:val="left"/>
      <w:pPr>
        <w:tabs>
          <w:tab w:val="num" w:pos="2960"/>
        </w:tabs>
        <w:ind w:left="2960" w:hanging="360"/>
      </w:pPr>
      <w:rPr>
        <w:rFonts w:ascii="Wingdings" w:hAnsi="Wingdings" w:hint="default"/>
      </w:rPr>
    </w:lvl>
    <w:lvl w:ilvl="3" w:tentative="1">
      <w:start w:val="1"/>
      <w:numFmt w:val="bullet"/>
      <w:lvlText w:val=""/>
      <w:lvlJc w:val="left"/>
      <w:pPr>
        <w:tabs>
          <w:tab w:val="num" w:pos="3680"/>
        </w:tabs>
        <w:ind w:left="3680" w:hanging="360"/>
      </w:pPr>
      <w:rPr>
        <w:rFonts w:ascii="Symbol" w:hAnsi="Symbol" w:hint="default"/>
      </w:rPr>
    </w:lvl>
    <w:lvl w:ilvl="4" w:tentative="1">
      <w:start w:val="1"/>
      <w:numFmt w:val="bullet"/>
      <w:lvlText w:val="o"/>
      <w:lvlJc w:val="left"/>
      <w:pPr>
        <w:tabs>
          <w:tab w:val="num" w:pos="4400"/>
        </w:tabs>
        <w:ind w:left="4400" w:hanging="360"/>
      </w:pPr>
      <w:rPr>
        <w:rFonts w:ascii="Courier New" w:hAnsi="Courier New" w:hint="default"/>
      </w:rPr>
    </w:lvl>
    <w:lvl w:ilvl="5" w:tentative="1">
      <w:start w:val="1"/>
      <w:numFmt w:val="bullet"/>
      <w:lvlText w:val=""/>
      <w:lvlJc w:val="left"/>
      <w:pPr>
        <w:tabs>
          <w:tab w:val="num" w:pos="5120"/>
        </w:tabs>
        <w:ind w:left="5120" w:hanging="360"/>
      </w:pPr>
      <w:rPr>
        <w:rFonts w:ascii="Wingdings" w:hAnsi="Wingdings" w:hint="default"/>
      </w:rPr>
    </w:lvl>
    <w:lvl w:ilvl="6" w:tentative="1">
      <w:start w:val="1"/>
      <w:numFmt w:val="bullet"/>
      <w:lvlText w:val=""/>
      <w:lvlJc w:val="left"/>
      <w:pPr>
        <w:tabs>
          <w:tab w:val="num" w:pos="5840"/>
        </w:tabs>
        <w:ind w:left="5840" w:hanging="360"/>
      </w:pPr>
      <w:rPr>
        <w:rFonts w:ascii="Symbol" w:hAnsi="Symbol" w:hint="default"/>
      </w:rPr>
    </w:lvl>
    <w:lvl w:ilvl="7" w:tentative="1">
      <w:start w:val="1"/>
      <w:numFmt w:val="bullet"/>
      <w:lvlText w:val="o"/>
      <w:lvlJc w:val="left"/>
      <w:pPr>
        <w:tabs>
          <w:tab w:val="num" w:pos="6560"/>
        </w:tabs>
        <w:ind w:left="6560" w:hanging="360"/>
      </w:pPr>
      <w:rPr>
        <w:rFonts w:ascii="Courier New" w:hAnsi="Courier New" w:hint="default"/>
      </w:rPr>
    </w:lvl>
    <w:lvl w:ilvl="8" w:tentative="1">
      <w:start w:val="1"/>
      <w:numFmt w:val="bullet"/>
      <w:lvlText w:val=""/>
      <w:lvlJc w:val="left"/>
      <w:pPr>
        <w:tabs>
          <w:tab w:val="num" w:pos="7280"/>
        </w:tabs>
        <w:ind w:left="7280" w:hanging="360"/>
      </w:pPr>
      <w:rPr>
        <w:rFonts w:ascii="Wingdings" w:hAnsi="Wingdings" w:hint="default"/>
      </w:rPr>
    </w:lvl>
  </w:abstractNum>
  <w:num w:numId="1">
    <w:abstractNumId w:val="11"/>
  </w:num>
  <w:num w:numId="2">
    <w:abstractNumId w:val="15"/>
  </w:num>
  <w:num w:numId="3">
    <w:abstractNumId w:val="6"/>
  </w:num>
  <w:num w:numId="4">
    <w:abstractNumId w:val="12"/>
  </w:num>
  <w:num w:numId="5">
    <w:abstractNumId w:val="0"/>
  </w:num>
  <w:num w:numId="6">
    <w:abstractNumId w:val="3"/>
  </w:num>
  <w:num w:numId="7">
    <w:abstractNumId w:val="1"/>
  </w:num>
  <w:num w:numId="8">
    <w:abstractNumId w:val="18"/>
  </w:num>
  <w:num w:numId="9">
    <w:abstractNumId w:val="10"/>
  </w:num>
  <w:num w:numId="10">
    <w:abstractNumId w:val="5"/>
  </w:num>
  <w:num w:numId="11">
    <w:abstractNumId w:val="7"/>
  </w:num>
  <w:num w:numId="12">
    <w:abstractNumId w:val="8"/>
  </w:num>
  <w:num w:numId="13">
    <w:abstractNumId w:val="13"/>
  </w:num>
  <w:num w:numId="14">
    <w:abstractNumId w:val="14"/>
  </w:num>
  <w:num w:numId="15">
    <w:abstractNumId w:val="9"/>
  </w:num>
  <w:num w:numId="16">
    <w:abstractNumId w:val="16"/>
  </w:num>
  <w:num w:numId="17">
    <w:abstractNumId w:val="17"/>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7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56C"/>
    <w:rsid w:val="00416773"/>
    <w:rsid w:val="005F0CB0"/>
    <w:rsid w:val="00AC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4CD88-A02A-4D39-9733-3777DB13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qFormat/>
    <w:pPr>
      <w:keepNext/>
      <w:spacing w:line="360" w:lineRule="auto"/>
      <w:jc w:val="center"/>
      <w:outlineLvl w:val="0"/>
    </w:pPr>
    <w:rPr>
      <w:b/>
      <w:i/>
    </w:rPr>
  </w:style>
  <w:style w:type="paragraph" w:styleId="2">
    <w:name w:val="heading 2"/>
    <w:basedOn w:val="a"/>
    <w:next w:val="a"/>
    <w:qFormat/>
    <w:pPr>
      <w:keepNext/>
      <w:spacing w:line="360" w:lineRule="auto"/>
      <w:jc w:val="center"/>
      <w:outlineLvl w:val="1"/>
    </w:pPr>
    <w:rPr>
      <w:b/>
      <w:bCs/>
    </w:rPr>
  </w:style>
  <w:style w:type="paragraph" w:styleId="3">
    <w:name w:val="heading 3"/>
    <w:basedOn w:val="a"/>
    <w:next w:val="a"/>
    <w:qFormat/>
    <w:pPr>
      <w:keepNext/>
      <w:spacing w:line="360" w:lineRule="auto"/>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ursowik">
    <w:name w:val="kursowik"/>
    <w:basedOn w:val="a"/>
    <w:rPr>
      <w:b/>
      <w:sz w:val="18"/>
    </w:rPr>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 w:type="paragraph" w:styleId="a6">
    <w:name w:val="Body Text Indent"/>
    <w:basedOn w:val="a"/>
    <w:semiHidden/>
    <w:pPr>
      <w:spacing w:line="360" w:lineRule="auto"/>
      <w:ind w:firstLine="709"/>
      <w:jc w:val="both"/>
    </w:pPr>
  </w:style>
  <w:style w:type="paragraph" w:styleId="20">
    <w:name w:val="Body Text Indent 2"/>
    <w:basedOn w:val="a"/>
    <w:semiHidden/>
    <w:pPr>
      <w:tabs>
        <w:tab w:val="num" w:pos="0"/>
      </w:tabs>
      <w:spacing w:line="360" w:lineRule="auto"/>
      <w:ind w:firstLine="720"/>
      <w:jc w:val="both"/>
    </w:pPr>
    <w:rPr>
      <w:sz w:val="32"/>
    </w:rPr>
  </w:style>
  <w:style w:type="paragraph" w:styleId="a7">
    <w:name w:val="Body Text"/>
    <w:basedOn w:val="a"/>
    <w:semiHidden/>
    <w:pPr>
      <w:spacing w:line="360" w:lineRule="auto"/>
      <w:jc w:val="center"/>
    </w:pPr>
    <w:rPr>
      <w:b/>
      <w:sz w:val="32"/>
    </w:rPr>
  </w:style>
  <w:style w:type="paragraph" w:styleId="30">
    <w:name w:val="Body Text Indent 3"/>
    <w:basedOn w:val="a"/>
    <w:semiHidden/>
    <w:pPr>
      <w:spacing w:line="360" w:lineRule="auto"/>
      <w:ind w:firstLine="720"/>
      <w:jc w:val="center"/>
    </w:pPr>
    <w:rPr>
      <w:b/>
      <w:sz w:val="32"/>
    </w:rPr>
  </w:style>
  <w:style w:type="paragraph" w:styleId="21">
    <w:name w:val="Body Text 2"/>
    <w:basedOn w:val="a"/>
    <w:semiHidden/>
    <w:pPr>
      <w:spacing w:line="360" w:lineRule="auto"/>
      <w:jc w:val="both"/>
    </w:pPr>
    <w:rPr>
      <w:sz w:val="32"/>
    </w:rPr>
  </w:style>
  <w:style w:type="paragraph" w:styleId="31">
    <w:name w:val="Body Text 3"/>
    <w:basedOn w:val="a"/>
    <w:semiHidden/>
    <w:pPr>
      <w:jc w:val="center"/>
    </w:pPr>
    <w:rPr>
      <w:rFonts w:ascii="Arial" w:hAnsi="Arial"/>
      <w:b/>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2278</Words>
  <Characters>12987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spgeeu</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Timoshin A.I.</dc:creator>
  <cp:keywords/>
  <cp:lastModifiedBy>Irina</cp:lastModifiedBy>
  <cp:revision>2</cp:revision>
  <cp:lastPrinted>2003-11-01T17:07:00Z</cp:lastPrinted>
  <dcterms:created xsi:type="dcterms:W3CDTF">2014-08-02T13:17:00Z</dcterms:created>
  <dcterms:modified xsi:type="dcterms:W3CDTF">2014-08-02T13:17:00Z</dcterms:modified>
</cp:coreProperties>
</file>