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B6" w:rsidRDefault="005C59B6" w:rsidP="005C59B6">
      <w:pPr>
        <w:spacing w:line="360" w:lineRule="auto"/>
        <w:jc w:val="center"/>
        <w:rPr>
          <w:b/>
        </w:rPr>
      </w:pPr>
      <w:r>
        <w:rPr>
          <w:b/>
        </w:rPr>
        <w:t>ГОУ ВПО «Брянский государственный технический университет»</w:t>
      </w:r>
    </w:p>
    <w:p w:rsidR="005C59B6" w:rsidRDefault="005C59B6" w:rsidP="005C59B6">
      <w:pPr>
        <w:spacing w:line="360" w:lineRule="auto"/>
        <w:jc w:val="center"/>
        <w:rPr>
          <w:b/>
        </w:rPr>
      </w:pPr>
      <w:r>
        <w:rPr>
          <w:b/>
        </w:rPr>
        <w:t>Кафедра «Компьютерные технологии и системы»</w:t>
      </w:r>
    </w:p>
    <w:p w:rsidR="005C59B6" w:rsidRDefault="005C59B6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2C2F3C" w:rsidRPr="005C59B6" w:rsidRDefault="000C2FEB" w:rsidP="00E64C43">
      <w:pPr>
        <w:spacing w:line="360" w:lineRule="auto"/>
        <w:jc w:val="center"/>
        <w:rPr>
          <w:b/>
          <w:sz w:val="36"/>
        </w:rPr>
      </w:pPr>
      <w:r w:rsidRPr="005C59B6">
        <w:rPr>
          <w:b/>
          <w:sz w:val="36"/>
        </w:rPr>
        <w:t>М</w:t>
      </w:r>
      <w:r w:rsidR="00370174">
        <w:rPr>
          <w:b/>
          <w:sz w:val="36"/>
        </w:rPr>
        <w:t>етодические указания</w:t>
      </w:r>
      <w:r w:rsidRPr="005C59B6">
        <w:rPr>
          <w:b/>
          <w:sz w:val="36"/>
        </w:rPr>
        <w:t xml:space="preserve"> для изучения дисциплины «Введение в специальность» для студентов заочной формы обучения специальности </w:t>
      </w:r>
      <w:r w:rsidR="00E64C43">
        <w:rPr>
          <w:b/>
          <w:sz w:val="36"/>
        </w:rPr>
        <w:t xml:space="preserve">230104 - </w:t>
      </w:r>
      <w:r w:rsidRPr="005C59B6">
        <w:rPr>
          <w:b/>
          <w:sz w:val="36"/>
        </w:rPr>
        <w:t>«Системы автоматизированного проектирования».</w:t>
      </w:r>
    </w:p>
    <w:p w:rsidR="0089255E" w:rsidRDefault="0089255E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5C59B6" w:rsidRDefault="005C59B6" w:rsidP="000C2FEB">
      <w:pPr>
        <w:spacing w:line="360" w:lineRule="auto"/>
        <w:jc w:val="both"/>
        <w:rPr>
          <w:b/>
        </w:rPr>
      </w:pPr>
    </w:p>
    <w:p w:rsidR="0089255E" w:rsidRPr="0088176F" w:rsidRDefault="0089255E" w:rsidP="000C2FEB">
      <w:pPr>
        <w:spacing w:line="360" w:lineRule="auto"/>
        <w:ind w:firstLine="709"/>
        <w:jc w:val="both"/>
        <w:rPr>
          <w:b/>
        </w:rPr>
      </w:pPr>
      <w:r>
        <w:rPr>
          <w:b/>
        </w:rPr>
        <w:t>Разработал: В.А. Шкаберин, к.т.н., доц., доц. кафедры «Компьютерные технологии и системы»</w:t>
      </w:r>
    </w:p>
    <w:p w:rsidR="000C2FEB" w:rsidRDefault="000C2FEB" w:rsidP="000C2FEB">
      <w:pPr>
        <w:spacing w:line="360" w:lineRule="auto"/>
        <w:ind w:firstLine="709"/>
        <w:jc w:val="both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>
      <w:pPr>
        <w:ind w:firstLine="709"/>
      </w:pPr>
    </w:p>
    <w:p w:rsidR="005C59B6" w:rsidRDefault="005C59B6" w:rsidP="005C59B6">
      <w:pPr>
        <w:ind w:firstLine="709"/>
        <w:jc w:val="center"/>
      </w:pPr>
      <w:r>
        <w:t>Брянск  - 2010.</w:t>
      </w:r>
    </w:p>
    <w:p w:rsidR="005C59B6" w:rsidRDefault="005C59B6" w:rsidP="005C59B6">
      <w:pPr>
        <w:ind w:firstLine="709"/>
        <w:jc w:val="center"/>
      </w:pPr>
    </w:p>
    <w:p w:rsidR="005C59B6" w:rsidRDefault="005C59B6">
      <w:pPr>
        <w:ind w:firstLine="709"/>
      </w:pPr>
      <w:r>
        <w:br w:type="page"/>
      </w:r>
    </w:p>
    <w:p w:rsidR="005C59B6" w:rsidRPr="006F6B41" w:rsidRDefault="006F6B41" w:rsidP="006F6B41">
      <w:pPr>
        <w:pStyle w:val="1"/>
        <w:ind w:firstLine="0"/>
      </w:pPr>
      <w:r w:rsidRPr="006F6B41">
        <w:t>ВВЕДЕНИЕ</w:t>
      </w:r>
    </w:p>
    <w:p w:rsidR="006F6B41" w:rsidRDefault="006F6B41" w:rsidP="000C2FEB">
      <w:pPr>
        <w:pStyle w:val="zag2"/>
        <w:spacing w:before="0" w:after="0" w:line="360" w:lineRule="auto"/>
        <w:ind w:firstLine="709"/>
        <w:jc w:val="both"/>
        <w:outlineLvl w:val="4"/>
        <w:rPr>
          <w:b w:val="0"/>
          <w:sz w:val="28"/>
          <w:szCs w:val="28"/>
        </w:rPr>
      </w:pPr>
    </w:p>
    <w:p w:rsidR="000C2FEB" w:rsidRDefault="000C2FEB" w:rsidP="000C2FEB">
      <w:pPr>
        <w:pStyle w:val="zag2"/>
        <w:spacing w:before="0" w:after="0" w:line="360" w:lineRule="auto"/>
        <w:ind w:firstLine="709"/>
        <w:jc w:val="both"/>
        <w:outlineLvl w:val="4"/>
        <w:rPr>
          <w:b w:val="0"/>
          <w:sz w:val="28"/>
          <w:szCs w:val="28"/>
        </w:rPr>
      </w:pPr>
      <w:r w:rsidRPr="000C2FEB">
        <w:rPr>
          <w:b w:val="0"/>
          <w:sz w:val="28"/>
          <w:szCs w:val="28"/>
        </w:rPr>
        <w:t xml:space="preserve">Изучение дисциплины </w:t>
      </w:r>
      <w:r w:rsidR="006F1DC1">
        <w:rPr>
          <w:b w:val="0"/>
          <w:sz w:val="28"/>
          <w:szCs w:val="28"/>
        </w:rPr>
        <w:t xml:space="preserve">«Введение в специальность «Системы автоматизированного проектирования»» </w:t>
      </w:r>
      <w:r w:rsidRPr="000C2FEB">
        <w:rPr>
          <w:b w:val="0"/>
          <w:sz w:val="28"/>
          <w:szCs w:val="28"/>
        </w:rPr>
        <w:t xml:space="preserve">предполагает выполнение </w:t>
      </w:r>
      <w:r w:rsidR="006F1DC1">
        <w:rPr>
          <w:b w:val="0"/>
          <w:sz w:val="28"/>
          <w:szCs w:val="28"/>
        </w:rPr>
        <w:t xml:space="preserve">и публичную защиту </w:t>
      </w:r>
      <w:r w:rsidRPr="000C2FEB">
        <w:rPr>
          <w:b w:val="0"/>
          <w:sz w:val="28"/>
          <w:szCs w:val="28"/>
        </w:rPr>
        <w:t xml:space="preserve">контрольной работы. Контрольная работа выполняется в виде реферата </w:t>
      </w:r>
      <w:r>
        <w:rPr>
          <w:b w:val="0"/>
          <w:sz w:val="28"/>
          <w:szCs w:val="28"/>
        </w:rPr>
        <w:t xml:space="preserve">на </w:t>
      </w:r>
      <w:r w:rsidRPr="000C2FEB">
        <w:rPr>
          <w:b w:val="0"/>
          <w:sz w:val="28"/>
          <w:szCs w:val="28"/>
        </w:rPr>
        <w:t xml:space="preserve">тему, указанную преподавателем. Список тем </w:t>
      </w:r>
      <w:r w:rsidR="00955EB4">
        <w:rPr>
          <w:b w:val="0"/>
          <w:sz w:val="28"/>
          <w:szCs w:val="28"/>
        </w:rPr>
        <w:t>приведен в прил. А</w:t>
      </w:r>
      <w:r w:rsidRPr="000C2FEB">
        <w:rPr>
          <w:b w:val="0"/>
          <w:sz w:val="28"/>
          <w:szCs w:val="28"/>
        </w:rPr>
        <w:t xml:space="preserve">. </w:t>
      </w:r>
    </w:p>
    <w:p w:rsidR="006F1DC1" w:rsidRDefault="006F1DC1" w:rsidP="000C2FEB">
      <w:pPr>
        <w:pStyle w:val="zag2"/>
        <w:spacing w:before="0" w:after="0" w:line="360" w:lineRule="auto"/>
        <w:ind w:firstLine="709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Студент обязан самостоятельно изучить указанную тему, используя в качестве источников специализированные журналы, монографии, учебные пособия, ресурсы сети Интернет</w:t>
      </w:r>
      <w:r w:rsidR="004F3C65">
        <w:rPr>
          <w:b w:val="0"/>
          <w:sz w:val="28"/>
          <w:szCs w:val="28"/>
        </w:rPr>
        <w:t xml:space="preserve"> (прил. Б)</w:t>
      </w:r>
      <w:r>
        <w:rPr>
          <w:b w:val="0"/>
          <w:sz w:val="28"/>
          <w:szCs w:val="28"/>
        </w:rPr>
        <w:t>.</w:t>
      </w:r>
    </w:p>
    <w:p w:rsidR="006F1DC1" w:rsidRDefault="006F1DC1" w:rsidP="000C2FEB">
      <w:pPr>
        <w:pStyle w:val="zag2"/>
        <w:spacing w:before="0" w:after="0" w:line="360" w:lineRule="auto"/>
        <w:ind w:firstLine="709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результате проведенных исследований студент обязан представить:</w:t>
      </w:r>
    </w:p>
    <w:p w:rsidR="006F1DC1" w:rsidRDefault="006F1DC1" w:rsidP="006F1DC1">
      <w:pPr>
        <w:pStyle w:val="zag2"/>
        <w:numPr>
          <w:ilvl w:val="0"/>
          <w:numId w:val="3"/>
        </w:numPr>
        <w:spacing w:before="0" w:after="0" w:line="360" w:lineRule="auto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контрольную работу в виде реферата по указанной теме;</w:t>
      </w:r>
    </w:p>
    <w:p w:rsidR="006F1DC1" w:rsidRDefault="006F1DC1" w:rsidP="006F1DC1">
      <w:pPr>
        <w:pStyle w:val="zag2"/>
        <w:numPr>
          <w:ilvl w:val="0"/>
          <w:numId w:val="3"/>
        </w:numPr>
        <w:spacing w:before="0" w:after="0" w:line="360" w:lineRule="auto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компьютерную презентацию на электронном носителе (</w:t>
      </w:r>
      <w:r>
        <w:rPr>
          <w:b w:val="0"/>
          <w:sz w:val="28"/>
          <w:szCs w:val="28"/>
          <w:lang w:val="en-US"/>
        </w:rPr>
        <w:t>CD</w:t>
      </w:r>
      <w:r w:rsidRPr="006F1DC1">
        <w:rPr>
          <w:b w:val="0"/>
          <w:sz w:val="28"/>
          <w:szCs w:val="28"/>
        </w:rPr>
        <w:t>/</w:t>
      </w:r>
      <w:r>
        <w:rPr>
          <w:b w:val="0"/>
          <w:sz w:val="28"/>
          <w:szCs w:val="28"/>
          <w:lang w:val="en-US"/>
        </w:rPr>
        <w:t>DVD</w:t>
      </w:r>
      <w:r w:rsidRPr="006F1DC1">
        <w:rPr>
          <w:b w:val="0"/>
          <w:sz w:val="28"/>
          <w:szCs w:val="28"/>
        </w:rPr>
        <w:t>-диск</w:t>
      </w:r>
      <w:r>
        <w:rPr>
          <w:b w:val="0"/>
          <w:sz w:val="28"/>
          <w:szCs w:val="28"/>
        </w:rPr>
        <w:t>) по указанной теме, которая будет использоваться студентом при публичной защите контрольной работы</w:t>
      </w:r>
    </w:p>
    <w:p w:rsidR="006F6B41" w:rsidRDefault="006F6B41" w:rsidP="000C2FEB">
      <w:pPr>
        <w:pStyle w:val="zag2"/>
        <w:spacing w:before="0" w:after="0" w:line="360" w:lineRule="auto"/>
        <w:ind w:firstLine="709"/>
        <w:jc w:val="both"/>
        <w:outlineLvl w:val="4"/>
        <w:rPr>
          <w:b w:val="0"/>
          <w:sz w:val="28"/>
          <w:szCs w:val="28"/>
        </w:rPr>
      </w:pPr>
    </w:p>
    <w:p w:rsidR="006F6B41" w:rsidRPr="005C59B6" w:rsidRDefault="006F6B41" w:rsidP="006F6B41">
      <w:pPr>
        <w:pStyle w:val="1"/>
        <w:ind w:firstLine="0"/>
      </w:pPr>
      <w:r w:rsidRPr="005C59B6">
        <w:t>Структура и содержание разделов контрольной работы</w:t>
      </w:r>
    </w:p>
    <w:p w:rsidR="006F6B41" w:rsidRDefault="006F6B41" w:rsidP="000C2FEB">
      <w:pPr>
        <w:pStyle w:val="zag2"/>
        <w:spacing w:before="0" w:after="0" w:line="360" w:lineRule="auto"/>
        <w:ind w:firstLine="709"/>
        <w:jc w:val="both"/>
        <w:outlineLvl w:val="4"/>
        <w:rPr>
          <w:b w:val="0"/>
          <w:sz w:val="28"/>
          <w:szCs w:val="28"/>
        </w:rPr>
      </w:pPr>
    </w:p>
    <w:p w:rsidR="000C2FEB" w:rsidRDefault="000C2FEB" w:rsidP="000C2FEB">
      <w:pPr>
        <w:pStyle w:val="zag2"/>
        <w:spacing w:before="0" w:after="0" w:line="360" w:lineRule="auto"/>
        <w:ind w:firstLine="709"/>
        <w:jc w:val="both"/>
        <w:outlineLvl w:val="4"/>
        <w:rPr>
          <w:b w:val="0"/>
          <w:sz w:val="28"/>
          <w:szCs w:val="28"/>
        </w:rPr>
      </w:pPr>
      <w:r w:rsidRPr="000C2FEB">
        <w:rPr>
          <w:b w:val="0"/>
          <w:sz w:val="28"/>
          <w:szCs w:val="28"/>
        </w:rPr>
        <w:t xml:space="preserve">Оформление контрольной работы выполняется в соответствии с ГОСТ 7.32-2001 </w:t>
      </w:r>
      <w:r w:rsidR="00584BA7">
        <w:rPr>
          <w:b w:val="0"/>
          <w:sz w:val="28"/>
          <w:szCs w:val="28"/>
        </w:rPr>
        <w:t>«</w:t>
      </w:r>
      <w:r w:rsidR="004C6D87">
        <w:rPr>
          <w:b w:val="0"/>
          <w:sz w:val="28"/>
          <w:szCs w:val="28"/>
        </w:rPr>
        <w:t>О</w:t>
      </w:r>
      <w:r w:rsidR="004C6D87" w:rsidRPr="000C2FEB">
        <w:rPr>
          <w:b w:val="0"/>
          <w:sz w:val="28"/>
          <w:szCs w:val="28"/>
        </w:rPr>
        <w:t>тчет о научно-исследовательской работе. Структура и правила оформления.</w:t>
      </w:r>
      <w:r w:rsidR="00584BA7">
        <w:rPr>
          <w:b w:val="0"/>
          <w:sz w:val="28"/>
          <w:szCs w:val="28"/>
        </w:rPr>
        <w:t>»</w:t>
      </w:r>
    </w:p>
    <w:p w:rsidR="000C2FEB" w:rsidRPr="004D71D9" w:rsidRDefault="000C2FEB" w:rsidP="004D71D9">
      <w:pPr>
        <w:pStyle w:val="zag2"/>
        <w:spacing w:before="0" w:after="0" w:line="360" w:lineRule="auto"/>
        <w:ind w:firstLine="709"/>
        <w:jc w:val="both"/>
        <w:outlineLvl w:val="4"/>
        <w:rPr>
          <w:b w:val="0"/>
          <w:sz w:val="28"/>
          <w:szCs w:val="28"/>
        </w:rPr>
      </w:pPr>
      <w:r w:rsidRPr="004D71D9">
        <w:rPr>
          <w:b w:val="0"/>
          <w:sz w:val="28"/>
          <w:szCs w:val="28"/>
        </w:rPr>
        <w:t>Структура контрольной работы включает следующие разделы:</w:t>
      </w:r>
    </w:p>
    <w:p w:rsidR="000C2FEB" w:rsidRPr="004D71D9" w:rsidRDefault="000C2FEB" w:rsidP="008B674D">
      <w:pPr>
        <w:pStyle w:val="zag2"/>
        <w:numPr>
          <w:ilvl w:val="0"/>
          <w:numId w:val="11"/>
        </w:numPr>
        <w:spacing w:before="0" w:after="0" w:line="360" w:lineRule="auto"/>
        <w:ind w:left="709" w:firstLine="0"/>
        <w:jc w:val="both"/>
        <w:outlineLvl w:val="4"/>
        <w:rPr>
          <w:b w:val="0"/>
          <w:sz w:val="28"/>
          <w:szCs w:val="28"/>
        </w:rPr>
      </w:pPr>
      <w:r w:rsidRPr="004D71D9">
        <w:rPr>
          <w:b w:val="0"/>
          <w:sz w:val="28"/>
          <w:szCs w:val="28"/>
        </w:rPr>
        <w:t>титульный лист</w:t>
      </w:r>
      <w:r w:rsidR="008B674D">
        <w:rPr>
          <w:b w:val="0"/>
          <w:sz w:val="28"/>
          <w:szCs w:val="28"/>
        </w:rPr>
        <w:t xml:space="preserve"> (п</w:t>
      </w:r>
      <w:r w:rsidR="008B674D" w:rsidRPr="00924473">
        <w:rPr>
          <w:b w:val="0"/>
          <w:sz w:val="28"/>
          <w:szCs w:val="28"/>
        </w:rPr>
        <w:t xml:space="preserve">ример титульного листа приведен в приложении </w:t>
      </w:r>
      <w:r w:rsidR="008B674D">
        <w:rPr>
          <w:b w:val="0"/>
          <w:sz w:val="28"/>
          <w:szCs w:val="28"/>
        </w:rPr>
        <w:t>В),</w:t>
      </w:r>
    </w:p>
    <w:p w:rsidR="000C2FEB" w:rsidRPr="004D71D9" w:rsidRDefault="000C2FEB" w:rsidP="004D71D9">
      <w:pPr>
        <w:pStyle w:val="zag2"/>
        <w:numPr>
          <w:ilvl w:val="0"/>
          <w:numId w:val="2"/>
        </w:numPr>
        <w:spacing w:before="0" w:after="0" w:line="360" w:lineRule="auto"/>
        <w:ind w:left="0" w:firstLine="709"/>
        <w:jc w:val="both"/>
        <w:outlineLvl w:val="4"/>
        <w:rPr>
          <w:b w:val="0"/>
          <w:sz w:val="28"/>
          <w:szCs w:val="28"/>
        </w:rPr>
      </w:pPr>
      <w:r w:rsidRPr="004D71D9">
        <w:rPr>
          <w:b w:val="0"/>
          <w:sz w:val="28"/>
          <w:szCs w:val="28"/>
        </w:rPr>
        <w:t>аннотация,</w:t>
      </w:r>
    </w:p>
    <w:p w:rsidR="000C2FEB" w:rsidRPr="004D71D9" w:rsidRDefault="000C2FEB" w:rsidP="004D71D9">
      <w:pPr>
        <w:pStyle w:val="zag2"/>
        <w:numPr>
          <w:ilvl w:val="0"/>
          <w:numId w:val="2"/>
        </w:numPr>
        <w:spacing w:before="0" w:after="0" w:line="360" w:lineRule="auto"/>
        <w:ind w:left="0" w:firstLine="709"/>
        <w:jc w:val="both"/>
        <w:outlineLvl w:val="4"/>
        <w:rPr>
          <w:b w:val="0"/>
          <w:sz w:val="28"/>
          <w:szCs w:val="28"/>
        </w:rPr>
      </w:pPr>
      <w:r w:rsidRPr="004D71D9">
        <w:rPr>
          <w:b w:val="0"/>
          <w:sz w:val="28"/>
          <w:szCs w:val="28"/>
        </w:rPr>
        <w:t>содержание,</w:t>
      </w:r>
    </w:p>
    <w:p w:rsidR="000C2FEB" w:rsidRPr="005436F0" w:rsidRDefault="004D71D9" w:rsidP="004D71D9">
      <w:pPr>
        <w:pStyle w:val="zag2"/>
        <w:numPr>
          <w:ilvl w:val="0"/>
          <w:numId w:val="2"/>
        </w:numPr>
        <w:spacing w:before="0" w:after="0" w:line="360" w:lineRule="auto"/>
        <w:ind w:left="0" w:firstLine="709"/>
        <w:jc w:val="both"/>
        <w:outlineLvl w:val="4"/>
        <w:rPr>
          <w:b w:val="0"/>
          <w:sz w:val="28"/>
          <w:szCs w:val="28"/>
        </w:rPr>
      </w:pPr>
      <w:r w:rsidRPr="004D71D9">
        <w:rPr>
          <w:b w:val="0"/>
          <w:sz w:val="28"/>
          <w:szCs w:val="28"/>
        </w:rPr>
        <w:t>введение,</w:t>
      </w:r>
    </w:p>
    <w:p w:rsidR="005436F0" w:rsidRPr="004D71D9" w:rsidRDefault="005436F0" w:rsidP="004D71D9">
      <w:pPr>
        <w:pStyle w:val="zag2"/>
        <w:numPr>
          <w:ilvl w:val="0"/>
          <w:numId w:val="2"/>
        </w:numPr>
        <w:spacing w:before="0" w:after="0" w:line="360" w:lineRule="auto"/>
        <w:ind w:left="0" w:firstLine="709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основная часть,</w:t>
      </w:r>
    </w:p>
    <w:p w:rsidR="004D71D9" w:rsidRPr="004D71D9" w:rsidRDefault="004D71D9" w:rsidP="004D71D9">
      <w:pPr>
        <w:pStyle w:val="p"/>
        <w:numPr>
          <w:ilvl w:val="0"/>
          <w:numId w:val="2"/>
        </w:numPr>
        <w:spacing w:before="0" w:after="0" w:line="360" w:lineRule="auto"/>
        <w:ind w:left="0" w:firstLine="709"/>
        <w:outlineLvl w:val="4"/>
        <w:rPr>
          <w:sz w:val="28"/>
          <w:szCs w:val="28"/>
        </w:rPr>
      </w:pPr>
      <w:r>
        <w:rPr>
          <w:sz w:val="28"/>
          <w:szCs w:val="28"/>
        </w:rPr>
        <w:t>заключение,</w:t>
      </w:r>
    </w:p>
    <w:p w:rsidR="004D71D9" w:rsidRPr="004D71D9" w:rsidRDefault="004D71D9" w:rsidP="004D71D9">
      <w:pPr>
        <w:pStyle w:val="p"/>
        <w:numPr>
          <w:ilvl w:val="0"/>
          <w:numId w:val="2"/>
        </w:numPr>
        <w:spacing w:before="0" w:after="0" w:line="360" w:lineRule="auto"/>
        <w:ind w:left="0" w:firstLine="709"/>
        <w:outlineLvl w:val="4"/>
        <w:rPr>
          <w:sz w:val="28"/>
          <w:szCs w:val="28"/>
        </w:rPr>
      </w:pPr>
      <w:r w:rsidRPr="004D71D9">
        <w:rPr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>,</w:t>
      </w:r>
    </w:p>
    <w:p w:rsidR="004D71D9" w:rsidRPr="004D71D9" w:rsidRDefault="004D71D9" w:rsidP="004D71D9">
      <w:pPr>
        <w:pStyle w:val="p"/>
        <w:numPr>
          <w:ilvl w:val="0"/>
          <w:numId w:val="2"/>
        </w:numPr>
        <w:spacing w:before="0" w:after="0" w:line="360" w:lineRule="auto"/>
        <w:ind w:left="0" w:firstLine="709"/>
        <w:outlineLvl w:val="4"/>
        <w:rPr>
          <w:sz w:val="28"/>
          <w:szCs w:val="28"/>
        </w:rPr>
      </w:pPr>
      <w:r w:rsidRPr="004D71D9">
        <w:rPr>
          <w:sz w:val="28"/>
          <w:szCs w:val="28"/>
        </w:rPr>
        <w:t xml:space="preserve">приложения. </w:t>
      </w:r>
    </w:p>
    <w:p w:rsidR="008B674D" w:rsidRPr="000E447D" w:rsidRDefault="008B674D" w:rsidP="008B674D">
      <w:pPr>
        <w:spacing w:line="360" w:lineRule="auto"/>
        <w:ind w:firstLine="709"/>
        <w:jc w:val="both"/>
      </w:pPr>
      <w:r w:rsidRPr="000E447D">
        <w:rPr>
          <w:b/>
        </w:rPr>
        <w:t xml:space="preserve">Аннотация. </w:t>
      </w:r>
      <w:r w:rsidRPr="000E447D">
        <w:t xml:space="preserve">Аннотация должна содержать краткое описание выполненных в </w:t>
      </w:r>
      <w:r>
        <w:t>контрольной работе</w:t>
      </w:r>
      <w:r w:rsidRPr="000E447D">
        <w:t xml:space="preserve"> этапов и достигнутых результатов</w:t>
      </w:r>
      <w:r>
        <w:t>.</w:t>
      </w:r>
    </w:p>
    <w:p w:rsidR="008B674D" w:rsidRPr="000E447D" w:rsidRDefault="008B674D" w:rsidP="008B674D">
      <w:pPr>
        <w:spacing w:line="360" w:lineRule="auto"/>
        <w:ind w:firstLine="708"/>
        <w:jc w:val="both"/>
      </w:pPr>
      <w:r w:rsidRPr="000E447D">
        <w:rPr>
          <w:b/>
        </w:rPr>
        <w:t>Введение</w:t>
      </w:r>
      <w:r w:rsidRPr="000E447D">
        <w:t xml:space="preserve">.  Во введении должны быть отражены следующие компоненты: </w:t>
      </w:r>
    </w:p>
    <w:p w:rsidR="008B674D" w:rsidRPr="000E447D" w:rsidRDefault="008B674D" w:rsidP="008B674D">
      <w:pPr>
        <w:numPr>
          <w:ilvl w:val="0"/>
          <w:numId w:val="9"/>
        </w:numPr>
        <w:spacing w:line="360" w:lineRule="auto"/>
        <w:jc w:val="both"/>
      </w:pPr>
      <w:r w:rsidRPr="000E447D">
        <w:rPr>
          <w:u w:val="single"/>
        </w:rPr>
        <w:t>актуальность</w:t>
      </w:r>
      <w:r w:rsidRPr="000E447D">
        <w:t xml:space="preserve"> темы</w:t>
      </w:r>
      <w:r>
        <w:t xml:space="preserve"> контрольной работы</w:t>
      </w:r>
      <w:r w:rsidRPr="000E447D">
        <w:t>;</w:t>
      </w:r>
    </w:p>
    <w:p w:rsidR="008B674D" w:rsidRDefault="008B674D" w:rsidP="008B674D">
      <w:pPr>
        <w:numPr>
          <w:ilvl w:val="0"/>
          <w:numId w:val="9"/>
        </w:numPr>
        <w:spacing w:line="360" w:lineRule="auto"/>
        <w:jc w:val="both"/>
      </w:pPr>
      <w:r w:rsidRPr="000E447D">
        <w:t xml:space="preserve">формулировка </w:t>
      </w:r>
      <w:r w:rsidRPr="000E447D">
        <w:rPr>
          <w:u w:val="single"/>
        </w:rPr>
        <w:t>объекта</w:t>
      </w:r>
      <w:r w:rsidRPr="000E447D">
        <w:t xml:space="preserve"> и </w:t>
      </w:r>
      <w:r w:rsidRPr="000E447D">
        <w:rPr>
          <w:u w:val="single"/>
        </w:rPr>
        <w:t>предмета (проблемы)</w:t>
      </w:r>
      <w:r w:rsidRPr="000E447D">
        <w:t xml:space="preserve"> исследования</w:t>
      </w:r>
      <w:r>
        <w:t>.</w:t>
      </w:r>
    </w:p>
    <w:p w:rsidR="008B674D" w:rsidRPr="000E447D" w:rsidRDefault="008B674D" w:rsidP="008B674D">
      <w:pPr>
        <w:spacing w:line="360" w:lineRule="auto"/>
        <w:ind w:firstLine="708"/>
        <w:jc w:val="both"/>
      </w:pPr>
      <w:r w:rsidRPr="000E447D">
        <w:t xml:space="preserve">Заключительная часть введения может включать в себя краткое описание структуры </w:t>
      </w:r>
      <w:r>
        <w:t>контрольной работы</w:t>
      </w:r>
      <w:r w:rsidRPr="000E447D">
        <w:t>.</w:t>
      </w:r>
    </w:p>
    <w:p w:rsidR="008B674D" w:rsidRPr="000E447D" w:rsidRDefault="008B674D" w:rsidP="008B674D">
      <w:pPr>
        <w:spacing w:line="360" w:lineRule="auto"/>
        <w:ind w:firstLine="708"/>
        <w:jc w:val="both"/>
      </w:pPr>
      <w:r w:rsidRPr="000E447D">
        <w:rPr>
          <w:i/>
        </w:rPr>
        <w:t xml:space="preserve">Окончательный текст введения </w:t>
      </w:r>
      <w:r w:rsidRPr="000E447D">
        <w:rPr>
          <w:b/>
          <w:i/>
        </w:rPr>
        <w:t>рекомендуется откорректировать</w:t>
      </w:r>
      <w:r w:rsidRPr="000E447D">
        <w:rPr>
          <w:i/>
        </w:rPr>
        <w:t xml:space="preserve"> после завершения работы над основной частью</w:t>
      </w:r>
      <w:r w:rsidRPr="000E447D">
        <w:t>.</w:t>
      </w:r>
    </w:p>
    <w:p w:rsidR="008B674D" w:rsidRPr="00E0724C" w:rsidRDefault="008B674D" w:rsidP="008B674D">
      <w:pPr>
        <w:spacing w:line="360" w:lineRule="auto"/>
        <w:ind w:firstLine="708"/>
        <w:jc w:val="both"/>
        <w:rPr>
          <w:sz w:val="30"/>
          <w:szCs w:val="30"/>
        </w:rPr>
      </w:pPr>
      <w:r w:rsidRPr="00446B8D">
        <w:rPr>
          <w:b/>
          <w:sz w:val="30"/>
          <w:szCs w:val="30"/>
        </w:rPr>
        <w:t>Основная часть</w:t>
      </w:r>
      <w:r w:rsidRPr="00446B8D">
        <w:rPr>
          <w:sz w:val="30"/>
          <w:szCs w:val="30"/>
        </w:rPr>
        <w:t xml:space="preserve"> </w:t>
      </w:r>
      <w:r w:rsidR="00D261B0">
        <w:rPr>
          <w:sz w:val="30"/>
          <w:szCs w:val="30"/>
        </w:rPr>
        <w:t>контрольной работы</w:t>
      </w:r>
      <w:r w:rsidRPr="00446B8D">
        <w:rPr>
          <w:sz w:val="30"/>
          <w:szCs w:val="30"/>
        </w:rPr>
        <w:t xml:space="preserve"> представляет собой логически последовательное изложение проведенного исследования</w:t>
      </w:r>
      <w:r>
        <w:rPr>
          <w:sz w:val="30"/>
          <w:szCs w:val="30"/>
        </w:rPr>
        <w:t xml:space="preserve">. </w:t>
      </w:r>
      <w:r w:rsidRPr="00E0724C">
        <w:rPr>
          <w:sz w:val="30"/>
          <w:szCs w:val="30"/>
        </w:rPr>
        <w:t>Основную часть следует делить на разделы, подразделы и пункты. Пункты, при необходимости, могут делиться на подпункты. При делении текста на пункты и подпункты необходимо, чтобы каждый пункт содержал законченную информацию.</w:t>
      </w:r>
      <w:r w:rsidR="00211995">
        <w:rPr>
          <w:sz w:val="30"/>
          <w:szCs w:val="30"/>
        </w:rPr>
        <w:t xml:space="preserve"> Основная часть в большинстве контрольных работ</w:t>
      </w:r>
      <w:r w:rsidR="00D261B0">
        <w:rPr>
          <w:sz w:val="30"/>
          <w:szCs w:val="30"/>
        </w:rPr>
        <w:t>, связанных с описанием промышленных САПР,</w:t>
      </w:r>
      <w:r w:rsidR="00211995">
        <w:rPr>
          <w:sz w:val="30"/>
          <w:szCs w:val="30"/>
        </w:rPr>
        <w:t xml:space="preserve"> должна включать </w:t>
      </w:r>
      <w:r w:rsidR="00211995" w:rsidRPr="00D261B0">
        <w:rPr>
          <w:i/>
          <w:sz w:val="30"/>
          <w:szCs w:val="30"/>
        </w:rPr>
        <w:t>следующие разделы</w:t>
      </w:r>
      <w:r w:rsidR="00211995">
        <w:rPr>
          <w:sz w:val="30"/>
          <w:szCs w:val="30"/>
        </w:rPr>
        <w:t xml:space="preserve">: </w:t>
      </w:r>
      <w:r w:rsidR="00D261B0">
        <w:rPr>
          <w:sz w:val="30"/>
          <w:szCs w:val="30"/>
        </w:rPr>
        <w:t>назначение и области применения САПР; структура САПР; функциональные возможности модулей САПР; возможности применения САПР в учебном процессе.</w:t>
      </w:r>
    </w:p>
    <w:p w:rsidR="008B674D" w:rsidRDefault="008B674D" w:rsidP="008B674D">
      <w:pPr>
        <w:spacing w:line="360" w:lineRule="auto"/>
        <w:ind w:firstLine="708"/>
        <w:jc w:val="both"/>
        <w:rPr>
          <w:sz w:val="30"/>
          <w:szCs w:val="30"/>
        </w:rPr>
      </w:pPr>
      <w:r w:rsidRPr="00593672">
        <w:rPr>
          <w:b/>
          <w:sz w:val="30"/>
          <w:szCs w:val="30"/>
        </w:rPr>
        <w:t>Заключение</w:t>
      </w:r>
      <w:r>
        <w:rPr>
          <w:sz w:val="30"/>
          <w:szCs w:val="30"/>
        </w:rPr>
        <w:t xml:space="preserve"> должно содержать</w:t>
      </w:r>
      <w:r w:rsidRPr="0059367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перечисление основных выполненных в контрольной работе этапов и полученных результатов, а также </w:t>
      </w:r>
      <w:r w:rsidRPr="00593672">
        <w:rPr>
          <w:sz w:val="30"/>
          <w:szCs w:val="30"/>
        </w:rPr>
        <w:t>сформулирова</w:t>
      </w:r>
      <w:r>
        <w:rPr>
          <w:sz w:val="30"/>
          <w:szCs w:val="30"/>
        </w:rPr>
        <w:t>нные</w:t>
      </w:r>
      <w:r w:rsidRPr="00593672">
        <w:rPr>
          <w:sz w:val="30"/>
          <w:szCs w:val="30"/>
        </w:rPr>
        <w:t xml:space="preserve"> выводы. </w:t>
      </w:r>
    </w:p>
    <w:p w:rsidR="00422A7A" w:rsidRDefault="008B674D" w:rsidP="00422A7A">
      <w:pPr>
        <w:spacing w:line="360" w:lineRule="auto"/>
        <w:ind w:firstLine="708"/>
        <w:jc w:val="both"/>
        <w:rPr>
          <w:sz w:val="30"/>
          <w:szCs w:val="30"/>
        </w:rPr>
      </w:pPr>
      <w:r w:rsidRPr="00593672">
        <w:rPr>
          <w:sz w:val="30"/>
          <w:szCs w:val="30"/>
        </w:rPr>
        <w:t>Выводы обычно оформляются в виде некоторого количества пронумерованных абзацев, что придает необходимую стройность изложению представленно</w:t>
      </w:r>
      <w:r w:rsidR="00554029">
        <w:rPr>
          <w:sz w:val="30"/>
          <w:szCs w:val="30"/>
        </w:rPr>
        <w:t xml:space="preserve">й </w:t>
      </w:r>
      <w:r w:rsidRPr="00593672">
        <w:rPr>
          <w:sz w:val="30"/>
          <w:szCs w:val="30"/>
        </w:rPr>
        <w:t xml:space="preserve">к защите </w:t>
      </w:r>
      <w:r w:rsidR="00554029">
        <w:rPr>
          <w:sz w:val="30"/>
          <w:szCs w:val="30"/>
        </w:rPr>
        <w:t>контрольной работы</w:t>
      </w:r>
      <w:r>
        <w:rPr>
          <w:sz w:val="30"/>
          <w:szCs w:val="30"/>
        </w:rPr>
        <w:t>.</w:t>
      </w:r>
    </w:p>
    <w:p w:rsidR="00422A7A" w:rsidRPr="00422A7A" w:rsidRDefault="008B674D" w:rsidP="00422A7A">
      <w:pPr>
        <w:spacing w:line="360" w:lineRule="auto"/>
        <w:ind w:firstLine="708"/>
        <w:jc w:val="both"/>
      </w:pPr>
      <w:r w:rsidRPr="00422A7A">
        <w:rPr>
          <w:b/>
        </w:rPr>
        <w:t>Список использованных источников</w:t>
      </w:r>
      <w:r w:rsidRPr="00422A7A">
        <w:t xml:space="preserve">. Оформление списка </w:t>
      </w:r>
      <w:r w:rsidR="00422A7A" w:rsidRPr="00422A7A">
        <w:t xml:space="preserve">источников </w:t>
      </w:r>
      <w:r w:rsidRPr="00422A7A">
        <w:t>должно полностью соответствовать требованиям государственн</w:t>
      </w:r>
      <w:r w:rsidR="00422A7A" w:rsidRPr="00422A7A">
        <w:t>ого</w:t>
      </w:r>
      <w:r w:rsidRPr="00422A7A">
        <w:t xml:space="preserve"> стандарт</w:t>
      </w:r>
      <w:r w:rsidR="00422A7A" w:rsidRPr="00422A7A">
        <w:t>а ГОСТ 7.1-2003.</w:t>
      </w:r>
    </w:p>
    <w:p w:rsidR="008B674D" w:rsidRPr="00422A7A" w:rsidRDefault="008B674D" w:rsidP="00422A7A">
      <w:pPr>
        <w:spacing w:line="360" w:lineRule="auto"/>
        <w:ind w:left="1080"/>
        <w:jc w:val="both"/>
        <w:rPr>
          <w:sz w:val="30"/>
          <w:szCs w:val="30"/>
        </w:rPr>
      </w:pPr>
      <w:r w:rsidRPr="00422A7A">
        <w:rPr>
          <w:sz w:val="30"/>
          <w:szCs w:val="30"/>
        </w:rPr>
        <w:t>В перечень использованных источников включаются:</w:t>
      </w:r>
    </w:p>
    <w:p w:rsidR="008B674D" w:rsidRPr="00CD7D43" w:rsidRDefault="008B674D" w:rsidP="008B674D">
      <w:pPr>
        <w:spacing w:line="360" w:lineRule="auto"/>
        <w:ind w:firstLine="709"/>
        <w:jc w:val="both"/>
        <w:rPr>
          <w:sz w:val="30"/>
          <w:szCs w:val="30"/>
        </w:rPr>
      </w:pPr>
      <w:r w:rsidRPr="00CD7D43">
        <w:rPr>
          <w:sz w:val="30"/>
          <w:szCs w:val="30"/>
        </w:rPr>
        <w:t xml:space="preserve">- </w:t>
      </w:r>
      <w:r>
        <w:rPr>
          <w:sz w:val="30"/>
          <w:szCs w:val="30"/>
        </w:rPr>
        <w:t>государственные и международные стандарты;</w:t>
      </w:r>
    </w:p>
    <w:p w:rsidR="008B674D" w:rsidRPr="00CD7D43" w:rsidRDefault="008B674D" w:rsidP="008B674D">
      <w:pPr>
        <w:spacing w:line="360" w:lineRule="auto"/>
        <w:ind w:firstLine="709"/>
        <w:jc w:val="both"/>
        <w:rPr>
          <w:sz w:val="30"/>
          <w:szCs w:val="30"/>
        </w:rPr>
      </w:pPr>
      <w:r w:rsidRPr="00CD7D43">
        <w:rPr>
          <w:sz w:val="30"/>
          <w:szCs w:val="30"/>
        </w:rPr>
        <w:t>- специальная литература по исследуемой тематике (</w:t>
      </w:r>
      <w:r>
        <w:rPr>
          <w:sz w:val="30"/>
          <w:szCs w:val="30"/>
        </w:rPr>
        <w:t xml:space="preserve">учебники, </w:t>
      </w:r>
      <w:r w:rsidRPr="00CD7D43">
        <w:rPr>
          <w:sz w:val="30"/>
          <w:szCs w:val="30"/>
        </w:rPr>
        <w:t>монографии,  диссертационные исследования</w:t>
      </w:r>
      <w:r>
        <w:rPr>
          <w:sz w:val="30"/>
          <w:szCs w:val="30"/>
        </w:rPr>
        <w:t xml:space="preserve"> и др.</w:t>
      </w:r>
      <w:r w:rsidRPr="00CD7D43">
        <w:rPr>
          <w:sz w:val="30"/>
          <w:szCs w:val="30"/>
        </w:rPr>
        <w:t>).</w:t>
      </w:r>
    </w:p>
    <w:p w:rsidR="008B674D" w:rsidRPr="00CD7D43" w:rsidRDefault="008B674D" w:rsidP="008B674D">
      <w:pPr>
        <w:spacing w:line="360" w:lineRule="auto"/>
        <w:ind w:firstLine="709"/>
        <w:jc w:val="both"/>
        <w:rPr>
          <w:sz w:val="30"/>
          <w:szCs w:val="30"/>
        </w:rPr>
      </w:pPr>
      <w:r w:rsidRPr="00CD7D43">
        <w:rPr>
          <w:sz w:val="30"/>
          <w:szCs w:val="30"/>
        </w:rPr>
        <w:t>- публикации периодической печати (журналы, сборники);</w:t>
      </w:r>
    </w:p>
    <w:p w:rsidR="008B674D" w:rsidRDefault="008B674D" w:rsidP="008B674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адреса источников в сети Интернет</w:t>
      </w:r>
      <w:r w:rsidR="00422A7A">
        <w:rPr>
          <w:sz w:val="30"/>
          <w:szCs w:val="30"/>
        </w:rPr>
        <w:t xml:space="preserve"> (в первую очередь, официальные сайты производителей и дистрибьютеров САПР)</w:t>
      </w:r>
      <w:r>
        <w:rPr>
          <w:sz w:val="30"/>
          <w:szCs w:val="30"/>
        </w:rPr>
        <w:t>.</w:t>
      </w:r>
    </w:p>
    <w:p w:rsidR="008B674D" w:rsidRDefault="008B674D" w:rsidP="008B674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Включение в список литературы источников, на которые нет ссылок в тексте работы, допускается, если они были действительно использованы в процессе изучения предметной области, но не охарактеризованы ввиду ограниченного объема текстовых документов или других обстоятельств.</w:t>
      </w:r>
    </w:p>
    <w:p w:rsidR="008B674D" w:rsidRDefault="008B674D" w:rsidP="008B674D">
      <w:pPr>
        <w:spacing w:line="360" w:lineRule="auto"/>
        <w:ind w:firstLine="709"/>
        <w:jc w:val="both"/>
        <w:rPr>
          <w:sz w:val="30"/>
          <w:szCs w:val="30"/>
        </w:rPr>
      </w:pPr>
      <w:r w:rsidRPr="00CD7D43">
        <w:rPr>
          <w:b/>
          <w:sz w:val="30"/>
          <w:szCs w:val="30"/>
        </w:rPr>
        <w:t>Приложения</w:t>
      </w:r>
      <w:r w:rsidRPr="00CD7D43">
        <w:rPr>
          <w:sz w:val="30"/>
          <w:szCs w:val="30"/>
        </w:rPr>
        <w:t>. В</w:t>
      </w:r>
      <w:r>
        <w:rPr>
          <w:sz w:val="30"/>
          <w:szCs w:val="30"/>
        </w:rPr>
        <w:t xml:space="preserve"> приложения может включаться вспомогательный </w:t>
      </w:r>
      <w:r w:rsidRPr="00CD7D43">
        <w:rPr>
          <w:sz w:val="30"/>
          <w:szCs w:val="30"/>
        </w:rPr>
        <w:t xml:space="preserve">материал: таблицы </w:t>
      </w:r>
      <w:r>
        <w:rPr>
          <w:sz w:val="30"/>
          <w:szCs w:val="30"/>
        </w:rPr>
        <w:t xml:space="preserve">численных </w:t>
      </w:r>
      <w:r w:rsidRPr="00CD7D43">
        <w:rPr>
          <w:sz w:val="30"/>
          <w:szCs w:val="30"/>
        </w:rPr>
        <w:t>данных, методические материалы, иллюстрации, схемы</w:t>
      </w:r>
      <w:r>
        <w:rPr>
          <w:sz w:val="30"/>
          <w:szCs w:val="30"/>
        </w:rPr>
        <w:t>,</w:t>
      </w:r>
      <w:r w:rsidRPr="00CD7D43">
        <w:rPr>
          <w:sz w:val="30"/>
          <w:szCs w:val="30"/>
        </w:rPr>
        <w:t xml:space="preserve"> рисунки</w:t>
      </w:r>
      <w:r>
        <w:rPr>
          <w:sz w:val="30"/>
          <w:szCs w:val="30"/>
        </w:rPr>
        <w:t>, описание алгоритмов</w:t>
      </w:r>
      <w:r w:rsidRPr="00CD7D43">
        <w:rPr>
          <w:sz w:val="30"/>
          <w:szCs w:val="30"/>
        </w:rPr>
        <w:t xml:space="preserve"> и другие материалы</w:t>
      </w:r>
      <w:r>
        <w:rPr>
          <w:sz w:val="30"/>
          <w:szCs w:val="30"/>
        </w:rPr>
        <w:t>.</w:t>
      </w:r>
    </w:p>
    <w:p w:rsidR="008B674D" w:rsidRDefault="008B674D" w:rsidP="005C59B6">
      <w:pPr>
        <w:pStyle w:val="1"/>
        <w:ind w:firstLine="0"/>
      </w:pPr>
    </w:p>
    <w:p w:rsidR="00A93EA8" w:rsidRDefault="00A93EA8" w:rsidP="005C59B6">
      <w:pPr>
        <w:pStyle w:val="1"/>
        <w:ind w:firstLine="0"/>
      </w:pPr>
      <w:r w:rsidRPr="005C59B6">
        <w:t>Требования к оформлению текста контрольной работы</w:t>
      </w:r>
    </w:p>
    <w:p w:rsidR="005C59B6" w:rsidRPr="005C59B6" w:rsidRDefault="005C59B6" w:rsidP="005C59B6"/>
    <w:p w:rsidR="003959EB" w:rsidRDefault="00924473" w:rsidP="003959EB">
      <w:pPr>
        <w:spacing w:line="360" w:lineRule="auto"/>
        <w:ind w:firstLine="360"/>
        <w:jc w:val="both"/>
      </w:pPr>
      <w:r w:rsidRPr="00924473">
        <w:rPr>
          <w:rFonts w:eastAsia="Calibri"/>
        </w:rPr>
        <w:t xml:space="preserve">Текст </w:t>
      </w:r>
      <w:r w:rsidRPr="00924473">
        <w:t>контрольной работы</w:t>
      </w:r>
      <w:r w:rsidRPr="00924473">
        <w:rPr>
          <w:rFonts w:eastAsia="Calibri"/>
        </w:rPr>
        <w:t xml:space="preserve"> должен быть отпечатан на одной стороне стандартной белой бумаги формата А4 (размер - 210 х </w:t>
      </w:r>
      <w:smartTag w:uri="urn:schemas-microsoft-com:office:smarttags" w:element="metricconverter">
        <w:smartTagPr>
          <w:attr w:name="ProductID" w:val="297 мм"/>
        </w:smartTagPr>
        <w:r w:rsidRPr="00924473">
          <w:rPr>
            <w:rFonts w:eastAsia="Calibri"/>
          </w:rPr>
          <w:t>297 мм</w:t>
        </w:r>
      </w:smartTag>
      <w:r w:rsidRPr="00924473">
        <w:rPr>
          <w:rFonts w:eastAsia="Calibri"/>
        </w:rPr>
        <w:t xml:space="preserve">). Текст печатается шрифтом 14 Word (Times New Roman) полуторным интервалом в </w:t>
      </w:r>
      <w:r w:rsidR="003959EB">
        <w:t>1</w:t>
      </w:r>
      <w:r w:rsidRPr="00924473">
        <w:rPr>
          <w:rFonts w:eastAsia="Calibri"/>
        </w:rPr>
        <w:t xml:space="preserve"> экземпляр</w:t>
      </w:r>
      <w:r w:rsidR="003959EB">
        <w:t>е</w:t>
      </w:r>
      <w:r w:rsidRPr="00924473">
        <w:rPr>
          <w:rFonts w:eastAsia="Calibri"/>
        </w:rPr>
        <w:t>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924473" w:rsidRDefault="00924473" w:rsidP="003959EB">
      <w:pPr>
        <w:spacing w:line="360" w:lineRule="auto"/>
        <w:ind w:firstLine="360"/>
        <w:jc w:val="both"/>
      </w:pPr>
      <w:r w:rsidRPr="00924473">
        <w:rPr>
          <w:rFonts w:eastAsia="Calibri"/>
        </w:rPr>
        <w:t xml:space="preserve">Следует выдерживать следующие размеры полей: левое —30 мм, правое — </w:t>
      </w:r>
      <w:smartTag w:uri="urn:schemas-microsoft-com:office:smarttags" w:element="metricconverter">
        <w:smartTagPr>
          <w:attr w:name="ProductID" w:val="15 мм"/>
        </w:smartTagPr>
        <w:r w:rsidRPr="00924473">
          <w:rPr>
            <w:rFonts w:eastAsia="Calibri"/>
          </w:rPr>
          <w:t>15 мм</w:t>
        </w:r>
      </w:smartTag>
      <w:r w:rsidRPr="00924473">
        <w:rPr>
          <w:rFonts w:eastAsia="Calibri"/>
        </w:rPr>
        <w:t>, верхнее и нижнее — по 20 мм</w:t>
      </w:r>
      <w:r w:rsidR="003959EB">
        <w:t>.</w:t>
      </w:r>
    </w:p>
    <w:p w:rsidR="005C59B6" w:rsidRPr="00874B54" w:rsidRDefault="005C59B6" w:rsidP="005C59B6">
      <w:pPr>
        <w:pStyle w:val="1"/>
        <w:ind w:firstLine="0"/>
      </w:pPr>
      <w:bookmarkStart w:id="0" w:name="_Toc136324916"/>
      <w:bookmarkStart w:id="1" w:name="_Toc192304402"/>
      <w:bookmarkStart w:id="2" w:name="_Toc192304403"/>
      <w:r w:rsidRPr="00BB777E">
        <w:t>ПОДГОТОВКА ДОКЛАДА</w:t>
      </w:r>
      <w:bookmarkEnd w:id="0"/>
      <w:r w:rsidRPr="00383AB8">
        <w:t xml:space="preserve"> </w:t>
      </w:r>
      <w:r>
        <w:t xml:space="preserve">ПО </w:t>
      </w:r>
      <w:r w:rsidRPr="005C59B6">
        <w:t>КОНТРОЛЬНОЙ РАБОТЕ</w:t>
      </w:r>
      <w:bookmarkEnd w:id="1"/>
    </w:p>
    <w:p w:rsidR="005C59B6" w:rsidRPr="005C59B6" w:rsidRDefault="005C59B6" w:rsidP="005C59B6">
      <w:pPr>
        <w:pStyle w:val="a4"/>
        <w:spacing w:line="360" w:lineRule="auto"/>
        <w:ind w:firstLine="709"/>
        <w:rPr>
          <w:szCs w:val="28"/>
        </w:rPr>
      </w:pPr>
    </w:p>
    <w:p w:rsidR="005C59B6" w:rsidRPr="00FA1312" w:rsidRDefault="005C59B6" w:rsidP="005C59B6">
      <w:pPr>
        <w:pStyle w:val="a4"/>
        <w:spacing w:line="360" w:lineRule="auto"/>
        <w:ind w:firstLine="709"/>
        <w:rPr>
          <w:szCs w:val="28"/>
        </w:rPr>
      </w:pPr>
      <w:r w:rsidRPr="00FA1312">
        <w:rPr>
          <w:szCs w:val="28"/>
        </w:rPr>
        <w:t>Текст доклада в обязательном порядке должен быть предварительно написан.</w:t>
      </w:r>
    </w:p>
    <w:p w:rsidR="005C59B6" w:rsidRDefault="005C59B6" w:rsidP="005C59B6">
      <w:pPr>
        <w:pStyle w:val="a4"/>
        <w:spacing w:line="360" w:lineRule="auto"/>
        <w:ind w:firstLine="709"/>
        <w:rPr>
          <w:szCs w:val="28"/>
        </w:rPr>
      </w:pPr>
      <w:r w:rsidRPr="00FA1312">
        <w:rPr>
          <w:szCs w:val="28"/>
        </w:rPr>
        <w:t>Доклад должен быть кратким (10-15 мин.), но при этом полностью раскрывающ</w:t>
      </w:r>
      <w:r>
        <w:rPr>
          <w:szCs w:val="28"/>
        </w:rPr>
        <w:t>им</w:t>
      </w:r>
      <w:r w:rsidRPr="00FA1312">
        <w:rPr>
          <w:szCs w:val="28"/>
        </w:rPr>
        <w:t xml:space="preserve"> </w:t>
      </w:r>
      <w:r>
        <w:rPr>
          <w:szCs w:val="28"/>
        </w:rPr>
        <w:t>содержание выполненного исследования</w:t>
      </w:r>
      <w:r w:rsidRPr="00FA1312">
        <w:rPr>
          <w:szCs w:val="28"/>
        </w:rPr>
        <w:t xml:space="preserve">. Рекомендуется доклад основывать на </w:t>
      </w:r>
      <w:r>
        <w:rPr>
          <w:szCs w:val="28"/>
        </w:rPr>
        <w:t>слайдах компьютерной презентации</w:t>
      </w:r>
      <w:r w:rsidRPr="00FA1312">
        <w:rPr>
          <w:szCs w:val="28"/>
        </w:rPr>
        <w:t>.</w:t>
      </w:r>
      <w:r>
        <w:rPr>
          <w:szCs w:val="28"/>
        </w:rPr>
        <w:t xml:space="preserve"> </w:t>
      </w:r>
    </w:p>
    <w:p w:rsidR="005C59B6" w:rsidRPr="00FA1312" w:rsidRDefault="005C59B6" w:rsidP="005C59B6">
      <w:pPr>
        <w:pStyle w:val="a4"/>
        <w:spacing w:line="360" w:lineRule="auto"/>
        <w:ind w:firstLine="709"/>
        <w:rPr>
          <w:szCs w:val="28"/>
        </w:rPr>
      </w:pPr>
      <w:r w:rsidRPr="00FA1312">
        <w:rPr>
          <w:szCs w:val="28"/>
        </w:rPr>
        <w:t xml:space="preserve">Изложение доклада нужно вести громким голосом. Для лучшего изложения доклада необходимо предварительно дома отрепетировать его несколько раз с </w:t>
      </w:r>
      <w:r>
        <w:rPr>
          <w:szCs w:val="28"/>
        </w:rPr>
        <w:t>компьютерной презентацией</w:t>
      </w:r>
      <w:r w:rsidRPr="00FA1312">
        <w:rPr>
          <w:szCs w:val="28"/>
        </w:rPr>
        <w:t>.</w:t>
      </w:r>
    </w:p>
    <w:p w:rsidR="005C59B6" w:rsidRDefault="005C59B6">
      <w:pPr>
        <w:ind w:firstLine="709"/>
        <w:rPr>
          <w:rFonts w:ascii="Arial" w:hAnsi="Arial" w:cs="Arial"/>
          <w:b/>
          <w:bCs/>
          <w:kern w:val="32"/>
          <w:sz w:val="32"/>
          <w:szCs w:val="32"/>
        </w:rPr>
      </w:pPr>
    </w:p>
    <w:p w:rsidR="00CB2553" w:rsidRDefault="00CB2553" w:rsidP="00CB2553">
      <w:pPr>
        <w:pStyle w:val="1"/>
        <w:ind w:firstLine="0"/>
      </w:pPr>
      <w:r w:rsidRPr="006D04F6">
        <w:t>ОФОРМЛЕНИЕ КОМПЬЮТЕРНОЙ ПРЕЗЕНТАЦИИ</w:t>
      </w:r>
      <w:bookmarkEnd w:id="2"/>
    </w:p>
    <w:p w:rsidR="00CB2553" w:rsidRPr="00CB2553" w:rsidRDefault="00CB2553" w:rsidP="00CB2553"/>
    <w:p w:rsidR="00CB2553" w:rsidRPr="005C39E0" w:rsidRDefault="00CB2553" w:rsidP="00CB2553">
      <w:pPr>
        <w:spacing w:line="360" w:lineRule="auto"/>
        <w:ind w:firstLine="709"/>
        <w:jc w:val="both"/>
      </w:pPr>
      <w:r w:rsidRPr="005C39E0">
        <w:t xml:space="preserve">Компьютерная презентация должна быть разработана в среде Microsoft PowerPoint для сопровождения </w:t>
      </w:r>
      <w:r>
        <w:t xml:space="preserve">публичного </w:t>
      </w:r>
      <w:r w:rsidRPr="005C39E0">
        <w:t xml:space="preserve">доклада </w:t>
      </w:r>
      <w:r>
        <w:t>при защите контрольной работы.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Рекомендуемое количество слайдов в презентации – не более 15.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Фон слайда должен быть светлым (желательно — не белым).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Текст надписей должен быть крупным, темного цвета, хорошо различимым из аудитории, в которой проходит защита дипломных проектов.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Титульный слайд презентации в обязательном порядке должен содержать следующую информацию:</w:t>
      </w:r>
    </w:p>
    <w:p w:rsidR="00CB2553" w:rsidRDefault="00CB2553" w:rsidP="00CB255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наименование кафедры,</w:t>
      </w:r>
    </w:p>
    <w:p w:rsidR="00CB2553" w:rsidRDefault="00CB2553" w:rsidP="00CB255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наименование специальности,</w:t>
      </w:r>
    </w:p>
    <w:p w:rsidR="00CB2553" w:rsidRDefault="00CB2553" w:rsidP="00CB255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контрольной работы,</w:t>
      </w:r>
    </w:p>
    <w:p w:rsidR="00CB2553" w:rsidRDefault="00CB2553" w:rsidP="00CB255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ФИО и код учебной группы студента,</w:t>
      </w:r>
    </w:p>
    <w:p w:rsidR="00CB2553" w:rsidRDefault="00CB2553" w:rsidP="00CB255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ФИО преподавателя,</w:t>
      </w:r>
    </w:p>
    <w:p w:rsidR="00CB2553" w:rsidRDefault="00CB2553" w:rsidP="00CB255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год выполнения работы.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 слайды презентации (кроме титульного слайда и слайда с содержанием) должны содержать номера для удобства ссылки на них в процессе изложения доклада.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Графики, диаграммы и схемы должны быть, по-возможности, размером во весь экран</w:t>
      </w:r>
      <w:r w:rsidRPr="00934662">
        <w:rPr>
          <w:sz w:val="30"/>
          <w:szCs w:val="30"/>
        </w:rPr>
        <w:t xml:space="preserve"> </w:t>
      </w:r>
      <w:r>
        <w:rPr>
          <w:sz w:val="30"/>
          <w:szCs w:val="30"/>
        </w:rPr>
        <w:t>и достаточно четко восприниматься из аудитории.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Звуковое сопровождение слайдов и излишнее применение анимационных эффектов не допускается.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Разработчику презентации необходимо знать, что восприятие цветовых гамм на экране монитора и на демонстрационном экране нередко различается. Поэтому перед показом на защите необходим предварительный просмотр презентации на демонстрационном экране, после чего может оказаться необходимой различного рода корректировка слайдов.</w:t>
      </w:r>
    </w:p>
    <w:p w:rsidR="00CB2553" w:rsidRDefault="00CB2553" w:rsidP="00CB255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Управление показом презентации во время доклада должно осуществляться выступающим студентом </w:t>
      </w:r>
      <w:r w:rsidRPr="00C91D43">
        <w:rPr>
          <w:sz w:val="30"/>
          <w:szCs w:val="30"/>
        </w:rPr>
        <w:t>самостоятельно в ручном режиме.</w:t>
      </w:r>
    </w:p>
    <w:p w:rsidR="004D71D9" w:rsidRDefault="004D71D9">
      <w:pPr>
        <w:rPr>
          <w:bCs/>
        </w:rPr>
      </w:pPr>
      <w:r>
        <w:rPr>
          <w:b/>
        </w:rPr>
        <w:br w:type="page"/>
      </w:r>
    </w:p>
    <w:p w:rsidR="00620232" w:rsidRDefault="00620232" w:rsidP="00620232">
      <w:pPr>
        <w:ind w:firstLine="709"/>
        <w:jc w:val="right"/>
        <w:rPr>
          <w:b/>
        </w:rPr>
      </w:pPr>
      <w:r w:rsidRPr="00620232">
        <w:rPr>
          <w:b/>
        </w:rPr>
        <w:t>Приложение А</w:t>
      </w:r>
    </w:p>
    <w:p w:rsidR="00620232" w:rsidRDefault="00620232" w:rsidP="00620232">
      <w:pPr>
        <w:ind w:firstLine="709"/>
        <w:jc w:val="center"/>
        <w:rPr>
          <w:b/>
        </w:rPr>
      </w:pPr>
      <w:r>
        <w:rPr>
          <w:b/>
        </w:rPr>
        <w:t>Темы для самостоятельного изучения студентами и написания контрольной работы в виде реферата</w:t>
      </w:r>
    </w:p>
    <w:p w:rsidR="00620232" w:rsidRDefault="00620232" w:rsidP="00620232">
      <w:pPr>
        <w:ind w:firstLine="709"/>
        <w:jc w:val="center"/>
        <w:rPr>
          <w:b/>
        </w:rPr>
      </w:pPr>
    </w:p>
    <w:p w:rsidR="00FA4C73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>Предпосылки внедрения, преимущества использования, функциональные возможности, классификация современных интегрированных САПР (CAD/</w:t>
      </w:r>
      <w:r>
        <w:rPr>
          <w:lang w:val="en-US"/>
        </w:rPr>
        <w:t>CAM</w:t>
      </w:r>
      <w:r>
        <w:t>/</w:t>
      </w:r>
      <w:r>
        <w:rPr>
          <w:lang w:val="en-US"/>
        </w:rPr>
        <w:t>CAE</w:t>
      </w:r>
      <w:r>
        <w:t>-систем</w:t>
      </w:r>
      <w:r w:rsidRPr="00822877">
        <w:t>)</w:t>
      </w:r>
      <w:r>
        <w:t>.</w:t>
      </w:r>
    </w:p>
    <w:p w:rsidR="00FA4C73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 xml:space="preserve">Назначение, область применения и основные функциональные возможности </w:t>
      </w:r>
      <w:r>
        <w:rPr>
          <w:lang w:val="en-US"/>
        </w:rPr>
        <w:t>CAD</w:t>
      </w:r>
      <w:r>
        <w:t>-модулей (систем).</w:t>
      </w:r>
    </w:p>
    <w:p w:rsidR="00FA4C73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 xml:space="preserve">Назначение, область применения и основные функциональные возможности </w:t>
      </w:r>
      <w:r>
        <w:rPr>
          <w:lang w:val="en-US"/>
        </w:rPr>
        <w:t>CAM</w:t>
      </w:r>
      <w:r>
        <w:t>-модулей (систем).</w:t>
      </w:r>
    </w:p>
    <w:p w:rsidR="00FA4C73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 xml:space="preserve">Назначение, область применения и основные функциональные возможности </w:t>
      </w:r>
      <w:r>
        <w:rPr>
          <w:lang w:val="en-US"/>
        </w:rPr>
        <w:t>CAE</w:t>
      </w:r>
      <w:r>
        <w:t>-модулей (систем).</w:t>
      </w:r>
    </w:p>
    <w:p w:rsidR="00FA4C73" w:rsidRPr="00B35F66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>Виды 3-х мерных моделей. Преимущества и особенности применения 3-х мерного моделирования.</w:t>
      </w:r>
    </w:p>
    <w:p w:rsidR="00FA4C73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>Применение 3-х мерных моделей для быстрого прототипирования. Современные методы прототипирования.</w:t>
      </w:r>
    </w:p>
    <w:p w:rsidR="00FA4C73" w:rsidRPr="001A6BE4" w:rsidRDefault="002A4BE9" w:rsidP="0066517B">
      <w:pPr>
        <w:numPr>
          <w:ilvl w:val="0"/>
          <w:numId w:val="5"/>
        </w:numPr>
        <w:spacing w:line="360" w:lineRule="auto"/>
        <w:jc w:val="both"/>
      </w:pPr>
      <w:r>
        <w:t>Нвазначение, структура и ф</w:t>
      </w:r>
      <w:r w:rsidR="00FA4C73">
        <w:t xml:space="preserve">ункциональные возможности </w:t>
      </w:r>
      <w:r w:rsidR="00FA4C73">
        <w:rPr>
          <w:lang w:val="en-US"/>
        </w:rPr>
        <w:t>CAD</w:t>
      </w:r>
      <w:r w:rsidR="00FA4C73">
        <w:t>-систем</w:t>
      </w:r>
      <w:r w:rsidR="00FA4C73" w:rsidRPr="001A6BE4">
        <w:t>ы</w:t>
      </w:r>
      <w:r w:rsidR="00FA4C73">
        <w:t xml:space="preserve"> “</w:t>
      </w:r>
      <w:r w:rsidR="00FA4C73" w:rsidRPr="001A6BE4">
        <w:t>легкого</w:t>
      </w:r>
      <w:r w:rsidR="00FA4C73">
        <w:t>” класса на примере САПР КОМПАС.</w:t>
      </w:r>
    </w:p>
    <w:p w:rsidR="00FA4C73" w:rsidRPr="00AD5D17" w:rsidRDefault="002A4BE9" w:rsidP="0066517B">
      <w:pPr>
        <w:numPr>
          <w:ilvl w:val="0"/>
          <w:numId w:val="5"/>
        </w:numPr>
        <w:spacing w:line="360" w:lineRule="auto"/>
        <w:jc w:val="both"/>
      </w:pPr>
      <w:r>
        <w:t>Назначение, структура и ф</w:t>
      </w:r>
      <w:r w:rsidR="00FA4C73">
        <w:t xml:space="preserve">ункциональные возможности </w:t>
      </w:r>
      <w:r w:rsidR="00FA4C73">
        <w:rPr>
          <w:lang w:val="en-US"/>
        </w:rPr>
        <w:t>CAD</w:t>
      </w:r>
      <w:r w:rsidR="00FA4C73">
        <w:t>/</w:t>
      </w:r>
      <w:r w:rsidR="00FA4C73">
        <w:rPr>
          <w:lang w:val="en-US"/>
        </w:rPr>
        <w:t>CAM</w:t>
      </w:r>
      <w:r w:rsidR="00FA4C73">
        <w:t>/CAE-систем</w:t>
      </w:r>
      <w:r w:rsidR="00FA4C73" w:rsidRPr="001A6BE4">
        <w:t>ы</w:t>
      </w:r>
      <w:r w:rsidR="00FA4C73">
        <w:t xml:space="preserve"> “среднего” класса на примере САПР </w:t>
      </w:r>
      <w:r w:rsidR="00FA4C73">
        <w:rPr>
          <w:lang w:val="en-US"/>
        </w:rPr>
        <w:t>T</w:t>
      </w:r>
      <w:r w:rsidR="00FA4C73" w:rsidRPr="001A6BE4">
        <w:t>-</w:t>
      </w:r>
      <w:r w:rsidR="00FA4C73">
        <w:rPr>
          <w:lang w:val="en-US"/>
        </w:rPr>
        <w:t>Flex</w:t>
      </w:r>
      <w:r w:rsidR="00FA4C73">
        <w:t>.</w:t>
      </w:r>
    </w:p>
    <w:p w:rsidR="00FA4C73" w:rsidRPr="00B35F66" w:rsidRDefault="002A4BE9" w:rsidP="0066517B">
      <w:pPr>
        <w:numPr>
          <w:ilvl w:val="0"/>
          <w:numId w:val="5"/>
        </w:numPr>
        <w:spacing w:line="360" w:lineRule="auto"/>
        <w:jc w:val="both"/>
      </w:pPr>
      <w:r>
        <w:t>Назначение, структура и ф</w:t>
      </w:r>
      <w:r w:rsidR="00FA4C73">
        <w:t xml:space="preserve">ункциональные возможности </w:t>
      </w:r>
      <w:r w:rsidR="00FA4C73">
        <w:rPr>
          <w:lang w:val="en-US"/>
        </w:rPr>
        <w:t>CAD</w:t>
      </w:r>
      <w:r w:rsidR="00FA4C73">
        <w:t>/</w:t>
      </w:r>
      <w:r w:rsidR="00FA4C73">
        <w:rPr>
          <w:lang w:val="en-US"/>
        </w:rPr>
        <w:t>CAM</w:t>
      </w:r>
      <w:r w:rsidR="00FA4C73">
        <w:t>/CAE-систем</w:t>
      </w:r>
      <w:r w:rsidR="00FA4C73" w:rsidRPr="001A6BE4">
        <w:t>ы</w:t>
      </w:r>
      <w:r w:rsidR="00FA4C73">
        <w:t xml:space="preserve"> “среднего” класса на примере САПР </w:t>
      </w:r>
      <w:r w:rsidR="00FA4C73">
        <w:rPr>
          <w:lang w:val="en-US"/>
        </w:rPr>
        <w:t>Autodesk</w:t>
      </w:r>
      <w:r w:rsidR="00FA4C73" w:rsidRPr="006B6B87">
        <w:t xml:space="preserve"> </w:t>
      </w:r>
      <w:r w:rsidR="00FA4C73">
        <w:rPr>
          <w:lang w:val="en-US"/>
        </w:rPr>
        <w:t>Inventor</w:t>
      </w:r>
      <w:r w:rsidR="00FA4C73">
        <w:t>.</w:t>
      </w:r>
    </w:p>
    <w:p w:rsidR="002A4BE9" w:rsidRPr="00B35F66" w:rsidRDefault="002A4BE9" w:rsidP="0066517B">
      <w:pPr>
        <w:numPr>
          <w:ilvl w:val="0"/>
          <w:numId w:val="5"/>
        </w:numPr>
        <w:spacing w:line="360" w:lineRule="auto"/>
        <w:jc w:val="both"/>
      </w:pPr>
      <w:r>
        <w:t xml:space="preserve">Назначение, структура и функциональные возможности </w:t>
      </w:r>
      <w:r>
        <w:rPr>
          <w:lang w:val="en-US"/>
        </w:rPr>
        <w:t>CAD</w:t>
      </w:r>
      <w:r>
        <w:t>/</w:t>
      </w:r>
      <w:r>
        <w:rPr>
          <w:lang w:val="en-US"/>
        </w:rPr>
        <w:t>CAM</w:t>
      </w:r>
      <w:r>
        <w:t>/CAE-систем</w:t>
      </w:r>
      <w:r w:rsidRPr="001A6BE4">
        <w:t>ы</w:t>
      </w:r>
      <w:r>
        <w:t xml:space="preserve"> “среднего” класса на примере САПР </w:t>
      </w:r>
      <w:r>
        <w:rPr>
          <w:lang w:val="en-US"/>
        </w:rPr>
        <w:t>SolidWorks</w:t>
      </w:r>
      <w:r>
        <w:t>.</w:t>
      </w:r>
    </w:p>
    <w:p w:rsidR="002A4BE9" w:rsidRDefault="002A4BE9" w:rsidP="0066517B">
      <w:pPr>
        <w:numPr>
          <w:ilvl w:val="0"/>
          <w:numId w:val="5"/>
        </w:numPr>
        <w:spacing w:line="360" w:lineRule="auto"/>
        <w:jc w:val="both"/>
      </w:pPr>
      <w:r>
        <w:t xml:space="preserve">Функциональные возможности </w:t>
      </w:r>
      <w:r w:rsidRPr="00375B72">
        <w:rPr>
          <w:lang w:val="en-US"/>
        </w:rPr>
        <w:t>CAD</w:t>
      </w:r>
      <w:r>
        <w:t>/</w:t>
      </w:r>
      <w:r w:rsidRPr="00375B72">
        <w:rPr>
          <w:lang w:val="en-US"/>
        </w:rPr>
        <w:t>CAM</w:t>
      </w:r>
      <w:r>
        <w:t>/CAE-систем</w:t>
      </w:r>
      <w:r w:rsidRPr="001A6BE4">
        <w:t>ы</w:t>
      </w:r>
      <w:r>
        <w:t xml:space="preserve"> “среднего” класса на примере САПР </w:t>
      </w:r>
      <w:r>
        <w:rPr>
          <w:lang w:val="en-US"/>
        </w:rPr>
        <w:t>InterMech</w:t>
      </w:r>
      <w:r>
        <w:t>.</w:t>
      </w:r>
    </w:p>
    <w:p w:rsidR="00FA4C73" w:rsidRPr="001A6BE4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 xml:space="preserve">Функциональные возможности </w:t>
      </w:r>
      <w:r>
        <w:rPr>
          <w:lang w:val="en-US"/>
        </w:rPr>
        <w:t>CAD</w:t>
      </w:r>
      <w:r>
        <w:t>/</w:t>
      </w:r>
      <w:r>
        <w:rPr>
          <w:lang w:val="en-US"/>
        </w:rPr>
        <w:t>CAM</w:t>
      </w:r>
      <w:r>
        <w:t>/CAE-систем</w:t>
      </w:r>
      <w:r w:rsidRPr="001A6BE4">
        <w:t>ы</w:t>
      </w:r>
      <w:r>
        <w:t xml:space="preserve"> “</w:t>
      </w:r>
      <w:r w:rsidRPr="00B35F66">
        <w:t>тяжелого</w:t>
      </w:r>
      <w:r>
        <w:t>” класса на примере САПР Pro</w:t>
      </w:r>
      <w:r w:rsidRPr="00B35F66">
        <w:t>/</w:t>
      </w:r>
      <w:r>
        <w:t>Engineer.</w:t>
      </w:r>
    </w:p>
    <w:p w:rsidR="00FA4C73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 xml:space="preserve">Назначение, область применения и основные функциональные возможности систем автоматизированного проектирования технологических процессов на примере САПР ТП </w:t>
      </w:r>
      <w:r w:rsidRPr="00B35F66">
        <w:t>Вертикаль</w:t>
      </w:r>
      <w:r>
        <w:t>.</w:t>
      </w:r>
    </w:p>
    <w:p w:rsidR="00FA4C73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 xml:space="preserve">Назначение, область применения и основные функциональные возможности систем автоматизированного проектирования технологических процессов на примере системы </w:t>
      </w:r>
      <w:r>
        <w:rPr>
          <w:lang w:val="en-US"/>
        </w:rPr>
        <w:t>T</w:t>
      </w:r>
      <w:r>
        <w:t>-</w:t>
      </w:r>
      <w:r>
        <w:rPr>
          <w:lang w:val="en-US"/>
        </w:rPr>
        <w:t>Flex</w:t>
      </w:r>
      <w:r>
        <w:t>/ТехноПро.</w:t>
      </w:r>
    </w:p>
    <w:p w:rsidR="00FA4C73" w:rsidRPr="00127444" w:rsidRDefault="00FA4C73" w:rsidP="0066517B">
      <w:pPr>
        <w:numPr>
          <w:ilvl w:val="0"/>
          <w:numId w:val="5"/>
        </w:numPr>
        <w:spacing w:line="360" w:lineRule="auto"/>
        <w:jc w:val="both"/>
      </w:pPr>
      <w:r w:rsidRPr="00127444">
        <w:t xml:space="preserve">Назначение, структура и функциональные возможности модулей </w:t>
      </w:r>
      <w:r w:rsidRPr="00127444">
        <w:rPr>
          <w:lang w:val="en-US"/>
        </w:rPr>
        <w:t>CAE</w:t>
      </w:r>
      <w:r w:rsidRPr="00127444">
        <w:t xml:space="preserve">-системы </w:t>
      </w:r>
      <w:r w:rsidRPr="00127444">
        <w:rPr>
          <w:lang w:val="en-US"/>
        </w:rPr>
        <w:t>ANSYS</w:t>
      </w:r>
    </w:p>
    <w:p w:rsidR="00FA4C73" w:rsidRPr="00127444" w:rsidRDefault="00FA4C73" w:rsidP="0066517B">
      <w:pPr>
        <w:numPr>
          <w:ilvl w:val="0"/>
          <w:numId w:val="5"/>
        </w:numPr>
        <w:spacing w:line="360" w:lineRule="auto"/>
        <w:jc w:val="both"/>
      </w:pPr>
      <w:r w:rsidRPr="00127444">
        <w:rPr>
          <w:rFonts w:cs="Tahoma"/>
        </w:rPr>
        <w:t xml:space="preserve">Назначение, структура и функциональные возможности модулей CAE-системы </w:t>
      </w:r>
      <w:r w:rsidRPr="00127444">
        <w:rPr>
          <w:rFonts w:cs="Tahoma"/>
          <w:lang w:val="en-US"/>
        </w:rPr>
        <w:t>Nastran</w:t>
      </w:r>
    </w:p>
    <w:p w:rsidR="00FA4C73" w:rsidRPr="00127444" w:rsidRDefault="00FA4C73" w:rsidP="0066517B">
      <w:pPr>
        <w:numPr>
          <w:ilvl w:val="0"/>
          <w:numId w:val="5"/>
        </w:numPr>
        <w:spacing w:line="360" w:lineRule="auto"/>
        <w:jc w:val="both"/>
      </w:pPr>
      <w:r w:rsidRPr="00127444">
        <w:t xml:space="preserve">Структура, назначение и функциональные возможности современных отечественных </w:t>
      </w:r>
      <w:r w:rsidRPr="00127444">
        <w:rPr>
          <w:lang w:val="en-US"/>
        </w:rPr>
        <w:t>CAM</w:t>
      </w:r>
      <w:r w:rsidRPr="00127444">
        <w:t>-систем (модулей) (на примере ГеММа 3</w:t>
      </w:r>
      <w:r w:rsidRPr="00127444">
        <w:rPr>
          <w:lang w:val="en-US"/>
        </w:rPr>
        <w:t>D</w:t>
      </w:r>
      <w:r w:rsidRPr="00127444">
        <w:t>)</w:t>
      </w:r>
    </w:p>
    <w:p w:rsidR="00FA4C73" w:rsidRPr="00DC43B9" w:rsidRDefault="00FA4C73" w:rsidP="0066517B">
      <w:pPr>
        <w:numPr>
          <w:ilvl w:val="0"/>
          <w:numId w:val="5"/>
        </w:numPr>
        <w:spacing w:line="360" w:lineRule="auto"/>
        <w:jc w:val="both"/>
      </w:pPr>
      <w:r w:rsidRPr="00127444">
        <w:rPr>
          <w:bCs/>
        </w:rPr>
        <w:t xml:space="preserve">Назначение, структура и основные функциональные возможности </w:t>
      </w:r>
      <w:r>
        <w:rPr>
          <w:bCs/>
        </w:rPr>
        <w:t>CAM-</w:t>
      </w:r>
      <w:r w:rsidRPr="00127444">
        <w:rPr>
          <w:bCs/>
        </w:rPr>
        <w:t xml:space="preserve">системы </w:t>
      </w:r>
      <w:r w:rsidRPr="00127444">
        <w:rPr>
          <w:bCs/>
          <w:lang w:val="en-US"/>
        </w:rPr>
        <w:t>T</w:t>
      </w:r>
      <w:r w:rsidRPr="00127444">
        <w:rPr>
          <w:bCs/>
        </w:rPr>
        <w:t>-</w:t>
      </w:r>
      <w:r w:rsidRPr="00127444">
        <w:rPr>
          <w:bCs/>
          <w:lang w:val="en-US"/>
        </w:rPr>
        <w:t>Flex</w:t>
      </w:r>
      <w:r w:rsidRPr="00127444">
        <w:rPr>
          <w:bCs/>
        </w:rPr>
        <w:t xml:space="preserve"> ЧПУ</w:t>
      </w:r>
    </w:p>
    <w:p w:rsidR="00FA4C73" w:rsidRPr="00DC43B9" w:rsidRDefault="00FA4C73" w:rsidP="0066517B">
      <w:pPr>
        <w:numPr>
          <w:ilvl w:val="0"/>
          <w:numId w:val="5"/>
        </w:numPr>
        <w:spacing w:line="360" w:lineRule="auto"/>
        <w:jc w:val="both"/>
      </w:pPr>
      <w:r w:rsidRPr="00127444">
        <w:rPr>
          <w:bCs/>
        </w:rPr>
        <w:t xml:space="preserve">Назначение, структура и основные функциональные возможности </w:t>
      </w:r>
      <w:r>
        <w:rPr>
          <w:bCs/>
        </w:rPr>
        <w:t>CAM-</w:t>
      </w:r>
      <w:r w:rsidRPr="00127444">
        <w:rPr>
          <w:bCs/>
        </w:rPr>
        <w:t xml:space="preserve">системы </w:t>
      </w:r>
      <w:r>
        <w:rPr>
          <w:bCs/>
          <w:lang w:val="en-US"/>
        </w:rPr>
        <w:t>MasterCAM</w:t>
      </w:r>
    </w:p>
    <w:p w:rsidR="00FA4C73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 xml:space="preserve">Назначение, область применения и основные функциональные возможности систем автоматизированного проектирования технологических процессов на примере САПР ТП </w:t>
      </w:r>
      <w:r>
        <w:rPr>
          <w:lang w:val="en-US"/>
        </w:rPr>
        <w:t>TechCard</w:t>
      </w:r>
      <w:r>
        <w:t>.</w:t>
      </w:r>
    </w:p>
    <w:p w:rsidR="00FA4C73" w:rsidRPr="00375B72" w:rsidRDefault="00FA4C73" w:rsidP="0066517B">
      <w:pPr>
        <w:numPr>
          <w:ilvl w:val="0"/>
          <w:numId w:val="5"/>
        </w:numPr>
        <w:spacing w:line="360" w:lineRule="auto"/>
        <w:jc w:val="both"/>
      </w:pPr>
      <w:r w:rsidRPr="00DC43B9">
        <w:rPr>
          <w:bCs/>
        </w:rPr>
        <w:t xml:space="preserve">Назначение, структура и функциональные возможности модулей </w:t>
      </w:r>
      <w:r w:rsidRPr="00DC43B9">
        <w:rPr>
          <w:bCs/>
          <w:lang w:val="en-US"/>
        </w:rPr>
        <w:t>CAE</w:t>
      </w:r>
      <w:r w:rsidRPr="00DC43B9">
        <w:rPr>
          <w:bCs/>
        </w:rPr>
        <w:t>-системы APM WinMachine</w:t>
      </w:r>
    </w:p>
    <w:p w:rsidR="00FA4C73" w:rsidRPr="00375B72" w:rsidRDefault="00FA4C73" w:rsidP="0066517B">
      <w:pPr>
        <w:numPr>
          <w:ilvl w:val="0"/>
          <w:numId w:val="5"/>
        </w:numPr>
        <w:spacing w:line="360" w:lineRule="auto"/>
        <w:jc w:val="both"/>
      </w:pPr>
      <w:r>
        <w:t>Назначение, структура и функциональные возможности САПР Cimatron</w:t>
      </w:r>
    </w:p>
    <w:p w:rsidR="00D37D2A" w:rsidRDefault="00620232" w:rsidP="003105B7">
      <w:pPr>
        <w:spacing w:line="360" w:lineRule="auto"/>
        <w:ind w:firstLine="709"/>
        <w:jc w:val="right"/>
        <w:rPr>
          <w:b/>
        </w:rPr>
      </w:pPr>
      <w:r>
        <w:br w:type="page"/>
      </w:r>
      <w:r w:rsidR="00D37D2A">
        <w:rPr>
          <w:b/>
        </w:rPr>
        <w:t>Приложение Б</w:t>
      </w:r>
    </w:p>
    <w:p w:rsidR="00D37D2A" w:rsidRDefault="003438A5" w:rsidP="003105B7">
      <w:pPr>
        <w:spacing w:line="360" w:lineRule="auto"/>
        <w:ind w:firstLine="709"/>
        <w:jc w:val="center"/>
        <w:rPr>
          <w:b/>
        </w:rPr>
      </w:pPr>
      <w:bookmarkStart w:id="3" w:name="_Toc471617717"/>
      <w:bookmarkStart w:id="4" w:name="_Toc473440230"/>
      <w:bookmarkStart w:id="5" w:name="_Toc32892708"/>
      <w:bookmarkStart w:id="6" w:name="_Toc36298696"/>
      <w:bookmarkStart w:id="7" w:name="_Toc36298933"/>
      <w:bookmarkStart w:id="8" w:name="_Toc36299074"/>
      <w:bookmarkStart w:id="9" w:name="_Toc36984556"/>
      <w:bookmarkStart w:id="10" w:name="_Toc36987086"/>
      <w:bookmarkStart w:id="11" w:name="_Toc36989938"/>
      <w:bookmarkStart w:id="12" w:name="_Toc192304404"/>
      <w:r w:rsidRPr="003105B7">
        <w:rPr>
          <w:b/>
        </w:rPr>
        <w:t>Список рекомендуемых источников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105B7" w:rsidRDefault="003105B7" w:rsidP="003105B7">
      <w:pPr>
        <w:ind w:firstLine="709"/>
        <w:jc w:val="center"/>
        <w:rPr>
          <w:b/>
        </w:rPr>
      </w:pPr>
    </w:p>
    <w:p w:rsidR="005310EF" w:rsidRPr="00FC53B6" w:rsidRDefault="005310EF" w:rsidP="005310EF">
      <w:pPr>
        <w:spacing w:line="420" w:lineRule="atLeast"/>
        <w:jc w:val="center"/>
        <w:rPr>
          <w:b/>
          <w:i/>
        </w:rPr>
      </w:pPr>
      <w:r w:rsidRPr="00FC53B6">
        <w:rPr>
          <w:b/>
          <w:i/>
        </w:rPr>
        <w:t>КНИГИ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t xml:space="preserve">Норенков И.П., Кузьмик П.К. Информационная поддержка наукоемких изделий. </w:t>
      </w:r>
      <w:r w:rsidRPr="00FC53B6">
        <w:rPr>
          <w:lang w:val="en-US"/>
        </w:rPr>
        <w:t>CALS</w:t>
      </w:r>
      <w:r w:rsidRPr="00FC53B6">
        <w:t>-технологии.-М.: Изд-во МГТУ им. Н.Э. Баумана, 2002.-320 с.: ил.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rPr>
          <w:lang w:val="en-US"/>
        </w:rPr>
        <w:t>CALS</w:t>
      </w:r>
      <w:r w:rsidRPr="00FC53B6">
        <w:t xml:space="preserve"> в авиастроении / Братухин А.Г., Давыдов Ю.В., Елисеев Ю.С., Павлов Ю.Б., Суров В.И.; Под ред. Братухина А.Г.-М.: Изд-во МАИ, 2000.-304 с.: ил.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t>Норенков И.П. Основы автоматизированного проектирования: Учеб. для вузов. 2-е изд., перераб. и доп.-М.: Изд-во МГТУ им. Н.Э. Баумана, 2002.-336 с.: ил.- (Сер. Информатика в техническом университете)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t>Зильбербург Л.И., Молочник В.И., Яблочников Е.И. Реинжиниринг и автоматизация технологической подготовки производства в машиностроении. СПб: «Компьютербург», 2003.-152 с.; ил.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t>Яблочников Е.И. Маслов Ю.В. Автоматизация ТПП в приборостроении / Учебное пособие.-СПб: СПбГИТМО (ТУ), 2003.-104 с.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t>Ли К. Основы САПР (</w:t>
      </w:r>
      <w:r w:rsidRPr="00FC53B6">
        <w:rPr>
          <w:lang w:val="de-DE"/>
        </w:rPr>
        <w:t>CAD</w:t>
      </w:r>
      <w:r w:rsidRPr="00FC53B6">
        <w:t>/</w:t>
      </w:r>
      <w:r w:rsidRPr="00FC53B6">
        <w:rPr>
          <w:lang w:val="de-DE"/>
        </w:rPr>
        <w:t>CAM</w:t>
      </w:r>
      <w:r w:rsidRPr="00FC53B6">
        <w:t>/</w:t>
      </w:r>
      <w:r w:rsidRPr="00FC53B6">
        <w:rPr>
          <w:lang w:val="de-DE"/>
        </w:rPr>
        <w:t>CAE</w:t>
      </w:r>
      <w:r w:rsidRPr="00FC53B6">
        <w:t>).-</w:t>
      </w:r>
      <w:r w:rsidRPr="00FC53B6">
        <w:rPr>
          <w:lang w:val="en-US"/>
        </w:rPr>
        <w:t>C</w:t>
      </w:r>
      <w:r w:rsidRPr="00FC53B6">
        <w:t>Пб.: Питер, 2004.-560 с.: ил.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t>Потемкин А. Трехмерное твердотельное моделирование.-М.: КомпьютерПресс, 2002.-296 с.: ил.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t xml:space="preserve">Замрий А.А. Проектирование и расчет методом конечных элементов трехмерных конструкций в среде </w:t>
      </w:r>
      <w:r w:rsidRPr="00FC53B6">
        <w:rPr>
          <w:lang w:val="de-DE"/>
        </w:rPr>
        <w:t>APM</w:t>
      </w:r>
      <w:r w:rsidRPr="00FC53B6">
        <w:t xml:space="preserve"> </w:t>
      </w:r>
      <w:r w:rsidRPr="00FC53B6">
        <w:rPr>
          <w:lang w:val="en-US"/>
        </w:rPr>
        <w:t>Structure</w:t>
      </w:r>
      <w:r w:rsidRPr="00FC53B6">
        <w:t xml:space="preserve"> 3</w:t>
      </w:r>
      <w:r w:rsidRPr="00FC53B6">
        <w:rPr>
          <w:lang w:val="en-US"/>
        </w:rPr>
        <w:t>D</w:t>
      </w:r>
      <w:r w:rsidRPr="00FC53B6">
        <w:t>.-М.: Издательство АПМ., 2004.-208 с.</w:t>
      </w:r>
    </w:p>
    <w:p w:rsidR="005310EF" w:rsidRPr="00FC53B6" w:rsidRDefault="005310EF" w:rsidP="005310EF">
      <w:pPr>
        <w:numPr>
          <w:ilvl w:val="0"/>
          <w:numId w:val="6"/>
        </w:numPr>
        <w:spacing w:line="420" w:lineRule="atLeast"/>
        <w:jc w:val="both"/>
      </w:pPr>
      <w:r w:rsidRPr="00FC53B6">
        <w:t xml:space="preserve">Аверченков В.И и др. САПР технологических процессов, приспособлений и режущих инструментов: Учеб. пособие для вузов.-Мн.: Выш. шк., </w:t>
      </w:r>
      <w:smartTag w:uri="urn:schemas-microsoft-com:office:smarttags" w:element="metricconverter">
        <w:smartTagPr>
          <w:attr w:name="ProductID" w:val="1993 г"/>
        </w:smartTagPr>
        <w:r w:rsidRPr="00FC53B6">
          <w:t>1993 г</w:t>
        </w:r>
      </w:smartTag>
      <w:r w:rsidRPr="00FC53B6">
        <w:t>.-288 с.</w:t>
      </w:r>
    </w:p>
    <w:p w:rsidR="005310EF" w:rsidRDefault="005310EF" w:rsidP="005310EF">
      <w:pPr>
        <w:pStyle w:val="2"/>
        <w:numPr>
          <w:ilvl w:val="0"/>
          <w:numId w:val="6"/>
        </w:numPr>
        <w:tabs>
          <w:tab w:val="left" w:pos="851"/>
          <w:tab w:val="left" w:pos="1276"/>
        </w:tabs>
        <w:spacing w:line="420" w:lineRule="atLeast"/>
        <w:jc w:val="both"/>
        <w:rPr>
          <w:sz w:val="28"/>
          <w:szCs w:val="28"/>
        </w:rPr>
      </w:pPr>
      <w:r w:rsidRPr="00FC53B6">
        <w:rPr>
          <w:sz w:val="28"/>
          <w:szCs w:val="28"/>
        </w:rPr>
        <w:t>САПР в технологии машиностроения: Учеб. пособие / В.Г. Митрофанов, О.Н. Калачев, А.Г. Схиртладзе, А.М. Басин. - Ярославль: Изд-во Ярослав. гос. техн. ун-та, 1995. - 298 с.</w:t>
      </w:r>
    </w:p>
    <w:p w:rsidR="005310EF" w:rsidRDefault="005310EF" w:rsidP="005310EF">
      <w:pPr>
        <w:pStyle w:val="2"/>
        <w:numPr>
          <w:ilvl w:val="0"/>
          <w:numId w:val="6"/>
        </w:numPr>
        <w:tabs>
          <w:tab w:val="left" w:pos="851"/>
          <w:tab w:val="left" w:pos="1276"/>
        </w:tabs>
        <w:spacing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Шептунов С.А. Жизненный цикл продукции.-М.: Янус-К, 2003.-244 с.</w:t>
      </w:r>
    </w:p>
    <w:p w:rsidR="005310EF" w:rsidRDefault="005310EF" w:rsidP="005310EF">
      <w:pPr>
        <w:pStyle w:val="2"/>
        <w:numPr>
          <w:ilvl w:val="0"/>
          <w:numId w:val="6"/>
        </w:numPr>
        <w:tabs>
          <w:tab w:val="left" w:pos="851"/>
          <w:tab w:val="left" w:pos="1276"/>
        </w:tabs>
        <w:spacing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Аверченков, В.И. Автоматизация проектирования технологических процессов: учеб. Пособие для вузов/ В.И. Аверченков, Ю.М. Казаков.-Брянск: БГТУ, 2004.-228 с.</w:t>
      </w:r>
    </w:p>
    <w:p w:rsidR="005310EF" w:rsidRPr="00FC53B6" w:rsidRDefault="005310EF" w:rsidP="005310EF">
      <w:pPr>
        <w:spacing w:line="420" w:lineRule="atLeast"/>
        <w:jc w:val="center"/>
        <w:rPr>
          <w:b/>
          <w:i/>
        </w:rPr>
      </w:pPr>
      <w:r w:rsidRPr="00FC53B6">
        <w:rPr>
          <w:b/>
          <w:i/>
        </w:rPr>
        <w:t>ЖУРНАЛЫ</w:t>
      </w:r>
    </w:p>
    <w:p w:rsidR="005310EF" w:rsidRPr="00F22044" w:rsidRDefault="005310EF" w:rsidP="005310EF">
      <w:pPr>
        <w:numPr>
          <w:ilvl w:val="0"/>
          <w:numId w:val="7"/>
        </w:numPr>
        <w:spacing w:line="420" w:lineRule="atLeast"/>
        <w:jc w:val="both"/>
      </w:pPr>
      <w:r w:rsidRPr="00F22044">
        <w:t>Журнал «САПР и графика»</w:t>
      </w:r>
      <w:r w:rsidR="00F22044" w:rsidRPr="00F22044">
        <w:t xml:space="preserve"> (</w:t>
      </w:r>
      <w:r w:rsidR="00F22044" w:rsidRPr="00F22044">
        <w:rPr>
          <w:rStyle w:val="da"/>
        </w:rPr>
        <w:t>www.</w:t>
      </w:r>
      <w:r w:rsidR="00F22044" w:rsidRPr="00F22044">
        <w:rPr>
          <w:rStyle w:val="da"/>
          <w:bCs/>
        </w:rPr>
        <w:t>sapr</w:t>
      </w:r>
      <w:r w:rsidR="00F22044" w:rsidRPr="00F22044">
        <w:rPr>
          <w:rStyle w:val="da"/>
        </w:rPr>
        <w:t>.ru</w:t>
      </w:r>
      <w:r w:rsidR="00F22044" w:rsidRPr="00F22044">
        <w:t>)</w:t>
      </w:r>
    </w:p>
    <w:p w:rsidR="005310EF" w:rsidRPr="00FC53B6" w:rsidRDefault="005310EF" w:rsidP="005310EF">
      <w:pPr>
        <w:numPr>
          <w:ilvl w:val="0"/>
          <w:numId w:val="7"/>
        </w:numPr>
        <w:spacing w:line="420" w:lineRule="atLeast"/>
        <w:jc w:val="both"/>
        <w:rPr>
          <w:lang w:val="en-US"/>
        </w:rPr>
      </w:pPr>
      <w:r w:rsidRPr="00FC53B6">
        <w:t>Журнал</w:t>
      </w:r>
      <w:r w:rsidRPr="00FC53B6">
        <w:rPr>
          <w:lang w:val="en-US"/>
        </w:rPr>
        <w:t xml:space="preserve"> «CAD/CAM/CAE-observer»</w:t>
      </w:r>
      <w:r w:rsidR="00F22044">
        <w:rPr>
          <w:lang w:val="en-US"/>
        </w:rPr>
        <w:t xml:space="preserve"> (</w:t>
      </w:r>
      <w:r w:rsidR="002473A4" w:rsidRPr="002473A4">
        <w:rPr>
          <w:lang w:val="en-US"/>
        </w:rPr>
        <w:t>www.cad-cam-cae.ru</w:t>
      </w:r>
      <w:r w:rsidR="00F22044">
        <w:rPr>
          <w:lang w:val="en-US"/>
        </w:rPr>
        <w:t>)</w:t>
      </w:r>
    </w:p>
    <w:p w:rsidR="002473A4" w:rsidRPr="002473A4" w:rsidRDefault="002473A4" w:rsidP="002473A4">
      <w:pPr>
        <w:numPr>
          <w:ilvl w:val="0"/>
          <w:numId w:val="7"/>
        </w:numPr>
        <w:spacing w:line="420" w:lineRule="atLeast"/>
        <w:jc w:val="both"/>
        <w:rPr>
          <w:lang w:val="en-US"/>
        </w:rPr>
      </w:pPr>
      <w:r w:rsidRPr="002473A4">
        <w:t>Журнал</w:t>
      </w:r>
      <w:r w:rsidRPr="002473A4">
        <w:rPr>
          <w:lang w:val="en-US"/>
        </w:rPr>
        <w:t xml:space="preserve"> «CADMaster» (</w:t>
      </w:r>
      <w:r w:rsidRPr="002473A4">
        <w:rPr>
          <w:rStyle w:val="da"/>
          <w:lang w:val="en-US"/>
        </w:rPr>
        <w:t>www.cadmaster.ru)</w:t>
      </w:r>
    </w:p>
    <w:p w:rsidR="005310EF" w:rsidRDefault="005310EF" w:rsidP="005310EF">
      <w:pPr>
        <w:numPr>
          <w:ilvl w:val="0"/>
          <w:numId w:val="7"/>
        </w:numPr>
        <w:spacing w:line="420" w:lineRule="atLeast"/>
        <w:jc w:val="both"/>
      </w:pPr>
      <w:r>
        <w:t>Журнал «</w:t>
      </w:r>
      <w:r w:rsidRPr="00FC53B6">
        <w:rPr>
          <w:lang w:val="en-US"/>
        </w:rPr>
        <w:t>PC</w:t>
      </w:r>
      <w:r w:rsidRPr="00FC53B6">
        <w:t>-</w:t>
      </w:r>
      <w:r w:rsidRPr="00FC53B6">
        <w:rPr>
          <w:lang w:val="en-US"/>
        </w:rPr>
        <w:t>WEEK</w:t>
      </w:r>
      <w:r>
        <w:t>»</w:t>
      </w:r>
      <w:r w:rsidR="002473A4" w:rsidRPr="00554029">
        <w:t xml:space="preserve"> (</w:t>
      </w:r>
      <w:r w:rsidR="007A7684" w:rsidRPr="007A7684">
        <w:rPr>
          <w:lang w:val="en-US"/>
        </w:rPr>
        <w:t>www</w:t>
      </w:r>
      <w:r w:rsidR="007A7684" w:rsidRPr="00554029">
        <w:t>.</w:t>
      </w:r>
      <w:r w:rsidR="007A7684" w:rsidRPr="007A7684">
        <w:rPr>
          <w:lang w:val="en-US"/>
        </w:rPr>
        <w:t>pcweek</w:t>
      </w:r>
      <w:r w:rsidR="007A7684" w:rsidRPr="00554029">
        <w:t>.</w:t>
      </w:r>
      <w:r w:rsidR="007A7684" w:rsidRPr="007A7684">
        <w:rPr>
          <w:lang w:val="en-US"/>
        </w:rPr>
        <w:t>ru</w:t>
      </w:r>
      <w:r w:rsidR="002473A4" w:rsidRPr="00554029">
        <w:t>)</w:t>
      </w:r>
    </w:p>
    <w:p w:rsidR="005310EF" w:rsidRPr="00FC53B6" w:rsidRDefault="005310EF" w:rsidP="005310EF">
      <w:pPr>
        <w:spacing w:line="420" w:lineRule="atLeast"/>
        <w:jc w:val="center"/>
        <w:rPr>
          <w:b/>
          <w:i/>
        </w:rPr>
      </w:pPr>
      <w:r w:rsidRPr="00FC53B6">
        <w:rPr>
          <w:b/>
          <w:i/>
        </w:rPr>
        <w:t>РЕСУРСЫ ИНТЕРНЕТ</w:t>
      </w:r>
    </w:p>
    <w:p w:rsidR="005310EF" w:rsidRDefault="005310EF" w:rsidP="00C27FCC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>
        <w:rPr>
          <w:lang w:val="en-US"/>
        </w:rPr>
        <w:t>cad</w:t>
      </w:r>
      <w:r w:rsidRPr="00E60E07">
        <w:t>.</w:t>
      </w:r>
      <w:r>
        <w:rPr>
          <w:lang w:val="en-US"/>
        </w:rPr>
        <w:t>tu</w:t>
      </w:r>
      <w:r w:rsidRPr="00E60E07">
        <w:t>-</w:t>
      </w:r>
      <w:r>
        <w:rPr>
          <w:lang w:val="en-US"/>
        </w:rPr>
        <w:t>bryansk</w:t>
      </w:r>
      <w:r w:rsidRPr="00E60E07">
        <w:t>.</w:t>
      </w:r>
      <w:r>
        <w:rPr>
          <w:lang w:val="en-US"/>
        </w:rPr>
        <w:t>ru</w:t>
      </w:r>
      <w:r w:rsidRPr="00E60E07">
        <w:t xml:space="preserve"> – </w:t>
      </w:r>
      <w:r w:rsidR="008B26D1">
        <w:t>п</w:t>
      </w:r>
      <w:r>
        <w:t xml:space="preserve">редметно-ориентированный </w:t>
      </w:r>
      <w:r>
        <w:rPr>
          <w:lang w:val="en-US"/>
        </w:rPr>
        <w:t>Web</w:t>
      </w:r>
      <w:r w:rsidRPr="00E60E07">
        <w:t>-</w:t>
      </w:r>
      <w:r>
        <w:t>портал «</w:t>
      </w:r>
      <w:r>
        <w:rPr>
          <w:lang w:val="en-US"/>
        </w:rPr>
        <w:t>CALS</w:t>
      </w:r>
      <w:r w:rsidRPr="00E60E07">
        <w:t>-</w:t>
      </w:r>
      <w:r>
        <w:rPr>
          <w:lang w:val="en-US"/>
        </w:rPr>
        <w:t>CAD</w:t>
      </w:r>
      <w:r w:rsidRPr="00E60E07">
        <w:t>-</w:t>
      </w:r>
      <w:r>
        <w:rPr>
          <w:lang w:val="en-US"/>
        </w:rPr>
        <w:t>CAM</w:t>
      </w:r>
      <w:r w:rsidRPr="00E60E07">
        <w:t>-</w:t>
      </w:r>
      <w:r>
        <w:rPr>
          <w:lang w:val="en-US"/>
        </w:rPr>
        <w:t>CAE</w:t>
      </w:r>
      <w:r w:rsidRPr="00E60E07">
        <w:t>-</w:t>
      </w:r>
      <w:r w:rsidR="003656B6">
        <w:t>технологии»</w:t>
      </w:r>
    </w:p>
    <w:p w:rsidR="005310EF" w:rsidRPr="00FC53B6" w:rsidRDefault="005310EF" w:rsidP="00C27FCC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C27FCC">
        <w:t>www.ascon.ru</w:t>
      </w:r>
      <w:r w:rsidR="008C44DA" w:rsidRPr="008C44DA">
        <w:t xml:space="preserve"> </w:t>
      </w:r>
      <w:r>
        <w:t xml:space="preserve">– </w:t>
      </w:r>
      <w:r w:rsidR="008B26D1">
        <w:t>о</w:t>
      </w:r>
      <w:r>
        <w:t>фициальный сайт компании АСКОН</w:t>
      </w:r>
    </w:p>
    <w:p w:rsidR="00C27FCC" w:rsidRPr="00C27FCC" w:rsidRDefault="005310EF" w:rsidP="00C27FCC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C27FCC">
        <w:t>www.intermech.ru</w:t>
      </w:r>
      <w:r w:rsidR="008F0FEF">
        <w:t xml:space="preserve"> </w:t>
      </w:r>
      <w:r>
        <w:t xml:space="preserve">– </w:t>
      </w:r>
      <w:r w:rsidR="008B26D1">
        <w:t>о</w:t>
      </w:r>
      <w:r>
        <w:t>фициальный сайт компании Интермех</w:t>
      </w:r>
    </w:p>
    <w:p w:rsidR="003105B7" w:rsidRDefault="00C27FCC" w:rsidP="00C27FCC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t>www.bee-pitron.ru</w:t>
      </w:r>
      <w:r>
        <w:t xml:space="preserve"> – </w:t>
      </w:r>
      <w:r w:rsidR="008B26D1">
        <w:t>о</w:t>
      </w:r>
      <w:r>
        <w:t>фициальный сайт компании Би-Питрон</w:t>
      </w:r>
    </w:p>
    <w:p w:rsidR="00C27FCC" w:rsidRDefault="00080766" w:rsidP="00C27FCC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t>www.tflex.ru</w:t>
      </w:r>
      <w:r>
        <w:t xml:space="preserve"> – </w:t>
      </w:r>
      <w:r w:rsidR="008B26D1">
        <w:t>о</w:t>
      </w:r>
      <w:r>
        <w:t>фициальный сайт компании Топ-Системы</w:t>
      </w:r>
    </w:p>
    <w:p w:rsidR="00080766" w:rsidRDefault="005F5AE8" w:rsidP="00C27FCC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t>www.gemma.ru</w:t>
      </w:r>
      <w:r>
        <w:t xml:space="preserve"> – </w:t>
      </w:r>
      <w:r w:rsidR="008B26D1">
        <w:t>о</w:t>
      </w:r>
      <w:r>
        <w:t>фициальный сайт НТЦ ГеММа</w:t>
      </w:r>
    </w:p>
    <w:p w:rsidR="00CF1BAD" w:rsidRDefault="003D2B15" w:rsidP="006A35C5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t>www.solidworks.ru</w:t>
      </w:r>
      <w:r>
        <w:t xml:space="preserve"> – </w:t>
      </w:r>
      <w:r w:rsidR="008B26D1">
        <w:t>о</w:t>
      </w:r>
      <w:r>
        <w:t>фициальный сайт компании SolidWorks Russia</w:t>
      </w:r>
    </w:p>
    <w:p w:rsidR="008F0FEF" w:rsidRDefault="00376B4D" w:rsidP="006A35C5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t>www.autodesk.ru</w:t>
      </w:r>
      <w:r>
        <w:t xml:space="preserve"> </w:t>
      </w:r>
      <w:r w:rsidRPr="00376B4D">
        <w:t xml:space="preserve">– </w:t>
      </w:r>
      <w:r w:rsidR="008B26D1">
        <w:t>о</w:t>
      </w:r>
      <w:r w:rsidRPr="00376B4D">
        <w:t xml:space="preserve">фициальный </w:t>
      </w:r>
      <w:r>
        <w:t>сайт компании Autodesk в России</w:t>
      </w:r>
    </w:p>
    <w:p w:rsidR="00376B4D" w:rsidRDefault="00304DFE" w:rsidP="006A35C5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t>www.catia.ru</w:t>
      </w:r>
      <w:r>
        <w:t xml:space="preserve"> </w:t>
      </w:r>
      <w:r w:rsidRPr="00304DFE">
        <w:t xml:space="preserve">– </w:t>
      </w:r>
      <w:r w:rsidR="008B26D1">
        <w:t>с</w:t>
      </w:r>
      <w:r w:rsidRPr="00304DFE">
        <w:t xml:space="preserve">айт, посвященный интегрированной </w:t>
      </w:r>
      <w:r>
        <w:t>САПР CATIA</w:t>
      </w:r>
    </w:p>
    <w:p w:rsidR="002637C4" w:rsidRPr="002637C4" w:rsidRDefault="002637C4" w:rsidP="002637C4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rPr>
          <w:lang w:val="en-US"/>
        </w:rPr>
        <w:t>www</w:t>
      </w:r>
      <w:r w:rsidRPr="007C7F86">
        <w:t>.</w:t>
      </w:r>
      <w:r w:rsidRPr="007C7F86">
        <w:rPr>
          <w:lang w:val="en-US"/>
        </w:rPr>
        <w:t>mscsoftware</w:t>
      </w:r>
      <w:r w:rsidRPr="007C7F86">
        <w:t>.</w:t>
      </w:r>
      <w:r w:rsidRPr="007C7F86">
        <w:rPr>
          <w:lang w:val="en-US"/>
        </w:rPr>
        <w:t>ru</w:t>
      </w:r>
      <w:r w:rsidRPr="002637C4">
        <w:t xml:space="preserve"> – </w:t>
      </w:r>
      <w:r w:rsidR="008B26D1">
        <w:t>о</w:t>
      </w:r>
      <w:r>
        <w:t xml:space="preserve">фициальный сайт </w:t>
      </w:r>
      <w:r w:rsidRPr="002637C4">
        <w:rPr>
          <w:lang w:val="en-US"/>
        </w:rPr>
        <w:t>MSC</w:t>
      </w:r>
      <w:r w:rsidRPr="002637C4">
        <w:t>.</w:t>
      </w:r>
      <w:r w:rsidRPr="002637C4">
        <w:rPr>
          <w:lang w:val="en-US"/>
        </w:rPr>
        <w:t>Software</w:t>
      </w:r>
      <w:r>
        <w:t xml:space="preserve"> в Р</w:t>
      </w:r>
      <w:r>
        <w:rPr>
          <w:vanish/>
        </w:rPr>
        <w:t>оссии.</w:t>
      </w:r>
    </w:p>
    <w:p w:rsidR="00304DFE" w:rsidRPr="00387C44" w:rsidRDefault="009E596C" w:rsidP="006A35C5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t>www.cad.ru</w:t>
      </w:r>
      <w:r>
        <w:t xml:space="preserve"> </w:t>
      </w:r>
      <w:r w:rsidR="005B363E" w:rsidRPr="005B363E">
        <w:t>–</w:t>
      </w:r>
      <w:r w:rsidRPr="005B363E">
        <w:t xml:space="preserve"> </w:t>
      </w:r>
      <w:r w:rsidR="008B26D1">
        <w:t>о</w:t>
      </w:r>
      <w:r w:rsidR="005B363E" w:rsidRPr="005B363E">
        <w:t xml:space="preserve">фициальный сайт </w:t>
      </w:r>
      <w:r w:rsidR="005B363E">
        <w:t>Р</w:t>
      </w:r>
      <w:r w:rsidR="005B363E" w:rsidRPr="005B363E">
        <w:t xml:space="preserve">усской </w:t>
      </w:r>
      <w:r w:rsidR="005B363E">
        <w:t>П</w:t>
      </w:r>
      <w:r w:rsidR="005B363E" w:rsidRPr="005B363E">
        <w:t xml:space="preserve">ромышленной </w:t>
      </w:r>
      <w:r w:rsidR="005B363E">
        <w:t>К</w:t>
      </w:r>
      <w:r w:rsidR="005B363E" w:rsidRPr="005B363E">
        <w:t>омпании</w:t>
      </w:r>
      <w:r w:rsidR="005B363E">
        <w:t xml:space="preserve"> (все о САПР и ГИС)</w:t>
      </w:r>
    </w:p>
    <w:p w:rsidR="00387C44" w:rsidRPr="00387C44" w:rsidRDefault="00387C44" w:rsidP="006A35C5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  <w:rPr>
          <w:lang w:val="en-US"/>
        </w:rPr>
      </w:pPr>
      <w:r w:rsidRPr="007C7F86">
        <w:rPr>
          <w:lang w:val="en-US"/>
        </w:rPr>
        <w:t>http://www.ptc.com</w:t>
      </w:r>
      <w:r w:rsidRPr="00387C44">
        <w:rPr>
          <w:lang w:val="en-US"/>
        </w:rPr>
        <w:t xml:space="preserve"> – </w:t>
      </w:r>
      <w:r w:rsidR="008B26D1">
        <w:t>о</w:t>
      </w:r>
      <w:r w:rsidRPr="00387C44">
        <w:t>фициальный</w:t>
      </w:r>
      <w:r w:rsidRPr="00387C44">
        <w:rPr>
          <w:lang w:val="en-US"/>
        </w:rPr>
        <w:t xml:space="preserve"> </w:t>
      </w:r>
      <w:r w:rsidRPr="00387C44">
        <w:t>сайт</w:t>
      </w:r>
      <w:r w:rsidRPr="00387C44">
        <w:rPr>
          <w:lang w:val="en-US"/>
        </w:rPr>
        <w:t xml:space="preserve"> </w:t>
      </w:r>
      <w:r>
        <w:t>компании</w:t>
      </w:r>
      <w:r w:rsidRPr="00387C44">
        <w:rPr>
          <w:lang w:val="en-US"/>
        </w:rPr>
        <w:t xml:space="preserve"> Parametric Technology Corporation</w:t>
      </w:r>
    </w:p>
    <w:p w:rsidR="00387C44" w:rsidRPr="00496CC6" w:rsidRDefault="00496CC6" w:rsidP="006A35C5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rPr>
          <w:lang w:val="en-US"/>
        </w:rPr>
        <w:t>http</w:t>
      </w:r>
      <w:r w:rsidRPr="007C7F86">
        <w:t>://</w:t>
      </w:r>
      <w:r w:rsidRPr="007C7F86">
        <w:rPr>
          <w:lang w:val="en-US"/>
        </w:rPr>
        <w:t>www</w:t>
      </w:r>
      <w:r w:rsidRPr="007C7F86">
        <w:t>.</w:t>
      </w:r>
      <w:r w:rsidRPr="007C7F86">
        <w:rPr>
          <w:lang w:val="en-US"/>
        </w:rPr>
        <w:t>catia</w:t>
      </w:r>
      <w:r w:rsidRPr="007C7F86">
        <w:t>.</w:t>
      </w:r>
      <w:r w:rsidRPr="007C7F86">
        <w:rPr>
          <w:lang w:val="en-US"/>
        </w:rPr>
        <w:t>ru</w:t>
      </w:r>
      <w:r>
        <w:t xml:space="preserve"> – </w:t>
      </w:r>
      <w:r w:rsidR="008B26D1">
        <w:t>о</w:t>
      </w:r>
      <w:r w:rsidRPr="00496CC6">
        <w:t xml:space="preserve">фициальный сайт об </w:t>
      </w:r>
      <w:r w:rsidRPr="00496CC6">
        <w:rPr>
          <w:bCs/>
          <w:iCs/>
        </w:rPr>
        <w:t>универсальн</w:t>
      </w:r>
      <w:r>
        <w:rPr>
          <w:bCs/>
          <w:iCs/>
        </w:rPr>
        <w:t>ой</w:t>
      </w:r>
      <w:r w:rsidRPr="00496CC6">
        <w:rPr>
          <w:bCs/>
          <w:iCs/>
        </w:rPr>
        <w:t xml:space="preserve"> CAD/CAM/CAE/PDM</w:t>
      </w:r>
      <w:r>
        <w:rPr>
          <w:bCs/>
          <w:iCs/>
        </w:rPr>
        <w:t>-</w:t>
      </w:r>
      <w:r w:rsidRPr="00496CC6">
        <w:rPr>
          <w:bCs/>
          <w:iCs/>
        </w:rPr>
        <w:t>систем</w:t>
      </w:r>
      <w:r>
        <w:rPr>
          <w:bCs/>
          <w:iCs/>
        </w:rPr>
        <w:t>е CATIA</w:t>
      </w:r>
    </w:p>
    <w:p w:rsidR="00496CC6" w:rsidRDefault="00495F3F" w:rsidP="006A35C5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rPr>
          <w:lang w:val="en-US"/>
        </w:rPr>
        <w:t>http</w:t>
      </w:r>
      <w:r w:rsidRPr="007C7F86">
        <w:t>://</w:t>
      </w:r>
      <w:r w:rsidRPr="007C7F86">
        <w:rPr>
          <w:lang w:val="en-US"/>
        </w:rPr>
        <w:t>www</w:t>
      </w:r>
      <w:r w:rsidRPr="007C7F86">
        <w:t>.</w:t>
      </w:r>
      <w:r w:rsidRPr="007C7F86">
        <w:rPr>
          <w:lang w:val="en-US"/>
        </w:rPr>
        <w:t>umlab</w:t>
      </w:r>
      <w:r w:rsidRPr="007C7F86">
        <w:t>.</w:t>
      </w:r>
      <w:r w:rsidRPr="007C7F86">
        <w:rPr>
          <w:lang w:val="en-US"/>
        </w:rPr>
        <w:t>ru</w:t>
      </w:r>
      <w:r w:rsidRPr="00495F3F">
        <w:t xml:space="preserve"> – сайт, посвященный </w:t>
      </w:r>
      <w:r>
        <w:t>программному комплексу «Универсальный механизм»</w:t>
      </w:r>
    </w:p>
    <w:p w:rsidR="00E57272" w:rsidRPr="00495F3F" w:rsidRDefault="008B26D1" w:rsidP="006A35C5">
      <w:pPr>
        <w:numPr>
          <w:ilvl w:val="0"/>
          <w:numId w:val="8"/>
        </w:numPr>
        <w:tabs>
          <w:tab w:val="clear" w:pos="360"/>
          <w:tab w:val="num" w:pos="0"/>
        </w:tabs>
        <w:spacing w:line="420" w:lineRule="atLeast"/>
        <w:jc w:val="both"/>
      </w:pPr>
      <w:r w:rsidRPr="007C7F86">
        <w:t>http://www.csoft.ru</w:t>
      </w:r>
      <w:r w:rsidRPr="008B26D1">
        <w:t xml:space="preserve"> – </w:t>
      </w:r>
      <w:r>
        <w:t>официальный сайт группы компаний СSoft</w:t>
      </w:r>
    </w:p>
    <w:p w:rsidR="0076159A" w:rsidRPr="003B1963" w:rsidRDefault="00D37D2A" w:rsidP="003B1963">
      <w:pPr>
        <w:spacing w:line="420" w:lineRule="atLeast"/>
        <w:ind w:left="360"/>
        <w:jc w:val="right"/>
        <w:rPr>
          <w:b/>
          <w:lang w:val="en-US"/>
        </w:rPr>
      </w:pPr>
      <w:r w:rsidRPr="00495F3F">
        <w:br w:type="page"/>
      </w:r>
      <w:r w:rsidR="004D71D9" w:rsidRPr="003B1963">
        <w:rPr>
          <w:b/>
        </w:rPr>
        <w:t xml:space="preserve">Приложение </w:t>
      </w:r>
      <w:r w:rsidR="00646F63" w:rsidRPr="003B1963">
        <w:rPr>
          <w:b/>
        </w:rPr>
        <w:t>В</w:t>
      </w:r>
    </w:p>
    <w:p w:rsidR="004D71D9" w:rsidRPr="0076159A" w:rsidRDefault="004D71D9" w:rsidP="0076159A">
      <w:pPr>
        <w:pStyle w:val="zag2"/>
        <w:spacing w:before="0" w:after="0" w:line="360" w:lineRule="auto"/>
        <w:ind w:firstLine="709"/>
        <w:outlineLvl w:val="4"/>
        <w:rPr>
          <w:sz w:val="28"/>
          <w:szCs w:val="28"/>
        </w:rPr>
      </w:pPr>
      <w:r w:rsidRPr="0076159A">
        <w:rPr>
          <w:sz w:val="28"/>
          <w:szCs w:val="28"/>
        </w:rPr>
        <w:t>Пример титульного листа</w:t>
      </w:r>
    </w:p>
    <w:p w:rsidR="0076159A" w:rsidRPr="00585BBB" w:rsidRDefault="007C7F86" w:rsidP="0076159A">
      <w:pPr>
        <w:pStyle w:val="a4"/>
        <w:jc w:val="right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rect id="_x0000_s1030" style="position:absolute;left:0;text-align:left;margin-left:-25.05pt;margin-top:3.75pt;width:493.5pt;height:675pt;z-index:251657728" strokeweight="1.5pt">
            <v:textbox>
              <w:txbxContent>
                <w:p w:rsidR="0076159A" w:rsidRDefault="0076159A" w:rsidP="0076159A">
                  <w:pPr>
                    <w:pStyle w:val="a4"/>
                    <w:jc w:val="center"/>
                  </w:pPr>
                </w:p>
                <w:p w:rsidR="0076159A" w:rsidRPr="00D74998" w:rsidRDefault="0076159A" w:rsidP="0076159A">
                  <w:pPr>
                    <w:pStyle w:val="a4"/>
                    <w:jc w:val="center"/>
                    <w:rPr>
                      <w:b/>
                    </w:rPr>
                  </w:pPr>
                  <w:r w:rsidRPr="00D74998">
                    <w:rPr>
                      <w:b/>
                    </w:rPr>
                    <w:t>МИНИСТЕРСТВО ОБРАЗОВАНИЯ И НАУКИ РФ</w:t>
                  </w:r>
                </w:p>
                <w:p w:rsidR="0076159A" w:rsidRDefault="0076159A" w:rsidP="0076159A">
                  <w:pPr>
                    <w:jc w:val="center"/>
                    <w:rPr>
                      <w:b/>
                    </w:rPr>
                  </w:pPr>
                </w:p>
                <w:p w:rsidR="002C1F59" w:rsidRPr="00D74998" w:rsidRDefault="002C1F59" w:rsidP="0076159A">
                  <w:pPr>
                    <w:jc w:val="center"/>
                    <w:rPr>
                      <w:b/>
                    </w:rPr>
                  </w:pPr>
                </w:p>
                <w:p w:rsidR="0076159A" w:rsidRPr="00D74998" w:rsidRDefault="0076159A" w:rsidP="0076159A">
                  <w:pPr>
                    <w:jc w:val="center"/>
                    <w:rPr>
                      <w:b/>
                    </w:rPr>
                  </w:pPr>
                  <w:r w:rsidRPr="00D74998">
                    <w:rPr>
                      <w:b/>
                    </w:rPr>
                    <w:t>ГОУ ВПО «Брянский государственный технический университет»</w:t>
                  </w:r>
                </w:p>
                <w:p w:rsidR="0076159A" w:rsidRPr="00D74998" w:rsidRDefault="0076159A" w:rsidP="0076159A">
                  <w:pPr>
                    <w:jc w:val="center"/>
                    <w:rPr>
                      <w:sz w:val="32"/>
                      <w:szCs w:val="20"/>
                    </w:rPr>
                  </w:pPr>
                </w:p>
                <w:p w:rsidR="0076159A" w:rsidRPr="006A1B37" w:rsidRDefault="0076159A" w:rsidP="0076159A">
                  <w:pPr>
                    <w:jc w:val="center"/>
                    <w:rPr>
                      <w:b/>
                    </w:rPr>
                  </w:pPr>
                  <w:r w:rsidRPr="006A1B37">
                    <w:rPr>
                      <w:b/>
                    </w:rPr>
                    <w:t>Кафедра «Компьютерные технологии и системы»</w:t>
                  </w:r>
                </w:p>
                <w:p w:rsidR="0076159A" w:rsidRPr="00FB6471" w:rsidRDefault="0076159A" w:rsidP="0076159A">
                  <w:pPr>
                    <w:ind w:left="48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6159A" w:rsidRDefault="0076159A" w:rsidP="007615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76159A" w:rsidRPr="0076159A" w:rsidRDefault="0076159A" w:rsidP="0076159A">
                  <w:pPr>
                    <w:jc w:val="center"/>
                    <w:rPr>
                      <w:szCs w:val="40"/>
                    </w:rPr>
                  </w:pPr>
                  <w:r w:rsidRPr="0076159A">
                    <w:rPr>
                      <w:szCs w:val="40"/>
                    </w:rPr>
                    <w:t>Дисциплина «</w:t>
                  </w:r>
                  <w:r>
                    <w:rPr>
                      <w:szCs w:val="40"/>
                    </w:rPr>
                    <w:t>Введение в специальность «САПР»</w:t>
                  </w:r>
                  <w:r w:rsidRPr="0076159A">
                    <w:rPr>
                      <w:szCs w:val="40"/>
                    </w:rPr>
                    <w:t>»</w:t>
                  </w:r>
                </w:p>
                <w:p w:rsidR="0076159A" w:rsidRDefault="0076159A" w:rsidP="007615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76159A" w:rsidRDefault="0076159A" w:rsidP="007615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76159A" w:rsidRDefault="0076159A" w:rsidP="007615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76159A" w:rsidRDefault="0076159A" w:rsidP="007615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КОНТРОЛЬНАЯ РАБОТА</w:t>
                  </w:r>
                </w:p>
                <w:p w:rsidR="0076159A" w:rsidRDefault="0076159A" w:rsidP="007615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76159A" w:rsidRDefault="0076159A" w:rsidP="0076159A">
                  <w:pPr>
                    <w:jc w:val="both"/>
                    <w:rPr>
                      <w:sz w:val="32"/>
                      <w:szCs w:val="32"/>
                    </w:rPr>
                  </w:pPr>
                  <w:r w:rsidRPr="0050174A">
                    <w:rPr>
                      <w:sz w:val="32"/>
                      <w:szCs w:val="32"/>
                    </w:rPr>
                    <w:t>на тему:</w:t>
                  </w:r>
                </w:p>
                <w:p w:rsidR="0076159A" w:rsidRDefault="0076159A" w:rsidP="0076159A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6159A" w:rsidRDefault="0076159A" w:rsidP="0076159A">
                  <w:pPr>
                    <w:jc w:val="both"/>
                    <w:rPr>
                      <w:sz w:val="32"/>
                      <w:szCs w:val="32"/>
                      <w:u w:val="single"/>
                    </w:rPr>
                  </w:pPr>
                </w:p>
                <w:p w:rsidR="0076159A" w:rsidRDefault="0076159A" w:rsidP="0076159A">
                  <w:pPr>
                    <w:jc w:val="both"/>
                    <w:rPr>
                      <w:sz w:val="32"/>
                      <w:szCs w:val="32"/>
                      <w:u w:val="single"/>
                    </w:rPr>
                  </w:pPr>
                </w:p>
                <w:p w:rsidR="0076159A" w:rsidRDefault="0076159A" w:rsidP="0076159A">
                  <w:pPr>
                    <w:jc w:val="both"/>
                    <w:rPr>
                      <w:sz w:val="32"/>
                      <w:szCs w:val="32"/>
                      <w:u w:val="single"/>
                    </w:rPr>
                  </w:pPr>
                </w:p>
                <w:p w:rsidR="0076159A" w:rsidRPr="00454D1A" w:rsidRDefault="0076159A" w:rsidP="004374E3">
                  <w:pPr>
                    <w:spacing w:line="360" w:lineRule="auto"/>
                    <w:ind w:left="4956"/>
                    <w:rPr>
                      <w:sz w:val="32"/>
                      <w:szCs w:val="32"/>
                    </w:rPr>
                  </w:pPr>
                  <w:r w:rsidRPr="00454D1A">
                    <w:rPr>
                      <w:sz w:val="32"/>
                      <w:szCs w:val="32"/>
                    </w:rPr>
                    <w:t>Студент гр. 09 САПР</w:t>
                  </w:r>
                </w:p>
                <w:p w:rsidR="0076159A" w:rsidRPr="00454D1A" w:rsidRDefault="0076159A" w:rsidP="004374E3">
                  <w:pPr>
                    <w:spacing w:line="360" w:lineRule="auto"/>
                    <w:ind w:left="4956"/>
                    <w:rPr>
                      <w:sz w:val="32"/>
                      <w:szCs w:val="32"/>
                    </w:rPr>
                  </w:pPr>
                  <w:r w:rsidRPr="00454D1A">
                    <w:rPr>
                      <w:sz w:val="32"/>
                      <w:szCs w:val="32"/>
                    </w:rPr>
                    <w:t>Иванов И.И.</w:t>
                  </w:r>
                </w:p>
                <w:p w:rsidR="0076159A" w:rsidRPr="00454D1A" w:rsidRDefault="0076159A" w:rsidP="004374E3">
                  <w:pPr>
                    <w:spacing w:line="360" w:lineRule="auto"/>
                    <w:ind w:left="4956"/>
                    <w:rPr>
                      <w:sz w:val="32"/>
                      <w:szCs w:val="32"/>
                    </w:rPr>
                  </w:pPr>
                  <w:r w:rsidRPr="00454D1A">
                    <w:rPr>
                      <w:sz w:val="32"/>
                      <w:szCs w:val="32"/>
                    </w:rPr>
                    <w:t>Преподаватель</w:t>
                  </w:r>
                </w:p>
                <w:p w:rsidR="0076159A" w:rsidRPr="00454D1A" w:rsidRDefault="0076159A" w:rsidP="004374E3">
                  <w:pPr>
                    <w:spacing w:line="360" w:lineRule="auto"/>
                    <w:ind w:left="4956"/>
                    <w:rPr>
                      <w:sz w:val="32"/>
                      <w:szCs w:val="32"/>
                    </w:rPr>
                  </w:pPr>
                  <w:r w:rsidRPr="00454D1A">
                    <w:rPr>
                      <w:sz w:val="32"/>
                      <w:szCs w:val="32"/>
                    </w:rPr>
                    <w:t>К.т.н., доц. Шкаберин В.А.</w:t>
                  </w:r>
                </w:p>
                <w:p w:rsidR="0076159A" w:rsidRDefault="0076159A">
                  <w:pPr>
                    <w:rPr>
                      <w:sz w:val="32"/>
                      <w:szCs w:val="32"/>
                    </w:rPr>
                  </w:pPr>
                </w:p>
                <w:p w:rsidR="0076159A" w:rsidRDefault="0076159A">
                  <w:pPr>
                    <w:rPr>
                      <w:sz w:val="32"/>
                      <w:szCs w:val="32"/>
                    </w:rPr>
                  </w:pPr>
                </w:p>
                <w:p w:rsidR="0076159A" w:rsidRDefault="0076159A">
                  <w:pPr>
                    <w:rPr>
                      <w:sz w:val="32"/>
                      <w:szCs w:val="32"/>
                    </w:rPr>
                  </w:pPr>
                </w:p>
                <w:p w:rsidR="0076159A" w:rsidRDefault="0076159A">
                  <w:pPr>
                    <w:rPr>
                      <w:sz w:val="32"/>
                      <w:szCs w:val="32"/>
                    </w:rPr>
                  </w:pPr>
                </w:p>
                <w:p w:rsidR="0076159A" w:rsidRPr="004374E3" w:rsidRDefault="0076159A" w:rsidP="0076159A">
                  <w:pPr>
                    <w:jc w:val="center"/>
                  </w:pPr>
                  <w:r w:rsidRPr="004374E3">
                    <w:t>Брянск-2010.</w:t>
                  </w:r>
                </w:p>
              </w:txbxContent>
            </v:textbox>
          </v:rect>
        </w:pict>
      </w:r>
      <w:bookmarkStart w:id="13" w:name="_GoBack"/>
      <w:bookmarkEnd w:id="13"/>
    </w:p>
    <w:sectPr w:rsidR="0076159A" w:rsidRPr="00585BBB" w:rsidSect="002C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30B3"/>
    <w:multiLevelType w:val="hybridMultilevel"/>
    <w:tmpl w:val="F8461FC4"/>
    <w:lvl w:ilvl="0" w:tplc="C366969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A5449EA"/>
    <w:multiLevelType w:val="hybridMultilevel"/>
    <w:tmpl w:val="BFB62E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D763CF"/>
    <w:multiLevelType w:val="hybridMultilevel"/>
    <w:tmpl w:val="8EB069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59F0A0E"/>
    <w:multiLevelType w:val="hybridMultilevel"/>
    <w:tmpl w:val="FD74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79F4"/>
    <w:multiLevelType w:val="hybridMultilevel"/>
    <w:tmpl w:val="C414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124C6"/>
    <w:multiLevelType w:val="hybridMultilevel"/>
    <w:tmpl w:val="0F7C43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B48796F"/>
    <w:multiLevelType w:val="hybridMultilevel"/>
    <w:tmpl w:val="D24643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0566B9B"/>
    <w:multiLevelType w:val="hybridMultilevel"/>
    <w:tmpl w:val="3BD25C20"/>
    <w:lvl w:ilvl="0" w:tplc="8694718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9244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8C030C0"/>
    <w:multiLevelType w:val="hybridMultilevel"/>
    <w:tmpl w:val="093CA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25146"/>
    <w:multiLevelType w:val="hybridMultilevel"/>
    <w:tmpl w:val="720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1EDB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AAD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45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607B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4B2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C15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062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E61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32F0"/>
    <w:multiLevelType w:val="hybridMultilevel"/>
    <w:tmpl w:val="AE2C7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1495646"/>
    <w:multiLevelType w:val="hybridMultilevel"/>
    <w:tmpl w:val="1CCE7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FEB"/>
    <w:rsid w:val="00080766"/>
    <w:rsid w:val="000C2FEB"/>
    <w:rsid w:val="000C4F80"/>
    <w:rsid w:val="001A6697"/>
    <w:rsid w:val="00211995"/>
    <w:rsid w:val="00245DB8"/>
    <w:rsid w:val="002473A4"/>
    <w:rsid w:val="002637C4"/>
    <w:rsid w:val="002A4BE9"/>
    <w:rsid w:val="002B2882"/>
    <w:rsid w:val="002C1F59"/>
    <w:rsid w:val="002C2F3C"/>
    <w:rsid w:val="00304DFE"/>
    <w:rsid w:val="003105B7"/>
    <w:rsid w:val="003438A5"/>
    <w:rsid w:val="003656B6"/>
    <w:rsid w:val="00370174"/>
    <w:rsid w:val="00376B4D"/>
    <w:rsid w:val="00387C44"/>
    <w:rsid w:val="003959EB"/>
    <w:rsid w:val="003A697F"/>
    <w:rsid w:val="003B1963"/>
    <w:rsid w:val="003D2B15"/>
    <w:rsid w:val="00414256"/>
    <w:rsid w:val="00422A7A"/>
    <w:rsid w:val="004374E3"/>
    <w:rsid w:val="00454D1A"/>
    <w:rsid w:val="004574C7"/>
    <w:rsid w:val="00495F3F"/>
    <w:rsid w:val="00496CC6"/>
    <w:rsid w:val="004C6D87"/>
    <w:rsid w:val="004D71D9"/>
    <w:rsid w:val="004F3C65"/>
    <w:rsid w:val="004F6E76"/>
    <w:rsid w:val="00512166"/>
    <w:rsid w:val="00521907"/>
    <w:rsid w:val="00523B2C"/>
    <w:rsid w:val="005310EF"/>
    <w:rsid w:val="00537971"/>
    <w:rsid w:val="005436F0"/>
    <w:rsid w:val="00554029"/>
    <w:rsid w:val="00572BD1"/>
    <w:rsid w:val="00584BA7"/>
    <w:rsid w:val="005B363E"/>
    <w:rsid w:val="005C2A6E"/>
    <w:rsid w:val="005C59B6"/>
    <w:rsid w:val="005F5AE8"/>
    <w:rsid w:val="00620232"/>
    <w:rsid w:val="00646F63"/>
    <w:rsid w:val="0066517B"/>
    <w:rsid w:val="006A35C5"/>
    <w:rsid w:val="006B3F6B"/>
    <w:rsid w:val="006D3A1A"/>
    <w:rsid w:val="006F1DC1"/>
    <w:rsid w:val="006F6B41"/>
    <w:rsid w:val="0076159A"/>
    <w:rsid w:val="007A7684"/>
    <w:rsid w:val="007C7F86"/>
    <w:rsid w:val="00825FDB"/>
    <w:rsid w:val="0085304A"/>
    <w:rsid w:val="00867391"/>
    <w:rsid w:val="0088176F"/>
    <w:rsid w:val="008915E4"/>
    <w:rsid w:val="0089255E"/>
    <w:rsid w:val="008B26D1"/>
    <w:rsid w:val="008B674D"/>
    <w:rsid w:val="008C2682"/>
    <w:rsid w:val="008C44DA"/>
    <w:rsid w:val="008F0FEF"/>
    <w:rsid w:val="00913B16"/>
    <w:rsid w:val="00924473"/>
    <w:rsid w:val="00955EB4"/>
    <w:rsid w:val="009D22AA"/>
    <w:rsid w:val="009E596C"/>
    <w:rsid w:val="00A93EA8"/>
    <w:rsid w:val="00AD748C"/>
    <w:rsid w:val="00B00073"/>
    <w:rsid w:val="00B45631"/>
    <w:rsid w:val="00BB5472"/>
    <w:rsid w:val="00C27FCC"/>
    <w:rsid w:val="00C46869"/>
    <w:rsid w:val="00C475A8"/>
    <w:rsid w:val="00CB2553"/>
    <w:rsid w:val="00CF1BAD"/>
    <w:rsid w:val="00D261B0"/>
    <w:rsid w:val="00D37D2A"/>
    <w:rsid w:val="00D74998"/>
    <w:rsid w:val="00DF734B"/>
    <w:rsid w:val="00E0724C"/>
    <w:rsid w:val="00E57272"/>
    <w:rsid w:val="00E64C43"/>
    <w:rsid w:val="00F22044"/>
    <w:rsid w:val="00F90BBD"/>
    <w:rsid w:val="00FA4C73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BA49FCA-9AEC-436C-AD96-0527F7DE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9A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76159A"/>
    <w:pPr>
      <w:keepNext/>
      <w:spacing w:before="240" w:after="60"/>
      <w:ind w:firstLine="66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2"/>
    <w:basedOn w:val="a"/>
    <w:rsid w:val="000C2FEB"/>
    <w:pPr>
      <w:spacing w:before="480" w:after="48"/>
      <w:jc w:val="center"/>
    </w:pPr>
    <w:rPr>
      <w:b/>
      <w:bCs/>
      <w:sz w:val="29"/>
      <w:szCs w:val="29"/>
    </w:rPr>
  </w:style>
  <w:style w:type="paragraph" w:customStyle="1" w:styleId="p">
    <w:name w:val="p"/>
    <w:basedOn w:val="a"/>
    <w:rsid w:val="004D71D9"/>
    <w:pPr>
      <w:spacing w:before="48" w:after="48"/>
      <w:ind w:firstLine="480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92447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615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76159A"/>
    <w:pPr>
      <w:jc w:val="both"/>
    </w:pPr>
    <w:rPr>
      <w:szCs w:val="20"/>
    </w:rPr>
  </w:style>
  <w:style w:type="character" w:customStyle="1" w:styleId="a5">
    <w:name w:val="Основний текст Знак"/>
    <w:basedOn w:val="a0"/>
    <w:link w:val="a4"/>
    <w:rsid w:val="007615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76159A"/>
    <w:pPr>
      <w:tabs>
        <w:tab w:val="center" w:pos="4536"/>
        <w:tab w:val="right" w:pos="9072"/>
      </w:tabs>
    </w:pPr>
    <w:rPr>
      <w:szCs w:val="20"/>
    </w:rPr>
  </w:style>
  <w:style w:type="character" w:customStyle="1" w:styleId="a7">
    <w:name w:val="Верхній колонтитул Знак"/>
    <w:basedOn w:val="a0"/>
    <w:link w:val="a6"/>
    <w:rsid w:val="007615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2"/>
    <w:basedOn w:val="a"/>
    <w:rsid w:val="005310EF"/>
    <w:pPr>
      <w:ind w:left="566" w:hanging="283"/>
    </w:pPr>
    <w:rPr>
      <w:sz w:val="24"/>
      <w:szCs w:val="20"/>
    </w:rPr>
  </w:style>
  <w:style w:type="character" w:styleId="a8">
    <w:name w:val="Hyperlink"/>
    <w:basedOn w:val="a0"/>
    <w:uiPriority w:val="99"/>
    <w:rsid w:val="005310EF"/>
    <w:rPr>
      <w:color w:val="0000FF"/>
      <w:u w:val="single"/>
    </w:rPr>
  </w:style>
  <w:style w:type="character" w:customStyle="1" w:styleId="da">
    <w:name w:val="da"/>
    <w:basedOn w:val="a0"/>
    <w:rsid w:val="00F2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Links>
    <vt:vector size="84" baseType="variant">
      <vt:variant>
        <vt:i4>917534</vt:i4>
      </vt:variant>
      <vt:variant>
        <vt:i4>39</vt:i4>
      </vt:variant>
      <vt:variant>
        <vt:i4>0</vt:i4>
      </vt:variant>
      <vt:variant>
        <vt:i4>5</vt:i4>
      </vt:variant>
      <vt:variant>
        <vt:lpwstr>http://www.csoft.ru/</vt:lpwstr>
      </vt:variant>
      <vt:variant>
        <vt:lpwstr/>
      </vt:variant>
      <vt:variant>
        <vt:i4>851975</vt:i4>
      </vt:variant>
      <vt:variant>
        <vt:i4>36</vt:i4>
      </vt:variant>
      <vt:variant>
        <vt:i4>0</vt:i4>
      </vt:variant>
      <vt:variant>
        <vt:i4>5</vt:i4>
      </vt:variant>
      <vt:variant>
        <vt:lpwstr>http://www.umlab.ru/</vt:lpwstr>
      </vt:variant>
      <vt:variant>
        <vt:lpwstr/>
      </vt:variant>
      <vt:variant>
        <vt:i4>3</vt:i4>
      </vt:variant>
      <vt:variant>
        <vt:i4>33</vt:i4>
      </vt:variant>
      <vt:variant>
        <vt:i4>0</vt:i4>
      </vt:variant>
      <vt:variant>
        <vt:i4>5</vt:i4>
      </vt:variant>
      <vt:variant>
        <vt:lpwstr>http://www.catia.ru/</vt:lpwstr>
      </vt:variant>
      <vt:variant>
        <vt:lpwstr/>
      </vt:variant>
      <vt:variant>
        <vt:i4>3539045</vt:i4>
      </vt:variant>
      <vt:variant>
        <vt:i4>30</vt:i4>
      </vt:variant>
      <vt:variant>
        <vt:i4>0</vt:i4>
      </vt:variant>
      <vt:variant>
        <vt:i4>5</vt:i4>
      </vt:variant>
      <vt:variant>
        <vt:lpwstr>http://www.ptc.com/</vt:lpwstr>
      </vt:variant>
      <vt:variant>
        <vt:lpwstr/>
      </vt:variant>
      <vt:variant>
        <vt:i4>7405674</vt:i4>
      </vt:variant>
      <vt:variant>
        <vt:i4>27</vt:i4>
      </vt:variant>
      <vt:variant>
        <vt:i4>0</vt:i4>
      </vt:variant>
      <vt:variant>
        <vt:i4>5</vt:i4>
      </vt:variant>
      <vt:variant>
        <vt:lpwstr>http://www.cad.ru/</vt:lpwstr>
      </vt:variant>
      <vt:variant>
        <vt:lpwstr/>
      </vt:variant>
      <vt:variant>
        <vt:i4>6750312</vt:i4>
      </vt:variant>
      <vt:variant>
        <vt:i4>24</vt:i4>
      </vt:variant>
      <vt:variant>
        <vt:i4>0</vt:i4>
      </vt:variant>
      <vt:variant>
        <vt:i4>5</vt:i4>
      </vt:variant>
      <vt:variant>
        <vt:lpwstr>http://www.mscsoftware.ru/</vt:lpwstr>
      </vt:variant>
      <vt:variant>
        <vt:lpwstr/>
      </vt:variant>
      <vt:variant>
        <vt:i4>3</vt:i4>
      </vt:variant>
      <vt:variant>
        <vt:i4>21</vt:i4>
      </vt:variant>
      <vt:variant>
        <vt:i4>0</vt:i4>
      </vt:variant>
      <vt:variant>
        <vt:i4>5</vt:i4>
      </vt:variant>
      <vt:variant>
        <vt:lpwstr>http://www.catia.ru/</vt:lpwstr>
      </vt:variant>
      <vt:variant>
        <vt:lpwstr/>
      </vt:variant>
      <vt:variant>
        <vt:i4>7471158</vt:i4>
      </vt:variant>
      <vt:variant>
        <vt:i4>18</vt:i4>
      </vt:variant>
      <vt:variant>
        <vt:i4>0</vt:i4>
      </vt:variant>
      <vt:variant>
        <vt:i4>5</vt:i4>
      </vt:variant>
      <vt:variant>
        <vt:lpwstr>http://www.autodesk.ru/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http://www.solidworks.ru/</vt:lpwstr>
      </vt:variant>
      <vt:variant>
        <vt:lpwstr/>
      </vt:variant>
      <vt:variant>
        <vt:i4>1900547</vt:i4>
      </vt:variant>
      <vt:variant>
        <vt:i4>12</vt:i4>
      </vt:variant>
      <vt:variant>
        <vt:i4>0</vt:i4>
      </vt:variant>
      <vt:variant>
        <vt:i4>5</vt:i4>
      </vt:variant>
      <vt:variant>
        <vt:lpwstr>http://www.gemma.ru/</vt:lpwstr>
      </vt:variant>
      <vt:variant>
        <vt:lpwstr/>
      </vt:variant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http://www.tflex.ru/</vt:lpwstr>
      </vt:variant>
      <vt:variant>
        <vt:lpwstr/>
      </vt:variant>
      <vt:variant>
        <vt:i4>1835039</vt:i4>
      </vt:variant>
      <vt:variant>
        <vt:i4>6</vt:i4>
      </vt:variant>
      <vt:variant>
        <vt:i4>0</vt:i4>
      </vt:variant>
      <vt:variant>
        <vt:i4>5</vt:i4>
      </vt:variant>
      <vt:variant>
        <vt:lpwstr>http://www.bee-pitron.ru/</vt:lpwstr>
      </vt:variant>
      <vt:variant>
        <vt:lpwstr/>
      </vt:variant>
      <vt:variant>
        <vt:i4>1310734</vt:i4>
      </vt:variant>
      <vt:variant>
        <vt:i4>3</vt:i4>
      </vt:variant>
      <vt:variant>
        <vt:i4>0</vt:i4>
      </vt:variant>
      <vt:variant>
        <vt:i4>5</vt:i4>
      </vt:variant>
      <vt:variant>
        <vt:lpwstr>http://www.intermech.ru/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http://www.ascon.ru/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cp:lastModifiedBy>Irina</cp:lastModifiedBy>
  <cp:revision>2</cp:revision>
  <cp:lastPrinted>2010-09-28T12:32:00Z</cp:lastPrinted>
  <dcterms:created xsi:type="dcterms:W3CDTF">2014-09-04T20:01:00Z</dcterms:created>
  <dcterms:modified xsi:type="dcterms:W3CDTF">2014-09-04T20:01:00Z</dcterms:modified>
</cp:coreProperties>
</file>