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AF" w:rsidRDefault="00765EF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A343AF" w:rsidRDefault="00A343AF">
      <w:pPr>
        <w:jc w:val="center"/>
        <w:outlineLvl w:val="0"/>
        <w:rPr>
          <w:sz w:val="28"/>
          <w:szCs w:val="28"/>
        </w:rPr>
      </w:pPr>
    </w:p>
    <w:p w:rsidR="00A343AF" w:rsidRDefault="00765EF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A343AF" w:rsidRDefault="00765EF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A343AF" w:rsidRDefault="00765EF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«Челябинский государственный университет»</w:t>
      </w: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765EF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:rsidR="00A343AF" w:rsidRDefault="00A343AF">
      <w:pPr>
        <w:jc w:val="center"/>
        <w:outlineLvl w:val="0"/>
        <w:rPr>
          <w:b/>
          <w:sz w:val="36"/>
          <w:szCs w:val="36"/>
        </w:rPr>
      </w:pPr>
    </w:p>
    <w:p w:rsidR="00A343AF" w:rsidRDefault="00765EF2">
      <w:pPr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Методические рекомендации по написанию курсовых работ на кафедре новейшей истории России</w:t>
      </w:r>
    </w:p>
    <w:p w:rsidR="00A343AF" w:rsidRDefault="00A343AF">
      <w:pPr>
        <w:jc w:val="center"/>
        <w:rPr>
          <w:b/>
          <w:sz w:val="36"/>
          <w:szCs w:val="36"/>
        </w:rPr>
      </w:pPr>
    </w:p>
    <w:p w:rsidR="00A343AF" w:rsidRDefault="00A343AF">
      <w:pPr>
        <w:jc w:val="center"/>
        <w:rPr>
          <w:b/>
          <w:sz w:val="36"/>
          <w:szCs w:val="36"/>
        </w:rPr>
      </w:pPr>
    </w:p>
    <w:p w:rsidR="00A343AF" w:rsidRDefault="00A343AF">
      <w:pPr>
        <w:jc w:val="center"/>
        <w:rPr>
          <w:b/>
          <w:sz w:val="36"/>
          <w:szCs w:val="36"/>
        </w:rPr>
      </w:pPr>
    </w:p>
    <w:p w:rsidR="00A343AF" w:rsidRDefault="00A343AF">
      <w:pPr>
        <w:ind w:firstLine="900"/>
        <w:jc w:val="both"/>
        <w:rPr>
          <w:sz w:val="28"/>
          <w:szCs w:val="28"/>
        </w:rPr>
      </w:pPr>
    </w:p>
    <w:p w:rsidR="00A343AF" w:rsidRDefault="00A343AF">
      <w:pPr>
        <w:ind w:firstLine="900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</w:t>
      </w:r>
    </w:p>
    <w:p w:rsidR="00A343AF" w:rsidRDefault="00765EF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Декан исторического факультета</w:t>
      </w:r>
    </w:p>
    <w:p w:rsidR="00A343AF" w:rsidRDefault="00765EF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В.В. Грудзинский</w:t>
      </w:r>
    </w:p>
    <w:p w:rsidR="00A343AF" w:rsidRDefault="00765EF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_____________________  2008 г.</w:t>
      </w: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jc w:val="center"/>
        <w:rPr>
          <w:sz w:val="28"/>
          <w:szCs w:val="28"/>
        </w:rPr>
      </w:pPr>
    </w:p>
    <w:p w:rsidR="00A343AF" w:rsidRDefault="00A343AF">
      <w:pPr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jc w:val="right"/>
        <w:rPr>
          <w:sz w:val="28"/>
          <w:szCs w:val="28"/>
        </w:rPr>
      </w:pPr>
    </w:p>
    <w:p w:rsidR="00A343AF" w:rsidRDefault="00A343AF">
      <w:pPr>
        <w:rPr>
          <w:sz w:val="28"/>
          <w:szCs w:val="28"/>
        </w:rPr>
      </w:pPr>
    </w:p>
    <w:p w:rsidR="00A343AF" w:rsidRDefault="00765EF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Челябинск, 2008</w:t>
      </w:r>
    </w:p>
    <w:p w:rsidR="00A343AF" w:rsidRDefault="00765EF2">
      <w:pPr>
        <w:rPr>
          <w:sz w:val="28"/>
          <w:szCs w:val="28"/>
        </w:rPr>
      </w:pPr>
      <w:r>
        <w:rPr>
          <w:sz w:val="28"/>
          <w:szCs w:val="28"/>
        </w:rPr>
        <w:br w:type="page"/>
        <w:t>Утверждены на заседании кафедры новейшей истории России</w:t>
      </w:r>
    </w:p>
    <w:p w:rsidR="00A343AF" w:rsidRDefault="00765EF2">
      <w:pPr>
        <w:rPr>
          <w:sz w:val="28"/>
          <w:szCs w:val="28"/>
        </w:rPr>
      </w:pPr>
      <w:r>
        <w:rPr>
          <w:sz w:val="28"/>
          <w:szCs w:val="28"/>
        </w:rPr>
        <w:t>Протокол № 5 от «28» декабря 2007 г.</w:t>
      </w:r>
    </w:p>
    <w:p w:rsidR="00A343AF" w:rsidRDefault="00A343AF">
      <w:pPr>
        <w:rPr>
          <w:sz w:val="28"/>
          <w:szCs w:val="28"/>
        </w:rPr>
      </w:pPr>
    </w:p>
    <w:p w:rsidR="00A343AF" w:rsidRDefault="00765EF2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Зав. кафедрой  ____________ Г.А. Гончаров</w:t>
      </w:r>
    </w:p>
    <w:p w:rsidR="00A343AF" w:rsidRDefault="00A343AF">
      <w:pPr>
        <w:rPr>
          <w:sz w:val="28"/>
          <w:szCs w:val="28"/>
        </w:rPr>
      </w:pPr>
    </w:p>
    <w:p w:rsidR="00A343AF" w:rsidRDefault="00765EF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Согласованы с учебно-методической комиссией и приняты на Совете исторического факультета. </w:t>
      </w:r>
    </w:p>
    <w:p w:rsidR="00A343AF" w:rsidRDefault="00765EF2">
      <w:pPr>
        <w:rPr>
          <w:sz w:val="28"/>
          <w:szCs w:val="28"/>
        </w:rPr>
      </w:pPr>
      <w:r>
        <w:rPr>
          <w:sz w:val="28"/>
          <w:szCs w:val="28"/>
        </w:rPr>
        <w:t>Протокол № 5 от «01» февраля 2008 г.</w:t>
      </w:r>
    </w:p>
    <w:p w:rsidR="00A343AF" w:rsidRDefault="00A343AF">
      <w:pPr>
        <w:rPr>
          <w:sz w:val="28"/>
          <w:szCs w:val="28"/>
        </w:rPr>
      </w:pPr>
    </w:p>
    <w:p w:rsidR="00A343AF" w:rsidRDefault="00765EF2">
      <w:pPr>
        <w:outlineLvl w:val="0"/>
        <w:rPr>
          <w:sz w:val="28"/>
          <w:szCs w:val="28"/>
        </w:rPr>
      </w:pPr>
      <w:r>
        <w:rPr>
          <w:sz w:val="28"/>
          <w:szCs w:val="28"/>
        </w:rPr>
        <w:t>Декан исторического факультета ______________ В.В. Грудзинский</w:t>
      </w:r>
    </w:p>
    <w:p w:rsidR="00A343AF" w:rsidRDefault="00A343AF">
      <w:pPr>
        <w:jc w:val="both"/>
      </w:pPr>
    </w:p>
    <w:p w:rsidR="00A343AF" w:rsidRDefault="00A343AF">
      <w:pPr>
        <w:jc w:val="both"/>
        <w:rPr>
          <w:sz w:val="28"/>
          <w:szCs w:val="28"/>
        </w:rPr>
      </w:pPr>
    </w:p>
    <w:p w:rsidR="00A343AF" w:rsidRDefault="00765E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Специальность: </w:t>
      </w:r>
      <w:r>
        <w:rPr>
          <w:bCs/>
          <w:sz w:val="28"/>
          <w:szCs w:val="28"/>
        </w:rPr>
        <w:t>030401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– История</w:t>
      </w:r>
      <w:r>
        <w:rPr>
          <w:b/>
          <w:sz w:val="28"/>
          <w:szCs w:val="28"/>
        </w:rPr>
        <w:t xml:space="preserve"> </w:t>
      </w:r>
    </w:p>
    <w:p w:rsidR="00A343AF" w:rsidRDefault="00765E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030400 – История</w:t>
      </w:r>
    </w:p>
    <w:p w:rsidR="00A343AF" w:rsidRDefault="00A343AF">
      <w:pPr>
        <w:jc w:val="both"/>
      </w:pPr>
    </w:p>
    <w:p w:rsidR="00A343AF" w:rsidRDefault="00A343AF">
      <w:pPr>
        <w:outlineLvl w:val="0"/>
        <w:rPr>
          <w:sz w:val="28"/>
          <w:szCs w:val="28"/>
        </w:rPr>
      </w:pPr>
    </w:p>
    <w:p w:rsidR="00A343AF" w:rsidRDefault="00765EF2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Составители: </w:t>
      </w:r>
      <w:r>
        <w:rPr>
          <w:sz w:val="28"/>
          <w:szCs w:val="28"/>
        </w:rPr>
        <w:t xml:space="preserve">  З.Н. Анохина, к.и.н., доцент</w:t>
      </w:r>
    </w:p>
    <w:p w:rsidR="00A343AF" w:rsidRDefault="00765EF2">
      <w:pPr>
        <w:ind w:left="1272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С.А. Баканов, к.и.н., доцент</w:t>
      </w:r>
    </w:p>
    <w:p w:rsidR="00A343AF" w:rsidRDefault="00765EF2">
      <w:pPr>
        <w:ind w:firstLine="1980"/>
        <w:outlineLvl w:val="0"/>
        <w:rPr>
          <w:sz w:val="28"/>
          <w:szCs w:val="28"/>
        </w:rPr>
      </w:pPr>
      <w:r>
        <w:rPr>
          <w:sz w:val="28"/>
          <w:szCs w:val="28"/>
        </w:rPr>
        <w:t>Г.А. Гончаров, д.и.н., профессор</w:t>
      </w:r>
    </w:p>
    <w:p w:rsidR="00A343AF" w:rsidRDefault="00765EF2">
      <w:pPr>
        <w:pStyle w:val="3"/>
      </w:pPr>
      <w:r>
        <w:t>Н.В. Гришина, к.и.н., доцент</w:t>
      </w:r>
    </w:p>
    <w:p w:rsidR="00A343AF" w:rsidRDefault="00765EF2">
      <w:pPr>
        <w:ind w:firstLine="1980"/>
        <w:outlineLvl w:val="0"/>
        <w:rPr>
          <w:sz w:val="28"/>
          <w:szCs w:val="28"/>
        </w:rPr>
      </w:pPr>
      <w:r>
        <w:rPr>
          <w:sz w:val="28"/>
          <w:szCs w:val="28"/>
        </w:rPr>
        <w:t>П.Ф. Назыров, к.и.н., доцент</w:t>
      </w:r>
    </w:p>
    <w:p w:rsidR="00A343AF" w:rsidRDefault="00765EF2">
      <w:pPr>
        <w:ind w:firstLine="1980"/>
        <w:outlineLvl w:val="0"/>
        <w:rPr>
          <w:sz w:val="28"/>
          <w:szCs w:val="28"/>
        </w:rPr>
      </w:pPr>
      <w:r>
        <w:rPr>
          <w:sz w:val="28"/>
          <w:szCs w:val="28"/>
        </w:rPr>
        <w:t>А.А. Фокин, к.и.н., ст. преподаватель</w:t>
      </w:r>
    </w:p>
    <w:p w:rsidR="00A343AF" w:rsidRDefault="00A343AF">
      <w:pPr>
        <w:outlineLvl w:val="0"/>
        <w:rPr>
          <w:sz w:val="28"/>
          <w:szCs w:val="28"/>
        </w:rPr>
      </w:pPr>
    </w:p>
    <w:p w:rsidR="00A343AF" w:rsidRDefault="00A343AF">
      <w:pPr>
        <w:outlineLvl w:val="0"/>
        <w:rPr>
          <w:b/>
          <w:sz w:val="28"/>
          <w:szCs w:val="28"/>
        </w:rPr>
      </w:pPr>
    </w:p>
    <w:p w:rsidR="00A343AF" w:rsidRDefault="00A343AF"/>
    <w:p w:rsidR="00A343AF" w:rsidRDefault="00A343AF"/>
    <w:p w:rsidR="00A343AF" w:rsidRDefault="00A343AF"/>
    <w:p w:rsidR="00A343AF" w:rsidRDefault="00765EF2">
      <w:pPr>
        <w:ind w:firstLine="720"/>
        <w:jc w:val="both"/>
      </w:pPr>
      <w:r>
        <w:rPr>
          <w:sz w:val="28"/>
          <w:szCs w:val="28"/>
        </w:rPr>
        <w:t>Настоящие методические указания подготовлены в соответствии с требованием Государственного образовательного стандарта.</w:t>
      </w:r>
    </w:p>
    <w:p w:rsidR="00A343AF" w:rsidRDefault="00A343AF"/>
    <w:p w:rsidR="00A343AF" w:rsidRDefault="00A343AF"/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содержат рекомендации и требования, предъявляемые к структуре и содержанию курсовых работ, основные вопросы организации их выполнения, общие рекомендации по их защите. Предназначены для студентов всех форм обучения, руководителей курсовых работ, членов комиссий. </w:t>
      </w:r>
    </w:p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A343AF"/>
    <w:p w:rsidR="00A343AF" w:rsidRDefault="00765EF2">
      <w:pPr>
        <w:pStyle w:val="1"/>
      </w:pPr>
      <w:r>
        <w:t>От составителей</w:t>
      </w:r>
    </w:p>
    <w:p w:rsidR="00A343AF" w:rsidRDefault="00A343AF">
      <w:pPr>
        <w:jc w:val="center"/>
        <w:rPr>
          <w:b/>
          <w:bCs/>
          <w:sz w:val="28"/>
        </w:rPr>
      </w:pPr>
    </w:p>
    <w:p w:rsidR="00A343AF" w:rsidRDefault="00765EF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Курсовая работа является результатом научной деятельности студента по итогам учебного года.</w:t>
      </w:r>
    </w:p>
    <w:p w:rsidR="00A343AF" w:rsidRDefault="00765EF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Темы курсовых и дипломных работ, предлагаемые кафедрой новейшей истории России, связаны с направлениями специализации кафедры</w:t>
      </w:r>
      <w:r>
        <w:rPr>
          <w:rStyle w:val="a8"/>
          <w:sz w:val="28"/>
        </w:rPr>
        <w:footnoteReference w:id="1"/>
      </w:r>
      <w:r>
        <w:rPr>
          <w:sz w:val="28"/>
        </w:rPr>
        <w:t>: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 Социально-экономическая история Урала ХХ в.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 Аграрная история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 История советской экономики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 Историография отечественной истории XX в.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 Количественные методы в исторических исследованиях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 Историческая урбанистика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 Принудительный труд в истории России</w:t>
      </w:r>
    </w:p>
    <w:p w:rsidR="00A343AF" w:rsidRDefault="00765EF2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- Повседневная история советского общества</w:t>
      </w:r>
    </w:p>
    <w:p w:rsidR="00A343AF" w:rsidRDefault="00A343AF">
      <w:pPr>
        <w:spacing w:line="360" w:lineRule="auto"/>
        <w:ind w:firstLine="720"/>
        <w:jc w:val="both"/>
        <w:rPr>
          <w:sz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дипломной работы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Содержание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Структурно текст курсовой работы состоит из введения, нескольких разделов (глав), разбитых на параграфы, заключения, библиографического списка (списков использованных источников и литературы), приложения. Объем курсовой работы должен составлять 30-50 страниц компьютерного текста, не считая приложений, списка литературных источников, титульного листа.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Введение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– вступительная часть курсовой работы, по содержательности и качеству написания которого судят о степени компетентности автора и характере работы в целом. Во введении необходимо отразить следующие вопросы: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актуальность выбранной темы, которая определяется вновь возникшим интересом к означенной проблеме, выявлением новой источниковой базы, совершенствованием методов исследования, изменением научной парадигмы и т.д.;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объект и предмет исследования;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хронологические и (при необходимости) географические рамки исследования;</w:t>
      </w:r>
    </w:p>
    <w:p w:rsidR="00A343AF" w:rsidRDefault="00765EF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и задачи, которые необходимо решить для полного и всестороннего раскрытия темы;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обзор историографии по проблеме (в случае, если этому не посвящена отдельная глава в основной части исследования);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источниковая база работы (в случае, если этому не посвящена отдельная глава в основной части исследования);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краткое представление структуры работы.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введения необходимо избрать тезисный стиль и постановочную форму. Введение примерно должно составлять 1/10 часть работы.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Основная часть. Краткие рекомендации по выполнению основных разделов работы.</w:t>
      </w:r>
      <w:r>
        <w:rPr>
          <w:i/>
          <w:iCs/>
          <w:sz w:val="28"/>
          <w:szCs w:val="28"/>
        </w:rPr>
        <w:t xml:space="preserve">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основной части курсовой работы необходимо иметь в виду следующие замечания.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Разбивка текста на главы и параграфы должна соотносится с конкретными поставленными во введении задачами, выполнению которых и будет посвящена та или иная глава.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Изложение основных мыслей должно носить развернутый характер, подкрепляться ссылками на фактический материал, на источники, относящиеся к объекту исследования, в тексте должны найти отражение предшествующие разработки других авторов по данному направлению.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не должна носить описательный характер. Перечисление фактов, историографических данных должно сопровождаться их анализом, позволяющим систематизировать и осмыслить имеющуюся информацию для достижения цели исследования.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должна носить законченный характер с выполнением всех поставленных задач и достижением намеченной цели.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Заключение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должно быть кратким (не более 3-5 страниц) и представлять собой выводы, характеризующие итоги работы курсовика по решению поставленных перед ним задач. Оно должно быть предельно конкретно и содержать: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оценку соответствия полученных в ходе исследования результатов тем представлениям, которые существуют в историографии;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оценку личного вклада в изучение выбранной проблематики;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наиболее дискуссионные вопросы, которые не получили однозначной интерпретации;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перспективу дальнейшего исследования заявленной проблемы, наметившиеся пути разрешения противоречий.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Библиографический список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курсовой работы заканчивается библиографическим списком, в который включается источниковая база исследования и список научной литературы, использованной при его подготовке. Источники и литература в перечне указывается в следующем порядке: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Источники, в состав которых включаются: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неопубликованные архивные материалы;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законодательные документы;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делопроизводственная документация; </w:t>
      </w:r>
    </w:p>
    <w:p w:rsidR="00A343AF" w:rsidRDefault="00765EF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источники личного происхождения (мемуары, произведения эпистолярного жанра);</w:t>
      </w:r>
    </w:p>
    <w:p w:rsidR="00A343AF" w:rsidRDefault="00765EF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периодическая печать;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«устные» источники и др.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при его обширности может быть разбит на рубрики в соответствии с типологией, выделенной во введении.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Специальная научная литература, монографии, методические пособия, статьи из журналов, сборников материалов конференций и другой периодической печати в алфавитном порядке перечисления их авторов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Приложение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оформляются при невозможности использования  непосредственно в основной части текста исследования значительного объема фактических данных вспомогательного характера. В приложения могут включаться таблицы, графики, дополнительные схемы, графические иллюстрации, распечатки результатов проведенных экспериментов, биографические справки. В приложениях могут приводиться при необходимости ксерокопии и факсимиле оригинального документа, полнотекстовая версия используемого в работе источника (небольшого объема). Объем приложения не ограничивается, однако, следует учитывать сочетание его объема с полным объемом всей дипломной работы. Все приложения должны иметь порядковые номера, и на них должны быть ссылки в тексте основной части дипломной работы.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оформления курсовой работы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Общие требования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быть набрана на компьютере и распечатана на одной стороне листа белой бума</w:t>
      </w:r>
      <w:r>
        <w:rPr>
          <w:sz w:val="28"/>
          <w:szCs w:val="28"/>
        </w:rPr>
        <w:softHyphen/>
        <w:t>ги формата А4 (допускается  представлять иллюстрации, таблицы на листах формата А3).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работы следует печатать, соблюдая следующие размеры полей: левое – 30 мм, правое – 15 мм, верхнее – 15 мм, нижнее – 20 мм.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курсовой </w:t>
      </w:r>
      <w:r>
        <w:rPr>
          <w:sz w:val="28"/>
          <w:szCs w:val="28"/>
          <w:lang w:val="en-US"/>
        </w:rPr>
        <w:t>pa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ты печатается через 1,5 интервал с применением шрифта – Обычный,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Cyr</w:t>
      </w:r>
      <w:r>
        <w:rPr>
          <w:sz w:val="28"/>
          <w:szCs w:val="28"/>
        </w:rPr>
        <w:t xml:space="preserve">, размер шрифта – 14.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Насыщенность букв и знаков должна быть ровной в пределах строки, страницы и всей выпускной квалификационной работы. Страница текста должна содержать 29 – 31 строку.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Выравнивание текста проводить по ширине страницы. Абзацный отступ равен 1,25.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новая глава начинается с новой страницы. Это же правило относится и к другим основным структурным частям работы: введению, заключению, библиографическому списку, приложениям.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Страницы выпускной квалификационной работы следует нумеровать арабскими цифрами, соблюдая сквозную нумерацию по всему тексту работы. Номер страницы проставляют в правом верхнем (или нижнем) углу без точки. Титульный лист включают в общую нумерацию страниц выпускной квалификационной работы. Номер страницы на титульном листе не проставляют.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 структурных элементов выпускной квалификационной работы: «СОДЕРЖАНИЕ», «ВВЕДЕНИЕ», «ЗАКЛЮЧЕНИЕ», «БИБЛИОГРАФИЧЕСКИЙ СПИСОК», «ПРИЛОЖЕНИЯ», а также названия глав основной части, подпункты следует располагать в середине строки без точки, печатать прописными буквами, не подчеркивая, выделяя полужирным шрифтом.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пунктов и подпунктов следует начинать с абзацного отступа и печатать с прописной буквы, не подчеркивая, без точки в конце. Если заголовок включает несколько предложений, их разделяют точками. Переносы слов в заголовках не допускаются.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заголовками структурных элементов дипломной работы, разделами основной части и текстом должно быть не менее 2 интервалов.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и подпункты основной части следует начинать печатать с абзацного отступа.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Главы выпускной квалификационной работы должны иметь порядко</w:t>
      </w:r>
      <w:r>
        <w:rPr>
          <w:sz w:val="28"/>
          <w:szCs w:val="28"/>
        </w:rPr>
        <w:softHyphen/>
        <w:t>вую нумерацию в пределах основной части работы и обозначаться арабскими цифрами с точкой. Например: 1., 2., 3.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должны иметь порядковую нумерацию в пределах каждой гла</w:t>
      </w:r>
      <w:r>
        <w:rPr>
          <w:sz w:val="28"/>
          <w:szCs w:val="28"/>
        </w:rPr>
        <w:softHyphen/>
        <w:t>вы. Номер пункта включает номер главы и порядковый номер пункта, разведенные точкой. Например: 1.1., 1.2., 1.3.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должны иметь порядковую нумерацию в пределах каждого пункта. Номер подпункта включает номер главы, номер пункта и порядковый номер подпункта, разделенные точкой. Например: 1.1.1., 2.1.1</w:t>
      </w:r>
      <w:r>
        <w:rPr>
          <w:rStyle w:val="a8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Требования к тексту работы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быть написана научным языком с соблюдением следующих требований: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Мысли должны быть изложены четко, последовательно и конкрет</w:t>
      </w:r>
      <w:r>
        <w:rPr>
          <w:sz w:val="28"/>
          <w:szCs w:val="28"/>
        </w:rPr>
        <w:softHyphen/>
        <w:t>но.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Каждая новая мысль должна начинаться с абзаца (красной строки).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использовании в работе цитат необходимо точно воспроизводить цитируемый текст и помещать его в кавычки.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использовании в работе цитат, цифровых данных, иллюстра</w:t>
      </w:r>
      <w:r>
        <w:rPr>
          <w:sz w:val="28"/>
          <w:szCs w:val="28"/>
        </w:rPr>
        <w:softHyphen/>
        <w:t>ций схем и иных данных, заимствованных из источников или литературы, необходимо обязательно оформлять ссылку на эти источники в соответствии с установленными правилами.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Сокращение слов в тексте не допускается, кроме типичных случаев. Например, вместо "годы" – "гг.". В тексте курсовой работы разрешается употреб</w:t>
      </w:r>
      <w:r>
        <w:rPr>
          <w:sz w:val="28"/>
          <w:szCs w:val="28"/>
        </w:rPr>
        <w:softHyphen/>
        <w:t>лять аббревиатуры. Применять аббревиатуры можно только после разъясне</w:t>
      </w:r>
      <w:r>
        <w:rPr>
          <w:sz w:val="28"/>
          <w:szCs w:val="28"/>
        </w:rPr>
        <w:softHyphen/>
        <w:t xml:space="preserve">ния их значений. Разъяснение достаточно дать один раз, при первом употреблении, сначала записывается полная расшифровка аббревиатуры, а затем в круглых скобках записывается аббревиатура. Например, </w:t>
      </w:r>
      <w:r>
        <w:rPr>
          <w:i/>
          <w:iCs/>
          <w:sz w:val="28"/>
          <w:szCs w:val="28"/>
        </w:rPr>
        <w:t>Народный комиссариат внутренних дел (далее – НКВД).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Оформление приложений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(иллюстрации, таблицы, чертежи, графики, схемы, фотоснимки) рекомендуется распо</w:t>
      </w:r>
      <w:r>
        <w:rPr>
          <w:sz w:val="28"/>
          <w:szCs w:val="28"/>
        </w:rPr>
        <w:softHyphen/>
        <w:t xml:space="preserve">лагать в конце работы после основного текста и библиографического списка. На все представленные приложения должны быть ссылки в работе.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приложением на отдельной странице должен быть представлен их список.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должны иметь названия. Материалы приложений сопровождают поясняющими данными (легенда, ссылка на источник).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работе более одного приложения, то их следует пронумеровать.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Иллюстрации в приложении обозначаются словом "Рис.", которое помещают перед названием.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 используют для лучшей наглядности и удобства сравнения полученных результатов и показателей. Таблицу с большим количеством строк допускается переносить на другой лист. При переносе таблицы на другой лист заголовки нумеруют и помешают только над ее первой частью, а на следующей странице воспроизводят только нумерацию.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 и строк таблицы следует писать с прописной буквы, а подзаголовки граф – со строчной буквы, если составляют одно предложение с заголовком, или с прописной буквы, если они имеют самостоятельное значе</w:t>
      </w:r>
      <w:r>
        <w:rPr>
          <w:sz w:val="28"/>
          <w:szCs w:val="28"/>
        </w:rPr>
        <w:softHyphen/>
        <w:t>ние. В конце заголовков и подзаголовков таблиц точки не ставятся. Заголов</w:t>
      </w:r>
      <w:r>
        <w:rPr>
          <w:sz w:val="28"/>
          <w:szCs w:val="28"/>
        </w:rPr>
        <w:softHyphen/>
        <w:t>ки и подзаголовки граф указываются в единственном числе.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таблица должна иметь название. Название таблицы должно быть точным и кратким. Название помешают над таблицей, начинают с прописной буквы, не подчеркивая, по центру.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Использование и оформление цитат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собственных доводов и ссылок на авторитетный источник или для критического разбора научного произведения следует приводить цитаты.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цитата должна сопровождаться ссылкой на источник, библиографическое описание которого дается в соответствии с требованиями библиографических стандартов. 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Цитирование должно быть полным, без произвольного сокращения цитируемого текста и без искажений мысли автора. Пропуск слов и предложений допускается без искажения текста и обозначается многоточием</w:t>
      </w:r>
      <w:r>
        <w:rPr>
          <w:rStyle w:val="a8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Оформление ссылок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Библиографическая ссылка – совокупность библиографических сведений о цитируемом, рассматриваемом или упоминаемом в тексте документе. Правила оформления библиографических ссылок определяются ГОСТом 71.-84 "Библиографическое описание документа. Общие требования и правила составления".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месту расположения относительно основного текста курсовой работы библиографические ссылки подразделяются на: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Затекстовые (вынесенные за текст работы);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Подстрочные (вынесенные из текста вниз страницы).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той или иной системы ссылок должен определяться традицией ее использования в той отрасли исторической науки, к которой относится представленная тема исследования.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Подстрочные ссылки печатаются с абзацного отступа через один интервал и отделяются от основного текста сплошной чертой.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Подстрочные ссылки нумеруются арабскими цифрами без скобки на каждой странице, начиная с цифры 1. На каждой следующей странице нуме</w:t>
      </w:r>
      <w:r>
        <w:rPr>
          <w:sz w:val="28"/>
          <w:szCs w:val="28"/>
        </w:rPr>
        <w:softHyphen/>
        <w:t xml:space="preserve">рацию ссылок начинают с начала. </w:t>
      </w:r>
    </w:p>
    <w:p w:rsidR="00A343AF" w:rsidRDefault="00765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Затекстовые ссылки оформляются после текста работы. В данном случае нуме</w:t>
      </w:r>
      <w:r>
        <w:rPr>
          <w:sz w:val="28"/>
          <w:szCs w:val="28"/>
        </w:rPr>
        <w:softHyphen/>
        <w:t xml:space="preserve">рация ссылок сплошная по всей работе. Список затекстовых ссылок не заменяет списка использованных источников и литературы.    </w:t>
      </w:r>
    </w:p>
    <w:p w:rsidR="00A343AF" w:rsidRDefault="00A343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43AF" w:rsidRDefault="00765EF2">
      <w:pPr>
        <w:spacing w:line="360" w:lineRule="auto"/>
        <w:ind w:firstLine="720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ПРИЛОЖЕНИЕ 1.</w:t>
      </w:r>
    </w:p>
    <w:p w:rsidR="00A343AF" w:rsidRDefault="00A343AF">
      <w:pPr>
        <w:spacing w:line="360" w:lineRule="auto"/>
        <w:ind w:firstLine="720"/>
        <w:jc w:val="right"/>
      </w:pPr>
    </w:p>
    <w:p w:rsidR="00A343AF" w:rsidRDefault="00765EF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курсовых работ</w:t>
      </w:r>
    </w:p>
    <w:p w:rsidR="00A343AF" w:rsidRDefault="00A343A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A343AF" w:rsidRDefault="00765EF2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>. Научный руководитель к.и.н., доцент З.Н. Анохина</w:t>
      </w:r>
    </w:p>
    <w:p w:rsidR="00A343AF" w:rsidRDefault="00765EF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Политические партии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 w:rsidR="00A343AF" w:rsidRDefault="00765EF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Уральские депутаты в Государственных думах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 w:rsidR="00A343AF" w:rsidRDefault="00765EF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Опыт российского парламентаризма.</w:t>
      </w:r>
    </w:p>
    <w:p w:rsidR="00A343AF" w:rsidRDefault="00765EF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Персональная история: политические деятели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</w:t>
      </w:r>
    </w:p>
    <w:p w:rsidR="00A343AF" w:rsidRDefault="00765EF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Первая русская революция 1905 – 1907 гг.</w:t>
      </w:r>
    </w:p>
    <w:p w:rsidR="00A343AF" w:rsidRDefault="00A343AF">
      <w:pPr>
        <w:spacing w:line="360" w:lineRule="auto"/>
        <w:rPr>
          <w:sz w:val="28"/>
          <w:szCs w:val="28"/>
        </w:rPr>
      </w:pPr>
    </w:p>
    <w:p w:rsidR="00A343AF" w:rsidRDefault="00765EF2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>
        <w:rPr>
          <w:b/>
          <w:i/>
          <w:sz w:val="28"/>
          <w:szCs w:val="28"/>
        </w:rPr>
        <w:t>. Научный руководитель к.и.н., доцент С.А. Баканов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Урбанизационные процессы на Южном Урале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Социально-экономическая динамика развития городского поселения или сельского района.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Генеральные планы и проекты развития городского поселения или сельского района.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Социальный статус рабочих профессий в советском обществе: контент-анализ прессы.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История промышленного предприятия или фирмы.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Развитие конкретной отрасли промышленности в Челябинской области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Социо-культурная морфология городского пространства на примере конкретного города.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Формирование рынка недвижимости в Челябинске в 1990 – 2000-е гг.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Социальные последствия реструктуризации угольной отрасли на Южном Урале в конце </w:t>
      </w:r>
      <w:r>
        <w:rPr>
          <w:sz w:val="28"/>
          <w:lang w:val="en-US"/>
        </w:rPr>
        <w:t>XX</w:t>
      </w:r>
      <w:r>
        <w:rPr>
          <w:sz w:val="28"/>
        </w:rPr>
        <w:t xml:space="preserve"> – начале </w:t>
      </w:r>
      <w:r>
        <w:rPr>
          <w:sz w:val="28"/>
          <w:lang w:val="en-US"/>
        </w:rPr>
        <w:t>XXI</w:t>
      </w:r>
      <w:r>
        <w:rPr>
          <w:sz w:val="28"/>
        </w:rPr>
        <w:t xml:space="preserve"> вв.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Становление и развитие энергетики Челябинской области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Социальная политика промышленных предприятий Челябинской области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Развитие транспортной инфраструктуры Южного Урала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Развитие систем коммуникаций и связи на Южном Урале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Жилищное строительство в Челябинской области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765EF2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Развитие системы общественного транспорта г. Челябинска в </w:t>
      </w:r>
      <w:r>
        <w:rPr>
          <w:sz w:val="28"/>
          <w:lang w:val="en-US"/>
        </w:rPr>
        <w:t>XX</w:t>
      </w:r>
      <w:r>
        <w:rPr>
          <w:sz w:val="28"/>
        </w:rPr>
        <w:t xml:space="preserve"> в.</w:t>
      </w:r>
    </w:p>
    <w:p w:rsidR="00A343AF" w:rsidRDefault="00A343AF">
      <w:pPr>
        <w:spacing w:line="360" w:lineRule="auto"/>
        <w:ind w:left="360"/>
        <w:jc w:val="both"/>
        <w:rPr>
          <w:sz w:val="28"/>
        </w:rPr>
      </w:pPr>
    </w:p>
    <w:p w:rsidR="00A343AF" w:rsidRDefault="00765EF2">
      <w:pPr>
        <w:spacing w:line="360" w:lineRule="auto"/>
        <w:jc w:val="both"/>
        <w:rPr>
          <w:b/>
          <w:bCs/>
          <w:i/>
          <w:sz w:val="28"/>
        </w:rPr>
      </w:pPr>
      <w:r>
        <w:rPr>
          <w:b/>
          <w:bCs/>
          <w:i/>
          <w:sz w:val="28"/>
          <w:lang w:val="en-US"/>
        </w:rPr>
        <w:t>III</w:t>
      </w:r>
      <w:r>
        <w:rPr>
          <w:b/>
          <w:bCs/>
          <w:i/>
          <w:sz w:val="28"/>
        </w:rPr>
        <w:t>. Научный руководитель д.и.н., профессор Г.А. Гончаров</w:t>
      </w:r>
    </w:p>
    <w:p w:rsidR="00A343AF" w:rsidRDefault="00765EF2">
      <w:pPr>
        <w:pStyle w:val="a4"/>
        <w:numPr>
          <w:ilvl w:val="0"/>
          <w:numId w:val="3"/>
        </w:numPr>
      </w:pPr>
      <w:r>
        <w:t>Экономическая политика Советского государства в первые годы советской власти (1917 – 1920-е гг.).</w:t>
      </w:r>
    </w:p>
    <w:p w:rsidR="00A343AF" w:rsidRDefault="00765EF2">
      <w:pPr>
        <w:pStyle w:val="a4"/>
        <w:numPr>
          <w:ilvl w:val="0"/>
          <w:numId w:val="3"/>
        </w:numPr>
      </w:pPr>
      <w:r>
        <w:t>Революционная армия труда на Урале.</w:t>
      </w:r>
    </w:p>
    <w:p w:rsidR="00A343AF" w:rsidRDefault="00765EF2">
      <w:pPr>
        <w:pStyle w:val="a4"/>
        <w:numPr>
          <w:ilvl w:val="0"/>
          <w:numId w:val="3"/>
        </w:numPr>
      </w:pPr>
      <w:r>
        <w:t>Уральский регион в годы новой экономической политики.</w:t>
      </w:r>
    </w:p>
    <w:p w:rsidR="00A343AF" w:rsidRDefault="00765EF2">
      <w:pPr>
        <w:pStyle w:val="a4"/>
        <w:numPr>
          <w:ilvl w:val="0"/>
          <w:numId w:val="3"/>
        </w:numPr>
      </w:pPr>
      <w:r>
        <w:t>Коллективизация и раскулачивание на Урале.</w:t>
      </w:r>
    </w:p>
    <w:p w:rsidR="00A343AF" w:rsidRDefault="00765EF2">
      <w:pPr>
        <w:pStyle w:val="a4"/>
        <w:numPr>
          <w:ilvl w:val="0"/>
          <w:numId w:val="3"/>
        </w:numPr>
      </w:pPr>
      <w:r>
        <w:t xml:space="preserve">Повседневный быт населения уральского региона в 20 – 30-е гг. </w:t>
      </w:r>
      <w:r>
        <w:rPr>
          <w:lang w:val="en-US"/>
        </w:rPr>
        <w:t>XX</w:t>
      </w:r>
      <w:r>
        <w:t xml:space="preserve"> в.</w:t>
      </w:r>
    </w:p>
    <w:p w:rsidR="00A343AF" w:rsidRDefault="00765EF2">
      <w:pPr>
        <w:pStyle w:val="a4"/>
        <w:numPr>
          <w:ilvl w:val="0"/>
          <w:numId w:val="3"/>
        </w:numPr>
      </w:pPr>
      <w:r>
        <w:t>Уральская деревня в годы Великой Отечественной войны.</w:t>
      </w:r>
    </w:p>
    <w:p w:rsidR="00A343AF" w:rsidRDefault="00765EF2">
      <w:pPr>
        <w:pStyle w:val="a4"/>
        <w:numPr>
          <w:ilvl w:val="0"/>
          <w:numId w:val="3"/>
        </w:numPr>
      </w:pPr>
      <w:r>
        <w:t>Эвакуированные на Урале в годы Великой Отечественной войны.</w:t>
      </w:r>
    </w:p>
    <w:p w:rsidR="00A343AF" w:rsidRDefault="00765EF2">
      <w:pPr>
        <w:pStyle w:val="a4"/>
        <w:numPr>
          <w:ilvl w:val="0"/>
          <w:numId w:val="3"/>
        </w:numPr>
      </w:pPr>
      <w:r>
        <w:t>"Трудмобилизованные" в системе трудовых отношений в годы Великой Отечественной войны.</w:t>
      </w:r>
    </w:p>
    <w:p w:rsidR="00A343AF" w:rsidRDefault="00765EF2">
      <w:pPr>
        <w:pStyle w:val="a4"/>
        <w:numPr>
          <w:ilvl w:val="0"/>
          <w:numId w:val="3"/>
        </w:numPr>
      </w:pPr>
      <w:r>
        <w:t>Социальная политика Советского государства в годы Великой Отечественной войны.</w:t>
      </w:r>
    </w:p>
    <w:p w:rsidR="00A343AF" w:rsidRDefault="00765EF2">
      <w:pPr>
        <w:pStyle w:val="a4"/>
        <w:numPr>
          <w:ilvl w:val="0"/>
          <w:numId w:val="3"/>
        </w:numPr>
      </w:pPr>
      <w:r>
        <w:t>Социальные аспекты "косыгинской" реформы.</w:t>
      </w:r>
    </w:p>
    <w:p w:rsidR="00A343AF" w:rsidRDefault="00765EF2">
      <w:pPr>
        <w:pStyle w:val="a4"/>
        <w:numPr>
          <w:ilvl w:val="0"/>
          <w:numId w:val="3"/>
        </w:numPr>
      </w:pPr>
      <w:r>
        <w:t xml:space="preserve"> Пенитенциарная система СССР.</w:t>
      </w:r>
    </w:p>
    <w:p w:rsidR="00A343AF" w:rsidRDefault="00765EF2">
      <w:pPr>
        <w:pStyle w:val="a4"/>
        <w:numPr>
          <w:ilvl w:val="0"/>
          <w:numId w:val="3"/>
        </w:numPr>
      </w:pPr>
      <w:r>
        <w:t>Мобилизационная экономика СССР.</w:t>
      </w:r>
    </w:p>
    <w:p w:rsidR="00A343AF" w:rsidRDefault="00765EF2">
      <w:pPr>
        <w:pStyle w:val="a4"/>
        <w:numPr>
          <w:ilvl w:val="0"/>
          <w:numId w:val="3"/>
        </w:numPr>
      </w:pPr>
      <w:r>
        <w:t>Становление и формирование трудовых отношений в СССР.</w:t>
      </w:r>
    </w:p>
    <w:p w:rsidR="00A343AF" w:rsidRDefault="00765EF2">
      <w:pPr>
        <w:pStyle w:val="a4"/>
        <w:numPr>
          <w:ilvl w:val="0"/>
          <w:numId w:val="3"/>
        </w:numPr>
      </w:pPr>
      <w:r>
        <w:t>Государство и проблемы мотивации труда в советской промышленности.</w:t>
      </w:r>
    </w:p>
    <w:p w:rsidR="00A343AF" w:rsidRDefault="00765EF2">
      <w:pPr>
        <w:pStyle w:val="a4"/>
        <w:numPr>
          <w:ilvl w:val="0"/>
          <w:numId w:val="3"/>
        </w:numPr>
      </w:pPr>
      <w:r>
        <w:t>Социальные аспекты промышленного труда в СССР.</w:t>
      </w:r>
    </w:p>
    <w:p w:rsidR="00A343AF" w:rsidRDefault="00765EF2">
      <w:pPr>
        <w:pStyle w:val="a4"/>
        <w:numPr>
          <w:ilvl w:val="0"/>
          <w:numId w:val="3"/>
        </w:numPr>
      </w:pPr>
      <w:r>
        <w:t>Принудительный труд и его место в системе трудовых отношений в СССР.</w:t>
      </w:r>
    </w:p>
    <w:p w:rsidR="00A343AF" w:rsidRDefault="00A343AF">
      <w:pPr>
        <w:pStyle w:val="a4"/>
        <w:ind w:left="360"/>
      </w:pPr>
    </w:p>
    <w:p w:rsidR="00A343AF" w:rsidRDefault="00765EF2">
      <w:pPr>
        <w:pStyle w:val="a4"/>
        <w:rPr>
          <w:b/>
          <w:i/>
        </w:rPr>
      </w:pPr>
      <w:r>
        <w:rPr>
          <w:b/>
          <w:i/>
          <w:lang w:val="en-US"/>
        </w:rPr>
        <w:t>IV</w:t>
      </w:r>
      <w:r>
        <w:rPr>
          <w:b/>
          <w:i/>
        </w:rPr>
        <w:t>. Научный руководитель к.и.н., доцент Н.В. Гришина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Столичные историки конца Х1Х – первой половины ХХ века в культурной и научной жизни Уральского региона.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Общественная жизнь Южного Урала 1920-1930-х гг. на страницах региональной прессы.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Героические страницы прошлого в отечественной периодике 1930 – 1940-х гг.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Советская историческая наука в 1920 – 1930-е годы.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Революция и Гражданская война в воспоминаниях ученых-гуманитариев.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Научная повседневность советских историков.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Повседневная жизнь советского студенчества.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 xml:space="preserve">Общественный энтузиазм и дух социалистического соревнования в отечественной периодике 1930-х гг. 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rPr>
          <w:szCs w:val="28"/>
        </w:rPr>
        <w:t>Повседневная жизнь советского общества в 1950 – 1980-е гг.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>Молодежная субкультура и контркультура в 1950 – 1980-е гг.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t xml:space="preserve">Развитие спорта в СССР. Олимпиада-80. </w:t>
      </w:r>
    </w:p>
    <w:p w:rsidR="00A343AF" w:rsidRDefault="00765EF2">
      <w:pPr>
        <w:pStyle w:val="a4"/>
        <w:numPr>
          <w:ilvl w:val="0"/>
          <w:numId w:val="4"/>
        </w:numPr>
        <w:tabs>
          <w:tab w:val="clear" w:pos="1140"/>
          <w:tab w:val="num" w:pos="720"/>
        </w:tabs>
        <w:ind w:left="720" w:hanging="360"/>
      </w:pPr>
      <w:r>
        <w:rPr>
          <w:szCs w:val="28"/>
        </w:rPr>
        <w:t>Свободное время, отдых и досуг в жизни советского человека.</w:t>
      </w:r>
    </w:p>
    <w:p w:rsidR="00A343AF" w:rsidRDefault="00A343AF">
      <w:pPr>
        <w:pStyle w:val="a4"/>
        <w:ind w:left="360"/>
      </w:pPr>
    </w:p>
    <w:p w:rsidR="00A343AF" w:rsidRDefault="00765EF2">
      <w:pPr>
        <w:spacing w:line="360" w:lineRule="auto"/>
        <w:rPr>
          <w:b/>
          <w:bCs/>
          <w:i/>
          <w:sz w:val="28"/>
        </w:rPr>
      </w:pPr>
      <w:r>
        <w:rPr>
          <w:b/>
          <w:i/>
          <w:sz w:val="28"/>
          <w:lang w:val="en-US"/>
        </w:rPr>
        <w:t>V</w:t>
      </w:r>
      <w:r>
        <w:rPr>
          <w:b/>
          <w:i/>
          <w:sz w:val="28"/>
        </w:rPr>
        <w:t xml:space="preserve">. Научный руководитель к.и.н., доцент </w:t>
      </w:r>
      <w:r>
        <w:rPr>
          <w:b/>
          <w:bCs/>
          <w:i/>
          <w:sz w:val="28"/>
        </w:rPr>
        <w:t>П.Ф. Назыров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Создание и деятельность культурно-просветительских, научных и краеведческих организаций и обществ в российской провинции в </w:t>
      </w:r>
      <w:r>
        <w:rPr>
          <w:sz w:val="28"/>
          <w:lang w:val="en-US"/>
        </w:rPr>
        <w:t>XIX</w:t>
      </w:r>
      <w:r>
        <w:rPr>
          <w:sz w:val="28"/>
        </w:rPr>
        <w:t xml:space="preserve"> – </w:t>
      </w:r>
      <w:r>
        <w:rPr>
          <w:sz w:val="28"/>
          <w:lang w:val="en-US"/>
        </w:rPr>
        <w:t>XX</w:t>
      </w:r>
      <w:r>
        <w:rPr>
          <w:sz w:val="28"/>
        </w:rPr>
        <w:t xml:space="preserve"> вв.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Провинциальные историки и исследователи Урала </w:t>
      </w:r>
      <w:r>
        <w:rPr>
          <w:sz w:val="28"/>
          <w:lang w:val="en-US"/>
        </w:rPr>
        <w:t>XIX</w:t>
      </w:r>
      <w:r>
        <w:rPr>
          <w:sz w:val="28"/>
        </w:rPr>
        <w:t xml:space="preserve"> – </w:t>
      </w:r>
      <w:r>
        <w:rPr>
          <w:sz w:val="28"/>
          <w:lang w:val="en-US"/>
        </w:rPr>
        <w:t>XX</w:t>
      </w:r>
      <w:r>
        <w:rPr>
          <w:sz w:val="28"/>
        </w:rPr>
        <w:t xml:space="preserve"> вв.: тематика, жанры, персоналии.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"Устная история" в советской и современной российской провинции.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Уральское крестьянство глазами приходского духовенства (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в.).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Российское крестьянство в процессе модернизации (конец </w:t>
      </w:r>
      <w:r>
        <w:rPr>
          <w:sz w:val="28"/>
          <w:lang w:val="en-US"/>
        </w:rPr>
        <w:t>XIX</w:t>
      </w:r>
      <w:r>
        <w:rPr>
          <w:sz w:val="28"/>
        </w:rPr>
        <w:t xml:space="preserve"> – начало </w:t>
      </w:r>
      <w:r>
        <w:rPr>
          <w:sz w:val="28"/>
          <w:lang w:val="en-US"/>
        </w:rPr>
        <w:t>XX</w:t>
      </w:r>
      <w:r>
        <w:rPr>
          <w:sz w:val="28"/>
        </w:rPr>
        <w:t xml:space="preserve"> в.): общественная жизнь, политико-правовые представления, хозяйственная деятельность.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Общественная активность крестьянства в условиях революции. 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Региональные политические движения и автономизм на Урале в годы гражданской войны.</w:t>
      </w:r>
    </w:p>
    <w:p w:rsidR="00A343AF" w:rsidRDefault="00765EF2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Уральские мусульмане в </w:t>
      </w:r>
      <w:r>
        <w:rPr>
          <w:sz w:val="28"/>
          <w:lang w:val="en-US"/>
        </w:rPr>
        <w:t>XIX</w:t>
      </w:r>
      <w:r>
        <w:rPr>
          <w:sz w:val="28"/>
        </w:rPr>
        <w:t xml:space="preserve"> – </w:t>
      </w:r>
      <w:r>
        <w:rPr>
          <w:sz w:val="28"/>
          <w:lang w:val="en-US"/>
        </w:rPr>
        <w:t>XX</w:t>
      </w:r>
      <w:r>
        <w:rPr>
          <w:sz w:val="28"/>
        </w:rPr>
        <w:t xml:space="preserve"> вв.</w:t>
      </w:r>
    </w:p>
    <w:p w:rsidR="00A343AF" w:rsidRDefault="00A343AF">
      <w:pPr>
        <w:spacing w:line="360" w:lineRule="auto"/>
        <w:jc w:val="both"/>
        <w:rPr>
          <w:b/>
          <w:bCs/>
          <w:sz w:val="28"/>
        </w:rPr>
      </w:pPr>
    </w:p>
    <w:p w:rsidR="00A343AF" w:rsidRDefault="00765EF2">
      <w:pPr>
        <w:pStyle w:val="1"/>
        <w:spacing w:line="360" w:lineRule="auto"/>
        <w:jc w:val="both"/>
        <w:rPr>
          <w:i/>
        </w:rPr>
      </w:pPr>
      <w:r>
        <w:rPr>
          <w:i/>
          <w:lang w:val="en-US"/>
        </w:rPr>
        <w:t>VI</w:t>
      </w:r>
      <w:r>
        <w:rPr>
          <w:i/>
        </w:rPr>
        <w:t>. Научный руководитель к.и.н., старший преподаватель А.А. Фокин</w:t>
      </w:r>
    </w:p>
    <w:p w:rsidR="00A343AF" w:rsidRDefault="00765EF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Советская идеология в 1950 – 1960-х гг.</w:t>
      </w:r>
    </w:p>
    <w:p w:rsidR="00A343AF" w:rsidRDefault="00765EF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Повседневность советского индустриального города в 1960-х гг. (на примере Челябинска).</w:t>
      </w:r>
    </w:p>
    <w:p w:rsidR="00A343AF" w:rsidRDefault="00765EF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Мифологическая система советского общества.</w:t>
      </w:r>
    </w:p>
    <w:p w:rsidR="00A343AF" w:rsidRDefault="00765EF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История КПСС: новые подходы.</w:t>
      </w:r>
    </w:p>
    <w:p w:rsidR="00A343AF" w:rsidRDefault="00765EF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"Оттепель": спорные моменты изучения.</w:t>
      </w: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A343AF">
      <w:pPr>
        <w:pStyle w:val="a4"/>
      </w:pPr>
    </w:p>
    <w:p w:rsidR="00A343AF" w:rsidRDefault="00765EF2">
      <w:pPr>
        <w:pStyle w:val="a4"/>
        <w:jc w:val="right"/>
      </w:pPr>
      <w:r>
        <w:t>ПРИЛОЖЕНИЕ 2.</w:t>
      </w:r>
    </w:p>
    <w:p w:rsidR="00A343AF" w:rsidRDefault="00765EF2">
      <w:pPr>
        <w:pStyle w:val="4"/>
      </w:pPr>
      <w:r>
        <w:t>Образец оформления титульного листа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«Челябинский государственный университет»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Выполнил студент  гр._______</w:t>
      </w:r>
    </w:p>
    <w:p w:rsidR="00A343AF" w:rsidRDefault="00765EF2">
      <w:pPr>
        <w:widowControl w:val="0"/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___________ (Ф.И.О., полностью)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Научный руководитель: ______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(уч.степень, уч. звание, Ф.И.О.)</w:t>
      </w:r>
    </w:p>
    <w:p w:rsidR="00A343AF" w:rsidRDefault="00765EF2">
      <w:pPr>
        <w:widowControl w:val="0"/>
        <w:autoSpaceDE w:val="0"/>
        <w:autoSpaceDN w:val="0"/>
        <w:adjustRightInd w:val="0"/>
        <w:ind w:left="595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43AF" w:rsidRDefault="00765EF2">
      <w:pPr>
        <w:widowControl w:val="0"/>
        <w:autoSpaceDE w:val="0"/>
        <w:autoSpaceDN w:val="0"/>
        <w:adjustRightInd w:val="0"/>
        <w:ind w:left="595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Челябинск, 200__ 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</w:pPr>
      <w:r>
        <w:br w:type="page"/>
      </w:r>
      <w:r>
        <w:rPr>
          <w:iCs/>
          <w:sz w:val="28"/>
          <w:szCs w:val="28"/>
        </w:rPr>
        <w:t>ПРИЛОЖЕНИЕ 3.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содержания</w:t>
      </w:r>
    </w:p>
    <w:p w:rsidR="00A343AF" w:rsidRDefault="00A343AF">
      <w:pPr>
        <w:ind w:firstLine="709"/>
        <w:jc w:val="center"/>
      </w:pPr>
    </w:p>
    <w:p w:rsidR="00A343AF" w:rsidRDefault="00765EF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A343AF" w:rsidRDefault="00A343AF">
      <w:pPr>
        <w:ind w:firstLine="709"/>
        <w:jc w:val="center"/>
      </w:pPr>
    </w:p>
    <w:p w:rsidR="00A343AF" w:rsidRDefault="00A343AF">
      <w:pPr>
        <w:spacing w:line="360" w:lineRule="auto"/>
        <w:ind w:firstLine="709"/>
        <w:jc w:val="center"/>
        <w:rPr>
          <w:sz w:val="28"/>
          <w:szCs w:val="28"/>
        </w:rPr>
      </w:pPr>
    </w:p>
    <w:p w:rsidR="00A343AF" w:rsidRDefault="0076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Введение……………………………………………………………………3 – 5 </w:t>
      </w:r>
    </w:p>
    <w:p w:rsidR="00A343AF" w:rsidRDefault="00765EF2">
      <w:pPr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Создание ВЧК. Выход на международную арену……………5 – 19 </w:t>
      </w:r>
    </w:p>
    <w:p w:rsidR="00A343AF" w:rsidRDefault="00765EF2">
      <w:pPr>
        <w:numPr>
          <w:ilvl w:val="1"/>
          <w:numId w:val="9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Предпосылки создания ВЧК……….………………………….5 – 12 </w:t>
      </w:r>
    </w:p>
    <w:p w:rsidR="00A343AF" w:rsidRDefault="00765EF2">
      <w:pPr>
        <w:numPr>
          <w:ilvl w:val="1"/>
          <w:numId w:val="9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Внешнеполитическая деятельность ВЧК…………………….13 – 19 </w:t>
      </w:r>
    </w:p>
    <w:p w:rsidR="00A343AF" w:rsidRDefault="00765EF2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ОГПУ и внешняя военная разведка.………………………….20 – 42 </w:t>
      </w:r>
    </w:p>
    <w:p w:rsidR="00A343AF" w:rsidRDefault="00765EF2">
      <w:pPr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Реорганизация ВЧК в ГПУ-ОГПУ. Цели и задачи..................20 – 31 </w:t>
      </w:r>
    </w:p>
    <w:p w:rsidR="00A343AF" w:rsidRDefault="00765EF2">
      <w:pPr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военной разведки……………………………….32 – 42 </w:t>
      </w:r>
    </w:p>
    <w:p w:rsidR="00A343AF" w:rsidRDefault="0076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Заключение………………………………………………………………..42 – 44 </w:t>
      </w:r>
    </w:p>
    <w:p w:rsidR="00A343AF" w:rsidRDefault="00765E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и литературы……………………………………….45 – 47 </w:t>
      </w:r>
    </w:p>
    <w:p w:rsidR="00A343AF" w:rsidRDefault="00765E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сокращений………………………………………………………48 </w:t>
      </w:r>
    </w:p>
    <w:p w:rsidR="00A343AF" w:rsidRDefault="00765E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Приложения………………………………………………………………49 – 53  </w:t>
      </w:r>
    </w:p>
    <w:p w:rsidR="00A343AF" w:rsidRDefault="00A343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</w:pPr>
      <w:r>
        <w:br w:type="page"/>
      </w:r>
      <w:r>
        <w:rPr>
          <w:sz w:val="28"/>
          <w:szCs w:val="28"/>
        </w:rPr>
        <w:t>ПРИЛОЖЕНИЕ 4.</w:t>
      </w:r>
      <w:r>
        <w:rPr>
          <w:iCs/>
          <w:sz w:val="28"/>
          <w:szCs w:val="28"/>
        </w:rPr>
        <w:t xml:space="preserve"> 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right"/>
        <w:rPr>
          <w:iCs/>
        </w:rPr>
      </w:pP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списка использованной литературы и источников</w:t>
      </w:r>
    </w:p>
    <w:p w:rsidR="00A343AF" w:rsidRDefault="00765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Образец для архивных данных: 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архив Российской Федерации (ГАРФ). Фонд 6991. Фонд Совета по делам религий при СМ СССР. Оп. 1. Д. 1.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ГАРФ. Ф. 6991. Оп. 1. Д. 1.</w:t>
      </w:r>
    </w:p>
    <w:p w:rsidR="00A343AF" w:rsidRDefault="0076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Образец для монографии: </w:t>
      </w:r>
    </w:p>
    <w:p w:rsidR="00A343AF" w:rsidRDefault="0076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Верт Н. История Советского государства. 1900-1991. М., 1992. – 496 с.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Образец для книги нескольких авторов: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Итина М.А., Яблонский Л. Т. Мавзолеи Северного Тагискена. Поздний бронзовый век Нижней Сырдарьи. М., 2001. – 295 с.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Образец для книги под редакцией: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Древнего Востока /Под ред. В.И. Кузищина. М.: Высшая школа, 1999. – 456 с.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Образец сборника: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Любчанский И.Э., Таиров А.Д. Археологическое исследование комплекса Курган с «усами» Солончанка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// Курган с «усами» Солончанка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Челябинск: Челябинский государственный университет, 1999. С. 5-62.</w:t>
      </w:r>
    </w:p>
    <w:p w:rsidR="00A343AF" w:rsidRDefault="0076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Образец для журнальной статьи:</w:t>
      </w:r>
    </w:p>
    <w:p w:rsidR="00A343AF" w:rsidRDefault="00765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Гайда Ф.А. Февраль 1917 года: революция, власть буржуазии // Вопросы истории. 1996. №3. С.40-51.</w:t>
      </w:r>
    </w:p>
    <w:p w:rsidR="00A343AF" w:rsidRDefault="00765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Образец для рукописей: </w:t>
      </w:r>
    </w:p>
    <w:p w:rsidR="00A343AF" w:rsidRDefault="00765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Зданович С.Я. Саргаринская культура – зак</w:t>
      </w:r>
      <w:r>
        <w:rPr>
          <w:sz w:val="28"/>
          <w:szCs w:val="28"/>
        </w:rPr>
        <w:softHyphen/>
        <w:t>лючительный этап бронзового века в Северном Ка</w:t>
      </w:r>
      <w:r>
        <w:rPr>
          <w:sz w:val="28"/>
          <w:szCs w:val="28"/>
        </w:rPr>
        <w:softHyphen/>
        <w:t>захстане. Автореф. дисс. ... канд. ист. наук. М., 1979. 19 С.</w:t>
      </w:r>
    </w:p>
    <w:p w:rsidR="00A343AF" w:rsidRDefault="00765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Образец для Интернет-источников:</w:t>
      </w:r>
    </w:p>
    <w:p w:rsidR="00A343AF" w:rsidRDefault="00765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Воеводский М.В., Грязнов М.П. У-суньские могильники на территории Киргизской ССР (1938 г.) //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siteistok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host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kg</w:t>
      </w:r>
      <w:r>
        <w:rPr>
          <w:sz w:val="28"/>
          <w:szCs w:val="28"/>
        </w:rPr>
        <w:t>./</w:t>
      </w:r>
      <w:r>
        <w:rPr>
          <w:sz w:val="28"/>
          <w:szCs w:val="28"/>
          <w:lang w:val="en-US"/>
        </w:rPr>
        <w:t>bibl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voevodskiy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grayznov</w:t>
      </w:r>
      <w:r>
        <w:rPr>
          <w:sz w:val="28"/>
          <w:szCs w:val="28"/>
        </w:rPr>
        <w:t xml:space="preserve">_1938/ </w:t>
      </w:r>
      <w:r>
        <w:rPr>
          <w:sz w:val="28"/>
          <w:szCs w:val="28"/>
          <w:lang w:val="en-US"/>
        </w:rPr>
        <w:t>index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от 11.02.2004 г.</w:t>
      </w: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both"/>
      </w:pPr>
    </w:p>
    <w:p w:rsidR="00A343AF" w:rsidRDefault="00A343AF">
      <w:pPr>
        <w:widowControl w:val="0"/>
        <w:autoSpaceDE w:val="0"/>
        <w:autoSpaceDN w:val="0"/>
        <w:adjustRightInd w:val="0"/>
        <w:ind w:firstLine="709"/>
        <w:jc w:val="right"/>
      </w:pPr>
    </w:p>
    <w:p w:rsidR="00A343AF" w:rsidRDefault="00A343AF">
      <w:pPr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A3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AF" w:rsidRDefault="00765EF2">
      <w:r>
        <w:separator/>
      </w:r>
    </w:p>
  </w:endnote>
  <w:endnote w:type="continuationSeparator" w:id="0">
    <w:p w:rsidR="00A343AF" w:rsidRDefault="0076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AF" w:rsidRDefault="00765EF2">
      <w:r>
        <w:separator/>
      </w:r>
    </w:p>
  </w:footnote>
  <w:footnote w:type="continuationSeparator" w:id="0">
    <w:p w:rsidR="00A343AF" w:rsidRDefault="00765EF2">
      <w:r>
        <w:continuationSeparator/>
      </w:r>
    </w:p>
  </w:footnote>
  <w:footnote w:id="1">
    <w:p w:rsidR="00A343AF" w:rsidRDefault="00765EF2">
      <w:pPr>
        <w:pStyle w:val="a7"/>
        <w:rPr>
          <w:sz w:val="24"/>
          <w:szCs w:val="24"/>
        </w:rPr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См. Приложение 1.</w:t>
      </w:r>
    </w:p>
  </w:footnote>
  <w:footnote w:id="2">
    <w:p w:rsidR="00A343AF" w:rsidRDefault="00765EF2">
      <w:pPr>
        <w:pStyle w:val="a7"/>
        <w:rPr>
          <w:sz w:val="24"/>
          <w:szCs w:val="24"/>
        </w:rPr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Образцы оформления библиографического списка см. в Приложении 4.</w:t>
      </w:r>
    </w:p>
  </w:footnote>
  <w:footnote w:id="3">
    <w:p w:rsidR="00A343AF" w:rsidRDefault="00765EF2">
      <w:pPr>
        <w:pStyle w:val="a7"/>
        <w:rPr>
          <w:sz w:val="24"/>
          <w:szCs w:val="24"/>
        </w:rPr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Образец оформления см. в Приложениях 2, 3.</w:t>
      </w:r>
    </w:p>
  </w:footnote>
  <w:footnote w:id="4">
    <w:p w:rsidR="00A343AF" w:rsidRDefault="00765EF2">
      <w:pPr>
        <w:pStyle w:val="a7"/>
        <w:rPr>
          <w:sz w:val="24"/>
          <w:szCs w:val="24"/>
        </w:rPr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Образцы оформления цитат см. в Приложении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5223"/>
    <w:multiLevelType w:val="hybridMultilevel"/>
    <w:tmpl w:val="92206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56916"/>
    <w:multiLevelType w:val="hybridMultilevel"/>
    <w:tmpl w:val="0428C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91194"/>
    <w:multiLevelType w:val="hybridMultilevel"/>
    <w:tmpl w:val="2FA89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15D6C"/>
    <w:multiLevelType w:val="hybridMultilevel"/>
    <w:tmpl w:val="7C08C0A4"/>
    <w:lvl w:ilvl="0" w:tplc="22E4F124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17593A"/>
    <w:multiLevelType w:val="hybridMultilevel"/>
    <w:tmpl w:val="36E44076"/>
    <w:lvl w:ilvl="0" w:tplc="B2D4E3E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52C92A3E"/>
    <w:multiLevelType w:val="hybridMultilevel"/>
    <w:tmpl w:val="E19A560E"/>
    <w:lvl w:ilvl="0" w:tplc="BBB24588"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556D7FDF"/>
    <w:multiLevelType w:val="hybridMultilevel"/>
    <w:tmpl w:val="0C102FEA"/>
    <w:lvl w:ilvl="0" w:tplc="58066826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619F6CA5"/>
    <w:multiLevelType w:val="hybridMultilevel"/>
    <w:tmpl w:val="F27AD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D3F8D"/>
    <w:multiLevelType w:val="multilevel"/>
    <w:tmpl w:val="932800C6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CE4469D"/>
    <w:multiLevelType w:val="multilevel"/>
    <w:tmpl w:val="1EFC0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72341231"/>
    <w:multiLevelType w:val="hybridMultilevel"/>
    <w:tmpl w:val="5130F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1E0773"/>
    <w:multiLevelType w:val="hybridMultilevel"/>
    <w:tmpl w:val="0874A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982E69"/>
    <w:multiLevelType w:val="hybridMultilevel"/>
    <w:tmpl w:val="A768DB82"/>
    <w:lvl w:ilvl="0" w:tplc="7E805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EF2"/>
    <w:rsid w:val="00384288"/>
    <w:rsid w:val="00765EF2"/>
    <w:rsid w:val="00A3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A8BC-CB2A-49C3-81FB-264135BC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ind w:firstLine="198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32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Irina</cp:lastModifiedBy>
  <cp:revision>2</cp:revision>
  <dcterms:created xsi:type="dcterms:W3CDTF">2014-09-01T11:32:00Z</dcterms:created>
  <dcterms:modified xsi:type="dcterms:W3CDTF">2014-09-01T11:32:00Z</dcterms:modified>
</cp:coreProperties>
</file>