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AC" w:rsidRDefault="00F8731B">
      <w:pPr>
        <w:pStyle w:val="1"/>
        <w:jc w:val="center"/>
      </w:pPr>
      <w:r>
        <w:t>Пушкин а. с. - Идейно-художественный анализ стихотворения деревня а. с. пушкина</w:t>
      </w:r>
    </w:p>
    <w:p w:rsidR="001E36AC" w:rsidRPr="00F8731B" w:rsidRDefault="00F8731B">
      <w:pPr>
        <w:pStyle w:val="a3"/>
        <w:spacing w:after="240" w:afterAutospacing="0"/>
      </w:pPr>
      <w:r>
        <w:t>    Стихотворение “Деревня” было написано Пушкиным в 1819 году, в так называемый “петербургский” период его творчества. Для поэта это было временем активного участия в общественно-политической жизни страны, посещения тайного союза декабристов, дружбы с Рылеевым, Луниным, Чаадаевым. Наиболее важными для Пушкина вопросами в этот период являлись общественное устройство России, социальная и политическая несвобода многих людей, деспотичность самодержавно-крепостнической системы управления...</w:t>
      </w:r>
      <w:r>
        <w:br/>
        <w:t>    Так, стихотворение “Деревня” поэт посвящает проблеме крепостного права, волновавшей многих мыслящих людей того времени. Стихотворение имеет двухчастную композицию: первая часть (до слов “...но мысль ужасная...”) представляет собой идиллию, в то время как вторая - политическую декларацию, воззвание к сильным мира сего.</w:t>
      </w:r>
      <w:r>
        <w:br/>
        <w:t>    Деревня для лирического героя - это, с одной стороны, “пустынный уголок”, некий идеальный мир, где царят тишина и гармония. В этом краю, “приюта спокойствия, трудов и вдохновенья”, герой обретает духовную свободу, предается “творческим думам”. Образы этой части стихотворения: “темный сад с его прохладой и цветами”, “светлые ручьи”, “нивы полосаты”, “в дали рассыпанные хаты”, “мельницы крылаты”, - несомненно, романтизированы, что создает идиллическую картину покоя и умиротворения. Но совсем другая сторона жизни в деревне открывается нам во второй части, где поэт безжалостно обличает безобразие социальных отношений, произвол помещиков и бесправное положение народа. “Барство дикое” и “рабство тощее”, основные образы этой части, воплощают “невежества убийственный позор”, всю неправильность и бесчеловечность крепостного права. Лирический герой отождествляемый с самим поэтом, называющий себя “другом человечества”, не приемлет этой несправедливости и беззакония, желает “тревожить сердца...” людей, обнажая бесчинства помещиков и безысходность жизни крестьян, мечтает увидеть “народ неугнетенный” и “отечество свободы просвещенной”. Мир же, окружающий героя, полный жестокости и насилия, мир, где одни “тягостный ярем до гроба влекут”, а другие, “не видя слез, не внемля стона”, “присвоили себе и труд, и собственность, и время земледельца”, выглядит особенно безобразно на фоне прекрасной, гармоничной природы, царства “счастья и забвенья”. Таким образом создается контраст между двумя частями стихотворения, позволяющий с особой силой выявить идею ущербности, невозможности существования крепостного права.</w:t>
      </w:r>
      <w:r>
        <w:br/>
        <w:t>    Поэтом используется и множество изобразительно-выразительных средств языка. В первой части они создают романтическую и умиротворенную атмосферу: “льется дней моих поток”, “мельницы крылатые”, “озер лазурные равнины”, “мирный шум дубрав”, “тишина полей”. А во второй части изобразительные средства используются поэтом, чтобы с наибольшей яркостью обличить безобразие социального строя: “...насильственной лозой”, “чуждый плуг”, “измученные рабы”, “неумолимый владелец”. Кроме того, последние семь строк стихотворения наполнены риторическими вопросами и восклицаниями, ибо имеют характер воззвания к окружающим, выражают возмущение лирического героя и его нежелание мириться с несправедливым устройством общества.</w:t>
      </w:r>
      <w:r>
        <w:br/>
        <w:t>    Размер стихотворения - шестистопный ямб. Рифма - как мужская, так и женская, как перекрестная, так и кольцевая:</w:t>
      </w:r>
      <w:r>
        <w:br/>
        <w:t>    </w:t>
      </w:r>
      <w:r>
        <w:br/>
        <w:t>    Приветствую тебя, пустынный уголок (ясенская),</w:t>
      </w:r>
      <w:r>
        <w:br/>
        <w:t>    Приют спокойствия, трудов и вдохновенья (мужская),</w:t>
      </w:r>
      <w:r>
        <w:br/>
        <w:t>    Где льется дней моих невидимый поток (ж.)</w:t>
      </w:r>
      <w:r>
        <w:br/>
        <w:t>    На лоне счастья и забвенья (м.)</w:t>
      </w:r>
      <w:r>
        <w:br/>
        <w:t>    </w:t>
      </w:r>
      <w:r>
        <w:br/>
        <w:t>    (перекрестная рифма а-б-а-б).</w:t>
      </w:r>
      <w:r>
        <w:br/>
        <w:t>    </w:t>
      </w:r>
      <w:r>
        <w:br/>
        <w:t>    Я твой - люблю сей темный сад</w:t>
      </w:r>
      <w:r>
        <w:br/>
        <w:t>    С его прохладой и цветами,</w:t>
      </w:r>
      <w:r>
        <w:br/>
        <w:t>    Сей луг, уставленный душистыми скирдами,</w:t>
      </w:r>
      <w:r>
        <w:br/>
        <w:t>    Где светлые ручьи в кустарниках шумят</w:t>
      </w:r>
      <w:r>
        <w:br/>
        <w:t>    (кольцевая рифма а-б-б-а).</w:t>
      </w:r>
      <w:bookmarkStart w:id="0" w:name="_GoBack"/>
      <w:bookmarkEnd w:id="0"/>
    </w:p>
    <w:sectPr w:rsidR="001E36AC" w:rsidRPr="00F87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1B"/>
    <w:rsid w:val="001E36AC"/>
    <w:rsid w:val="0033793D"/>
    <w:rsid w:val="00F8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DDD77-0815-427B-8381-AA2C2CF3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>diakov.net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Идейно-художественный анализ стихотворения деревня а. с. пушкина</dc:title>
  <dc:subject/>
  <dc:creator>Irina</dc:creator>
  <cp:keywords/>
  <dc:description/>
  <cp:lastModifiedBy>Irina</cp:lastModifiedBy>
  <cp:revision>2</cp:revision>
  <dcterms:created xsi:type="dcterms:W3CDTF">2014-07-12T18:28:00Z</dcterms:created>
  <dcterms:modified xsi:type="dcterms:W3CDTF">2014-07-12T18:28:00Z</dcterms:modified>
</cp:coreProperties>
</file>