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8A" w:rsidRPr="006A031A" w:rsidRDefault="006A031A" w:rsidP="006A031A">
      <w:pPr>
        <w:autoSpaceDE w:val="0"/>
        <w:autoSpaceDN w:val="0"/>
        <w:adjustRightInd w:val="0"/>
        <w:spacing w:after="0" w:line="360" w:lineRule="auto"/>
        <w:ind w:firstLine="709"/>
        <w:jc w:val="both"/>
        <w:rPr>
          <w:rFonts w:ascii="Times New Roman" w:hAnsi="Times New Roman"/>
          <w:b/>
          <w:color w:val="000000"/>
          <w:sz w:val="28"/>
          <w:szCs w:val="28"/>
        </w:rPr>
      </w:pPr>
      <w:r w:rsidRPr="006A031A">
        <w:rPr>
          <w:rFonts w:ascii="Times New Roman" w:hAnsi="Times New Roman"/>
          <w:b/>
          <w:color w:val="000000"/>
          <w:sz w:val="28"/>
          <w:szCs w:val="28"/>
        </w:rPr>
        <w:t>Введение</w:t>
      </w:r>
    </w:p>
    <w:p w:rsidR="00593DEF" w:rsidRPr="006A031A" w:rsidRDefault="00593DEF" w:rsidP="006A031A">
      <w:pPr>
        <w:autoSpaceDE w:val="0"/>
        <w:autoSpaceDN w:val="0"/>
        <w:adjustRightInd w:val="0"/>
        <w:spacing w:after="0" w:line="360" w:lineRule="auto"/>
        <w:ind w:firstLine="709"/>
        <w:jc w:val="both"/>
        <w:rPr>
          <w:rFonts w:ascii="Times New Roman" w:hAnsi="Times New Roman"/>
          <w:color w:val="000000"/>
          <w:sz w:val="28"/>
          <w:szCs w:val="28"/>
        </w:rPr>
      </w:pPr>
    </w:p>
    <w:p w:rsidR="009468C6" w:rsidRPr="006A031A" w:rsidRDefault="009468C6"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Тема контрольной работы «Убытки кормильца» по дисциплине «Агропромышленный комплекс Украины».</w:t>
      </w:r>
    </w:p>
    <w:p w:rsidR="0099128A" w:rsidRPr="006A031A" w:rsidRDefault="0099128A"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iCs/>
          <w:color w:val="000000"/>
          <w:sz w:val="28"/>
          <w:szCs w:val="28"/>
        </w:rPr>
        <w:t xml:space="preserve">Недостаточность и </w:t>
      </w:r>
      <w:r w:rsidRPr="006A031A">
        <w:rPr>
          <w:rFonts w:ascii="Times New Roman" w:hAnsi="Times New Roman"/>
          <w:color w:val="000000"/>
          <w:sz w:val="28"/>
          <w:szCs w:val="28"/>
        </w:rPr>
        <w:t xml:space="preserve">структурная </w:t>
      </w:r>
      <w:r w:rsidRPr="006A031A">
        <w:rPr>
          <w:rFonts w:ascii="Times New Roman" w:hAnsi="Times New Roman"/>
          <w:iCs/>
          <w:color w:val="000000"/>
          <w:sz w:val="28"/>
          <w:szCs w:val="28"/>
        </w:rPr>
        <w:t>неполноценность питания соединяются</w:t>
      </w:r>
      <w:r w:rsidRPr="006A031A">
        <w:rPr>
          <w:rFonts w:ascii="Times New Roman" w:hAnsi="Times New Roman"/>
          <w:color w:val="000000"/>
          <w:sz w:val="28"/>
          <w:szCs w:val="28"/>
        </w:rPr>
        <w:t xml:space="preserve"> </w:t>
      </w:r>
      <w:r w:rsidRPr="006A031A">
        <w:rPr>
          <w:rFonts w:ascii="Times New Roman" w:hAnsi="Times New Roman"/>
          <w:iCs/>
          <w:color w:val="000000"/>
          <w:sz w:val="28"/>
          <w:szCs w:val="28"/>
        </w:rPr>
        <w:t xml:space="preserve">с убыточностью трети действующих сельскохозяйственных предприятий. Поэтому стратегическое задание развития продовольственного рынка страны </w:t>
      </w:r>
      <w:r w:rsidR="006A031A">
        <w:rPr>
          <w:rFonts w:ascii="Times New Roman" w:hAnsi="Times New Roman"/>
          <w:iCs/>
          <w:color w:val="000000"/>
          <w:sz w:val="28"/>
          <w:szCs w:val="28"/>
        </w:rPr>
        <w:t>–</w:t>
      </w:r>
      <w:r w:rsidR="006A031A" w:rsidRPr="006A031A">
        <w:rPr>
          <w:rFonts w:ascii="Times New Roman" w:hAnsi="Times New Roman"/>
          <w:iCs/>
          <w:color w:val="000000"/>
          <w:sz w:val="28"/>
          <w:szCs w:val="28"/>
        </w:rPr>
        <w:t xml:space="preserve"> </w:t>
      </w:r>
      <w:r w:rsidRPr="006A031A">
        <w:rPr>
          <w:rFonts w:ascii="Times New Roman" w:hAnsi="Times New Roman"/>
          <w:color w:val="000000"/>
          <w:sz w:val="28"/>
          <w:szCs w:val="28"/>
        </w:rPr>
        <w:t>обеспечение выгодности производства продовольствия и доступности его потребления.</w:t>
      </w:r>
    </w:p>
    <w:p w:rsidR="00593DEF"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 xml:space="preserve">Рынок </w:t>
      </w:r>
      <w:r w:rsidR="006A031A">
        <w:rPr>
          <w:rFonts w:ascii="Times New Roman" w:hAnsi="Times New Roman"/>
          <w:color w:val="000000"/>
          <w:sz w:val="28"/>
          <w:szCs w:val="28"/>
        </w:rPr>
        <w:t>–</w:t>
      </w:r>
      <w:r w:rsidR="006A031A" w:rsidRPr="006A031A">
        <w:rPr>
          <w:rFonts w:ascii="Times New Roman" w:hAnsi="Times New Roman"/>
          <w:color w:val="000000"/>
          <w:sz w:val="28"/>
          <w:szCs w:val="28"/>
          <w:lang w:val="uk-UA"/>
        </w:rPr>
        <w:t xml:space="preserve"> </w:t>
      </w:r>
      <w:r w:rsidRPr="006A031A">
        <w:rPr>
          <w:rFonts w:ascii="Times New Roman" w:hAnsi="Times New Roman"/>
          <w:color w:val="000000"/>
          <w:sz w:val="28"/>
          <w:szCs w:val="28"/>
          <w:lang w:val="uk-UA"/>
        </w:rPr>
        <w:t>конкурентная</w:t>
      </w:r>
      <w:r w:rsidRPr="006A031A">
        <w:rPr>
          <w:rFonts w:ascii="Times New Roman" w:hAnsi="Times New Roman"/>
          <w:color w:val="000000"/>
          <w:sz w:val="28"/>
          <w:szCs w:val="28"/>
        </w:rPr>
        <w:t xml:space="preserve"> среда с неизбежной селективностью субъектов предложения: преуспевание (прибыльность) одних сочетается с убыточностью (временной или гибельной) у других.</w:t>
      </w:r>
    </w:p>
    <w:p w:rsidR="00436A02" w:rsidRDefault="00436A02" w:rsidP="006A031A">
      <w:pPr>
        <w:autoSpaceDE w:val="0"/>
        <w:autoSpaceDN w:val="0"/>
        <w:adjustRightInd w:val="0"/>
        <w:spacing w:after="0" w:line="360" w:lineRule="auto"/>
        <w:ind w:firstLine="709"/>
        <w:jc w:val="both"/>
        <w:rPr>
          <w:rFonts w:ascii="Times New Roman" w:hAnsi="Times New Roman"/>
          <w:color w:val="000000"/>
          <w:sz w:val="28"/>
          <w:szCs w:val="28"/>
        </w:rPr>
      </w:pPr>
    </w:p>
    <w:p w:rsidR="00436A02" w:rsidRPr="006A031A" w:rsidRDefault="00436A02" w:rsidP="006A031A">
      <w:pPr>
        <w:autoSpaceDE w:val="0"/>
        <w:autoSpaceDN w:val="0"/>
        <w:adjustRightInd w:val="0"/>
        <w:spacing w:after="0" w:line="360" w:lineRule="auto"/>
        <w:ind w:firstLine="709"/>
        <w:jc w:val="both"/>
        <w:rPr>
          <w:rFonts w:ascii="Times New Roman" w:hAnsi="Times New Roman"/>
          <w:color w:val="000000"/>
          <w:sz w:val="28"/>
          <w:szCs w:val="28"/>
        </w:rPr>
      </w:pPr>
    </w:p>
    <w:p w:rsidR="00593DEF" w:rsidRPr="006A031A" w:rsidRDefault="00593DEF" w:rsidP="00436A02">
      <w:pPr>
        <w:spacing w:after="0" w:line="360" w:lineRule="auto"/>
        <w:ind w:firstLine="709"/>
        <w:jc w:val="both"/>
        <w:rPr>
          <w:rFonts w:ascii="Times New Roman" w:hAnsi="Times New Roman"/>
          <w:b/>
          <w:bCs/>
          <w:color w:val="000000"/>
          <w:sz w:val="28"/>
          <w:szCs w:val="28"/>
        </w:rPr>
      </w:pPr>
      <w:r w:rsidRPr="006A031A">
        <w:rPr>
          <w:rFonts w:ascii="Times New Roman" w:hAnsi="Times New Roman"/>
          <w:color w:val="000000"/>
          <w:sz w:val="28"/>
          <w:szCs w:val="28"/>
        </w:rPr>
        <w:br w:type="page"/>
      </w:r>
      <w:r w:rsidR="00436A02" w:rsidRPr="00436A02">
        <w:rPr>
          <w:rFonts w:ascii="Times New Roman" w:hAnsi="Times New Roman"/>
          <w:b/>
          <w:color w:val="000000"/>
          <w:sz w:val="28"/>
          <w:szCs w:val="28"/>
        </w:rPr>
        <w:t>1.</w:t>
      </w:r>
      <w:r w:rsidR="00436A02">
        <w:rPr>
          <w:rFonts w:ascii="Times New Roman" w:hAnsi="Times New Roman"/>
          <w:color w:val="000000"/>
          <w:sz w:val="28"/>
          <w:szCs w:val="28"/>
        </w:rPr>
        <w:t xml:space="preserve"> </w:t>
      </w:r>
      <w:r w:rsidR="00436A02" w:rsidRPr="006A031A">
        <w:rPr>
          <w:rFonts w:ascii="Times New Roman" w:hAnsi="Times New Roman"/>
          <w:b/>
          <w:bCs/>
          <w:color w:val="000000"/>
          <w:sz w:val="28"/>
          <w:szCs w:val="28"/>
        </w:rPr>
        <w:t>Убытки кормильца</w:t>
      </w:r>
    </w:p>
    <w:p w:rsidR="00593DEF" w:rsidRPr="006A031A" w:rsidRDefault="00593DEF" w:rsidP="006A031A">
      <w:pPr>
        <w:autoSpaceDE w:val="0"/>
        <w:autoSpaceDN w:val="0"/>
        <w:adjustRightInd w:val="0"/>
        <w:spacing w:after="0" w:line="360" w:lineRule="auto"/>
        <w:ind w:firstLine="709"/>
        <w:jc w:val="both"/>
        <w:rPr>
          <w:rFonts w:ascii="Times New Roman" w:hAnsi="Times New Roman"/>
          <w:color w:val="000000"/>
          <w:sz w:val="28"/>
          <w:szCs w:val="28"/>
        </w:rPr>
      </w:pP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 xml:space="preserve">Для конкурентной борьбы убыточность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массовое и естественное явление, обусловливающее устранение с рынка неэффективных производителей. Вместе с тем, непременно присутствуя в такой среде, оно может иметь различные уровни: в периоды кризисов возрастает, в благоприятной ситуации снижается. Масштабы и динамику убыточности в сфере аграрного производства при развитых рыночных отношениях могут проиллюстрировать данные сельскохозяйственных переписей, проведенных в США (табл. 1).</w:t>
      </w:r>
    </w:p>
    <w:p w:rsidR="00436A02" w:rsidRDefault="00436A02" w:rsidP="006A031A">
      <w:pPr>
        <w:autoSpaceDE w:val="0"/>
        <w:autoSpaceDN w:val="0"/>
        <w:adjustRightInd w:val="0"/>
        <w:spacing w:after="0" w:line="360" w:lineRule="auto"/>
        <w:ind w:firstLine="709"/>
        <w:jc w:val="both"/>
        <w:rPr>
          <w:rFonts w:ascii="Times New Roman" w:hAnsi="Times New Roman"/>
          <w:iCs/>
          <w:color w:val="000000"/>
          <w:sz w:val="28"/>
          <w:szCs w:val="28"/>
        </w:rPr>
      </w:pPr>
    </w:p>
    <w:p w:rsidR="00B54B50" w:rsidRPr="006A031A" w:rsidRDefault="00B54B50" w:rsidP="006A031A">
      <w:pPr>
        <w:autoSpaceDE w:val="0"/>
        <w:autoSpaceDN w:val="0"/>
        <w:adjustRightInd w:val="0"/>
        <w:spacing w:after="0" w:line="360" w:lineRule="auto"/>
        <w:ind w:firstLine="709"/>
        <w:jc w:val="both"/>
        <w:rPr>
          <w:rFonts w:ascii="Times New Roman" w:hAnsi="Times New Roman"/>
          <w:iCs/>
          <w:color w:val="000000"/>
          <w:sz w:val="28"/>
          <w:szCs w:val="28"/>
        </w:rPr>
      </w:pPr>
      <w:r w:rsidRPr="006A031A">
        <w:rPr>
          <w:rFonts w:ascii="Times New Roman" w:hAnsi="Times New Roman"/>
          <w:iCs/>
          <w:color w:val="000000"/>
          <w:sz w:val="28"/>
          <w:szCs w:val="28"/>
        </w:rPr>
        <w:t>Таблица 1</w:t>
      </w:r>
      <w:r w:rsidR="006A031A" w:rsidRPr="006A031A">
        <w:rPr>
          <w:rFonts w:ascii="Times New Roman" w:hAnsi="Times New Roman"/>
          <w:iCs/>
          <w:color w:val="000000"/>
          <w:sz w:val="28"/>
          <w:szCs w:val="28"/>
        </w:rPr>
        <w:t>.</w:t>
      </w:r>
      <w:r w:rsidR="006A031A">
        <w:rPr>
          <w:rFonts w:ascii="Times New Roman" w:hAnsi="Times New Roman"/>
          <w:iCs/>
          <w:color w:val="000000"/>
          <w:sz w:val="28"/>
          <w:szCs w:val="28"/>
        </w:rPr>
        <w:t xml:space="preserve"> </w:t>
      </w:r>
      <w:r w:rsidR="006A031A" w:rsidRPr="006A031A">
        <w:rPr>
          <w:rFonts w:ascii="Times New Roman" w:hAnsi="Times New Roman"/>
          <w:bCs/>
          <w:color w:val="000000"/>
          <w:sz w:val="28"/>
          <w:szCs w:val="28"/>
        </w:rPr>
        <w:t>Пр</w:t>
      </w:r>
      <w:r w:rsidRPr="006A031A">
        <w:rPr>
          <w:rFonts w:ascii="Times New Roman" w:hAnsi="Times New Roman"/>
          <w:bCs/>
          <w:color w:val="000000"/>
          <w:sz w:val="28"/>
          <w:szCs w:val="28"/>
        </w:rPr>
        <w:t>ибыльность и убыточ</w:t>
      </w:r>
      <w:r w:rsidR="00593DEF" w:rsidRPr="006A031A">
        <w:rPr>
          <w:rFonts w:ascii="Times New Roman" w:hAnsi="Times New Roman"/>
          <w:bCs/>
          <w:color w:val="000000"/>
          <w:sz w:val="28"/>
          <w:szCs w:val="28"/>
        </w:rPr>
        <w:t>ность в сельском хозяйстве США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25"/>
        <w:gridCol w:w="1157"/>
        <w:gridCol w:w="1157"/>
        <w:gridCol w:w="1158"/>
      </w:tblGrid>
      <w:tr w:rsidR="00B54B50" w:rsidRPr="00FF1F3D" w:rsidTr="00FF1F3D">
        <w:trPr>
          <w:cantSplit/>
          <w:trHeight w:val="432"/>
          <w:jc w:val="center"/>
        </w:trPr>
        <w:tc>
          <w:tcPr>
            <w:tcW w:w="313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Показатель</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2002</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2007</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62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2007</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 (%</w:t>
            </w:r>
            <w:r w:rsidR="00436A02" w:rsidRPr="00FF1F3D">
              <w:rPr>
                <w:rFonts w:ascii="Times New Roman" w:hAnsi="Times New Roman"/>
                <w:color w:val="000000"/>
                <w:sz w:val="20"/>
                <w:szCs w:val="28"/>
              </w:rPr>
              <w:t xml:space="preserve"> </w:t>
            </w:r>
            <w:r w:rsidRPr="00FF1F3D">
              <w:rPr>
                <w:rFonts w:ascii="Times New Roman" w:hAnsi="Times New Roman"/>
                <w:color w:val="000000"/>
                <w:sz w:val="20"/>
                <w:szCs w:val="28"/>
              </w:rPr>
              <w:t>к</w:t>
            </w:r>
            <w:r w:rsidR="00436A02" w:rsidRPr="00FF1F3D">
              <w:rPr>
                <w:rFonts w:ascii="Times New Roman" w:hAnsi="Times New Roman"/>
                <w:color w:val="000000"/>
                <w:sz w:val="20"/>
                <w:szCs w:val="28"/>
              </w:rPr>
              <w:t xml:space="preserve"> </w:t>
            </w:r>
            <w:r w:rsidRPr="00FF1F3D">
              <w:rPr>
                <w:rFonts w:ascii="Times New Roman" w:hAnsi="Times New Roman"/>
                <w:color w:val="000000"/>
                <w:sz w:val="20"/>
                <w:szCs w:val="28"/>
              </w:rPr>
              <w:t>2002 г.)</w:t>
            </w:r>
          </w:p>
        </w:tc>
      </w:tr>
      <w:tr w:rsidR="00B54B50" w:rsidRPr="00FF1F3D" w:rsidTr="00FF1F3D">
        <w:trPr>
          <w:cantSplit/>
          <w:trHeight w:val="259"/>
          <w:jc w:val="center"/>
        </w:trPr>
        <w:tc>
          <w:tcPr>
            <w:tcW w:w="313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Количество ферм (тыс.)</w:t>
            </w:r>
            <w:r w:rsidR="006A031A" w:rsidRPr="00FF1F3D">
              <w:rPr>
                <w:rFonts w:ascii="Times New Roman" w:hAnsi="Times New Roman"/>
                <w:color w:val="000000"/>
                <w:sz w:val="20"/>
                <w:szCs w:val="28"/>
              </w:rPr>
              <w:t>…………………………….</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2128,8</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2204,8</w:t>
            </w:r>
          </w:p>
        </w:tc>
        <w:tc>
          <w:tcPr>
            <w:tcW w:w="62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103,6</w:t>
            </w:r>
          </w:p>
        </w:tc>
      </w:tr>
      <w:tr w:rsidR="00B54B50" w:rsidRPr="00FF1F3D" w:rsidTr="00FF1F3D">
        <w:trPr>
          <w:cantSplit/>
          <w:trHeight w:val="211"/>
          <w:jc w:val="center"/>
        </w:trPr>
        <w:tc>
          <w:tcPr>
            <w:tcW w:w="313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в том числе:</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62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B54B50" w:rsidRPr="00FF1F3D" w:rsidTr="00FF1F3D">
        <w:trPr>
          <w:cantSplit/>
          <w:trHeight w:val="245"/>
          <w:jc w:val="center"/>
        </w:trPr>
        <w:tc>
          <w:tcPr>
            <w:tcW w:w="3133" w:type="pct"/>
            <w:shd w:val="clear" w:color="auto" w:fill="auto"/>
          </w:tcPr>
          <w:p w:rsidR="00B54B50" w:rsidRPr="00FF1F3D" w:rsidRDefault="006A031A"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 </w:t>
            </w:r>
            <w:r w:rsidR="00B54B50" w:rsidRPr="00FF1F3D">
              <w:rPr>
                <w:rFonts w:ascii="Times New Roman" w:hAnsi="Times New Roman"/>
                <w:color w:val="000000"/>
                <w:sz w:val="20"/>
                <w:szCs w:val="28"/>
              </w:rPr>
              <w:t>прибыльных</w:t>
            </w:r>
            <w:r w:rsidRPr="00FF1F3D">
              <w:rPr>
                <w:rFonts w:ascii="Times New Roman" w:hAnsi="Times New Roman"/>
                <w:color w:val="000000"/>
                <w:sz w:val="20"/>
                <w:szCs w:val="28"/>
              </w:rPr>
              <w:t>………………………………………….</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993,9</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1037,0</w:t>
            </w:r>
          </w:p>
        </w:tc>
        <w:tc>
          <w:tcPr>
            <w:tcW w:w="62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104.3</w:t>
            </w:r>
          </w:p>
        </w:tc>
      </w:tr>
      <w:tr w:rsidR="00B54B50" w:rsidRPr="00FF1F3D" w:rsidTr="00FF1F3D">
        <w:trPr>
          <w:cantSplit/>
          <w:trHeight w:val="221"/>
          <w:jc w:val="center"/>
        </w:trPr>
        <w:tc>
          <w:tcPr>
            <w:tcW w:w="3133" w:type="pct"/>
            <w:shd w:val="clear" w:color="auto" w:fill="auto"/>
          </w:tcPr>
          <w:p w:rsidR="00B54B50" w:rsidRPr="00FF1F3D" w:rsidRDefault="006A031A"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 </w:t>
            </w:r>
            <w:r w:rsidR="00B54B50" w:rsidRPr="00FF1F3D">
              <w:rPr>
                <w:rFonts w:ascii="Times New Roman" w:hAnsi="Times New Roman"/>
                <w:color w:val="000000"/>
                <w:sz w:val="20"/>
                <w:szCs w:val="28"/>
              </w:rPr>
              <w:t>убыточных</w:t>
            </w:r>
            <w:r w:rsidRPr="00FF1F3D">
              <w:rPr>
                <w:rFonts w:ascii="Times New Roman" w:hAnsi="Times New Roman"/>
                <w:color w:val="000000"/>
                <w:sz w:val="20"/>
                <w:szCs w:val="28"/>
              </w:rPr>
              <w:t>…………………………………………….</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1134,9</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1167,8</w:t>
            </w:r>
          </w:p>
        </w:tc>
        <w:tc>
          <w:tcPr>
            <w:tcW w:w="62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102,9</w:t>
            </w:r>
          </w:p>
        </w:tc>
      </w:tr>
      <w:tr w:rsidR="00B54B50" w:rsidRPr="00FF1F3D" w:rsidTr="00FF1F3D">
        <w:trPr>
          <w:cantSplit/>
          <w:trHeight w:val="226"/>
          <w:jc w:val="center"/>
        </w:trPr>
        <w:tc>
          <w:tcPr>
            <w:tcW w:w="313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Доля убыточных ферм в общем количестве (%)</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53,3</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53,0</w:t>
            </w:r>
          </w:p>
        </w:tc>
        <w:tc>
          <w:tcPr>
            <w:tcW w:w="62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99,4</w:t>
            </w:r>
          </w:p>
        </w:tc>
      </w:tr>
      <w:tr w:rsidR="00B54B50" w:rsidRPr="00FF1F3D" w:rsidTr="00FF1F3D">
        <w:trPr>
          <w:cantSplit/>
          <w:trHeight w:val="259"/>
          <w:jc w:val="center"/>
        </w:trPr>
        <w:tc>
          <w:tcPr>
            <w:tcW w:w="313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Прибыль всех ферм (млрд. дол.)</w:t>
            </w:r>
            <w:r w:rsidR="006A031A" w:rsidRPr="00FF1F3D">
              <w:rPr>
                <w:rFonts w:ascii="Times New Roman" w:hAnsi="Times New Roman"/>
                <w:color w:val="000000"/>
                <w:sz w:val="20"/>
                <w:szCs w:val="28"/>
              </w:rPr>
              <w:t>…………………………</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40,5</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74,6</w:t>
            </w:r>
          </w:p>
        </w:tc>
        <w:tc>
          <w:tcPr>
            <w:tcW w:w="62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184,2</w:t>
            </w:r>
          </w:p>
        </w:tc>
      </w:tr>
      <w:tr w:rsidR="00B54B50" w:rsidRPr="00FF1F3D" w:rsidTr="00FF1F3D">
        <w:trPr>
          <w:cantSplit/>
          <w:trHeight w:val="192"/>
          <w:jc w:val="center"/>
        </w:trPr>
        <w:tc>
          <w:tcPr>
            <w:tcW w:w="313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в том числе:</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62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B54B50" w:rsidRPr="00FF1F3D" w:rsidTr="00FF1F3D">
        <w:trPr>
          <w:cantSplit/>
          <w:trHeight w:val="250"/>
          <w:jc w:val="center"/>
        </w:trPr>
        <w:tc>
          <w:tcPr>
            <w:tcW w:w="3133" w:type="pct"/>
            <w:shd w:val="clear" w:color="auto" w:fill="auto"/>
          </w:tcPr>
          <w:p w:rsidR="00B54B50" w:rsidRPr="00FF1F3D" w:rsidRDefault="006A031A"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 </w:t>
            </w:r>
            <w:r w:rsidR="00B54B50" w:rsidRPr="00FF1F3D">
              <w:rPr>
                <w:rFonts w:ascii="Times New Roman" w:hAnsi="Times New Roman"/>
                <w:color w:val="000000"/>
                <w:sz w:val="20"/>
                <w:szCs w:val="28"/>
              </w:rPr>
              <w:t>прибыльных</w:t>
            </w:r>
            <w:r w:rsidRPr="00FF1F3D">
              <w:rPr>
                <w:rFonts w:ascii="Times New Roman" w:hAnsi="Times New Roman"/>
                <w:color w:val="000000"/>
                <w:sz w:val="20"/>
                <w:szCs w:val="28"/>
              </w:rPr>
              <w:t>……………………………………………………</w:t>
            </w:r>
            <w:r w:rsidR="00B54B50" w:rsidRPr="00FF1F3D">
              <w:rPr>
                <w:rFonts w:ascii="Times New Roman" w:hAnsi="Times New Roman"/>
                <w:color w:val="000000"/>
                <w:sz w:val="20"/>
                <w:szCs w:val="28"/>
              </w:rPr>
              <w:t>.</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+56.3</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+92.8</w:t>
            </w:r>
          </w:p>
        </w:tc>
        <w:tc>
          <w:tcPr>
            <w:tcW w:w="62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164,8</w:t>
            </w:r>
          </w:p>
        </w:tc>
      </w:tr>
      <w:tr w:rsidR="00B54B50" w:rsidRPr="00FF1F3D" w:rsidTr="00FF1F3D">
        <w:trPr>
          <w:cantSplit/>
          <w:trHeight w:val="216"/>
          <w:jc w:val="center"/>
        </w:trPr>
        <w:tc>
          <w:tcPr>
            <w:tcW w:w="3133" w:type="pct"/>
            <w:shd w:val="clear" w:color="auto" w:fill="auto"/>
          </w:tcPr>
          <w:p w:rsidR="00B54B50" w:rsidRPr="00FF1F3D" w:rsidRDefault="006A031A"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 </w:t>
            </w:r>
            <w:r w:rsidR="00B54B50" w:rsidRPr="00FF1F3D">
              <w:rPr>
                <w:rFonts w:ascii="Times New Roman" w:hAnsi="Times New Roman"/>
                <w:color w:val="000000"/>
                <w:sz w:val="20"/>
                <w:szCs w:val="28"/>
              </w:rPr>
              <w:t>убыточных</w:t>
            </w:r>
            <w:r w:rsidRPr="00FF1F3D">
              <w:rPr>
                <w:rFonts w:ascii="Times New Roman" w:hAnsi="Times New Roman"/>
                <w:color w:val="000000"/>
                <w:sz w:val="20"/>
                <w:szCs w:val="28"/>
              </w:rPr>
              <w:t>………………………………………………………</w:t>
            </w:r>
            <w:r w:rsidR="00B54B50" w:rsidRPr="00FF1F3D">
              <w:rPr>
                <w:rFonts w:ascii="Times New Roman" w:hAnsi="Times New Roman"/>
                <w:color w:val="000000"/>
                <w:sz w:val="20"/>
                <w:szCs w:val="28"/>
              </w:rPr>
              <w:t>.</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-15.8</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-18.2</w:t>
            </w:r>
          </w:p>
        </w:tc>
        <w:tc>
          <w:tcPr>
            <w:tcW w:w="62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115,2</w:t>
            </w:r>
          </w:p>
        </w:tc>
      </w:tr>
      <w:tr w:rsidR="00B54B50" w:rsidRPr="00FF1F3D" w:rsidTr="00FF1F3D">
        <w:trPr>
          <w:cantSplit/>
          <w:trHeight w:val="245"/>
          <w:jc w:val="center"/>
        </w:trPr>
        <w:tc>
          <w:tcPr>
            <w:tcW w:w="313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Прибыль в расчете на 1 дол. убытков (дол.)</w:t>
            </w:r>
            <w:r w:rsidR="006A031A" w:rsidRPr="00FF1F3D">
              <w:rPr>
                <w:rFonts w:ascii="Times New Roman" w:hAnsi="Times New Roman"/>
                <w:color w:val="000000"/>
                <w:sz w:val="20"/>
                <w:szCs w:val="28"/>
              </w:rPr>
              <w:t>……….</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3,56</w:t>
            </w:r>
          </w:p>
        </w:tc>
        <w:tc>
          <w:tcPr>
            <w:tcW w:w="6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5,10</w:t>
            </w:r>
          </w:p>
        </w:tc>
        <w:tc>
          <w:tcPr>
            <w:tcW w:w="62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143.3</w:t>
            </w:r>
          </w:p>
        </w:tc>
      </w:tr>
    </w:tbl>
    <w:p w:rsidR="00593DEF" w:rsidRPr="008C3B0F" w:rsidRDefault="008C3B0F" w:rsidP="006A031A">
      <w:pPr>
        <w:autoSpaceDE w:val="0"/>
        <w:autoSpaceDN w:val="0"/>
        <w:adjustRightInd w:val="0"/>
        <w:spacing w:after="0" w:line="360" w:lineRule="auto"/>
        <w:ind w:firstLine="709"/>
        <w:jc w:val="both"/>
        <w:rPr>
          <w:rFonts w:ascii="Times New Roman" w:hAnsi="Times New Roman"/>
          <w:color w:val="FFFFFF"/>
          <w:sz w:val="28"/>
          <w:szCs w:val="28"/>
        </w:rPr>
      </w:pPr>
      <w:r w:rsidRPr="008C3B0F">
        <w:rPr>
          <w:rFonts w:ascii="Times New Roman" w:hAnsi="Times New Roman"/>
          <w:bCs/>
          <w:color w:val="FFFFFF"/>
          <w:sz w:val="28"/>
          <w:szCs w:val="28"/>
        </w:rPr>
        <w:t>зональный диспаритет убыточность аграрный</w:t>
      </w: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Обращает на себя внимание высокая доля убыточных ферм в США. Здесь уместно напомнить, что для многих мелких американских фермеров сельское хозяйство не является основным источником дохода. В то же время в разряд убыточных попадают и крупные фермы. Хотя средний размер убыточной фермы по площади землепользования в 2,5 раза меньше, чем прибыльной, в 2007</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во владении и аренде убыточных ферм находилось 3</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сельскохозяйственных угодий. Судя по приведенным данным, такое значительное распространение убыточности не мешает общему прогрессу американского фермерства, в частности, существенному росту его прибыльности.</w:t>
      </w:r>
    </w:p>
    <w:p w:rsidR="00B54B50" w:rsidRPr="006A031A" w:rsidRDefault="00B54B50" w:rsidP="006A031A">
      <w:pPr>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Для сельского хозяйства нашей страны проблема малорентабельности и убыточности также всегда актуальна. В период социалистической экономики прибыльность (убыточность) аграрного производства не зависела от равновесности</w:t>
      </w:r>
      <w:r w:rsidR="00593DEF" w:rsidRPr="006A031A">
        <w:rPr>
          <w:rFonts w:ascii="Times New Roman" w:hAnsi="Times New Roman"/>
          <w:color w:val="000000"/>
          <w:sz w:val="28"/>
          <w:szCs w:val="28"/>
        </w:rPr>
        <w:t xml:space="preserve"> </w:t>
      </w:r>
      <w:r w:rsidRPr="006A031A">
        <w:rPr>
          <w:rFonts w:ascii="Times New Roman" w:hAnsi="Times New Roman"/>
          <w:color w:val="000000"/>
          <w:sz w:val="28"/>
          <w:szCs w:val="28"/>
        </w:rPr>
        <w:t xml:space="preserve">рыночных цен. Советская экономика не знала проблемы сбыта продовольствия. Сельскохозяйственные предприятия работали по так называемому </w:t>
      </w:r>
      <w:r w:rsidRPr="006A031A">
        <w:rPr>
          <w:rFonts w:ascii="Times New Roman" w:hAnsi="Times New Roman"/>
          <w:iCs/>
          <w:color w:val="000000"/>
          <w:sz w:val="28"/>
          <w:szCs w:val="28"/>
        </w:rPr>
        <w:t>напряженному плану,</w:t>
      </w:r>
      <w:r w:rsidRPr="006A031A">
        <w:rPr>
          <w:rFonts w:ascii="Times New Roman" w:hAnsi="Times New Roman"/>
          <w:i/>
          <w:iCs/>
          <w:color w:val="000000"/>
          <w:sz w:val="28"/>
          <w:szCs w:val="28"/>
        </w:rPr>
        <w:t xml:space="preserve"> </w:t>
      </w:r>
      <w:r w:rsidRPr="006A031A">
        <w:rPr>
          <w:rFonts w:ascii="Times New Roman" w:hAnsi="Times New Roman"/>
          <w:color w:val="000000"/>
          <w:sz w:val="28"/>
          <w:szCs w:val="28"/>
        </w:rPr>
        <w:t>перевыполнение которого всячески поощрялось. Поэтому феномен убыточности возникал не из-за недостаточной покупательной способности потребителей, а вследствие дисбалансной динамики устанавливаемых государством цен.</w:t>
      </w: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Считается, что для советского периода были характерны невысокие темпы инфляции, что соответствовало действительности в отношении дотируемых розничных цен. Между 1970 и 1990 годами розничные цены возросли на 1</w:t>
      </w:r>
      <w:r w:rsidR="006A031A" w:rsidRPr="006A031A">
        <w:rPr>
          <w:rFonts w:ascii="Times New Roman" w:hAnsi="Times New Roman"/>
          <w:color w:val="000000"/>
          <w:sz w:val="28"/>
          <w:szCs w:val="28"/>
        </w:rPr>
        <w:t>8</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то есть среднегодовой индекс инфляции составлял менее </w:t>
      </w:r>
      <w:r w:rsidR="006A031A" w:rsidRPr="006A031A">
        <w:rPr>
          <w:rFonts w:ascii="Times New Roman" w:hAnsi="Times New Roman"/>
          <w:color w:val="000000"/>
          <w:sz w:val="28"/>
          <w:szCs w:val="28"/>
        </w:rPr>
        <w:t>1</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Но инфляция цен производителей была намного большей. Например, за тот же период закупочные цены на сельскохозяйственную продукцию увеличились втрое, то есть среднегодовой темп инфляции приблизился к </w:t>
      </w:r>
      <w:r w:rsidR="006A031A" w:rsidRPr="006A031A">
        <w:rPr>
          <w:rFonts w:ascii="Times New Roman" w:hAnsi="Times New Roman"/>
          <w:color w:val="000000"/>
          <w:sz w:val="28"/>
          <w:szCs w:val="28"/>
        </w:rPr>
        <w:t>6</w:t>
      </w:r>
      <w:r w:rsidR="006A031A">
        <w:rPr>
          <w:rFonts w:ascii="Times New Roman" w:hAnsi="Times New Roman"/>
          <w:color w:val="000000"/>
          <w:sz w:val="28"/>
          <w:szCs w:val="28"/>
        </w:rPr>
        <w:t>%</w:t>
      </w:r>
      <w:r w:rsidRPr="006A031A">
        <w:rPr>
          <w:rFonts w:ascii="Times New Roman" w:hAnsi="Times New Roman"/>
          <w:color w:val="000000"/>
          <w:sz w:val="28"/>
          <w:szCs w:val="28"/>
        </w:rPr>
        <w:t>, с очень сильной вариацией по годам и периодам. Так, между 1970 и 1980 годами закупочные цены на продукцию колхозов увеличились на 3</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а себестоимость продукции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на 6</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что снизило рентабельность колхозного производства с 32 до </w:t>
      </w:r>
      <w:r w:rsidR="006A031A" w:rsidRPr="006A031A">
        <w:rPr>
          <w:rFonts w:ascii="Times New Roman" w:hAnsi="Times New Roman"/>
          <w:color w:val="000000"/>
          <w:sz w:val="28"/>
          <w:szCs w:val="28"/>
        </w:rPr>
        <w:t>3</w:t>
      </w:r>
      <w:r w:rsidR="006A031A">
        <w:rPr>
          <w:rFonts w:ascii="Times New Roman" w:hAnsi="Times New Roman"/>
          <w:color w:val="000000"/>
          <w:sz w:val="28"/>
          <w:szCs w:val="28"/>
        </w:rPr>
        <w:t>%</w:t>
      </w:r>
      <w:r w:rsidRPr="006A031A">
        <w:rPr>
          <w:rFonts w:ascii="Times New Roman" w:hAnsi="Times New Roman"/>
          <w:color w:val="000000"/>
          <w:sz w:val="28"/>
          <w:szCs w:val="28"/>
        </w:rPr>
        <w:t>. В результате в 1980</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4</w:t>
      </w:r>
      <w:r w:rsidR="006A031A" w:rsidRPr="006A031A">
        <w:rPr>
          <w:rFonts w:ascii="Times New Roman" w:hAnsi="Times New Roman"/>
          <w:color w:val="000000"/>
          <w:sz w:val="28"/>
          <w:szCs w:val="28"/>
        </w:rPr>
        <w:t>4</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хозяйств закончили год с убытками, а при реализации продукции животноводства убыточными оказались 7</w:t>
      </w:r>
      <w:r w:rsidR="006A031A" w:rsidRPr="006A031A">
        <w:rPr>
          <w:rFonts w:ascii="Times New Roman" w:hAnsi="Times New Roman"/>
          <w:color w:val="000000"/>
          <w:sz w:val="28"/>
          <w:szCs w:val="28"/>
        </w:rPr>
        <w:t>2</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хозяйств. В следующем десятилетии значительный (7</w:t>
      </w:r>
      <w:r w:rsidR="006A031A" w:rsidRPr="006A031A">
        <w:rPr>
          <w:rFonts w:ascii="Times New Roman" w:hAnsi="Times New Roman"/>
          <w:color w:val="000000"/>
          <w:sz w:val="28"/>
          <w:szCs w:val="28"/>
        </w:rPr>
        <w:t>6</w:t>
      </w:r>
      <w:r w:rsidR="006A031A">
        <w:rPr>
          <w:rFonts w:ascii="Times New Roman" w:hAnsi="Times New Roman"/>
          <w:color w:val="000000"/>
          <w:sz w:val="28"/>
          <w:szCs w:val="28"/>
        </w:rPr>
        <w:t>%</w:t>
      </w:r>
      <w:r w:rsidRPr="006A031A">
        <w:rPr>
          <w:rFonts w:ascii="Times New Roman" w:hAnsi="Times New Roman"/>
          <w:color w:val="000000"/>
          <w:sz w:val="28"/>
          <w:szCs w:val="28"/>
        </w:rPr>
        <w:t>) рост себестоимости компенсировался еще более значительным (в 2,4 раза) ростом закупочных цен, и рентабельность сельскохозяйственных предприятий вновь поднялась до 3</w:t>
      </w:r>
      <w:r w:rsidR="006A031A" w:rsidRPr="006A031A">
        <w:rPr>
          <w:rFonts w:ascii="Times New Roman" w:hAnsi="Times New Roman"/>
          <w:color w:val="000000"/>
          <w:sz w:val="28"/>
          <w:szCs w:val="28"/>
        </w:rPr>
        <w:t>6</w:t>
      </w:r>
      <w:r w:rsidR="006A031A">
        <w:rPr>
          <w:rFonts w:ascii="Times New Roman" w:hAnsi="Times New Roman"/>
          <w:color w:val="000000"/>
          <w:sz w:val="28"/>
          <w:szCs w:val="28"/>
        </w:rPr>
        <w:t>%</w:t>
      </w:r>
      <w:r w:rsidRPr="006A031A">
        <w:rPr>
          <w:rFonts w:ascii="Times New Roman" w:hAnsi="Times New Roman"/>
          <w:color w:val="000000"/>
          <w:sz w:val="28"/>
          <w:szCs w:val="28"/>
        </w:rPr>
        <w:t>.</w:t>
      </w:r>
    </w:p>
    <w:p w:rsidR="00593DEF" w:rsidRPr="006A031A" w:rsidRDefault="00B54B50" w:rsidP="006A031A">
      <w:pPr>
        <w:autoSpaceDE w:val="0"/>
        <w:autoSpaceDN w:val="0"/>
        <w:adjustRightInd w:val="0"/>
        <w:spacing w:after="0" w:line="360" w:lineRule="auto"/>
        <w:ind w:firstLine="709"/>
        <w:jc w:val="both"/>
        <w:rPr>
          <w:rFonts w:ascii="Times New Roman" w:hAnsi="Times New Roman"/>
          <w:b/>
          <w:bCs/>
          <w:iCs/>
          <w:color w:val="000000"/>
          <w:sz w:val="28"/>
          <w:szCs w:val="28"/>
        </w:rPr>
      </w:pPr>
      <w:r w:rsidRPr="006A031A">
        <w:rPr>
          <w:rFonts w:ascii="Times New Roman" w:hAnsi="Times New Roman"/>
          <w:color w:val="000000"/>
          <w:sz w:val="28"/>
          <w:szCs w:val="28"/>
        </w:rPr>
        <w:t>Поскольку 1990</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используется в ретроспективном анализе как базовый, имеет смысл остановиться более подробно на хозяйственном механизме, который позволил тогда практически ликвидировать убыточность сельскохозяйственных предприятий. Его основой были три мощных ценовых рычага, а именно:</w:t>
      </w:r>
    </w:p>
    <w:p w:rsidR="00593DEF" w:rsidRPr="00436A02" w:rsidRDefault="00593DEF" w:rsidP="006A031A">
      <w:pPr>
        <w:autoSpaceDE w:val="0"/>
        <w:autoSpaceDN w:val="0"/>
        <w:adjustRightInd w:val="0"/>
        <w:spacing w:after="0" w:line="360" w:lineRule="auto"/>
        <w:ind w:firstLine="709"/>
        <w:jc w:val="both"/>
        <w:rPr>
          <w:rFonts w:ascii="Times New Roman" w:hAnsi="Times New Roman"/>
          <w:bCs/>
          <w:iCs/>
          <w:color w:val="000000"/>
          <w:sz w:val="28"/>
          <w:szCs w:val="28"/>
        </w:rPr>
      </w:pPr>
    </w:p>
    <w:p w:rsidR="00593DEF" w:rsidRPr="006A031A" w:rsidRDefault="00436A02" w:rsidP="006A031A">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
          <w:bCs/>
          <w:iCs/>
          <w:color w:val="000000"/>
          <w:sz w:val="28"/>
          <w:szCs w:val="28"/>
        </w:rPr>
        <w:t>2</w:t>
      </w:r>
      <w:r w:rsidR="006A031A" w:rsidRPr="006A031A">
        <w:rPr>
          <w:rFonts w:ascii="Times New Roman" w:hAnsi="Times New Roman"/>
          <w:b/>
          <w:bCs/>
          <w:iCs/>
          <w:color w:val="000000"/>
          <w:sz w:val="28"/>
          <w:szCs w:val="28"/>
        </w:rPr>
        <w:t>.</w:t>
      </w:r>
      <w:r w:rsidR="006A031A">
        <w:rPr>
          <w:rFonts w:ascii="Times New Roman" w:hAnsi="Times New Roman"/>
          <w:b/>
          <w:bCs/>
          <w:iCs/>
          <w:color w:val="000000"/>
          <w:sz w:val="28"/>
          <w:szCs w:val="28"/>
        </w:rPr>
        <w:t xml:space="preserve"> </w:t>
      </w:r>
      <w:r w:rsidR="006A031A" w:rsidRPr="006A031A">
        <w:rPr>
          <w:rFonts w:ascii="Times New Roman" w:hAnsi="Times New Roman"/>
          <w:b/>
          <w:bCs/>
          <w:iCs/>
          <w:color w:val="000000"/>
          <w:sz w:val="28"/>
          <w:szCs w:val="28"/>
        </w:rPr>
        <w:t>Зо</w:t>
      </w:r>
      <w:r w:rsidR="00B54B50" w:rsidRPr="006A031A">
        <w:rPr>
          <w:rFonts w:ascii="Times New Roman" w:hAnsi="Times New Roman"/>
          <w:b/>
          <w:bCs/>
          <w:iCs/>
          <w:color w:val="000000"/>
          <w:sz w:val="28"/>
          <w:szCs w:val="28"/>
        </w:rPr>
        <w:t>нальная дифференциация цен</w:t>
      </w:r>
    </w:p>
    <w:p w:rsidR="00593DEF" w:rsidRPr="006A031A" w:rsidRDefault="00593DEF" w:rsidP="006A031A">
      <w:pPr>
        <w:autoSpaceDE w:val="0"/>
        <w:autoSpaceDN w:val="0"/>
        <w:adjustRightInd w:val="0"/>
        <w:spacing w:after="0" w:line="360" w:lineRule="auto"/>
        <w:ind w:firstLine="709"/>
        <w:jc w:val="both"/>
        <w:rPr>
          <w:rFonts w:ascii="Times New Roman" w:hAnsi="Times New Roman"/>
          <w:bCs/>
          <w:iCs/>
          <w:color w:val="000000"/>
          <w:sz w:val="28"/>
          <w:szCs w:val="28"/>
        </w:rPr>
      </w:pPr>
    </w:p>
    <w:p w:rsidR="00B54B50" w:rsidRPr="006A031A" w:rsidRDefault="00593DEF" w:rsidP="006A031A">
      <w:pPr>
        <w:autoSpaceDE w:val="0"/>
        <w:autoSpaceDN w:val="0"/>
        <w:adjustRightInd w:val="0"/>
        <w:spacing w:after="0" w:line="360" w:lineRule="auto"/>
        <w:ind w:firstLine="709"/>
        <w:jc w:val="both"/>
        <w:rPr>
          <w:rFonts w:ascii="Times New Roman" w:hAnsi="Times New Roman"/>
          <w:bCs/>
          <w:iCs/>
          <w:color w:val="000000"/>
          <w:sz w:val="28"/>
          <w:szCs w:val="28"/>
        </w:rPr>
      </w:pPr>
      <w:r w:rsidRPr="006A031A">
        <w:rPr>
          <w:rFonts w:ascii="Times New Roman" w:hAnsi="Times New Roman"/>
          <w:bCs/>
          <w:iCs/>
          <w:color w:val="000000"/>
          <w:sz w:val="28"/>
          <w:szCs w:val="28"/>
        </w:rPr>
        <w:t>Зональная дифференциация цен</w:t>
      </w:r>
      <w:r w:rsidR="00B54B50" w:rsidRPr="006A031A">
        <w:rPr>
          <w:rFonts w:ascii="Times New Roman" w:hAnsi="Times New Roman"/>
          <w:bCs/>
          <w:iCs/>
          <w:color w:val="000000"/>
          <w:sz w:val="28"/>
          <w:szCs w:val="28"/>
        </w:rPr>
        <w:t>,</w:t>
      </w:r>
      <w:r w:rsidR="00B54B50" w:rsidRPr="006A031A">
        <w:rPr>
          <w:rFonts w:ascii="Times New Roman" w:hAnsi="Times New Roman"/>
          <w:b/>
          <w:bCs/>
          <w:i/>
          <w:iCs/>
          <w:color w:val="000000"/>
          <w:sz w:val="28"/>
          <w:szCs w:val="28"/>
        </w:rPr>
        <w:t xml:space="preserve"> </w:t>
      </w:r>
      <w:r w:rsidR="00B54B50" w:rsidRPr="006A031A">
        <w:rPr>
          <w:rFonts w:ascii="Times New Roman" w:hAnsi="Times New Roman"/>
          <w:color w:val="000000"/>
          <w:sz w:val="28"/>
          <w:szCs w:val="28"/>
        </w:rPr>
        <w:t>сближавшая цены и затраты в различных природных условиях, включая наименее благоприятные. Степень ценовой дифференциации была высокой: границы ценовой зоны проходили по границам районов и даже сельсоветов, то есть каждый производитель был закреплен за определенной закупочной организацией. Ни продавцы, ни покупатели не имели свободы рыночного выбора цен или партнеров, зато заранее знали, на что они могут рассчитывать. Такое ценообразование препятствовало рациона</w:t>
      </w:r>
      <w:r w:rsidR="00436A02">
        <w:rPr>
          <w:rFonts w:ascii="Times New Roman" w:hAnsi="Times New Roman"/>
          <w:color w:val="000000"/>
          <w:sz w:val="28"/>
          <w:szCs w:val="28"/>
        </w:rPr>
        <w:t>льному размещению производства.</w:t>
      </w:r>
    </w:p>
    <w:p w:rsidR="00593DEF" w:rsidRPr="00436A02" w:rsidRDefault="00593DEF" w:rsidP="006A031A">
      <w:pPr>
        <w:autoSpaceDE w:val="0"/>
        <w:autoSpaceDN w:val="0"/>
        <w:adjustRightInd w:val="0"/>
        <w:spacing w:after="0" w:line="360" w:lineRule="auto"/>
        <w:ind w:firstLine="709"/>
        <w:jc w:val="both"/>
        <w:rPr>
          <w:rFonts w:ascii="Times New Roman" w:hAnsi="Times New Roman"/>
          <w:iCs/>
          <w:color w:val="000000"/>
          <w:sz w:val="28"/>
          <w:szCs w:val="28"/>
        </w:rPr>
      </w:pPr>
    </w:p>
    <w:p w:rsidR="00593DEF" w:rsidRPr="006A031A" w:rsidRDefault="00436A02" w:rsidP="006A031A">
      <w:pPr>
        <w:autoSpaceDE w:val="0"/>
        <w:autoSpaceDN w:val="0"/>
        <w:adjustRightInd w:val="0"/>
        <w:spacing w:after="0" w:line="360" w:lineRule="auto"/>
        <w:ind w:firstLine="709"/>
        <w:jc w:val="both"/>
        <w:rPr>
          <w:rFonts w:ascii="Times New Roman" w:hAnsi="Times New Roman"/>
          <w:b/>
          <w:iCs/>
          <w:color w:val="000000"/>
          <w:sz w:val="28"/>
          <w:szCs w:val="28"/>
        </w:rPr>
      </w:pPr>
      <w:r>
        <w:rPr>
          <w:rFonts w:ascii="Times New Roman" w:hAnsi="Times New Roman"/>
          <w:b/>
          <w:iCs/>
          <w:color w:val="000000"/>
          <w:sz w:val="28"/>
          <w:szCs w:val="28"/>
        </w:rPr>
        <w:t>3</w:t>
      </w:r>
      <w:r w:rsidR="00593DEF" w:rsidRPr="006A031A">
        <w:rPr>
          <w:rFonts w:ascii="Times New Roman" w:hAnsi="Times New Roman"/>
          <w:b/>
          <w:iCs/>
          <w:color w:val="000000"/>
          <w:sz w:val="28"/>
          <w:szCs w:val="28"/>
        </w:rPr>
        <w:t xml:space="preserve">. </w:t>
      </w:r>
      <w:r w:rsidR="00593DEF" w:rsidRPr="006A031A">
        <w:rPr>
          <w:rFonts w:ascii="Times New Roman" w:hAnsi="Times New Roman"/>
          <w:b/>
          <w:bCs/>
          <w:iCs/>
          <w:color w:val="000000"/>
          <w:sz w:val="28"/>
          <w:szCs w:val="28"/>
        </w:rPr>
        <w:t>Надбавка в цене</w:t>
      </w:r>
    </w:p>
    <w:p w:rsidR="00593DEF" w:rsidRPr="006A031A" w:rsidRDefault="00593DEF" w:rsidP="006A031A">
      <w:pPr>
        <w:autoSpaceDE w:val="0"/>
        <w:autoSpaceDN w:val="0"/>
        <w:adjustRightInd w:val="0"/>
        <w:spacing w:after="0" w:line="360" w:lineRule="auto"/>
        <w:ind w:firstLine="709"/>
        <w:jc w:val="both"/>
        <w:rPr>
          <w:rFonts w:ascii="Times New Roman" w:hAnsi="Times New Roman"/>
          <w:bCs/>
          <w:iCs/>
          <w:color w:val="000000"/>
          <w:sz w:val="28"/>
          <w:szCs w:val="28"/>
        </w:rPr>
      </w:pP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bCs/>
          <w:iCs/>
          <w:color w:val="000000"/>
          <w:sz w:val="28"/>
          <w:szCs w:val="28"/>
        </w:rPr>
        <w:t>Надбавка в цене,</w:t>
      </w:r>
      <w:r w:rsidRPr="006A031A">
        <w:rPr>
          <w:rFonts w:ascii="Times New Roman" w:hAnsi="Times New Roman"/>
          <w:b/>
          <w:bCs/>
          <w:i/>
          <w:iCs/>
          <w:color w:val="000000"/>
          <w:sz w:val="28"/>
          <w:szCs w:val="28"/>
        </w:rPr>
        <w:t xml:space="preserve"> </w:t>
      </w:r>
      <w:r w:rsidRPr="006A031A">
        <w:rPr>
          <w:rFonts w:ascii="Times New Roman" w:hAnsi="Times New Roman"/>
          <w:color w:val="000000"/>
          <w:sz w:val="28"/>
          <w:szCs w:val="28"/>
        </w:rPr>
        <w:t>которая полагалась за прирост продукции, проданной заготовительной организации сверх достигнутого в прошлом году уровня; сельскохозяйственные производители получали 5</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-ную надбавку. В этом случае расширение предложения не снижало цену, как это происходит в рыночной экономике, а, наоборот, поднимало ее. Такая форма поощрения требовала организационной стабильности: вновь созданных колхозов и совхозов было мало либо же они создавались на началах правопреемственности.</w:t>
      </w:r>
    </w:p>
    <w:p w:rsidR="00593DEF" w:rsidRPr="00436A02" w:rsidRDefault="00593DEF" w:rsidP="006A031A">
      <w:pPr>
        <w:spacing w:after="0" w:line="360" w:lineRule="auto"/>
        <w:ind w:firstLine="709"/>
        <w:jc w:val="both"/>
        <w:rPr>
          <w:rFonts w:ascii="Times New Roman" w:hAnsi="Times New Roman"/>
          <w:iCs/>
          <w:color w:val="000000"/>
          <w:sz w:val="28"/>
          <w:szCs w:val="28"/>
        </w:rPr>
      </w:pPr>
    </w:p>
    <w:p w:rsidR="00162FF9" w:rsidRPr="006A031A" w:rsidRDefault="00436A02" w:rsidP="006A031A">
      <w:pPr>
        <w:spacing w:after="0" w:line="360" w:lineRule="auto"/>
        <w:ind w:firstLine="709"/>
        <w:jc w:val="both"/>
        <w:rPr>
          <w:rFonts w:ascii="Times New Roman" w:hAnsi="Times New Roman"/>
          <w:b/>
          <w:iCs/>
          <w:color w:val="000000"/>
          <w:sz w:val="28"/>
          <w:szCs w:val="28"/>
        </w:rPr>
      </w:pPr>
      <w:r>
        <w:rPr>
          <w:rFonts w:ascii="Times New Roman" w:hAnsi="Times New Roman"/>
          <w:b/>
          <w:iCs/>
          <w:color w:val="000000"/>
          <w:sz w:val="28"/>
          <w:szCs w:val="28"/>
        </w:rPr>
        <w:t>4</w:t>
      </w:r>
      <w:r w:rsidR="00162FF9" w:rsidRPr="006A031A">
        <w:rPr>
          <w:rFonts w:ascii="Times New Roman" w:hAnsi="Times New Roman"/>
          <w:b/>
          <w:iCs/>
          <w:color w:val="000000"/>
          <w:sz w:val="28"/>
          <w:szCs w:val="28"/>
        </w:rPr>
        <w:t xml:space="preserve">. </w:t>
      </w:r>
      <w:r w:rsidR="00162FF9" w:rsidRPr="006A031A">
        <w:rPr>
          <w:rFonts w:ascii="Times New Roman" w:hAnsi="Times New Roman"/>
          <w:b/>
          <w:bCs/>
          <w:iCs/>
          <w:color w:val="000000"/>
          <w:sz w:val="28"/>
          <w:szCs w:val="28"/>
        </w:rPr>
        <w:t>Дифференцированные адресные ценовые надбавки</w:t>
      </w:r>
    </w:p>
    <w:p w:rsidR="00162FF9" w:rsidRPr="00436A02" w:rsidRDefault="00162FF9" w:rsidP="006A031A">
      <w:pPr>
        <w:spacing w:after="0" w:line="360" w:lineRule="auto"/>
        <w:ind w:firstLine="709"/>
        <w:jc w:val="both"/>
        <w:rPr>
          <w:rFonts w:ascii="Times New Roman" w:hAnsi="Times New Roman"/>
          <w:iCs/>
          <w:color w:val="000000"/>
          <w:sz w:val="28"/>
          <w:szCs w:val="28"/>
        </w:rPr>
      </w:pPr>
    </w:p>
    <w:p w:rsidR="00B54B50" w:rsidRPr="006A031A" w:rsidRDefault="00B54B50" w:rsidP="006A031A">
      <w:pPr>
        <w:spacing w:after="0" w:line="360" w:lineRule="auto"/>
        <w:ind w:firstLine="709"/>
        <w:jc w:val="both"/>
        <w:rPr>
          <w:rFonts w:ascii="Times New Roman" w:hAnsi="Times New Roman"/>
          <w:color w:val="000000"/>
          <w:sz w:val="28"/>
          <w:szCs w:val="28"/>
        </w:rPr>
      </w:pPr>
      <w:r w:rsidRPr="006A031A">
        <w:rPr>
          <w:rFonts w:ascii="Times New Roman" w:hAnsi="Times New Roman"/>
          <w:bCs/>
          <w:iCs/>
          <w:color w:val="000000"/>
          <w:sz w:val="28"/>
          <w:szCs w:val="28"/>
        </w:rPr>
        <w:t>Дифференцированные адресные ценовые надбавки</w:t>
      </w:r>
      <w:r w:rsidRPr="006A031A">
        <w:rPr>
          <w:rFonts w:ascii="Times New Roman" w:hAnsi="Times New Roman"/>
          <w:b/>
          <w:bCs/>
          <w:i/>
          <w:iCs/>
          <w:color w:val="000000"/>
          <w:sz w:val="28"/>
          <w:szCs w:val="28"/>
        </w:rPr>
        <w:t xml:space="preserve">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самый значимый ценовой рычаг, благодаря которому удалось почти повсеместно ликвидировать убыточность агропроизводства. Эти надбавки распределялись по областным и районным квотам для передачи малорентабельным и убыточным хозяйствам. Такая форма ценовой поддержки была благотворительностью в чистом виде, проявлением государственной заботы о слабых с целью не допустить банкротств. В 1990</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по этому каналу в колхозы и совхозы поступило 6</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всей прибыли, полученной от продажи сельскохозяйственной продукции</w:t>
      </w:r>
      <w:r w:rsidR="00162FF9" w:rsidRPr="006A031A">
        <w:rPr>
          <w:rFonts w:ascii="Times New Roman" w:hAnsi="Times New Roman"/>
          <w:color w:val="000000"/>
          <w:sz w:val="28"/>
          <w:szCs w:val="28"/>
        </w:rPr>
        <w:t xml:space="preserve"> государству. Положительная рен</w:t>
      </w:r>
      <w:r w:rsidRPr="006A031A">
        <w:rPr>
          <w:rFonts w:ascii="Times New Roman" w:hAnsi="Times New Roman"/>
          <w:color w:val="000000"/>
          <w:sz w:val="28"/>
          <w:szCs w:val="28"/>
        </w:rPr>
        <w:t>табельность животноводства почти полностью обеспечивалась именно благодаря данной мере.</w:t>
      </w:r>
    </w:p>
    <w:p w:rsidR="00B54B50"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Суммарное воздействие названных ценовых надбавок оказалось настолько весомым, что из почти 12 тыс. сельскохозяйственных предприятий (колхозов, совхозов, межхозов) с убытками закончили 1990</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лишь 45 хозяйств. Правда, такой итог получен методом свернутого сальдо, когда прибыль рентабельных отраслей гасит убытки нерентабельных. В таблице 2 приведены данные, характеризующие состояние аграрной убыточности, достигнутое методом развернутого сальдо. Они показывают, что при общей высокой рентабельности производство многих продуктов приносило убытки значительной, а иногда и большей части хозяйств.</w:t>
      </w:r>
    </w:p>
    <w:p w:rsidR="00436A02" w:rsidRPr="006A031A" w:rsidRDefault="00436A02" w:rsidP="006A031A">
      <w:pPr>
        <w:autoSpaceDE w:val="0"/>
        <w:autoSpaceDN w:val="0"/>
        <w:adjustRightInd w:val="0"/>
        <w:spacing w:after="0" w:line="360" w:lineRule="auto"/>
        <w:ind w:firstLine="709"/>
        <w:jc w:val="both"/>
        <w:rPr>
          <w:rFonts w:ascii="Times New Roman" w:hAnsi="Times New Roman"/>
          <w:color w:val="000000"/>
          <w:sz w:val="28"/>
          <w:szCs w:val="28"/>
        </w:rPr>
      </w:pPr>
    </w:p>
    <w:p w:rsidR="00B54B50" w:rsidRPr="006A031A" w:rsidRDefault="00B54B50" w:rsidP="00436A02">
      <w:pPr>
        <w:spacing w:after="0" w:line="360" w:lineRule="auto"/>
        <w:ind w:firstLine="709"/>
        <w:jc w:val="both"/>
        <w:rPr>
          <w:rFonts w:ascii="Times New Roman" w:hAnsi="Times New Roman"/>
          <w:iCs/>
          <w:color w:val="000000"/>
          <w:sz w:val="28"/>
          <w:szCs w:val="28"/>
        </w:rPr>
      </w:pPr>
      <w:r w:rsidRPr="006A031A">
        <w:rPr>
          <w:rFonts w:ascii="Times New Roman" w:hAnsi="Times New Roman"/>
          <w:iCs/>
          <w:color w:val="000000"/>
          <w:sz w:val="28"/>
          <w:szCs w:val="28"/>
        </w:rPr>
        <w:t>Таблица 2</w:t>
      </w:r>
      <w:r w:rsidR="00162FF9" w:rsidRPr="006A031A">
        <w:rPr>
          <w:rFonts w:ascii="Times New Roman" w:hAnsi="Times New Roman"/>
          <w:iCs/>
          <w:color w:val="000000"/>
          <w:sz w:val="28"/>
          <w:szCs w:val="28"/>
        </w:rPr>
        <w:t xml:space="preserve">. </w:t>
      </w:r>
      <w:r w:rsidRPr="006A031A">
        <w:rPr>
          <w:rFonts w:ascii="Times New Roman" w:hAnsi="Times New Roman"/>
          <w:bCs/>
          <w:color w:val="000000"/>
          <w:sz w:val="28"/>
          <w:szCs w:val="28"/>
        </w:rPr>
        <w:t>Прибыли и убытки сельскохозяйственных предприятий</w:t>
      </w:r>
      <w:r w:rsidR="00436A02">
        <w:rPr>
          <w:rFonts w:ascii="Times New Roman" w:hAnsi="Times New Roman"/>
          <w:bCs/>
          <w:color w:val="000000"/>
          <w:sz w:val="28"/>
          <w:szCs w:val="28"/>
        </w:rPr>
        <w:t xml:space="preserve"> </w:t>
      </w:r>
      <w:r w:rsidRPr="006A031A">
        <w:rPr>
          <w:rFonts w:ascii="Times New Roman" w:hAnsi="Times New Roman"/>
          <w:bCs/>
          <w:color w:val="000000"/>
          <w:sz w:val="28"/>
          <w:szCs w:val="28"/>
        </w:rPr>
        <w:t>Ук</w:t>
      </w:r>
      <w:r w:rsidR="00162FF9" w:rsidRPr="006A031A">
        <w:rPr>
          <w:rFonts w:ascii="Times New Roman" w:hAnsi="Times New Roman"/>
          <w:bCs/>
          <w:color w:val="000000"/>
          <w:sz w:val="28"/>
          <w:szCs w:val="28"/>
        </w:rPr>
        <w:t>раины в 1990</w:t>
      </w:r>
      <w:r w:rsidR="006A031A">
        <w:rPr>
          <w:rFonts w:ascii="Times New Roman" w:hAnsi="Times New Roman"/>
          <w:bCs/>
          <w:color w:val="000000"/>
          <w:sz w:val="28"/>
          <w:szCs w:val="28"/>
        </w:rPr>
        <w:t> </w:t>
      </w:r>
      <w:r w:rsidR="006A031A" w:rsidRPr="006A031A">
        <w:rPr>
          <w:rFonts w:ascii="Times New Roman" w:hAnsi="Times New Roman"/>
          <w:bCs/>
          <w:color w:val="000000"/>
          <w:sz w:val="28"/>
          <w:szCs w:val="28"/>
        </w:rPr>
        <w:t>г</w:t>
      </w:r>
      <w:r w:rsidR="00162FF9" w:rsidRPr="006A031A">
        <w:rPr>
          <w:rFonts w:ascii="Times New Roman" w:hAnsi="Times New Roman"/>
          <w:bCs/>
          <w:color w:val="000000"/>
          <w:sz w:val="28"/>
          <w:szCs w:val="28"/>
        </w:rPr>
        <w:t>.</w:t>
      </w:r>
    </w:p>
    <w:tbl>
      <w:tblPr>
        <w:tblW w:w="92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23"/>
        <w:gridCol w:w="1078"/>
        <w:gridCol w:w="881"/>
        <w:gridCol w:w="1546"/>
        <w:gridCol w:w="2521"/>
      </w:tblGrid>
      <w:tr w:rsidR="00F46163" w:rsidRPr="00FF1F3D" w:rsidTr="00FF1F3D">
        <w:trPr>
          <w:cantSplit/>
          <w:trHeight w:val="245"/>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p>
        </w:tc>
        <w:tc>
          <w:tcPr>
            <w:tcW w:w="2199" w:type="pct"/>
            <w:gridSpan w:val="2"/>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Удельный вес</w:t>
            </w:r>
          </w:p>
        </w:tc>
      </w:tr>
      <w:tr w:rsidR="00F46163" w:rsidRPr="00FF1F3D" w:rsidTr="00FF1F3D">
        <w:trPr>
          <w:cantSplit/>
          <w:trHeight w:val="187"/>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Прибыль</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p>
        </w:tc>
        <w:tc>
          <w:tcPr>
            <w:tcW w:w="2199" w:type="pct"/>
            <w:gridSpan w:val="2"/>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убыточных хозяйств</w:t>
            </w:r>
          </w:p>
        </w:tc>
      </w:tr>
      <w:tr w:rsidR="00F46163" w:rsidRPr="00FF1F3D" w:rsidTr="00FF1F3D">
        <w:trPr>
          <w:cantSplit/>
          <w:trHeight w:val="206"/>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Вид продукции</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Убыток</w:t>
            </w:r>
          </w:p>
        </w:tc>
        <w:tc>
          <w:tcPr>
            <w:tcW w:w="2199" w:type="pct"/>
            <w:gridSpan w:val="2"/>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в общем итоге (%)</w:t>
            </w:r>
          </w:p>
        </w:tc>
      </w:tr>
      <w:tr w:rsidR="00F46163" w:rsidRPr="00FF1F3D" w:rsidTr="00FF1F3D">
        <w:trPr>
          <w:cantSplit/>
          <w:trHeight w:val="245"/>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(млн. руб.)</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(млн. руб.)</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по количеству хозяйств</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по объему реализованной продукции</w:t>
            </w:r>
          </w:p>
        </w:tc>
      </w:tr>
      <w:tr w:rsidR="00F46163" w:rsidRPr="00FF1F3D" w:rsidTr="00FF1F3D">
        <w:trPr>
          <w:cantSplit/>
          <w:trHeight w:val="254"/>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Зерновые и зернобобовые</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4083,4</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3,3</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0,3</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0,0</w:t>
            </w:r>
          </w:p>
        </w:tc>
      </w:tr>
      <w:tr w:rsidR="00F46163" w:rsidRPr="00FF1F3D" w:rsidTr="00FF1F3D">
        <w:trPr>
          <w:cantSplit/>
          <w:trHeight w:val="235"/>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Сахарная свекла</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527,6</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37,5</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color w:val="000000"/>
                <w:sz w:val="20"/>
                <w:szCs w:val="28"/>
              </w:rPr>
              <w:t>16</w:t>
            </w:r>
            <w:r w:rsidRPr="00FF1F3D">
              <w:rPr>
                <w:rFonts w:ascii="Times New Roman" w:hAnsi="Times New Roman"/>
                <w:bCs/>
                <w:color w:val="000000"/>
                <w:sz w:val="20"/>
                <w:szCs w:val="28"/>
              </w:rPr>
              <w:t>,7</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8,9</w:t>
            </w:r>
          </w:p>
        </w:tc>
      </w:tr>
      <w:tr w:rsidR="00F46163" w:rsidRPr="00FF1F3D" w:rsidTr="00FF1F3D">
        <w:trPr>
          <w:cantSplit/>
          <w:trHeight w:val="216"/>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Подсолнечник</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706,1</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1,0</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0,9</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0,2</w:t>
            </w:r>
          </w:p>
        </w:tc>
      </w:tr>
      <w:tr w:rsidR="00F46163" w:rsidRPr="00FF1F3D" w:rsidTr="00FF1F3D">
        <w:trPr>
          <w:cantSplit/>
          <w:trHeight w:val="240"/>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Картофель</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138,6</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55,5</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41,0</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28,4</w:t>
            </w:r>
          </w:p>
        </w:tc>
      </w:tr>
      <w:tr w:rsidR="00F46163" w:rsidRPr="00FF1F3D" w:rsidTr="00FF1F3D">
        <w:trPr>
          <w:cantSplit/>
          <w:trHeight w:val="226"/>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Овощи</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411,9</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60,4</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43,4</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21,2</w:t>
            </w:r>
          </w:p>
        </w:tc>
      </w:tr>
      <w:tr w:rsidR="00F46163" w:rsidRPr="00FF1F3D" w:rsidTr="00FF1F3D">
        <w:trPr>
          <w:cantSplit/>
          <w:trHeight w:val="240"/>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Прочие продукты растениеводства</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1096,9</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62,4</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X</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X</w:t>
            </w:r>
          </w:p>
        </w:tc>
      </w:tr>
      <w:tr w:rsidR="00F46163" w:rsidRPr="00FF1F3D" w:rsidTr="00FF1F3D">
        <w:trPr>
          <w:cantSplit/>
          <w:trHeight w:val="226"/>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Всего по растениеводству</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bCs/>
                <w:color w:val="000000"/>
                <w:sz w:val="20"/>
                <w:szCs w:val="28"/>
              </w:rPr>
              <w:t>6964,5</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bCs/>
                <w:color w:val="000000"/>
                <w:sz w:val="20"/>
                <w:szCs w:val="28"/>
              </w:rPr>
              <w:t>220,1</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X</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bCs/>
                <w:color w:val="000000"/>
                <w:sz w:val="20"/>
                <w:szCs w:val="28"/>
              </w:rPr>
              <w:t>5,5</w:t>
            </w:r>
          </w:p>
        </w:tc>
      </w:tr>
      <w:tr w:rsidR="00F46163" w:rsidRPr="00FF1F3D" w:rsidTr="00FF1F3D">
        <w:trPr>
          <w:cantSplit/>
          <w:trHeight w:val="211"/>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Молоко</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1923,3</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95,4</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13,0</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11,2</w:t>
            </w:r>
          </w:p>
        </w:tc>
      </w:tr>
      <w:tr w:rsidR="00F46163" w:rsidRPr="00FF1F3D" w:rsidTr="00FF1F3D">
        <w:trPr>
          <w:cantSplit/>
          <w:trHeight w:val="250"/>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Шерсть</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color w:val="000000"/>
                <w:sz w:val="20"/>
                <w:szCs w:val="28"/>
              </w:rPr>
              <w:t>41</w:t>
            </w:r>
            <w:r w:rsidRPr="00FF1F3D">
              <w:rPr>
                <w:rFonts w:ascii="Times New Roman" w:hAnsi="Times New Roman"/>
                <w:bCs/>
                <w:color w:val="000000"/>
                <w:sz w:val="20"/>
                <w:szCs w:val="28"/>
              </w:rPr>
              <w:t>,7</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52,5</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62,3</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44.2</w:t>
            </w:r>
          </w:p>
        </w:tc>
      </w:tr>
      <w:tr w:rsidR="00F46163" w:rsidRPr="00FF1F3D" w:rsidTr="00FF1F3D">
        <w:trPr>
          <w:cantSplit/>
          <w:trHeight w:val="221"/>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Яйца</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244,4</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34,1</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55,6</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color w:val="000000"/>
                <w:sz w:val="20"/>
                <w:szCs w:val="28"/>
              </w:rPr>
              <w:t>9</w:t>
            </w:r>
            <w:r w:rsidRPr="00FF1F3D">
              <w:rPr>
                <w:rFonts w:ascii="Times New Roman" w:hAnsi="Times New Roman"/>
                <w:bCs/>
                <w:color w:val="000000"/>
                <w:sz w:val="20"/>
                <w:szCs w:val="28"/>
              </w:rPr>
              <w:t>,7</w:t>
            </w:r>
          </w:p>
        </w:tc>
      </w:tr>
      <w:tr w:rsidR="00F46163" w:rsidRPr="00FF1F3D" w:rsidTr="00FF1F3D">
        <w:trPr>
          <w:cantSplit/>
          <w:trHeight w:val="230"/>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Говядина</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1529,1</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244,4</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color w:val="000000"/>
                <w:sz w:val="20"/>
                <w:szCs w:val="28"/>
              </w:rPr>
              <w:t>26</w:t>
            </w:r>
            <w:r w:rsidRPr="00FF1F3D">
              <w:rPr>
                <w:rFonts w:ascii="Times New Roman" w:hAnsi="Times New Roman"/>
                <w:bCs/>
                <w:color w:val="000000"/>
                <w:sz w:val="20"/>
                <w:szCs w:val="28"/>
              </w:rPr>
              <w:t>,7</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18,8</w:t>
            </w:r>
          </w:p>
        </w:tc>
      </w:tr>
      <w:tr w:rsidR="00F46163" w:rsidRPr="00FF1F3D" w:rsidTr="00FF1F3D">
        <w:trPr>
          <w:cantSplit/>
          <w:trHeight w:val="226"/>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Свинина</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590,9</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157,1</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55,6</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20,2</w:t>
            </w:r>
          </w:p>
        </w:tc>
      </w:tr>
      <w:tr w:rsidR="00F46163" w:rsidRPr="00FF1F3D" w:rsidTr="00FF1F3D">
        <w:trPr>
          <w:cantSplit/>
          <w:trHeight w:val="230"/>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Баранина и козлятина</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20,6</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29,3</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52,1</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44,5</w:t>
            </w:r>
          </w:p>
        </w:tc>
      </w:tr>
      <w:tr w:rsidR="00F46163" w:rsidRPr="00FF1F3D" w:rsidTr="00FF1F3D">
        <w:trPr>
          <w:cantSplit/>
          <w:trHeight w:val="235"/>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Мясо птицы</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239,8</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81,4</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65,1</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18,8</w:t>
            </w:r>
          </w:p>
        </w:tc>
      </w:tr>
      <w:tr w:rsidR="00F46163" w:rsidRPr="00FF1F3D" w:rsidTr="00FF1F3D">
        <w:trPr>
          <w:cantSplit/>
          <w:trHeight w:val="235"/>
          <w:jc w:val="center"/>
        </w:trPr>
        <w:tc>
          <w:tcPr>
            <w:tcW w:w="1742"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Прочие продукты животноводства</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524,0</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175,0</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X</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X</w:t>
            </w:r>
          </w:p>
        </w:tc>
      </w:tr>
      <w:tr w:rsidR="00F46163" w:rsidRPr="00FF1F3D" w:rsidTr="00FF1F3D">
        <w:trPr>
          <w:cantSplit/>
          <w:trHeight w:val="235"/>
          <w:jc w:val="center"/>
        </w:trPr>
        <w:tc>
          <w:tcPr>
            <w:tcW w:w="1742" w:type="pct"/>
            <w:shd w:val="clear" w:color="auto" w:fill="auto"/>
          </w:tcPr>
          <w:p w:rsidR="00162FF9" w:rsidRPr="00FF1F3D" w:rsidRDefault="006E0C5E"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Всего по животноводству</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bCs/>
                <w:color w:val="000000"/>
                <w:sz w:val="20"/>
                <w:szCs w:val="28"/>
              </w:rPr>
              <w:t>5113,8</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bCs/>
                <w:color w:val="000000"/>
                <w:sz w:val="20"/>
                <w:szCs w:val="28"/>
              </w:rPr>
              <w:t>869,2</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X</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bCs/>
                <w:color w:val="000000"/>
                <w:sz w:val="20"/>
                <w:szCs w:val="28"/>
              </w:rPr>
              <w:t>16,4</w:t>
            </w:r>
          </w:p>
        </w:tc>
      </w:tr>
      <w:tr w:rsidR="00F46163" w:rsidRPr="00FF1F3D" w:rsidTr="00FF1F3D">
        <w:trPr>
          <w:cantSplit/>
          <w:trHeight w:val="226"/>
          <w:jc w:val="center"/>
        </w:trPr>
        <w:tc>
          <w:tcPr>
            <w:tcW w:w="1742" w:type="pct"/>
            <w:shd w:val="clear" w:color="auto" w:fill="auto"/>
          </w:tcPr>
          <w:p w:rsidR="00162FF9" w:rsidRPr="00FF1F3D" w:rsidRDefault="006E0C5E"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Итого</w:t>
            </w:r>
          </w:p>
        </w:tc>
        <w:tc>
          <w:tcPr>
            <w:tcW w:w="58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bCs/>
                <w:color w:val="000000"/>
                <w:sz w:val="20"/>
                <w:szCs w:val="28"/>
              </w:rPr>
              <w:t>12078,3</w:t>
            </w:r>
          </w:p>
        </w:tc>
        <w:tc>
          <w:tcPr>
            <w:tcW w:w="47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bCs/>
                <w:color w:val="000000"/>
                <w:sz w:val="20"/>
                <w:szCs w:val="28"/>
              </w:rPr>
              <w:t>1089,3</w:t>
            </w:r>
          </w:p>
        </w:tc>
        <w:tc>
          <w:tcPr>
            <w:tcW w:w="836"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X</w:t>
            </w:r>
          </w:p>
        </w:tc>
        <w:tc>
          <w:tcPr>
            <w:tcW w:w="1363" w:type="pct"/>
            <w:shd w:val="clear" w:color="auto" w:fill="auto"/>
          </w:tcPr>
          <w:p w:rsidR="00162FF9" w:rsidRPr="00FF1F3D" w:rsidRDefault="00162FF9"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bCs/>
                <w:color w:val="000000"/>
                <w:sz w:val="20"/>
                <w:szCs w:val="28"/>
              </w:rPr>
              <w:t>12,6</w:t>
            </w:r>
          </w:p>
        </w:tc>
      </w:tr>
    </w:tbl>
    <w:p w:rsidR="00436A02" w:rsidRDefault="00436A02" w:rsidP="006A031A">
      <w:pPr>
        <w:autoSpaceDE w:val="0"/>
        <w:autoSpaceDN w:val="0"/>
        <w:adjustRightInd w:val="0"/>
        <w:spacing w:after="0" w:line="360" w:lineRule="auto"/>
        <w:ind w:firstLine="709"/>
        <w:jc w:val="both"/>
        <w:rPr>
          <w:rFonts w:ascii="Times New Roman" w:hAnsi="Times New Roman"/>
          <w:color w:val="000000"/>
          <w:sz w:val="28"/>
          <w:szCs w:val="28"/>
        </w:rPr>
      </w:pP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 xml:space="preserve">Таким образом, хотя в анализируемый период убыточность как феномен хозяйственной жизни аграрных предприятий сохранялась на заметном уровне, общую ценовую ситуацию того времени можно признать исключительно благоприятной: на каждый рубль убытка приходилось 11 руб. прибыли. Высокий уровень рентабельности, дополненный низким кредитным процентом и весомыми бюджетными инвестициями, позволил сельскому хозяйству существенно укрепить свою ресурсную базу. Между 1980 и 1990 годами фондовооруженность труда в отрасли удвоилась, а реальная </w:t>
      </w:r>
      <w:r w:rsidR="00162FF9" w:rsidRPr="006A031A">
        <w:rPr>
          <w:rFonts w:ascii="Times New Roman" w:hAnsi="Times New Roman"/>
          <w:color w:val="000000"/>
          <w:sz w:val="28"/>
          <w:szCs w:val="28"/>
        </w:rPr>
        <w:t>оплата труда увеличилась на 8</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w:t>
      </w:r>
    </w:p>
    <w:p w:rsidR="00B54B50" w:rsidRPr="006A031A" w:rsidRDefault="00B54B50" w:rsidP="006A031A">
      <w:pPr>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Но финансовое благополучие агросферы в заключительные годы советской эпохи достигалось подчеркнуто нерыночными методами: убыточность преодолевалась устранением рыночной конкуренции. Рыночные трансфор</w:t>
      </w:r>
      <w:r w:rsidR="006E0C5E" w:rsidRPr="006A031A">
        <w:rPr>
          <w:rFonts w:ascii="Times New Roman" w:hAnsi="Times New Roman"/>
          <w:color w:val="000000"/>
          <w:sz w:val="28"/>
          <w:szCs w:val="28"/>
        </w:rPr>
        <w:t>мации требо</w:t>
      </w:r>
      <w:r w:rsidRPr="006A031A">
        <w:rPr>
          <w:rFonts w:ascii="Times New Roman" w:hAnsi="Times New Roman"/>
          <w:color w:val="000000"/>
          <w:sz w:val="28"/>
          <w:szCs w:val="28"/>
        </w:rPr>
        <w:t xml:space="preserve">вали принципиально новой системы формирования аграрных финансовых ресурсов, но трудности ее становления обусловили тяжелейший финансовый кризис, проявлением которого стала почти всеобщая убыточность. На </w:t>
      </w:r>
      <w:r w:rsidR="006A031A">
        <w:rPr>
          <w:rFonts w:ascii="Times New Roman" w:hAnsi="Times New Roman"/>
          <w:color w:val="000000"/>
          <w:sz w:val="28"/>
          <w:szCs w:val="28"/>
        </w:rPr>
        <w:t>«</w:t>
      </w:r>
      <w:r w:rsidR="006A031A" w:rsidRPr="006A031A">
        <w:rPr>
          <w:rFonts w:ascii="Times New Roman" w:hAnsi="Times New Roman"/>
          <w:color w:val="000000"/>
          <w:sz w:val="28"/>
          <w:szCs w:val="28"/>
        </w:rPr>
        <w:t>д</w:t>
      </w:r>
      <w:r w:rsidRPr="006A031A">
        <w:rPr>
          <w:rFonts w:ascii="Times New Roman" w:hAnsi="Times New Roman"/>
          <w:color w:val="000000"/>
          <w:sz w:val="28"/>
          <w:szCs w:val="28"/>
        </w:rPr>
        <w:t>не</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рецессии (1998</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из 12,3 тыс. сельскохозяйственных предприятий 11,4 тыс. (9</w:t>
      </w:r>
      <w:r w:rsidR="006A031A" w:rsidRPr="006A031A">
        <w:rPr>
          <w:rFonts w:ascii="Times New Roman" w:hAnsi="Times New Roman"/>
          <w:color w:val="000000"/>
          <w:sz w:val="28"/>
          <w:szCs w:val="28"/>
        </w:rPr>
        <w:t>3</w:t>
      </w:r>
      <w:r w:rsidR="006A031A">
        <w:rPr>
          <w:rFonts w:ascii="Times New Roman" w:hAnsi="Times New Roman"/>
          <w:color w:val="000000"/>
          <w:sz w:val="28"/>
          <w:szCs w:val="28"/>
        </w:rPr>
        <w:t>%</w:t>
      </w:r>
      <w:r w:rsidRPr="006A031A">
        <w:rPr>
          <w:rFonts w:ascii="Times New Roman" w:hAnsi="Times New Roman"/>
          <w:color w:val="000000"/>
          <w:sz w:val="28"/>
          <w:szCs w:val="28"/>
        </w:rPr>
        <w:t>) закончили год с убытками, средняя рентабельность сельскохозяйственной деятельности составила -3</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в том числе по животноводческой продукции </w:t>
      </w:r>
      <w:r w:rsidR="006A031A">
        <w:rPr>
          <w:rFonts w:ascii="Times New Roman" w:hAnsi="Times New Roman"/>
          <w:color w:val="000000"/>
          <w:sz w:val="28"/>
          <w:szCs w:val="28"/>
        </w:rPr>
        <w:t>–</w:t>
      </w:r>
      <w:r w:rsidRPr="006A031A">
        <w:rPr>
          <w:rFonts w:ascii="Times New Roman" w:hAnsi="Times New Roman"/>
          <w:color w:val="000000"/>
          <w:sz w:val="28"/>
          <w:szCs w:val="28"/>
        </w:rPr>
        <w:t>5</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 на 1 грн. убытков приходилась лишь 21 коп. прибыли.</w:t>
      </w: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 xml:space="preserve">Основная причина такого финансового опустошения отрасли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резкое увеличение ценового диспаритета, особенно в период действия купоно-карбованца (1992</w:t>
      </w:r>
      <w:r w:rsidR="006A031A">
        <w:rPr>
          <w:rFonts w:ascii="Times New Roman" w:hAnsi="Times New Roman"/>
          <w:color w:val="000000"/>
          <w:sz w:val="28"/>
          <w:szCs w:val="28"/>
        </w:rPr>
        <w:t>–</w:t>
      </w:r>
      <w:r w:rsidR="006A031A" w:rsidRPr="006A031A">
        <w:rPr>
          <w:rFonts w:ascii="Times New Roman" w:hAnsi="Times New Roman"/>
          <w:color w:val="000000"/>
          <w:sz w:val="28"/>
          <w:szCs w:val="28"/>
        </w:rPr>
        <w:t>1</w:t>
      </w:r>
      <w:r w:rsidRPr="006A031A">
        <w:rPr>
          <w:rFonts w:ascii="Times New Roman" w:hAnsi="Times New Roman"/>
          <w:color w:val="000000"/>
          <w:sz w:val="28"/>
          <w:szCs w:val="28"/>
        </w:rPr>
        <w:t>996</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гг</w:t>
      </w:r>
      <w:r w:rsidRPr="006A031A">
        <w:rPr>
          <w:rFonts w:ascii="Times New Roman" w:hAnsi="Times New Roman"/>
          <w:color w:val="000000"/>
          <w:sz w:val="28"/>
          <w:szCs w:val="28"/>
        </w:rPr>
        <w:t>.), когда для сельского хозяйства цены приобретения пятикратно превысили темпы роста цен реализации. Положение улучшилось в последние годы минувшего столетия: за 2 года (1999</w:t>
      </w:r>
      <w:r w:rsidR="006A031A">
        <w:rPr>
          <w:rFonts w:ascii="Times New Roman" w:hAnsi="Times New Roman"/>
          <w:color w:val="000000"/>
          <w:sz w:val="28"/>
          <w:szCs w:val="28"/>
        </w:rPr>
        <w:t>–</w:t>
      </w:r>
      <w:r w:rsidRPr="006A031A">
        <w:rPr>
          <w:rFonts w:ascii="Times New Roman" w:hAnsi="Times New Roman"/>
          <w:color w:val="000000"/>
          <w:sz w:val="28"/>
          <w:szCs w:val="28"/>
        </w:rPr>
        <w:t>2000) цены сельскохозяйственных производителей удвоились при росте цен производителей промышленной продукции на 4</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 В настоящее время сельское хозяйство по показателям убыточности относится к сравнительно благополучным отраслям национальной экономики. В 2009</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по всем видам экономической деятельности прибыль получили 6</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предприятий, но размеры убытков превысили размеры прибылей, и на 1 грн. убытков приходилось 77 коп. прибыли. В сельском хозяйстве с прибылью закончили год 7</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предприятий, а на 1 грн. убытков получено 2,24 грн. прибыл</w:t>
      </w:r>
      <w:r w:rsidR="006E0C5E" w:rsidRPr="006A031A">
        <w:rPr>
          <w:rFonts w:ascii="Times New Roman" w:hAnsi="Times New Roman"/>
          <w:color w:val="000000"/>
          <w:sz w:val="28"/>
          <w:szCs w:val="28"/>
        </w:rPr>
        <w:t>и</w:t>
      </w:r>
      <w:r w:rsidRPr="006A031A">
        <w:rPr>
          <w:rFonts w:ascii="Times New Roman" w:hAnsi="Times New Roman"/>
          <w:color w:val="000000"/>
          <w:sz w:val="28"/>
          <w:szCs w:val="28"/>
        </w:rPr>
        <w:t>. Это благополучие, в известной мере иллюзорное, объя</w:t>
      </w:r>
      <w:r w:rsidR="006E0C5E" w:rsidRPr="006A031A">
        <w:rPr>
          <w:rFonts w:ascii="Times New Roman" w:hAnsi="Times New Roman"/>
          <w:color w:val="000000"/>
          <w:sz w:val="28"/>
          <w:szCs w:val="28"/>
        </w:rPr>
        <w:t>сняется низкой ресурсообеспечен</w:t>
      </w:r>
      <w:r w:rsidRPr="006A031A">
        <w:rPr>
          <w:rFonts w:ascii="Times New Roman" w:hAnsi="Times New Roman"/>
          <w:color w:val="000000"/>
          <w:sz w:val="28"/>
          <w:szCs w:val="28"/>
        </w:rPr>
        <w:t>ностью отрасли и дешевизной аграрного труда. Кроме того, официальная статистика определяет показатель рентабельности (убыточности) в двух методических вариантах: с учетом и без учета бюджетных дотаций. По чисто ценовому варианту в 2009</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доля хозяйств, реализовавших сельскохозяйственную продукцию с убытком, составила 36,</w:t>
      </w:r>
      <w:r w:rsidR="006A031A" w:rsidRPr="006A031A">
        <w:rPr>
          <w:rFonts w:ascii="Times New Roman" w:hAnsi="Times New Roman"/>
          <w:color w:val="000000"/>
          <w:sz w:val="28"/>
          <w:szCs w:val="28"/>
        </w:rPr>
        <w:t>7</w:t>
      </w:r>
      <w:r w:rsidR="006A031A">
        <w:rPr>
          <w:rFonts w:ascii="Times New Roman" w:hAnsi="Times New Roman"/>
          <w:color w:val="000000"/>
          <w:sz w:val="28"/>
          <w:szCs w:val="28"/>
        </w:rPr>
        <w:t>%</w:t>
      </w:r>
      <w:r w:rsidRPr="006A031A">
        <w:rPr>
          <w:rFonts w:ascii="Times New Roman" w:hAnsi="Times New Roman"/>
          <w:color w:val="000000"/>
          <w:sz w:val="28"/>
          <w:szCs w:val="28"/>
        </w:rPr>
        <w:t>.</w:t>
      </w: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Анализируя уровень убыточности, следует принять во внимание, что показатели убыточности хозяйств и продукции существенно разнятся. Действует эффект концентрации производства, обеспечивающий крупным предприятиям более высокую рентабельность. Например, в 2009</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при реализации свинины прибыльными были лишь 4</w:t>
      </w:r>
      <w:r w:rsidR="006A031A" w:rsidRPr="006A031A">
        <w:rPr>
          <w:rFonts w:ascii="Times New Roman" w:hAnsi="Times New Roman"/>
          <w:color w:val="000000"/>
          <w:sz w:val="28"/>
          <w:szCs w:val="28"/>
        </w:rPr>
        <w:t>3</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хозяйств, но они реализовали 7</w:t>
      </w:r>
      <w:r w:rsidR="006A031A" w:rsidRPr="006A031A">
        <w:rPr>
          <w:rFonts w:ascii="Times New Roman" w:hAnsi="Times New Roman"/>
          <w:color w:val="000000"/>
          <w:sz w:val="28"/>
          <w:szCs w:val="28"/>
        </w:rPr>
        <w:t>4</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всей продукции. В то же время прибыльные предприятия производят и убыточную продукцию, а убыточные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прибыльную. Точнее, уровень убыточности определяется долей не убыточных хозяйств, а продукции, проданной с убытками.</w:t>
      </w: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 xml:space="preserve">Нынешнее состояние убыточности в секторе сельскохозяйственных предприятий отражают данные таблицы 3. С одной стороны, можно отметить значительное улучшение финансовой ситуации во втором десятилетии постсоветского периода. С другой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сопоставление данных таблиц 2 и 3 показывает, что процесс рыночных трансформаций еще далек от завершения и ценовая обстановка для сельского хозяйства пока намного хуже, чем в 1990</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w:t>
      </w:r>
    </w:p>
    <w:p w:rsidR="005A34F9" w:rsidRPr="006A031A" w:rsidRDefault="005A34F9" w:rsidP="006A031A">
      <w:pPr>
        <w:spacing w:after="0" w:line="360" w:lineRule="auto"/>
        <w:ind w:firstLine="709"/>
        <w:jc w:val="both"/>
        <w:rPr>
          <w:rFonts w:ascii="Times New Roman" w:hAnsi="Times New Roman"/>
          <w:color w:val="000000"/>
          <w:sz w:val="28"/>
          <w:szCs w:val="28"/>
        </w:rPr>
      </w:pPr>
    </w:p>
    <w:p w:rsidR="005A34F9" w:rsidRPr="006A031A" w:rsidRDefault="00436A02" w:rsidP="006A031A">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5</w:t>
      </w:r>
      <w:r w:rsidR="006A031A" w:rsidRPr="006A031A">
        <w:rPr>
          <w:rFonts w:ascii="Times New Roman" w:hAnsi="Times New Roman"/>
          <w:b/>
          <w:color w:val="000000"/>
          <w:sz w:val="28"/>
          <w:szCs w:val="28"/>
        </w:rPr>
        <w:t>.</w:t>
      </w:r>
      <w:r w:rsidR="006A031A">
        <w:rPr>
          <w:rFonts w:ascii="Times New Roman" w:hAnsi="Times New Roman"/>
          <w:b/>
          <w:color w:val="000000"/>
          <w:sz w:val="28"/>
          <w:szCs w:val="28"/>
        </w:rPr>
        <w:t xml:space="preserve"> </w:t>
      </w:r>
      <w:r w:rsidR="006A031A" w:rsidRPr="006A031A">
        <w:rPr>
          <w:rFonts w:ascii="Times New Roman" w:hAnsi="Times New Roman"/>
          <w:b/>
          <w:color w:val="000000"/>
          <w:sz w:val="28"/>
          <w:szCs w:val="28"/>
        </w:rPr>
        <w:t>Фо</w:t>
      </w:r>
      <w:r w:rsidR="005A34F9" w:rsidRPr="006A031A">
        <w:rPr>
          <w:rFonts w:ascii="Times New Roman" w:hAnsi="Times New Roman"/>
          <w:b/>
          <w:color w:val="000000"/>
          <w:sz w:val="28"/>
          <w:szCs w:val="28"/>
        </w:rPr>
        <w:t>рмы ценового диспаритета</w:t>
      </w:r>
    </w:p>
    <w:p w:rsidR="005A34F9" w:rsidRPr="006A031A" w:rsidRDefault="005A34F9" w:rsidP="006A031A">
      <w:pPr>
        <w:autoSpaceDE w:val="0"/>
        <w:autoSpaceDN w:val="0"/>
        <w:adjustRightInd w:val="0"/>
        <w:spacing w:after="0" w:line="360" w:lineRule="auto"/>
        <w:ind w:firstLine="709"/>
        <w:jc w:val="both"/>
        <w:rPr>
          <w:rFonts w:ascii="Times New Roman" w:hAnsi="Times New Roman"/>
          <w:color w:val="000000"/>
          <w:sz w:val="28"/>
          <w:szCs w:val="28"/>
        </w:rPr>
      </w:pP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Ниже охарактеризованы три формы ценового диспаритета, которые отрицательно сказываются на изменениях ценовых пропорций, определяющих развитие агросферы.</w:t>
      </w:r>
    </w:p>
    <w:p w:rsidR="00B54B50" w:rsidRPr="006A031A" w:rsidRDefault="00B54B50" w:rsidP="006A031A">
      <w:pPr>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1. Цены приобретения сельским хозяйством производственных ресурсов растут быстрее, чем цены реализации аграрной продукции. Динамику диспаритета входных и выходных цен отрасли отражают данные таблицы 4, свидетельствующие, что за анализируемый период среднегодовой темп роста цен на входе втрое превышает таковой на выходе.</w:t>
      </w:r>
    </w:p>
    <w:p w:rsidR="005A34F9" w:rsidRPr="006A031A" w:rsidRDefault="005A34F9" w:rsidP="006A031A">
      <w:pPr>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 xml:space="preserve">Следует сказать, что ускоренный рост промышленных цен по сравнению с ценами сельскохозяйственными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явление глобальное. Например, в США наблюдение за движением цен, уплачиваемых и получаемых фермерами, налажено уже давно: в качестве базового установлен период 1910</w:t>
      </w:r>
      <w:r w:rsidR="006A031A">
        <w:rPr>
          <w:rFonts w:ascii="Times New Roman" w:hAnsi="Times New Roman"/>
          <w:color w:val="000000"/>
          <w:sz w:val="28"/>
          <w:szCs w:val="28"/>
        </w:rPr>
        <w:t>–</w:t>
      </w:r>
      <w:r w:rsidRPr="006A031A">
        <w:rPr>
          <w:rFonts w:ascii="Times New Roman" w:hAnsi="Times New Roman"/>
          <w:color w:val="000000"/>
          <w:sz w:val="28"/>
          <w:szCs w:val="28"/>
        </w:rPr>
        <w:t>1914</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гг</w:t>
      </w:r>
      <w:r w:rsidRPr="006A031A">
        <w:rPr>
          <w:rFonts w:ascii="Times New Roman" w:hAnsi="Times New Roman"/>
          <w:color w:val="000000"/>
          <w:sz w:val="28"/>
          <w:szCs w:val="28"/>
        </w:rPr>
        <w:t>. Этот почти столетний мониторинг зафиксировал среднегодовой темп роста цен на продукцию, продаваемую фермерами, на уровне 2,</w:t>
      </w:r>
      <w:r w:rsidR="006A031A" w:rsidRPr="006A031A">
        <w:rPr>
          <w:rFonts w:ascii="Times New Roman" w:hAnsi="Times New Roman"/>
          <w:color w:val="000000"/>
          <w:sz w:val="28"/>
          <w:szCs w:val="28"/>
        </w:rPr>
        <w:t>4</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покупаемую </w:t>
      </w:r>
      <w:r w:rsidR="006A031A">
        <w:rPr>
          <w:rFonts w:ascii="Times New Roman" w:hAnsi="Times New Roman"/>
          <w:b/>
          <w:bCs/>
          <w:color w:val="000000"/>
          <w:sz w:val="28"/>
          <w:szCs w:val="28"/>
        </w:rPr>
        <w:t>–</w:t>
      </w:r>
      <w:r w:rsidR="006A031A" w:rsidRPr="006A031A">
        <w:rPr>
          <w:rFonts w:ascii="Times New Roman" w:hAnsi="Times New Roman"/>
          <w:b/>
          <w:bCs/>
          <w:color w:val="000000"/>
          <w:sz w:val="28"/>
          <w:szCs w:val="28"/>
        </w:rPr>
        <w:t xml:space="preserve"> </w:t>
      </w:r>
      <w:r w:rsidRPr="006A031A">
        <w:rPr>
          <w:rFonts w:ascii="Times New Roman" w:hAnsi="Times New Roman"/>
          <w:color w:val="000000"/>
          <w:sz w:val="28"/>
          <w:szCs w:val="28"/>
        </w:rPr>
        <w:t>3,</w:t>
      </w:r>
      <w:r w:rsidR="006A031A" w:rsidRPr="006A031A">
        <w:rPr>
          <w:rFonts w:ascii="Times New Roman" w:hAnsi="Times New Roman"/>
          <w:color w:val="000000"/>
          <w:sz w:val="28"/>
          <w:szCs w:val="28"/>
        </w:rPr>
        <w:t>4</w:t>
      </w:r>
      <w:r w:rsidR="006A031A">
        <w:rPr>
          <w:rFonts w:ascii="Times New Roman" w:hAnsi="Times New Roman"/>
          <w:color w:val="000000"/>
          <w:sz w:val="28"/>
          <w:szCs w:val="28"/>
        </w:rPr>
        <w:t>%</w:t>
      </w:r>
      <w:r w:rsidRPr="006A031A">
        <w:rPr>
          <w:rFonts w:ascii="Times New Roman" w:hAnsi="Times New Roman"/>
          <w:color w:val="000000"/>
          <w:sz w:val="28"/>
          <w:szCs w:val="28"/>
        </w:rPr>
        <w:t>. При малых темпах инфляции такой перманентный ценовой диспаритет окупается ростом продуктивности земель и производительности труда, которые обеспечиваются повышением фондовооруженности сельского хозяйства. Но при высоких темпах инфляции слишком большие ценовые различия на входе и выходе отрасли снижают рентабельность и повышают убыточность аграрных производителей.</w:t>
      </w:r>
    </w:p>
    <w:p w:rsidR="005A34F9" w:rsidRPr="006A031A" w:rsidRDefault="005A34F9" w:rsidP="006A031A">
      <w:pPr>
        <w:spacing w:after="0" w:line="360" w:lineRule="auto"/>
        <w:ind w:firstLine="709"/>
        <w:jc w:val="both"/>
        <w:rPr>
          <w:rFonts w:ascii="Times New Roman" w:hAnsi="Times New Roman"/>
          <w:iCs/>
          <w:color w:val="000000"/>
          <w:sz w:val="28"/>
          <w:szCs w:val="28"/>
        </w:rPr>
      </w:pPr>
    </w:p>
    <w:p w:rsidR="00B54B50" w:rsidRPr="0026118C" w:rsidRDefault="0026118C" w:rsidP="0026118C">
      <w:pPr>
        <w:spacing w:after="0" w:line="360" w:lineRule="auto"/>
        <w:ind w:firstLine="709"/>
        <w:jc w:val="both"/>
        <w:rPr>
          <w:rFonts w:ascii="Times New Roman" w:hAnsi="Times New Roman"/>
          <w:color w:val="000000"/>
          <w:sz w:val="28"/>
          <w:szCs w:val="28"/>
        </w:rPr>
      </w:pPr>
      <w:r>
        <w:rPr>
          <w:rFonts w:ascii="Times New Roman" w:hAnsi="Times New Roman"/>
          <w:iCs/>
          <w:color w:val="000000"/>
          <w:sz w:val="28"/>
          <w:szCs w:val="28"/>
        </w:rPr>
        <w:br w:type="page"/>
      </w:r>
      <w:r w:rsidR="00B54B50" w:rsidRPr="006A031A">
        <w:rPr>
          <w:rFonts w:ascii="Times New Roman" w:hAnsi="Times New Roman"/>
          <w:iCs/>
          <w:color w:val="000000"/>
          <w:sz w:val="28"/>
          <w:szCs w:val="28"/>
        </w:rPr>
        <w:t>Таблица</w:t>
      </w:r>
      <w:r w:rsidR="006E0C5E" w:rsidRPr="006A031A">
        <w:rPr>
          <w:rFonts w:ascii="Times New Roman" w:hAnsi="Times New Roman"/>
          <w:iCs/>
          <w:color w:val="000000"/>
          <w:sz w:val="28"/>
          <w:szCs w:val="28"/>
          <w:lang w:val="uk-UA"/>
        </w:rPr>
        <w:t xml:space="preserve"> 3. </w:t>
      </w:r>
      <w:r w:rsidR="00B54B50" w:rsidRPr="006A031A">
        <w:rPr>
          <w:rFonts w:ascii="Times New Roman" w:hAnsi="Times New Roman"/>
          <w:bCs/>
          <w:color w:val="000000"/>
          <w:sz w:val="28"/>
          <w:szCs w:val="28"/>
        </w:rPr>
        <w:t xml:space="preserve">Прибыли и </w:t>
      </w:r>
      <w:r w:rsidR="00B54B50" w:rsidRPr="0026118C">
        <w:rPr>
          <w:rFonts w:ascii="Times New Roman" w:hAnsi="Times New Roman"/>
          <w:color w:val="000000"/>
          <w:sz w:val="28"/>
          <w:szCs w:val="28"/>
        </w:rPr>
        <w:t>убытки</w:t>
      </w:r>
      <w:r w:rsidR="00B54B50" w:rsidRPr="006A031A">
        <w:rPr>
          <w:rFonts w:ascii="Times New Roman" w:hAnsi="Times New Roman"/>
          <w:bCs/>
          <w:color w:val="000000"/>
          <w:sz w:val="28"/>
          <w:szCs w:val="28"/>
        </w:rPr>
        <w:t xml:space="preserve"> сельскохозяйственных предприятий</w:t>
      </w:r>
      <w:r>
        <w:rPr>
          <w:rFonts w:ascii="Times New Roman" w:hAnsi="Times New Roman"/>
          <w:bCs/>
          <w:color w:val="000000"/>
          <w:sz w:val="28"/>
          <w:szCs w:val="28"/>
        </w:rPr>
        <w:t xml:space="preserve"> </w:t>
      </w:r>
      <w:r w:rsidR="00B54B50" w:rsidRPr="006A031A">
        <w:rPr>
          <w:rFonts w:ascii="Times New Roman" w:hAnsi="Times New Roman"/>
          <w:bCs/>
          <w:color w:val="000000"/>
          <w:sz w:val="28"/>
          <w:szCs w:val="28"/>
        </w:rPr>
        <w:t>Ук</w:t>
      </w:r>
      <w:r w:rsidR="006E0C5E" w:rsidRPr="006A031A">
        <w:rPr>
          <w:rFonts w:ascii="Times New Roman" w:hAnsi="Times New Roman"/>
          <w:bCs/>
          <w:color w:val="000000"/>
          <w:sz w:val="28"/>
          <w:szCs w:val="28"/>
        </w:rPr>
        <w:t xml:space="preserve">раины </w:t>
      </w:r>
      <w:r w:rsidR="006E0C5E" w:rsidRPr="0026118C">
        <w:rPr>
          <w:rFonts w:ascii="Times New Roman" w:hAnsi="Times New Roman"/>
          <w:color w:val="000000"/>
          <w:sz w:val="28"/>
          <w:szCs w:val="28"/>
        </w:rPr>
        <w:t>в 2009</w:t>
      </w:r>
      <w:r w:rsidR="006A031A" w:rsidRPr="0026118C">
        <w:rPr>
          <w:rFonts w:ascii="Times New Roman" w:hAnsi="Times New Roman"/>
          <w:color w:val="000000"/>
          <w:sz w:val="28"/>
          <w:szCs w:val="28"/>
        </w:rPr>
        <w:t> г</w:t>
      </w:r>
      <w:r w:rsidR="006E0C5E" w:rsidRPr="0026118C">
        <w:rPr>
          <w:rFonts w:ascii="Times New Roman" w:hAnsi="Times New Roman"/>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05"/>
        <w:gridCol w:w="1155"/>
        <w:gridCol w:w="1000"/>
        <w:gridCol w:w="1409"/>
        <w:gridCol w:w="1828"/>
      </w:tblGrid>
      <w:tr w:rsidR="00B54B50" w:rsidRPr="00FF1F3D" w:rsidTr="00FF1F3D">
        <w:trPr>
          <w:cantSplit/>
          <w:trHeight w:val="437"/>
          <w:jc w:val="center"/>
        </w:trPr>
        <w:tc>
          <w:tcPr>
            <w:tcW w:w="210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Вид продукции</w:t>
            </w: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Прибыль (млн. грн.)</w:t>
            </w: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 xml:space="preserve">Убыток </w:t>
            </w:r>
            <w:r w:rsidR="006A031A" w:rsidRPr="00FF1F3D">
              <w:rPr>
                <w:rFonts w:ascii="Times New Roman" w:hAnsi="Times New Roman"/>
                <w:color w:val="000000"/>
                <w:sz w:val="20"/>
                <w:szCs w:val="28"/>
              </w:rPr>
              <w:t>(млн. грн.)</w:t>
            </w:r>
          </w:p>
        </w:tc>
        <w:tc>
          <w:tcPr>
            <w:tcW w:w="1741" w:type="pct"/>
            <w:gridSpan w:val="2"/>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Доля убыточных предприятий в общем итоге (%)</w:t>
            </w:r>
          </w:p>
        </w:tc>
      </w:tr>
      <w:tr w:rsidR="00B54B50" w:rsidRPr="00FF1F3D" w:rsidTr="00FF1F3D">
        <w:trPr>
          <w:cantSplit/>
          <w:trHeight w:val="648"/>
          <w:jc w:val="center"/>
        </w:trPr>
        <w:tc>
          <w:tcPr>
            <w:tcW w:w="210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75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по</w:t>
            </w:r>
            <w:r w:rsidR="0026118C" w:rsidRPr="00FF1F3D">
              <w:rPr>
                <w:rFonts w:ascii="Times New Roman" w:hAnsi="Times New Roman"/>
                <w:color w:val="000000"/>
                <w:sz w:val="20"/>
                <w:szCs w:val="28"/>
              </w:rPr>
              <w:t xml:space="preserve"> </w:t>
            </w:r>
            <w:r w:rsidRPr="00FF1F3D">
              <w:rPr>
                <w:rFonts w:ascii="Times New Roman" w:hAnsi="Times New Roman"/>
                <w:color w:val="000000"/>
                <w:sz w:val="20"/>
                <w:szCs w:val="28"/>
              </w:rPr>
              <w:t>количеству хозяйств</w:t>
            </w:r>
          </w:p>
        </w:tc>
        <w:tc>
          <w:tcPr>
            <w:tcW w:w="98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по объему реализованной продукции</w:t>
            </w:r>
          </w:p>
        </w:tc>
      </w:tr>
      <w:tr w:rsidR="00B54B50" w:rsidRPr="00FF1F3D" w:rsidTr="00FF1F3D">
        <w:trPr>
          <w:cantSplit/>
          <w:trHeight w:val="274"/>
          <w:jc w:val="center"/>
        </w:trPr>
        <w:tc>
          <w:tcPr>
            <w:tcW w:w="210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Реализация</w:t>
            </w: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75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98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B54B50" w:rsidRPr="00FF1F3D" w:rsidTr="00FF1F3D">
        <w:trPr>
          <w:cantSplit/>
          <w:trHeight w:val="206"/>
          <w:jc w:val="center"/>
        </w:trPr>
        <w:tc>
          <w:tcPr>
            <w:tcW w:w="210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сельскохозяйственной</w:t>
            </w: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75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98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B54B50" w:rsidRPr="00FF1F3D" w:rsidTr="00FF1F3D">
        <w:trPr>
          <w:cantSplit/>
          <w:trHeight w:val="259"/>
          <w:jc w:val="center"/>
        </w:trPr>
        <w:tc>
          <w:tcPr>
            <w:tcW w:w="210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 xml:space="preserve">продукции </w:t>
            </w:r>
            <w:r w:rsidR="006A031A" w:rsidRPr="00FF1F3D">
              <w:rPr>
                <w:rFonts w:ascii="Times New Roman" w:hAnsi="Times New Roman"/>
                <w:color w:val="000000"/>
                <w:sz w:val="20"/>
                <w:szCs w:val="28"/>
              </w:rPr>
              <w:t xml:space="preserve">– </w:t>
            </w:r>
            <w:r w:rsidRPr="00FF1F3D">
              <w:rPr>
                <w:rFonts w:ascii="Times New Roman" w:hAnsi="Times New Roman"/>
                <w:color w:val="000000"/>
                <w:sz w:val="20"/>
                <w:szCs w:val="28"/>
              </w:rPr>
              <w:t>всего</w:t>
            </w:r>
            <w:r w:rsidR="006A031A" w:rsidRPr="00FF1F3D">
              <w:rPr>
                <w:rFonts w:ascii="Times New Roman" w:hAnsi="Times New Roman"/>
                <w:color w:val="000000"/>
                <w:sz w:val="20"/>
                <w:szCs w:val="28"/>
              </w:rPr>
              <w:t>……………………</w:t>
            </w: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13302,6</w:t>
            </w: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6182,5</w:t>
            </w:r>
          </w:p>
        </w:tc>
        <w:tc>
          <w:tcPr>
            <w:tcW w:w="75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36,7</w:t>
            </w:r>
          </w:p>
        </w:tc>
        <w:tc>
          <w:tcPr>
            <w:tcW w:w="98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26,5</w:t>
            </w:r>
          </w:p>
        </w:tc>
      </w:tr>
      <w:tr w:rsidR="00B54B50" w:rsidRPr="00FF1F3D" w:rsidTr="00FF1F3D">
        <w:trPr>
          <w:cantSplit/>
          <w:trHeight w:val="202"/>
          <w:jc w:val="center"/>
        </w:trPr>
        <w:tc>
          <w:tcPr>
            <w:tcW w:w="210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в том числе:</w:t>
            </w: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75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98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B54B50" w:rsidRPr="00FF1F3D" w:rsidTr="00FF1F3D">
        <w:trPr>
          <w:cantSplit/>
          <w:trHeight w:val="235"/>
          <w:jc w:val="center"/>
        </w:trPr>
        <w:tc>
          <w:tcPr>
            <w:tcW w:w="210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зерновые</w:t>
            </w:r>
            <w:r w:rsidR="006A031A" w:rsidRPr="00FF1F3D">
              <w:rPr>
                <w:rFonts w:ascii="Times New Roman" w:hAnsi="Times New Roman"/>
                <w:color w:val="000000"/>
                <w:sz w:val="20"/>
                <w:szCs w:val="28"/>
              </w:rPr>
              <w:t>…………………………………</w:t>
            </w: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3678.5</w:t>
            </w: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2035.7</w:t>
            </w:r>
          </w:p>
        </w:tc>
        <w:tc>
          <w:tcPr>
            <w:tcW w:w="75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45,8</w:t>
            </w:r>
          </w:p>
        </w:tc>
        <w:tc>
          <w:tcPr>
            <w:tcW w:w="98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33,2</w:t>
            </w:r>
          </w:p>
        </w:tc>
      </w:tr>
      <w:tr w:rsidR="00B54B50" w:rsidRPr="00FF1F3D" w:rsidTr="00FF1F3D">
        <w:trPr>
          <w:cantSplit/>
          <w:trHeight w:val="235"/>
          <w:jc w:val="center"/>
        </w:trPr>
        <w:tc>
          <w:tcPr>
            <w:tcW w:w="210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подсолнечник</w:t>
            </w:r>
            <w:r w:rsidR="006A031A" w:rsidRPr="00FF1F3D">
              <w:rPr>
                <w:rFonts w:ascii="Times New Roman" w:hAnsi="Times New Roman"/>
                <w:color w:val="000000"/>
                <w:sz w:val="20"/>
                <w:szCs w:val="28"/>
              </w:rPr>
              <w:t>…………………………</w:t>
            </w:r>
            <w:r w:rsidRPr="00FF1F3D">
              <w:rPr>
                <w:rFonts w:ascii="Times New Roman" w:hAnsi="Times New Roman"/>
                <w:color w:val="000000"/>
                <w:sz w:val="20"/>
                <w:szCs w:val="28"/>
              </w:rPr>
              <w:t>.</w:t>
            </w: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2836.2</w:t>
            </w: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237,0</w:t>
            </w:r>
          </w:p>
        </w:tc>
        <w:tc>
          <w:tcPr>
            <w:tcW w:w="75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15,7</w:t>
            </w:r>
          </w:p>
        </w:tc>
        <w:tc>
          <w:tcPr>
            <w:tcW w:w="98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10,1</w:t>
            </w:r>
          </w:p>
        </w:tc>
      </w:tr>
      <w:tr w:rsidR="00B54B50" w:rsidRPr="00FF1F3D" w:rsidTr="00FF1F3D">
        <w:trPr>
          <w:cantSplit/>
          <w:trHeight w:val="240"/>
          <w:jc w:val="center"/>
        </w:trPr>
        <w:tc>
          <w:tcPr>
            <w:tcW w:w="210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рапс</w:t>
            </w:r>
            <w:r w:rsidR="006A031A" w:rsidRPr="00FF1F3D">
              <w:rPr>
                <w:rFonts w:ascii="Times New Roman" w:hAnsi="Times New Roman"/>
                <w:color w:val="000000"/>
                <w:sz w:val="20"/>
                <w:szCs w:val="28"/>
              </w:rPr>
              <w:t>…………………………………….</w:t>
            </w: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950.7</w:t>
            </w: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256.5</w:t>
            </w:r>
          </w:p>
        </w:tc>
        <w:tc>
          <w:tcPr>
            <w:tcW w:w="75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32,0</w:t>
            </w:r>
          </w:p>
        </w:tc>
        <w:tc>
          <w:tcPr>
            <w:tcW w:w="98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23,2</w:t>
            </w:r>
          </w:p>
        </w:tc>
      </w:tr>
      <w:tr w:rsidR="00B54B50" w:rsidRPr="00FF1F3D" w:rsidTr="00FF1F3D">
        <w:trPr>
          <w:cantSplit/>
          <w:trHeight w:val="245"/>
          <w:jc w:val="center"/>
        </w:trPr>
        <w:tc>
          <w:tcPr>
            <w:tcW w:w="210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сахарная свекла</w:t>
            </w:r>
            <w:r w:rsidR="006A031A" w:rsidRPr="00FF1F3D">
              <w:rPr>
                <w:rFonts w:ascii="Times New Roman" w:hAnsi="Times New Roman"/>
                <w:color w:val="000000"/>
                <w:sz w:val="20"/>
                <w:szCs w:val="28"/>
              </w:rPr>
              <w:t>………………………</w:t>
            </w:r>
            <w:r w:rsidRPr="00FF1F3D">
              <w:rPr>
                <w:rFonts w:ascii="Times New Roman" w:hAnsi="Times New Roman"/>
                <w:color w:val="000000"/>
                <w:sz w:val="20"/>
                <w:szCs w:val="28"/>
              </w:rPr>
              <w:t>.</w:t>
            </w: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464,4</w:t>
            </w: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78,7</w:t>
            </w:r>
          </w:p>
        </w:tc>
        <w:tc>
          <w:tcPr>
            <w:tcW w:w="75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50.3</w:t>
            </w:r>
          </w:p>
        </w:tc>
        <w:tc>
          <w:tcPr>
            <w:tcW w:w="98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27,5</w:t>
            </w:r>
          </w:p>
        </w:tc>
      </w:tr>
      <w:tr w:rsidR="00B54B50" w:rsidRPr="00FF1F3D" w:rsidTr="00FF1F3D">
        <w:trPr>
          <w:cantSplit/>
          <w:trHeight w:val="221"/>
          <w:jc w:val="center"/>
        </w:trPr>
        <w:tc>
          <w:tcPr>
            <w:tcW w:w="210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говядина</w:t>
            </w:r>
            <w:r w:rsidR="006A031A" w:rsidRPr="00FF1F3D">
              <w:rPr>
                <w:rFonts w:ascii="Times New Roman" w:hAnsi="Times New Roman"/>
                <w:color w:val="000000"/>
                <w:sz w:val="20"/>
                <w:szCs w:val="28"/>
              </w:rPr>
              <w:t>…………………………………</w:t>
            </w:r>
            <w:r w:rsidRPr="00FF1F3D">
              <w:rPr>
                <w:rFonts w:ascii="Times New Roman" w:hAnsi="Times New Roman"/>
                <w:color w:val="000000"/>
                <w:sz w:val="20"/>
                <w:szCs w:val="28"/>
              </w:rPr>
              <w:t>.</w:t>
            </w: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39,3</w:t>
            </w: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854,2</w:t>
            </w:r>
          </w:p>
        </w:tc>
        <w:tc>
          <w:tcPr>
            <w:tcW w:w="75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82.8</w:t>
            </w:r>
          </w:p>
        </w:tc>
        <w:tc>
          <w:tcPr>
            <w:tcW w:w="98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82,5</w:t>
            </w:r>
          </w:p>
        </w:tc>
      </w:tr>
      <w:tr w:rsidR="00B54B50" w:rsidRPr="00FF1F3D" w:rsidTr="00FF1F3D">
        <w:trPr>
          <w:cantSplit/>
          <w:trHeight w:val="230"/>
          <w:jc w:val="center"/>
        </w:trPr>
        <w:tc>
          <w:tcPr>
            <w:tcW w:w="2100" w:type="pct"/>
            <w:shd w:val="clear" w:color="auto" w:fill="auto"/>
          </w:tcPr>
          <w:p w:rsidR="00B54B50" w:rsidRPr="00FF1F3D" w:rsidRDefault="006E0C5E"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свинина ……………………….</w:t>
            </w: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590,8</w:t>
            </w: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215,1</w:t>
            </w:r>
          </w:p>
        </w:tc>
        <w:tc>
          <w:tcPr>
            <w:tcW w:w="75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57,0</w:t>
            </w:r>
          </w:p>
        </w:tc>
        <w:tc>
          <w:tcPr>
            <w:tcW w:w="98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26.2</w:t>
            </w:r>
          </w:p>
        </w:tc>
      </w:tr>
      <w:tr w:rsidR="00B54B50" w:rsidRPr="00FF1F3D" w:rsidTr="00FF1F3D">
        <w:trPr>
          <w:cantSplit/>
          <w:trHeight w:val="230"/>
          <w:jc w:val="center"/>
        </w:trPr>
        <w:tc>
          <w:tcPr>
            <w:tcW w:w="210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молоко</w:t>
            </w:r>
            <w:r w:rsidR="006A031A" w:rsidRPr="00FF1F3D">
              <w:rPr>
                <w:rFonts w:ascii="Times New Roman" w:hAnsi="Times New Roman"/>
                <w:color w:val="000000"/>
                <w:sz w:val="20"/>
                <w:szCs w:val="28"/>
              </w:rPr>
              <w:t>……………………………………</w:t>
            </w:r>
            <w:r w:rsidRPr="00FF1F3D">
              <w:rPr>
                <w:rFonts w:ascii="Times New Roman" w:hAnsi="Times New Roman"/>
                <w:color w:val="000000"/>
                <w:sz w:val="20"/>
                <w:szCs w:val="28"/>
              </w:rPr>
              <w:t>.</w:t>
            </w: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343.8</w:t>
            </w: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297,4</w:t>
            </w:r>
          </w:p>
        </w:tc>
        <w:tc>
          <w:tcPr>
            <w:tcW w:w="75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60,0</w:t>
            </w:r>
          </w:p>
        </w:tc>
        <w:tc>
          <w:tcPr>
            <w:tcW w:w="98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42,8</w:t>
            </w:r>
          </w:p>
        </w:tc>
      </w:tr>
      <w:tr w:rsidR="00B54B50" w:rsidRPr="00FF1F3D" w:rsidTr="00FF1F3D">
        <w:trPr>
          <w:cantSplit/>
          <w:trHeight w:val="250"/>
          <w:jc w:val="center"/>
        </w:trPr>
        <w:tc>
          <w:tcPr>
            <w:tcW w:w="2100" w:type="pct"/>
            <w:shd w:val="clear" w:color="auto" w:fill="auto"/>
          </w:tcPr>
          <w:p w:rsidR="00B54B50" w:rsidRPr="00FF1F3D" w:rsidRDefault="006E0C5E"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яйца ……………………………</w:t>
            </w:r>
          </w:p>
        </w:tc>
        <w:tc>
          <w:tcPr>
            <w:tcW w:w="62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496,0</w:t>
            </w:r>
          </w:p>
        </w:tc>
        <w:tc>
          <w:tcPr>
            <w:tcW w:w="53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94,9</w:t>
            </w:r>
          </w:p>
        </w:tc>
        <w:tc>
          <w:tcPr>
            <w:tcW w:w="75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46.4</w:t>
            </w:r>
          </w:p>
        </w:tc>
        <w:tc>
          <w:tcPr>
            <w:tcW w:w="98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18,5</w:t>
            </w:r>
          </w:p>
        </w:tc>
      </w:tr>
    </w:tbl>
    <w:p w:rsidR="006E0C5E" w:rsidRPr="006A031A" w:rsidRDefault="006E0C5E" w:rsidP="006A031A">
      <w:pPr>
        <w:autoSpaceDE w:val="0"/>
        <w:autoSpaceDN w:val="0"/>
        <w:adjustRightInd w:val="0"/>
        <w:spacing w:after="0" w:line="360" w:lineRule="auto"/>
        <w:ind w:firstLine="709"/>
        <w:jc w:val="both"/>
        <w:rPr>
          <w:rFonts w:ascii="Times New Roman" w:hAnsi="Times New Roman"/>
          <w:color w:val="000000"/>
          <w:sz w:val="28"/>
          <w:szCs w:val="28"/>
        </w:rPr>
      </w:pPr>
    </w:p>
    <w:p w:rsidR="005A34F9" w:rsidRPr="006A031A" w:rsidRDefault="005A34F9"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 xml:space="preserve">2. По данным Системы национальных счетов, между 1990 и 2009 годами дефлятор выпуска по всей экономике составлял 7,1 раза, сельскому хозяйству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3,5 раза. Поскольку цены в национальной экономике обгоняют цены производителей сельскохозяйственной продукции, доля отрасли в структуре всей экономики в фактических ценах снижается быстрее, чем об этом можно было бы судить по индексам динамики физического объема. Так, в 1990</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эта доля в выпуске всех отраслей составила 18,</w:t>
      </w:r>
      <w:r w:rsidR="006A031A" w:rsidRPr="006A031A">
        <w:rPr>
          <w:rFonts w:ascii="Times New Roman" w:hAnsi="Times New Roman"/>
          <w:color w:val="000000"/>
          <w:sz w:val="28"/>
          <w:szCs w:val="28"/>
        </w:rPr>
        <w:t>3</w:t>
      </w:r>
      <w:r w:rsidR="006A031A">
        <w:rPr>
          <w:rFonts w:ascii="Times New Roman" w:hAnsi="Times New Roman"/>
          <w:color w:val="000000"/>
          <w:sz w:val="28"/>
          <w:szCs w:val="28"/>
        </w:rPr>
        <w:t>%</w:t>
      </w:r>
      <w:r w:rsidRPr="006A031A">
        <w:rPr>
          <w:rFonts w:ascii="Times New Roman" w:hAnsi="Times New Roman"/>
          <w:color w:val="000000"/>
          <w:sz w:val="28"/>
          <w:szCs w:val="28"/>
        </w:rPr>
        <w:t>, а в 2009</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xml:space="preserve">.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8,</w:t>
      </w:r>
      <w:r w:rsidR="006A031A" w:rsidRPr="006A031A">
        <w:rPr>
          <w:rFonts w:ascii="Times New Roman" w:hAnsi="Times New Roman"/>
          <w:color w:val="000000"/>
          <w:sz w:val="28"/>
          <w:szCs w:val="28"/>
        </w:rPr>
        <w:t>4</w:t>
      </w:r>
      <w:r w:rsidR="006A031A">
        <w:rPr>
          <w:rFonts w:ascii="Times New Roman" w:hAnsi="Times New Roman"/>
          <w:color w:val="000000"/>
          <w:sz w:val="28"/>
          <w:szCs w:val="28"/>
        </w:rPr>
        <w:t>%</w:t>
      </w:r>
      <w:r w:rsidRPr="006A031A">
        <w:rPr>
          <w:rFonts w:ascii="Times New Roman" w:hAnsi="Times New Roman"/>
          <w:color w:val="000000"/>
          <w:sz w:val="28"/>
          <w:szCs w:val="28"/>
        </w:rPr>
        <w:t>, то есть уменьшилась более чем вдвое. Но за этот же период индекс физического объема выпуска всей экономики был равен 8</w:t>
      </w:r>
      <w:r w:rsidR="006A031A" w:rsidRPr="006A031A">
        <w:rPr>
          <w:rFonts w:ascii="Times New Roman" w:hAnsi="Times New Roman"/>
          <w:color w:val="000000"/>
          <w:sz w:val="28"/>
          <w:szCs w:val="28"/>
        </w:rPr>
        <w:t>1</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сельского хозяйства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7</w:t>
      </w:r>
      <w:r w:rsidR="006A031A" w:rsidRPr="006A031A">
        <w:rPr>
          <w:rFonts w:ascii="Times New Roman" w:hAnsi="Times New Roman"/>
          <w:color w:val="000000"/>
          <w:sz w:val="28"/>
          <w:szCs w:val="28"/>
        </w:rPr>
        <w:t>1</w:t>
      </w:r>
      <w:r w:rsidR="006A031A">
        <w:rPr>
          <w:rFonts w:ascii="Times New Roman" w:hAnsi="Times New Roman"/>
          <w:color w:val="000000"/>
          <w:sz w:val="28"/>
          <w:szCs w:val="28"/>
        </w:rPr>
        <w:t>%</w:t>
      </w:r>
      <w:r w:rsidRPr="006A031A">
        <w:rPr>
          <w:rFonts w:ascii="Times New Roman" w:hAnsi="Times New Roman"/>
          <w:color w:val="000000"/>
          <w:sz w:val="28"/>
          <w:szCs w:val="28"/>
        </w:rPr>
        <w:t>, то есть при оценке отраслевой структуры в сопоставимых ценах удельный вес сельского хозяйства в национальной экономике в 2009</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должен был бы составлять 1</w:t>
      </w:r>
      <w:r w:rsidR="006A031A" w:rsidRPr="006A031A">
        <w:rPr>
          <w:rFonts w:ascii="Times New Roman" w:hAnsi="Times New Roman"/>
          <w:color w:val="000000"/>
          <w:sz w:val="28"/>
          <w:szCs w:val="28"/>
        </w:rPr>
        <w:t>6</w:t>
      </w:r>
      <w:r w:rsidR="006A031A">
        <w:rPr>
          <w:rFonts w:ascii="Times New Roman" w:hAnsi="Times New Roman"/>
          <w:color w:val="000000"/>
          <w:sz w:val="28"/>
          <w:szCs w:val="28"/>
        </w:rPr>
        <w:t>%</w:t>
      </w:r>
      <w:r w:rsidRPr="006A031A">
        <w:rPr>
          <w:rFonts w:ascii="Times New Roman" w:hAnsi="Times New Roman"/>
          <w:color w:val="000000"/>
          <w:sz w:val="28"/>
          <w:szCs w:val="28"/>
        </w:rPr>
        <w:t>.</w:t>
      </w:r>
    </w:p>
    <w:p w:rsidR="00B54B50" w:rsidRPr="006A031A" w:rsidRDefault="0026118C" w:rsidP="006A031A">
      <w:pPr>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br w:type="page"/>
      </w:r>
      <w:r w:rsidR="00B54B50" w:rsidRPr="006A031A">
        <w:rPr>
          <w:rFonts w:ascii="Times New Roman" w:hAnsi="Times New Roman"/>
          <w:iCs/>
          <w:color w:val="000000"/>
          <w:sz w:val="28"/>
          <w:szCs w:val="28"/>
        </w:rPr>
        <w:t>Таблица 4</w:t>
      </w:r>
      <w:r w:rsidR="006E0C5E" w:rsidRPr="006A031A">
        <w:rPr>
          <w:rFonts w:ascii="Times New Roman" w:hAnsi="Times New Roman"/>
          <w:iCs/>
          <w:color w:val="000000"/>
          <w:sz w:val="28"/>
          <w:szCs w:val="28"/>
        </w:rPr>
        <w:t xml:space="preserve">. </w:t>
      </w:r>
      <w:r w:rsidR="00B54B50" w:rsidRPr="0026118C">
        <w:rPr>
          <w:rFonts w:ascii="Times New Roman" w:hAnsi="Times New Roman"/>
          <w:color w:val="000000"/>
          <w:sz w:val="28"/>
          <w:szCs w:val="28"/>
        </w:rPr>
        <w:t>Динамика</w:t>
      </w:r>
      <w:r w:rsidR="00B54B50" w:rsidRPr="006A031A">
        <w:rPr>
          <w:rFonts w:ascii="Times New Roman" w:hAnsi="Times New Roman"/>
          <w:bCs/>
          <w:color w:val="000000"/>
          <w:sz w:val="28"/>
          <w:szCs w:val="28"/>
        </w:rPr>
        <w:t xml:space="preserve"> ценового паритета в агропромышленном</w:t>
      </w:r>
      <w:r>
        <w:rPr>
          <w:rFonts w:ascii="Times New Roman" w:hAnsi="Times New Roman"/>
          <w:bCs/>
          <w:color w:val="000000"/>
          <w:sz w:val="28"/>
          <w:szCs w:val="28"/>
        </w:rPr>
        <w:t xml:space="preserve"> </w:t>
      </w:r>
      <w:r w:rsidR="00B54B50" w:rsidRPr="006A031A">
        <w:rPr>
          <w:rFonts w:ascii="Times New Roman" w:hAnsi="Times New Roman"/>
          <w:bCs/>
          <w:color w:val="000000"/>
          <w:sz w:val="28"/>
          <w:szCs w:val="28"/>
        </w:rPr>
        <w:t>комплексе Украи</w:t>
      </w:r>
      <w:r w:rsidR="006E0C5E" w:rsidRPr="006A031A">
        <w:rPr>
          <w:rFonts w:ascii="Times New Roman" w:hAnsi="Times New Roman"/>
          <w:bCs/>
          <w:color w:val="000000"/>
          <w:sz w:val="28"/>
          <w:szCs w:val="28"/>
        </w:rPr>
        <w:t>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2"/>
        <w:gridCol w:w="1887"/>
        <w:gridCol w:w="1915"/>
        <w:gridCol w:w="1802"/>
        <w:gridCol w:w="1861"/>
      </w:tblGrid>
      <w:tr w:rsidR="00B54B50" w:rsidRPr="00FF1F3D" w:rsidTr="00FF1F3D">
        <w:trPr>
          <w:cantSplit/>
          <w:trHeight w:val="230"/>
          <w:jc w:val="center"/>
        </w:trPr>
        <w:tc>
          <w:tcPr>
            <w:tcW w:w="98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4015" w:type="pct"/>
            <w:gridSpan w:val="4"/>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Индекс цен (%)</w:t>
            </w:r>
          </w:p>
        </w:tc>
      </w:tr>
      <w:tr w:rsidR="00B54B50" w:rsidRPr="00FF1F3D" w:rsidTr="00FF1F3D">
        <w:trPr>
          <w:cantSplit/>
          <w:trHeight w:val="418"/>
          <w:jc w:val="center"/>
        </w:trPr>
        <w:tc>
          <w:tcPr>
            <w:tcW w:w="98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Период</w:t>
            </w:r>
          </w:p>
        </w:tc>
        <w:tc>
          <w:tcPr>
            <w:tcW w:w="2045" w:type="pct"/>
            <w:gridSpan w:val="2"/>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Сельскохозяйственная</w:t>
            </w:r>
            <w:r w:rsidR="0026118C" w:rsidRPr="00FF1F3D">
              <w:rPr>
                <w:rFonts w:ascii="Times New Roman" w:hAnsi="Times New Roman"/>
                <w:color w:val="000000"/>
                <w:sz w:val="20"/>
                <w:szCs w:val="28"/>
              </w:rPr>
              <w:t xml:space="preserve"> </w:t>
            </w:r>
            <w:r w:rsidRPr="00FF1F3D">
              <w:rPr>
                <w:rFonts w:ascii="Times New Roman" w:hAnsi="Times New Roman"/>
                <w:color w:val="000000"/>
                <w:sz w:val="20"/>
                <w:szCs w:val="28"/>
              </w:rPr>
              <w:t>продукция</w:t>
            </w:r>
          </w:p>
        </w:tc>
        <w:tc>
          <w:tcPr>
            <w:tcW w:w="1970" w:type="pct"/>
            <w:gridSpan w:val="2"/>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Материально-технические ресурсы промышленного производства</w:t>
            </w:r>
          </w:p>
        </w:tc>
      </w:tr>
      <w:tr w:rsidR="00B54B50" w:rsidRPr="00FF1F3D" w:rsidTr="00FF1F3D">
        <w:trPr>
          <w:cantSplit/>
          <w:trHeight w:val="250"/>
          <w:jc w:val="center"/>
        </w:trPr>
        <w:tc>
          <w:tcPr>
            <w:tcW w:w="98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101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к предыдущему</w:t>
            </w:r>
            <w:r w:rsidR="006E0C5E" w:rsidRPr="00FF1F3D">
              <w:rPr>
                <w:rFonts w:ascii="Times New Roman" w:hAnsi="Times New Roman"/>
                <w:color w:val="000000"/>
                <w:sz w:val="20"/>
                <w:szCs w:val="28"/>
              </w:rPr>
              <w:t xml:space="preserve"> периоду</w:t>
            </w:r>
          </w:p>
        </w:tc>
        <w:tc>
          <w:tcPr>
            <w:tcW w:w="1030" w:type="pct"/>
            <w:shd w:val="clear" w:color="auto" w:fill="auto"/>
          </w:tcPr>
          <w:p w:rsidR="00E731BD" w:rsidRPr="00FF1F3D" w:rsidRDefault="00E731BD"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w:t>
            </w:r>
            <w:r w:rsidR="00B54B50" w:rsidRPr="00FF1F3D">
              <w:rPr>
                <w:rFonts w:ascii="Times New Roman" w:hAnsi="Times New Roman"/>
                <w:color w:val="000000"/>
                <w:sz w:val="20"/>
                <w:szCs w:val="28"/>
              </w:rPr>
              <w:t>реднегодовой</w:t>
            </w:r>
            <w:r w:rsidR="0026118C" w:rsidRPr="00FF1F3D">
              <w:rPr>
                <w:rFonts w:ascii="Times New Roman" w:hAnsi="Times New Roman"/>
                <w:color w:val="000000"/>
                <w:sz w:val="20"/>
                <w:szCs w:val="28"/>
              </w:rPr>
              <w:t xml:space="preserve"> </w:t>
            </w:r>
            <w:r w:rsidRPr="00FF1F3D">
              <w:rPr>
                <w:rFonts w:ascii="Times New Roman" w:hAnsi="Times New Roman"/>
                <w:color w:val="000000"/>
                <w:sz w:val="20"/>
                <w:szCs w:val="28"/>
              </w:rPr>
              <w:t>темп роста</w:t>
            </w:r>
          </w:p>
        </w:tc>
        <w:tc>
          <w:tcPr>
            <w:tcW w:w="969" w:type="pct"/>
            <w:shd w:val="clear" w:color="auto" w:fill="auto"/>
          </w:tcPr>
          <w:p w:rsidR="00B54B50" w:rsidRPr="00FF1F3D" w:rsidRDefault="006E0C5E"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к предыдущему периоду</w:t>
            </w:r>
          </w:p>
        </w:tc>
        <w:tc>
          <w:tcPr>
            <w:tcW w:w="1001" w:type="pct"/>
            <w:shd w:val="clear" w:color="auto" w:fill="auto"/>
          </w:tcPr>
          <w:p w:rsidR="006E0C5E" w:rsidRPr="00FF1F3D" w:rsidRDefault="006E0C5E"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w:t>
            </w:r>
            <w:r w:rsidR="00B54B50" w:rsidRPr="00FF1F3D">
              <w:rPr>
                <w:rFonts w:ascii="Times New Roman" w:hAnsi="Times New Roman"/>
                <w:color w:val="000000"/>
                <w:sz w:val="20"/>
                <w:szCs w:val="28"/>
              </w:rPr>
              <w:t>реднегодовой</w:t>
            </w:r>
            <w:r w:rsidR="0026118C" w:rsidRPr="00FF1F3D">
              <w:rPr>
                <w:rFonts w:ascii="Times New Roman" w:hAnsi="Times New Roman"/>
                <w:color w:val="000000"/>
                <w:sz w:val="20"/>
                <w:szCs w:val="28"/>
              </w:rPr>
              <w:t xml:space="preserve"> </w:t>
            </w:r>
            <w:r w:rsidR="00E731BD" w:rsidRPr="00FF1F3D">
              <w:rPr>
                <w:rFonts w:ascii="Times New Roman" w:hAnsi="Times New Roman"/>
                <w:color w:val="000000"/>
                <w:sz w:val="20"/>
                <w:szCs w:val="28"/>
              </w:rPr>
              <w:t>темп роста</w:t>
            </w:r>
          </w:p>
        </w:tc>
      </w:tr>
      <w:tr w:rsidR="00B54B50" w:rsidRPr="00FF1F3D" w:rsidTr="00FF1F3D">
        <w:trPr>
          <w:cantSplit/>
          <w:trHeight w:val="245"/>
          <w:jc w:val="center"/>
        </w:trPr>
        <w:tc>
          <w:tcPr>
            <w:tcW w:w="98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1991</w:t>
            </w:r>
            <w:r w:rsidR="006A031A" w:rsidRPr="00FF1F3D">
              <w:rPr>
                <w:rFonts w:ascii="Times New Roman" w:hAnsi="Times New Roman"/>
                <w:color w:val="000000"/>
                <w:sz w:val="20"/>
                <w:szCs w:val="28"/>
              </w:rPr>
              <w:t>–1</w:t>
            </w:r>
            <w:r w:rsidRPr="00FF1F3D">
              <w:rPr>
                <w:rFonts w:ascii="Times New Roman" w:hAnsi="Times New Roman"/>
                <w:color w:val="000000"/>
                <w:sz w:val="20"/>
                <w:szCs w:val="28"/>
              </w:rPr>
              <w:t>995</w:t>
            </w:r>
          </w:p>
        </w:tc>
        <w:tc>
          <w:tcPr>
            <w:tcW w:w="101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40.1</w:t>
            </w:r>
          </w:p>
        </w:tc>
        <w:tc>
          <w:tcPr>
            <w:tcW w:w="10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-16,4</w:t>
            </w:r>
          </w:p>
        </w:tc>
        <w:tc>
          <w:tcPr>
            <w:tcW w:w="969"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207,9</w:t>
            </w:r>
          </w:p>
        </w:tc>
        <w:tc>
          <w:tcPr>
            <w:tcW w:w="100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15,8</w:t>
            </w:r>
          </w:p>
        </w:tc>
      </w:tr>
      <w:tr w:rsidR="00B54B50" w:rsidRPr="00FF1F3D" w:rsidTr="00FF1F3D">
        <w:trPr>
          <w:cantSplit/>
          <w:trHeight w:val="240"/>
          <w:jc w:val="center"/>
        </w:trPr>
        <w:tc>
          <w:tcPr>
            <w:tcW w:w="98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1996</w:t>
            </w:r>
            <w:r w:rsidR="006A031A" w:rsidRPr="00FF1F3D">
              <w:rPr>
                <w:rFonts w:ascii="Times New Roman" w:hAnsi="Times New Roman"/>
                <w:color w:val="000000"/>
                <w:sz w:val="20"/>
                <w:szCs w:val="28"/>
              </w:rPr>
              <w:t>–2</w:t>
            </w:r>
            <w:r w:rsidRPr="00FF1F3D">
              <w:rPr>
                <w:rFonts w:ascii="Times New Roman" w:hAnsi="Times New Roman"/>
                <w:color w:val="000000"/>
                <w:sz w:val="20"/>
                <w:szCs w:val="28"/>
              </w:rPr>
              <w:t>000</w:t>
            </w:r>
          </w:p>
        </w:tc>
        <w:tc>
          <w:tcPr>
            <w:tcW w:w="101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381,7</w:t>
            </w:r>
          </w:p>
        </w:tc>
        <w:tc>
          <w:tcPr>
            <w:tcW w:w="10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30,7</w:t>
            </w:r>
          </w:p>
        </w:tc>
        <w:tc>
          <w:tcPr>
            <w:tcW w:w="969"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385,6</w:t>
            </w:r>
          </w:p>
        </w:tc>
        <w:tc>
          <w:tcPr>
            <w:tcW w:w="100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31,0</w:t>
            </w:r>
          </w:p>
        </w:tc>
      </w:tr>
      <w:tr w:rsidR="00B54B50" w:rsidRPr="00FF1F3D" w:rsidTr="00FF1F3D">
        <w:trPr>
          <w:cantSplit/>
          <w:trHeight w:val="235"/>
          <w:jc w:val="center"/>
        </w:trPr>
        <w:tc>
          <w:tcPr>
            <w:tcW w:w="98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2001</w:t>
            </w:r>
            <w:r w:rsidR="006A031A" w:rsidRPr="00FF1F3D">
              <w:rPr>
                <w:rFonts w:ascii="Times New Roman" w:hAnsi="Times New Roman"/>
                <w:color w:val="000000"/>
                <w:sz w:val="20"/>
                <w:szCs w:val="28"/>
              </w:rPr>
              <w:t>–2</w:t>
            </w:r>
            <w:r w:rsidRPr="00FF1F3D">
              <w:rPr>
                <w:rFonts w:ascii="Times New Roman" w:hAnsi="Times New Roman"/>
                <w:color w:val="000000"/>
                <w:sz w:val="20"/>
                <w:szCs w:val="28"/>
              </w:rPr>
              <w:t>005</w:t>
            </w:r>
          </w:p>
        </w:tc>
        <w:tc>
          <w:tcPr>
            <w:tcW w:w="101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126,5</w:t>
            </w:r>
          </w:p>
        </w:tc>
        <w:tc>
          <w:tcPr>
            <w:tcW w:w="10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4,8</w:t>
            </w:r>
          </w:p>
        </w:tc>
        <w:tc>
          <w:tcPr>
            <w:tcW w:w="969"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147,4</w:t>
            </w:r>
          </w:p>
        </w:tc>
        <w:tc>
          <w:tcPr>
            <w:tcW w:w="100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8,1</w:t>
            </w:r>
          </w:p>
        </w:tc>
      </w:tr>
      <w:tr w:rsidR="00B54B50" w:rsidRPr="00FF1F3D" w:rsidTr="00FF1F3D">
        <w:trPr>
          <w:cantSplit/>
          <w:trHeight w:val="240"/>
          <w:jc w:val="center"/>
        </w:trPr>
        <w:tc>
          <w:tcPr>
            <w:tcW w:w="98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2006</w:t>
            </w:r>
            <w:r w:rsidR="006A031A" w:rsidRPr="00FF1F3D">
              <w:rPr>
                <w:rFonts w:ascii="Times New Roman" w:hAnsi="Times New Roman"/>
                <w:color w:val="000000"/>
                <w:sz w:val="20"/>
                <w:szCs w:val="28"/>
              </w:rPr>
              <w:t>–2</w:t>
            </w:r>
            <w:r w:rsidRPr="00FF1F3D">
              <w:rPr>
                <w:rFonts w:ascii="Times New Roman" w:hAnsi="Times New Roman"/>
                <w:color w:val="000000"/>
                <w:sz w:val="20"/>
                <w:szCs w:val="28"/>
              </w:rPr>
              <w:t>009</w:t>
            </w:r>
          </w:p>
        </w:tc>
        <w:tc>
          <w:tcPr>
            <w:tcW w:w="101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168,0</w:t>
            </w:r>
          </w:p>
        </w:tc>
        <w:tc>
          <w:tcPr>
            <w:tcW w:w="10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13,9</w:t>
            </w:r>
          </w:p>
        </w:tc>
        <w:tc>
          <w:tcPr>
            <w:tcW w:w="969"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218,5</w:t>
            </w:r>
          </w:p>
        </w:tc>
        <w:tc>
          <w:tcPr>
            <w:tcW w:w="100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21,6</w:t>
            </w:r>
          </w:p>
        </w:tc>
      </w:tr>
      <w:tr w:rsidR="00B54B50" w:rsidRPr="00FF1F3D" w:rsidTr="00FF1F3D">
        <w:trPr>
          <w:cantSplit/>
          <w:trHeight w:val="264"/>
          <w:jc w:val="center"/>
        </w:trPr>
        <w:tc>
          <w:tcPr>
            <w:tcW w:w="98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1991</w:t>
            </w:r>
            <w:r w:rsidR="006A031A" w:rsidRPr="00FF1F3D">
              <w:rPr>
                <w:rFonts w:ascii="Times New Roman" w:hAnsi="Times New Roman"/>
                <w:color w:val="000000"/>
                <w:sz w:val="20"/>
                <w:szCs w:val="28"/>
              </w:rPr>
              <w:t>–2</w:t>
            </w:r>
            <w:r w:rsidRPr="00FF1F3D">
              <w:rPr>
                <w:rFonts w:ascii="Times New Roman" w:hAnsi="Times New Roman"/>
                <w:color w:val="000000"/>
                <w:sz w:val="20"/>
                <w:szCs w:val="28"/>
              </w:rPr>
              <w:t>009</w:t>
            </w:r>
          </w:p>
        </w:tc>
        <w:tc>
          <w:tcPr>
            <w:tcW w:w="101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325,3</w:t>
            </w:r>
          </w:p>
        </w:tc>
        <w:tc>
          <w:tcPr>
            <w:tcW w:w="10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6.4</w:t>
            </w:r>
          </w:p>
        </w:tc>
        <w:tc>
          <w:tcPr>
            <w:tcW w:w="969"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2581,9</w:t>
            </w:r>
          </w:p>
        </w:tc>
        <w:tc>
          <w:tcPr>
            <w:tcW w:w="100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18,7</w:t>
            </w:r>
          </w:p>
        </w:tc>
      </w:tr>
    </w:tbl>
    <w:p w:rsidR="00E731BD" w:rsidRPr="006A031A" w:rsidRDefault="00E731BD" w:rsidP="006A031A">
      <w:pPr>
        <w:spacing w:after="0" w:line="360" w:lineRule="auto"/>
        <w:ind w:firstLine="709"/>
        <w:jc w:val="both"/>
        <w:rPr>
          <w:rFonts w:ascii="Times New Roman" w:hAnsi="Times New Roman"/>
          <w:color w:val="000000"/>
          <w:sz w:val="28"/>
          <w:szCs w:val="28"/>
        </w:rPr>
      </w:pPr>
    </w:p>
    <w:p w:rsidR="00B54B50" w:rsidRPr="006A031A" w:rsidRDefault="00B54B50" w:rsidP="006A031A">
      <w:pPr>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За годы украинской государственности показатели ресурсоемкости в сельском хозяйстве значительно улучшились, удельный расход материальных ресурсов на единицу продукции в натуральных единицах существенно уменьшился. Но из-за опережающего роста цен на продукцию индустриальных отраслей доля промежуточного потребления в выпуске сельскохозяйственной продукции возросла, а доля добавленной стоимости снизилась. В 1990</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в целом по экономике доля добавленной стоимости в выпуске была равна 47,</w:t>
      </w:r>
      <w:r w:rsidR="006A031A" w:rsidRPr="006A031A">
        <w:rPr>
          <w:rFonts w:ascii="Times New Roman" w:hAnsi="Times New Roman"/>
          <w:color w:val="000000"/>
          <w:sz w:val="28"/>
          <w:szCs w:val="28"/>
        </w:rPr>
        <w:t>4</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по сельскому хозяйству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64,</w:t>
      </w:r>
      <w:r w:rsidR="006A031A" w:rsidRPr="006A031A">
        <w:rPr>
          <w:rFonts w:ascii="Times New Roman" w:hAnsi="Times New Roman"/>
          <w:color w:val="000000"/>
          <w:sz w:val="28"/>
          <w:szCs w:val="28"/>
        </w:rPr>
        <w:t>7</w:t>
      </w:r>
      <w:r w:rsidR="006A031A">
        <w:rPr>
          <w:rFonts w:ascii="Times New Roman" w:hAnsi="Times New Roman"/>
          <w:color w:val="000000"/>
          <w:sz w:val="28"/>
          <w:szCs w:val="28"/>
        </w:rPr>
        <w:t>%</w:t>
      </w:r>
      <w:r w:rsidRPr="006A031A">
        <w:rPr>
          <w:rFonts w:ascii="Times New Roman" w:hAnsi="Times New Roman"/>
          <w:color w:val="000000"/>
          <w:sz w:val="28"/>
          <w:szCs w:val="28"/>
        </w:rPr>
        <w:t>; таким образом, оно характеризовалось сверхсредним удельным весом добавленной стоимости. В 2009</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эти показатели составили, соответственно, 42,6 и 41,</w:t>
      </w:r>
      <w:r w:rsidR="006A031A" w:rsidRPr="006A031A">
        <w:rPr>
          <w:rFonts w:ascii="Times New Roman" w:hAnsi="Times New Roman"/>
          <w:color w:val="000000"/>
          <w:sz w:val="28"/>
          <w:szCs w:val="28"/>
        </w:rPr>
        <w:t>7</w:t>
      </w:r>
      <w:r w:rsidR="006A031A">
        <w:rPr>
          <w:rFonts w:ascii="Times New Roman" w:hAnsi="Times New Roman"/>
          <w:color w:val="000000"/>
          <w:sz w:val="28"/>
          <w:szCs w:val="28"/>
        </w:rPr>
        <w:t>%</w:t>
      </w:r>
      <w:r w:rsidRPr="006A031A">
        <w:rPr>
          <w:rFonts w:ascii="Times New Roman" w:hAnsi="Times New Roman"/>
          <w:color w:val="000000"/>
          <w:sz w:val="28"/>
          <w:szCs w:val="28"/>
        </w:rPr>
        <w:t>, следовательно, сельское хозяйство уже попало в группу отраслей с нижесредним удельным весом добавленной стоимости.</w:t>
      </w: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Инфляционный ценовой эффект, снижающий роль сельского хозяйства в структурных макроэкономических показателях, может привести к недооценке агросферы и послужить причиной стратегических ошибок. Длительный исторический опыт показывает, что чем выше в стране уровень инфляции, тем больше проигрывает сельское хозяйство от ценовых диспаритетов. Поэтому для аграрного сектора национальной экономики выгодна макроэкономическая политика, направленная на постепенное снижение темпов инфляции, что на уровне намерений уже давно декларируют все правительственные программы.</w:t>
      </w: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Снизить интенсивность инфляционного процесса важно для сельского хозяйства и с точки зрения расширения емкости потребительского продовольственного рынка. Агроэкономическая литература предлагает много рекомендаций касательно принципов построения, формул, конкретных расчетов необходимого уровня цен для аграрных товаропроизводителей. Но нам не известны работы, где идея эквивалентности применяется к потребительским ценам, иными словами, где исчисляются размеры потребительских цен, которые способны обеспечить нужный уровень воспроизводства человеческого капитала. Если исходить из идеи регулируемого ценообразования, то нужно признать необходимость согласованности (паритетности) цен производителей и потребителей, что в значительной мере обесценивает их изолированные расчеты.</w:t>
      </w:r>
    </w:p>
    <w:p w:rsidR="00B54B50" w:rsidRPr="006A031A" w:rsidRDefault="00B54B50" w:rsidP="006A031A">
      <w:pPr>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 xml:space="preserve">Согласно кейнсианской доктрине, желательным признается уровень инфляции, стимулирующий экономический рост и повышающий занятость. Отсюда вытекает, что, если динамика пропорций роста цен на труд и цен на продукты труда способствует росту спроса и вслед за ним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 xml:space="preserve">подъему производства, то уровень инфляции признается рациональным. В противном случае неизбежен вывод о чрезмерности темпов инфляции. С этих позиций проанализируем динамические изменения на крупнейшем продуктовом рынке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рынке мясопродуктов (табл. 5).</w:t>
      </w:r>
    </w:p>
    <w:p w:rsidR="005A34F9" w:rsidRPr="006A031A" w:rsidRDefault="005A34F9"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Заоблачные темпы ценовой динамики периода гиперинфляции, потребовавшие 100</w:t>
      </w:r>
      <w:r w:rsidR="006A031A">
        <w:rPr>
          <w:rFonts w:ascii="Times New Roman" w:hAnsi="Times New Roman"/>
          <w:color w:val="000000"/>
          <w:sz w:val="28"/>
          <w:szCs w:val="28"/>
        </w:rPr>
        <w:t>-</w:t>
      </w:r>
      <w:r w:rsidR="006A031A" w:rsidRPr="006A031A">
        <w:rPr>
          <w:rFonts w:ascii="Times New Roman" w:hAnsi="Times New Roman"/>
          <w:color w:val="000000"/>
          <w:sz w:val="28"/>
          <w:szCs w:val="28"/>
        </w:rPr>
        <w:t>т</w:t>
      </w:r>
      <w:r w:rsidRPr="006A031A">
        <w:rPr>
          <w:rFonts w:ascii="Times New Roman" w:hAnsi="Times New Roman"/>
          <w:color w:val="000000"/>
          <w:sz w:val="28"/>
          <w:szCs w:val="28"/>
        </w:rPr>
        <w:t>ысячной деноминации, привели к резкому снижению жизненного уровня населения Украины. В частности, к 2000</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xml:space="preserve">. покупательная способность среднедушевого дохода на мясном рынке сократилась вчетверо, а емкость рынка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вдвое. То, что в данном случае коэффициент эластичности спроса оказался в 2, а не в 4 раза меньше единицы, объясняется увеличением доли продовольственных затрате семейных бюджетах и деградационным возрождением натурального производства для самопотребления.</w:t>
      </w:r>
    </w:p>
    <w:p w:rsidR="005A34F9" w:rsidRPr="006A031A" w:rsidRDefault="005A34F9"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В первые годы текущего столетия наметились позитивные изменения, однако затем скачок цен снизил покупательную способность потребителей, а вместе с ней показатели потребления и производства перешли в полосу стагнации. Более чем 1,5</w:t>
      </w:r>
      <w:r w:rsidR="006A031A">
        <w:rPr>
          <w:rFonts w:ascii="Times New Roman" w:hAnsi="Times New Roman"/>
          <w:color w:val="000000"/>
          <w:sz w:val="28"/>
          <w:szCs w:val="28"/>
        </w:rPr>
        <w:t xml:space="preserve"> – </w:t>
      </w:r>
      <w:r w:rsidR="006A031A" w:rsidRPr="006A031A">
        <w:rPr>
          <w:rFonts w:ascii="Times New Roman" w:hAnsi="Times New Roman"/>
          <w:color w:val="000000"/>
          <w:sz w:val="28"/>
          <w:szCs w:val="28"/>
        </w:rPr>
        <w:t>к</w:t>
      </w:r>
      <w:r w:rsidRPr="006A031A">
        <w:rPr>
          <w:rFonts w:ascii="Times New Roman" w:hAnsi="Times New Roman"/>
          <w:color w:val="000000"/>
          <w:sz w:val="28"/>
          <w:szCs w:val="28"/>
        </w:rPr>
        <w:t>ратное повышение цен производителей мяса в 2008</w:t>
      </w:r>
      <w:r w:rsidR="006A031A">
        <w:rPr>
          <w:rFonts w:ascii="Times New Roman" w:hAnsi="Times New Roman"/>
          <w:color w:val="000000"/>
          <w:sz w:val="28"/>
          <w:szCs w:val="28"/>
        </w:rPr>
        <w:t>–</w:t>
      </w:r>
      <w:r w:rsidRPr="006A031A">
        <w:rPr>
          <w:rFonts w:ascii="Times New Roman" w:hAnsi="Times New Roman"/>
          <w:color w:val="000000"/>
          <w:sz w:val="28"/>
          <w:szCs w:val="28"/>
        </w:rPr>
        <w:t>2009</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гг</w:t>
      </w:r>
      <w:r w:rsidRPr="006A031A">
        <w:rPr>
          <w:rFonts w:ascii="Times New Roman" w:hAnsi="Times New Roman"/>
          <w:color w:val="000000"/>
          <w:sz w:val="28"/>
          <w:szCs w:val="28"/>
        </w:rPr>
        <w:t>. не смогло обеспечить прирост производства из-за инфляционной блокады размеров потребления при одновременном росте мясного импорта.</w:t>
      </w:r>
    </w:p>
    <w:p w:rsidR="005A34F9" w:rsidRPr="006A031A" w:rsidRDefault="005A34F9"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Показательным исключением из этой нежелательной тенденции может служить динамика потребительских цен на мясо птицы. В последнее десятилетие прошлого века розничная цена на белое мясо была на 15</w:t>
      </w:r>
      <w:r w:rsidR="006A031A">
        <w:rPr>
          <w:rFonts w:ascii="Times New Roman" w:hAnsi="Times New Roman"/>
          <w:color w:val="000000"/>
          <w:sz w:val="28"/>
          <w:szCs w:val="28"/>
        </w:rPr>
        <w:t>–</w:t>
      </w:r>
      <w:r w:rsidRPr="006A031A">
        <w:rPr>
          <w:rFonts w:ascii="Times New Roman" w:hAnsi="Times New Roman"/>
          <w:color w:val="000000"/>
          <w:sz w:val="28"/>
          <w:szCs w:val="28"/>
        </w:rPr>
        <w:t>2</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выше, чем на красное. Но затем индустриальные методы откорма птицы изменили ситуацию: сегодня потребительская цена мяса птицы вдвое ниже цен на говядину и свинину. Масштабный ценовой сдвиг в интересах потребителя обусловил революционные перемены в товарной номенклатуре мясного рынка. Между 2000 и 2009 годами производство говядины в Украине сократилось на 4</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свинины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на 2</w:t>
      </w:r>
      <w:r w:rsidR="006A031A" w:rsidRPr="006A031A">
        <w:rPr>
          <w:rFonts w:ascii="Times New Roman" w:hAnsi="Times New Roman"/>
          <w:color w:val="000000"/>
          <w:sz w:val="28"/>
          <w:szCs w:val="28"/>
        </w:rPr>
        <w:t>2</w:t>
      </w:r>
      <w:r w:rsidR="006A031A">
        <w:rPr>
          <w:rFonts w:ascii="Times New Roman" w:hAnsi="Times New Roman"/>
          <w:color w:val="000000"/>
          <w:sz w:val="28"/>
          <w:szCs w:val="28"/>
        </w:rPr>
        <w:t>%</w:t>
      </w:r>
      <w:r w:rsidRPr="006A031A">
        <w:rPr>
          <w:rFonts w:ascii="Times New Roman" w:hAnsi="Times New Roman"/>
          <w:color w:val="000000"/>
          <w:sz w:val="28"/>
          <w:szCs w:val="28"/>
        </w:rPr>
        <w:t>, а мяса птицы увеличилось в 4,6 раза, его доля в структуре мясного рациона совокупного потребителя возросла с 12 до 4</w:t>
      </w:r>
      <w:r w:rsidR="006A031A" w:rsidRPr="006A031A">
        <w:rPr>
          <w:rFonts w:ascii="Times New Roman" w:hAnsi="Times New Roman"/>
          <w:color w:val="000000"/>
          <w:sz w:val="28"/>
          <w:szCs w:val="28"/>
        </w:rPr>
        <w:t>7</w:t>
      </w:r>
      <w:r w:rsidR="006A031A">
        <w:rPr>
          <w:rFonts w:ascii="Times New Roman" w:hAnsi="Times New Roman"/>
          <w:color w:val="000000"/>
          <w:sz w:val="28"/>
          <w:szCs w:val="28"/>
        </w:rPr>
        <w:t>%</w:t>
      </w:r>
      <w:r w:rsidRPr="006A031A">
        <w:rPr>
          <w:rFonts w:ascii="Times New Roman" w:hAnsi="Times New Roman"/>
          <w:color w:val="000000"/>
          <w:sz w:val="28"/>
          <w:szCs w:val="28"/>
        </w:rPr>
        <w:t>. Приведенная динамика служит примером удачного согласования ценовых интересов производителя и потребителя.</w:t>
      </w:r>
    </w:p>
    <w:p w:rsidR="0026118C" w:rsidRDefault="0026118C" w:rsidP="0026118C">
      <w:pPr>
        <w:spacing w:after="0" w:line="360" w:lineRule="auto"/>
        <w:ind w:firstLine="709"/>
        <w:jc w:val="both"/>
        <w:rPr>
          <w:rFonts w:ascii="Times New Roman" w:hAnsi="Times New Roman"/>
          <w:iCs/>
          <w:color w:val="000000"/>
          <w:sz w:val="28"/>
          <w:szCs w:val="28"/>
        </w:rPr>
      </w:pPr>
    </w:p>
    <w:p w:rsidR="00B54B50" w:rsidRPr="006A031A" w:rsidRDefault="00B54B50" w:rsidP="0026118C">
      <w:pPr>
        <w:spacing w:after="0" w:line="360" w:lineRule="auto"/>
        <w:ind w:firstLine="709"/>
        <w:jc w:val="both"/>
        <w:rPr>
          <w:rFonts w:ascii="Times New Roman" w:hAnsi="Times New Roman"/>
          <w:iCs/>
          <w:color w:val="000000"/>
          <w:sz w:val="28"/>
          <w:szCs w:val="28"/>
        </w:rPr>
      </w:pPr>
      <w:r w:rsidRPr="006A031A">
        <w:rPr>
          <w:rFonts w:ascii="Times New Roman" w:hAnsi="Times New Roman"/>
          <w:iCs/>
          <w:color w:val="000000"/>
          <w:sz w:val="28"/>
          <w:szCs w:val="28"/>
        </w:rPr>
        <w:t>Таблица 5</w:t>
      </w:r>
      <w:r w:rsidR="005A34F9" w:rsidRPr="006A031A">
        <w:rPr>
          <w:rFonts w:ascii="Times New Roman" w:hAnsi="Times New Roman"/>
          <w:iCs/>
          <w:color w:val="000000"/>
          <w:sz w:val="28"/>
          <w:szCs w:val="28"/>
        </w:rPr>
        <w:t>.</w:t>
      </w:r>
      <w:r w:rsidR="0026118C">
        <w:rPr>
          <w:rFonts w:ascii="Times New Roman" w:hAnsi="Times New Roman"/>
          <w:iCs/>
          <w:color w:val="000000"/>
          <w:sz w:val="28"/>
          <w:szCs w:val="28"/>
        </w:rPr>
        <w:t xml:space="preserve"> Рынок мясопродуктов в Украине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03"/>
        <w:gridCol w:w="799"/>
        <w:gridCol w:w="799"/>
        <w:gridCol w:w="799"/>
        <w:gridCol w:w="799"/>
        <w:gridCol w:w="799"/>
        <w:gridCol w:w="799"/>
      </w:tblGrid>
      <w:tr w:rsidR="0026118C" w:rsidRPr="00FF1F3D" w:rsidTr="00FF1F3D">
        <w:trPr>
          <w:cantSplit/>
          <w:trHeight w:val="346"/>
          <w:jc w:val="center"/>
        </w:trPr>
        <w:tc>
          <w:tcPr>
            <w:tcW w:w="330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Показатель</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1990</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2000</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2006</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2007</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2008</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2009</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r>
      <w:tr w:rsidR="0026118C" w:rsidRPr="00FF1F3D" w:rsidTr="00FF1F3D">
        <w:trPr>
          <w:cantSplit/>
          <w:trHeight w:val="370"/>
          <w:jc w:val="center"/>
        </w:trPr>
        <w:tc>
          <w:tcPr>
            <w:tcW w:w="330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Производство мяса всех видов (в убойном весе) (тыс. т)</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4358</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1663</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1723</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1912</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1 906</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1917</w:t>
            </w:r>
          </w:p>
        </w:tc>
      </w:tr>
      <w:tr w:rsidR="0026118C" w:rsidRPr="00FF1F3D" w:rsidTr="00FF1F3D">
        <w:trPr>
          <w:cantSplit/>
          <w:trHeight w:val="331"/>
          <w:jc w:val="center"/>
        </w:trPr>
        <w:tc>
          <w:tcPr>
            <w:tcW w:w="330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Импорт мяса (тыс. т)</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38</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278</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245</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550</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440</w:t>
            </w:r>
          </w:p>
        </w:tc>
      </w:tr>
      <w:tr w:rsidR="0026118C" w:rsidRPr="00FF1F3D" w:rsidTr="00FF1F3D">
        <w:trPr>
          <w:cantSplit/>
          <w:trHeight w:val="302"/>
          <w:jc w:val="center"/>
        </w:trPr>
        <w:tc>
          <w:tcPr>
            <w:tcW w:w="330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Цена реализации сельскохозяйственными предприятиями</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26118C" w:rsidRPr="00FF1F3D" w:rsidTr="00FF1F3D">
        <w:trPr>
          <w:cantSplit/>
          <w:trHeight w:val="331"/>
          <w:jc w:val="center"/>
        </w:trPr>
        <w:tc>
          <w:tcPr>
            <w:tcW w:w="330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bCs/>
                <w:color w:val="000000"/>
                <w:sz w:val="20"/>
                <w:szCs w:val="28"/>
              </w:rPr>
              <w:t xml:space="preserve">1 </w:t>
            </w:r>
            <w:r w:rsidRPr="00FF1F3D">
              <w:rPr>
                <w:rFonts w:ascii="Times New Roman" w:hAnsi="Times New Roman"/>
                <w:color w:val="000000"/>
                <w:sz w:val="20"/>
                <w:szCs w:val="28"/>
              </w:rPr>
              <w:t>кг мяса (в убойном весе) (грн.)</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1.84</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3.78</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8,88</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8,98</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13.99</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14.14</w:t>
            </w:r>
          </w:p>
        </w:tc>
      </w:tr>
      <w:tr w:rsidR="0026118C" w:rsidRPr="00FF1F3D" w:rsidTr="00FF1F3D">
        <w:trPr>
          <w:cantSplit/>
          <w:trHeight w:val="312"/>
          <w:jc w:val="center"/>
        </w:trPr>
        <w:tc>
          <w:tcPr>
            <w:tcW w:w="330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 xml:space="preserve">Цена </w:t>
            </w:r>
            <w:r w:rsidRPr="00FF1F3D">
              <w:rPr>
                <w:rFonts w:ascii="Times New Roman" w:hAnsi="Times New Roman"/>
                <w:bCs/>
                <w:color w:val="000000"/>
                <w:sz w:val="20"/>
                <w:szCs w:val="28"/>
              </w:rPr>
              <w:t xml:space="preserve">1 </w:t>
            </w:r>
            <w:r w:rsidRPr="00FF1F3D">
              <w:rPr>
                <w:rFonts w:ascii="Times New Roman" w:hAnsi="Times New Roman"/>
                <w:color w:val="000000"/>
                <w:sz w:val="20"/>
                <w:szCs w:val="28"/>
              </w:rPr>
              <w:t>кг импортного мяса:</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26118C" w:rsidRPr="00FF1F3D" w:rsidTr="00FF1F3D">
        <w:trPr>
          <w:cantSplit/>
          <w:trHeight w:val="307"/>
          <w:jc w:val="center"/>
        </w:trPr>
        <w:tc>
          <w:tcPr>
            <w:tcW w:w="3303" w:type="pct"/>
            <w:shd w:val="clear" w:color="auto" w:fill="auto"/>
          </w:tcPr>
          <w:p w:rsidR="00B54B50" w:rsidRPr="00FF1F3D" w:rsidRDefault="006A031A"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 </w:t>
            </w:r>
            <w:r w:rsidR="00B54B50" w:rsidRPr="00FF1F3D">
              <w:rPr>
                <w:rFonts w:ascii="Times New Roman" w:hAnsi="Times New Roman"/>
                <w:color w:val="000000"/>
                <w:sz w:val="20"/>
                <w:szCs w:val="28"/>
              </w:rPr>
              <w:t>дол</w:t>
            </w:r>
            <w:r w:rsidR="0026118C" w:rsidRPr="00FF1F3D">
              <w:rPr>
                <w:rFonts w:ascii="Times New Roman" w:hAnsi="Times New Roman"/>
                <w:color w:val="000000"/>
                <w:sz w:val="20"/>
                <w:szCs w:val="28"/>
              </w:rPr>
              <w:t>.</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0,75</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1,12</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1,06</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bCs/>
                <w:color w:val="000000"/>
                <w:sz w:val="20"/>
                <w:szCs w:val="28"/>
              </w:rPr>
              <w:t>1</w:t>
            </w:r>
            <w:r w:rsidRPr="00FF1F3D">
              <w:rPr>
                <w:rFonts w:ascii="Times New Roman" w:hAnsi="Times New Roman"/>
                <w:color w:val="000000"/>
                <w:sz w:val="20"/>
                <w:szCs w:val="28"/>
              </w:rPr>
              <w:t>,53</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1,29</w:t>
            </w:r>
          </w:p>
        </w:tc>
      </w:tr>
      <w:tr w:rsidR="0026118C" w:rsidRPr="00FF1F3D" w:rsidTr="00FF1F3D">
        <w:trPr>
          <w:cantSplit/>
          <w:trHeight w:val="326"/>
          <w:jc w:val="center"/>
        </w:trPr>
        <w:tc>
          <w:tcPr>
            <w:tcW w:w="3303" w:type="pct"/>
            <w:shd w:val="clear" w:color="auto" w:fill="auto"/>
          </w:tcPr>
          <w:p w:rsidR="00B54B50" w:rsidRPr="00FF1F3D" w:rsidRDefault="006A031A"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 </w:t>
            </w:r>
            <w:r w:rsidR="00B54B50" w:rsidRPr="00FF1F3D">
              <w:rPr>
                <w:rFonts w:ascii="Times New Roman" w:hAnsi="Times New Roman"/>
                <w:color w:val="000000"/>
                <w:sz w:val="20"/>
                <w:szCs w:val="28"/>
              </w:rPr>
              <w:t>грн. (по официальному курсу)</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4,07</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5,66</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5.35</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8,07</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10,07</w:t>
            </w:r>
          </w:p>
        </w:tc>
      </w:tr>
      <w:tr w:rsidR="0026118C" w:rsidRPr="00FF1F3D" w:rsidTr="00FF1F3D">
        <w:trPr>
          <w:cantSplit/>
          <w:trHeight w:val="317"/>
          <w:jc w:val="center"/>
        </w:trPr>
        <w:tc>
          <w:tcPr>
            <w:tcW w:w="330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Производство мяса в расчете на душу населения (в убойном весе) (кг)</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84</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34</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37</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41</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41</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42</w:t>
            </w:r>
          </w:p>
        </w:tc>
      </w:tr>
      <w:tr w:rsidR="0026118C" w:rsidRPr="00FF1F3D" w:rsidTr="00FF1F3D">
        <w:trPr>
          <w:cantSplit/>
          <w:trHeight w:val="312"/>
          <w:jc w:val="center"/>
        </w:trPr>
        <w:tc>
          <w:tcPr>
            <w:tcW w:w="330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Потреб</w:t>
            </w:r>
            <w:r w:rsidR="005A34F9" w:rsidRPr="00FF1F3D">
              <w:rPr>
                <w:rFonts w:ascii="Times New Roman" w:hAnsi="Times New Roman"/>
                <w:color w:val="000000"/>
                <w:sz w:val="20"/>
                <w:szCs w:val="28"/>
              </w:rPr>
              <w:t>ление мясопродуктов (в пересчете</w:t>
            </w:r>
            <w:r w:rsidRPr="00FF1F3D">
              <w:rPr>
                <w:rFonts w:ascii="Times New Roman" w:hAnsi="Times New Roman"/>
                <w:color w:val="000000"/>
                <w:sz w:val="20"/>
                <w:szCs w:val="28"/>
              </w:rPr>
              <w:t xml:space="preserve"> на мясо) в расчете на душу</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26118C" w:rsidRPr="00FF1F3D" w:rsidTr="00FF1F3D">
        <w:trPr>
          <w:cantSplit/>
          <w:trHeight w:val="307"/>
          <w:jc w:val="center"/>
        </w:trPr>
        <w:tc>
          <w:tcPr>
            <w:tcW w:w="3303" w:type="pct"/>
            <w:shd w:val="clear" w:color="auto" w:fill="auto"/>
          </w:tcPr>
          <w:p w:rsidR="00B54B50" w:rsidRPr="00FF1F3D" w:rsidRDefault="005A34F9"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населения</w:t>
            </w:r>
            <w:r w:rsidR="00B54B50" w:rsidRPr="00FF1F3D">
              <w:rPr>
                <w:rFonts w:ascii="Times New Roman" w:hAnsi="Times New Roman"/>
                <w:color w:val="000000"/>
                <w:sz w:val="20"/>
                <w:szCs w:val="28"/>
              </w:rPr>
              <w:t>(кг)</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68</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33</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42</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46</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50</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50</w:t>
            </w:r>
          </w:p>
        </w:tc>
      </w:tr>
      <w:tr w:rsidR="0026118C" w:rsidRPr="00FF1F3D" w:rsidTr="00FF1F3D">
        <w:trPr>
          <w:cantSplit/>
          <w:trHeight w:val="322"/>
          <w:jc w:val="center"/>
        </w:trPr>
        <w:tc>
          <w:tcPr>
            <w:tcW w:w="330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 xml:space="preserve">Потребительская цена </w:t>
            </w:r>
            <w:r w:rsidRPr="00FF1F3D">
              <w:rPr>
                <w:rFonts w:ascii="Times New Roman" w:hAnsi="Times New Roman"/>
                <w:bCs/>
                <w:color w:val="000000"/>
                <w:sz w:val="20"/>
                <w:szCs w:val="28"/>
              </w:rPr>
              <w:t xml:space="preserve">1 </w:t>
            </w:r>
            <w:r w:rsidRPr="00FF1F3D">
              <w:rPr>
                <w:rFonts w:ascii="Times New Roman" w:hAnsi="Times New Roman"/>
                <w:color w:val="000000"/>
                <w:sz w:val="20"/>
                <w:szCs w:val="28"/>
              </w:rPr>
              <w:t>кг мяса (торговля и городские рынки) (грн.)</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3,20</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1 1,59</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22,92</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23.49</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32,75</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36,62</w:t>
            </w:r>
          </w:p>
        </w:tc>
      </w:tr>
      <w:tr w:rsidR="0026118C" w:rsidRPr="00FF1F3D" w:rsidTr="00FF1F3D">
        <w:trPr>
          <w:cantSplit/>
          <w:trHeight w:val="322"/>
          <w:jc w:val="center"/>
        </w:trPr>
        <w:tc>
          <w:tcPr>
            <w:tcW w:w="330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Средний душевой месячный доход (грн.)</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170</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153</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620</w:t>
            </w:r>
          </w:p>
        </w:tc>
        <w:tc>
          <w:tcPr>
            <w:tcW w:w="292" w:type="pct"/>
            <w:shd w:val="clear" w:color="auto" w:fill="auto"/>
          </w:tcPr>
          <w:p w:rsidR="00B54B50" w:rsidRPr="00FF1F3D" w:rsidRDefault="005A34F9" w:rsidP="00FF1F3D">
            <w:pPr>
              <w:autoSpaceDE w:val="0"/>
              <w:autoSpaceDN w:val="0"/>
              <w:adjustRightInd w:val="0"/>
              <w:spacing w:after="0" w:line="360" w:lineRule="auto"/>
              <w:jc w:val="both"/>
              <w:rPr>
                <w:rFonts w:ascii="Times New Roman" w:hAnsi="Times New Roman"/>
                <w:color w:val="000000"/>
                <w:sz w:val="20"/>
                <w:szCs w:val="28"/>
                <w:lang w:val="en-US" w:eastAsia="en-US"/>
              </w:rPr>
            </w:pPr>
            <w:r w:rsidRPr="00FF1F3D">
              <w:rPr>
                <w:rFonts w:ascii="Times New Roman" w:hAnsi="Times New Roman"/>
                <w:color w:val="000000"/>
                <w:sz w:val="20"/>
                <w:szCs w:val="28"/>
                <w:lang w:val="en-US" w:eastAsia="en-US"/>
              </w:rPr>
              <w:t>7</w:t>
            </w:r>
            <w:r w:rsidRPr="00FF1F3D">
              <w:rPr>
                <w:rFonts w:ascii="Times New Roman" w:hAnsi="Times New Roman"/>
                <w:color w:val="000000"/>
                <w:sz w:val="20"/>
                <w:szCs w:val="28"/>
                <w:lang w:eastAsia="en-US"/>
              </w:rPr>
              <w:t>8</w:t>
            </w:r>
            <w:r w:rsidR="00B54B50" w:rsidRPr="00FF1F3D">
              <w:rPr>
                <w:rFonts w:ascii="Times New Roman" w:hAnsi="Times New Roman"/>
                <w:color w:val="000000"/>
                <w:sz w:val="20"/>
                <w:szCs w:val="28"/>
                <w:lang w:val="en-US" w:eastAsia="en-US"/>
              </w:rPr>
              <w:t>4</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bCs/>
                <w:color w:val="000000"/>
                <w:sz w:val="20"/>
                <w:szCs w:val="28"/>
              </w:rPr>
              <w:t xml:space="preserve">1 </w:t>
            </w:r>
            <w:r w:rsidRPr="00FF1F3D">
              <w:rPr>
                <w:rFonts w:ascii="Times New Roman" w:hAnsi="Times New Roman"/>
                <w:color w:val="000000"/>
                <w:sz w:val="20"/>
                <w:szCs w:val="28"/>
              </w:rPr>
              <w:t>125</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bCs/>
                <w:color w:val="000000"/>
                <w:sz w:val="20"/>
                <w:szCs w:val="28"/>
              </w:rPr>
              <w:t xml:space="preserve">1 </w:t>
            </w:r>
            <w:r w:rsidRPr="00FF1F3D">
              <w:rPr>
                <w:rFonts w:ascii="Times New Roman" w:hAnsi="Times New Roman"/>
                <w:color w:val="000000"/>
                <w:sz w:val="20"/>
                <w:szCs w:val="28"/>
              </w:rPr>
              <w:t>160</w:t>
            </w:r>
          </w:p>
        </w:tc>
      </w:tr>
      <w:tr w:rsidR="0026118C" w:rsidRPr="00FF1F3D" w:rsidTr="00FF1F3D">
        <w:trPr>
          <w:cantSplit/>
          <w:trHeight w:val="293"/>
          <w:jc w:val="center"/>
        </w:trPr>
        <w:tc>
          <w:tcPr>
            <w:tcW w:w="330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Покупательная способность месячного среднедушевого дохода в мяс</w:t>
            </w:r>
            <w:r w:rsidR="005A34F9" w:rsidRPr="00FF1F3D">
              <w:rPr>
                <w:rFonts w:ascii="Times New Roman" w:hAnsi="Times New Roman"/>
                <w:color w:val="000000"/>
                <w:sz w:val="20"/>
                <w:szCs w:val="28"/>
              </w:rPr>
              <w:t>.</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26118C" w:rsidRPr="00FF1F3D" w:rsidTr="00FF1F3D">
        <w:trPr>
          <w:cantSplit/>
          <w:trHeight w:val="302"/>
          <w:jc w:val="center"/>
        </w:trPr>
        <w:tc>
          <w:tcPr>
            <w:tcW w:w="3303"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эквиваленте (кг)</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53</w:t>
            </w:r>
          </w:p>
        </w:tc>
        <w:tc>
          <w:tcPr>
            <w:tcW w:w="26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13</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27</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33</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bCs/>
                <w:color w:val="000000"/>
                <w:sz w:val="20"/>
                <w:szCs w:val="28"/>
              </w:rPr>
              <w:t>34</w:t>
            </w:r>
          </w:p>
        </w:tc>
        <w:tc>
          <w:tcPr>
            <w:tcW w:w="29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bCs/>
                <w:color w:val="000000"/>
                <w:sz w:val="20"/>
                <w:szCs w:val="28"/>
              </w:rPr>
              <w:t>32</w:t>
            </w:r>
          </w:p>
        </w:tc>
      </w:tr>
    </w:tbl>
    <w:p w:rsidR="0026118C" w:rsidRDefault="0026118C" w:rsidP="006A031A">
      <w:pPr>
        <w:autoSpaceDE w:val="0"/>
        <w:autoSpaceDN w:val="0"/>
        <w:adjustRightInd w:val="0"/>
        <w:spacing w:after="0" w:line="360" w:lineRule="auto"/>
        <w:ind w:firstLine="709"/>
        <w:jc w:val="both"/>
        <w:rPr>
          <w:rFonts w:ascii="Times New Roman" w:hAnsi="Times New Roman"/>
          <w:color w:val="000000"/>
          <w:sz w:val="28"/>
          <w:szCs w:val="28"/>
        </w:rPr>
      </w:pP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Тезис о необходимости такого согласования порождает теоретический вопрос: как измерить уровень сбалансированности (разбалансированности) ценовых требований субъектов продовольственного рынка? Для этого можно предложить следующую схему. Вначале нужно сформулировать, что понимается под эквивалентным (желательным) уровнем цены, а затем, сопоставив фактические и желательные величины, определить недостаточность (дефицит) эквивалентности.</w:t>
      </w: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С позиций производителя разумным является такое состояние ценовой системы</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когда эквивалентность на рынке товаров обеспечивает отрасли эквивалентность на рынках труда и капитала. Свидетельством этого должна стать выгодность трудовых и капитальных вложений (собственных и привлеченных) в агросферу, иначе говоря, </w:t>
      </w:r>
      <w:r w:rsidRPr="006A031A">
        <w:rPr>
          <w:rFonts w:ascii="Times New Roman" w:hAnsi="Times New Roman"/>
          <w:bCs/>
          <w:iCs/>
          <w:color w:val="000000"/>
          <w:sz w:val="28"/>
          <w:szCs w:val="28"/>
        </w:rPr>
        <w:t>показатели оплаты аграрного труда и его фондовооруженности (стоимость рабочего места) должны быть не ниже средних значений по всей национальной экономике.</w:t>
      </w:r>
      <w:r w:rsidRPr="006A031A">
        <w:rPr>
          <w:rFonts w:ascii="Times New Roman" w:hAnsi="Times New Roman"/>
          <w:b/>
          <w:bCs/>
          <w:i/>
          <w:iCs/>
          <w:color w:val="000000"/>
          <w:sz w:val="28"/>
          <w:szCs w:val="28"/>
        </w:rPr>
        <w:t xml:space="preserve"> </w:t>
      </w:r>
      <w:r w:rsidRPr="006A031A">
        <w:rPr>
          <w:rFonts w:ascii="Times New Roman" w:hAnsi="Times New Roman"/>
          <w:color w:val="000000"/>
          <w:sz w:val="28"/>
          <w:szCs w:val="28"/>
        </w:rPr>
        <w:t>Важно отметить, что недостаточная ценовая эквивалентность проявляется не только в убыточности, но и в малой рентабельности. Тезис о том, что рентабельность выше нуля позволяет вести, по крайней мере, простое воспроизводство, ошибочен. Рентабельность (пусть даже положительная), ведущая к утрате инвестиционной привлекательности, неизбежно порождает деградационный процесс.</w:t>
      </w: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Данные таблицы 6 говорят о том, что в 1990</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сформулированные требования в отношении эквивалентности были близки к</w:t>
      </w:r>
      <w:r w:rsidR="00372A18" w:rsidRPr="006A031A">
        <w:rPr>
          <w:rFonts w:ascii="Times New Roman" w:hAnsi="Times New Roman"/>
          <w:color w:val="000000"/>
          <w:sz w:val="28"/>
          <w:szCs w:val="28"/>
        </w:rPr>
        <w:t xml:space="preserve"> выполнению: дефицит эквивалент</w:t>
      </w:r>
      <w:r w:rsidRPr="006A031A">
        <w:rPr>
          <w:rFonts w:ascii="Times New Roman" w:hAnsi="Times New Roman"/>
          <w:color w:val="000000"/>
          <w:sz w:val="28"/>
          <w:szCs w:val="28"/>
        </w:rPr>
        <w:t>ности был ниже 1</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по обоим предложенным критериям. Затем произошли крайне нежелательные ценовые изменения, резко ухудшившие положение сельского хозяйства в макроэкономических пропорциях. Такое ухудшение не обязательно приводит к убыточности. Например, уменьшение оплаты или фондовооруженности труда способно иногда повысить рентабельность, но тем не менее это прямые потери </w:t>
      </w:r>
      <w:r w:rsidRPr="00603E34">
        <w:rPr>
          <w:rFonts w:ascii="Times New Roman" w:hAnsi="Times New Roman"/>
          <w:bCs/>
          <w:color w:val="000000"/>
          <w:sz w:val="28"/>
          <w:szCs w:val="28"/>
        </w:rPr>
        <w:t xml:space="preserve">для </w:t>
      </w:r>
      <w:r w:rsidRPr="006A031A">
        <w:rPr>
          <w:rFonts w:ascii="Times New Roman" w:hAnsi="Times New Roman"/>
          <w:color w:val="000000"/>
          <w:sz w:val="28"/>
          <w:szCs w:val="28"/>
        </w:rPr>
        <w:t>агросферы.</w:t>
      </w:r>
    </w:p>
    <w:p w:rsidR="00372A18" w:rsidRPr="00603E34" w:rsidRDefault="00372A18" w:rsidP="006A031A">
      <w:pPr>
        <w:spacing w:after="0" w:line="360" w:lineRule="auto"/>
        <w:ind w:firstLine="709"/>
        <w:jc w:val="both"/>
        <w:rPr>
          <w:rFonts w:ascii="Times New Roman" w:hAnsi="Times New Roman"/>
          <w:iCs/>
          <w:color w:val="000000"/>
          <w:sz w:val="28"/>
          <w:szCs w:val="28"/>
        </w:rPr>
      </w:pPr>
    </w:p>
    <w:p w:rsidR="00B54B50" w:rsidRPr="006A031A" w:rsidRDefault="00B54B50" w:rsidP="006A031A">
      <w:pPr>
        <w:autoSpaceDE w:val="0"/>
        <w:autoSpaceDN w:val="0"/>
        <w:adjustRightInd w:val="0"/>
        <w:spacing w:after="0" w:line="360" w:lineRule="auto"/>
        <w:ind w:firstLine="709"/>
        <w:jc w:val="both"/>
        <w:rPr>
          <w:rFonts w:ascii="Times New Roman" w:hAnsi="Times New Roman"/>
          <w:iCs/>
          <w:color w:val="000000"/>
          <w:sz w:val="28"/>
          <w:szCs w:val="28"/>
        </w:rPr>
      </w:pPr>
      <w:r w:rsidRPr="006A031A">
        <w:rPr>
          <w:rFonts w:ascii="Times New Roman" w:hAnsi="Times New Roman"/>
          <w:iCs/>
          <w:color w:val="000000"/>
          <w:sz w:val="28"/>
          <w:szCs w:val="28"/>
        </w:rPr>
        <w:t>Таблица 6</w:t>
      </w:r>
      <w:r w:rsidR="00372A18" w:rsidRPr="006A031A">
        <w:rPr>
          <w:rFonts w:ascii="Times New Roman" w:hAnsi="Times New Roman"/>
          <w:iCs/>
          <w:color w:val="000000"/>
          <w:sz w:val="28"/>
          <w:szCs w:val="28"/>
        </w:rPr>
        <w:t xml:space="preserve">. </w:t>
      </w:r>
      <w:r w:rsidRPr="006A031A">
        <w:rPr>
          <w:rFonts w:ascii="Times New Roman" w:hAnsi="Times New Roman"/>
          <w:bCs/>
          <w:color w:val="000000"/>
          <w:sz w:val="28"/>
          <w:szCs w:val="28"/>
        </w:rPr>
        <w:t>Фондовооруженность и оп</w:t>
      </w:r>
      <w:r w:rsidR="00372A18" w:rsidRPr="006A031A">
        <w:rPr>
          <w:rFonts w:ascii="Times New Roman" w:hAnsi="Times New Roman"/>
          <w:bCs/>
          <w:color w:val="000000"/>
          <w:sz w:val="28"/>
          <w:szCs w:val="28"/>
        </w:rPr>
        <w:t>лата труда в экономике Украины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81"/>
        <w:gridCol w:w="988"/>
        <w:gridCol w:w="986"/>
        <w:gridCol w:w="985"/>
        <w:gridCol w:w="985"/>
        <w:gridCol w:w="987"/>
        <w:gridCol w:w="985"/>
      </w:tblGrid>
      <w:tr w:rsidR="00B54B50" w:rsidRPr="00FF1F3D" w:rsidTr="00FF1F3D">
        <w:trPr>
          <w:cantSplit/>
          <w:trHeight w:val="230"/>
          <w:jc w:val="center"/>
        </w:trPr>
        <w:tc>
          <w:tcPr>
            <w:tcW w:w="181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1061" w:type="pct"/>
            <w:gridSpan w:val="2"/>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Все отрасли</w:t>
            </w:r>
          </w:p>
        </w:tc>
        <w:tc>
          <w:tcPr>
            <w:tcW w:w="1060" w:type="pct"/>
            <w:gridSpan w:val="2"/>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Сельское</w:t>
            </w:r>
          </w:p>
        </w:tc>
        <w:tc>
          <w:tcPr>
            <w:tcW w:w="1061" w:type="pct"/>
            <w:gridSpan w:val="2"/>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Сельское хозяйство</w:t>
            </w:r>
          </w:p>
        </w:tc>
      </w:tr>
      <w:tr w:rsidR="00B54B50" w:rsidRPr="00FF1F3D" w:rsidTr="00FF1F3D">
        <w:trPr>
          <w:cantSplit/>
          <w:trHeight w:val="197"/>
          <w:jc w:val="center"/>
        </w:trPr>
        <w:tc>
          <w:tcPr>
            <w:tcW w:w="181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Показатель</w:t>
            </w:r>
          </w:p>
        </w:tc>
        <w:tc>
          <w:tcPr>
            <w:tcW w:w="1061" w:type="pct"/>
            <w:gridSpan w:val="2"/>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экономики</w:t>
            </w:r>
          </w:p>
        </w:tc>
        <w:tc>
          <w:tcPr>
            <w:tcW w:w="1060" w:type="pct"/>
            <w:gridSpan w:val="2"/>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хозяйство</w:t>
            </w:r>
          </w:p>
        </w:tc>
        <w:tc>
          <w:tcPr>
            <w:tcW w:w="1061" w:type="pct"/>
            <w:gridSpan w:val="2"/>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 ко всей экономике)</w:t>
            </w:r>
          </w:p>
        </w:tc>
      </w:tr>
      <w:tr w:rsidR="00B54B50" w:rsidRPr="00FF1F3D" w:rsidTr="00FF1F3D">
        <w:trPr>
          <w:cantSplit/>
          <w:trHeight w:val="298"/>
          <w:jc w:val="center"/>
        </w:trPr>
        <w:tc>
          <w:tcPr>
            <w:tcW w:w="181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1990</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2009</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1990</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2009</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1990</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2009</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r>
      <w:tr w:rsidR="00B54B50" w:rsidRPr="00FF1F3D" w:rsidTr="00FF1F3D">
        <w:trPr>
          <w:cantSplit/>
          <w:trHeight w:val="230"/>
          <w:jc w:val="center"/>
        </w:trPr>
        <w:tc>
          <w:tcPr>
            <w:tcW w:w="181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Численность занятых (тыс.</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B54B50" w:rsidRPr="00FF1F3D" w:rsidTr="00FF1F3D">
        <w:trPr>
          <w:cantSplit/>
          <w:trHeight w:val="230"/>
          <w:jc w:val="center"/>
        </w:trPr>
        <w:tc>
          <w:tcPr>
            <w:tcW w:w="181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чел.)</w:t>
            </w:r>
            <w:r w:rsidR="006A031A" w:rsidRPr="00FF1F3D">
              <w:rPr>
                <w:rFonts w:ascii="Times New Roman" w:hAnsi="Times New Roman"/>
                <w:color w:val="000000"/>
                <w:sz w:val="20"/>
                <w:szCs w:val="28"/>
              </w:rPr>
              <w:t>…………………………………</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25419,1</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20191,5</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4637,4</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3068.4</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18,2</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15.2</w:t>
            </w:r>
          </w:p>
        </w:tc>
      </w:tr>
      <w:tr w:rsidR="00B54B50" w:rsidRPr="00FF1F3D" w:rsidTr="00FF1F3D">
        <w:trPr>
          <w:cantSplit/>
          <w:trHeight w:val="245"/>
          <w:jc w:val="center"/>
        </w:trPr>
        <w:tc>
          <w:tcPr>
            <w:tcW w:w="181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Основные фонды (на конец</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B54B50" w:rsidRPr="00FF1F3D" w:rsidTr="00FF1F3D">
        <w:trPr>
          <w:cantSplit/>
          <w:trHeight w:val="235"/>
          <w:jc w:val="center"/>
        </w:trPr>
        <w:tc>
          <w:tcPr>
            <w:tcW w:w="181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года в фактических ценах)</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B54B50" w:rsidRPr="00FF1F3D" w:rsidTr="00FF1F3D">
        <w:trPr>
          <w:cantSplit/>
          <w:trHeight w:val="230"/>
          <w:jc w:val="center"/>
        </w:trPr>
        <w:tc>
          <w:tcPr>
            <w:tcW w:w="181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(млрд. грн.)</w:t>
            </w:r>
            <w:r w:rsidR="006A031A" w:rsidRPr="00FF1F3D">
              <w:rPr>
                <w:rFonts w:ascii="Times New Roman" w:hAnsi="Times New Roman"/>
                <w:color w:val="000000"/>
                <w:sz w:val="20"/>
                <w:szCs w:val="28"/>
              </w:rPr>
              <w:t>………………………</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474,0</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3903,7</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78,0</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94,1</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16,5</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2.4</w:t>
            </w:r>
          </w:p>
        </w:tc>
      </w:tr>
      <w:tr w:rsidR="00B54B50" w:rsidRPr="00FF1F3D" w:rsidTr="00FF1F3D">
        <w:trPr>
          <w:cantSplit/>
          <w:trHeight w:val="211"/>
          <w:jc w:val="center"/>
        </w:trPr>
        <w:tc>
          <w:tcPr>
            <w:tcW w:w="181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Стоимость 1 рабочего</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B54B50" w:rsidRPr="00FF1F3D" w:rsidTr="00FF1F3D">
        <w:trPr>
          <w:cantSplit/>
          <w:trHeight w:val="245"/>
          <w:jc w:val="center"/>
        </w:trPr>
        <w:tc>
          <w:tcPr>
            <w:tcW w:w="181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места (тыс. грн.)</w:t>
            </w:r>
            <w:r w:rsidR="006A031A" w:rsidRPr="00FF1F3D">
              <w:rPr>
                <w:rFonts w:ascii="Times New Roman" w:hAnsi="Times New Roman"/>
                <w:color w:val="000000"/>
                <w:sz w:val="20"/>
                <w:szCs w:val="28"/>
              </w:rPr>
              <w:t>………………</w:t>
            </w:r>
            <w:r w:rsidRPr="00FF1F3D">
              <w:rPr>
                <w:rFonts w:ascii="Times New Roman" w:hAnsi="Times New Roman"/>
                <w:color w:val="000000"/>
                <w:sz w:val="20"/>
                <w:szCs w:val="28"/>
              </w:rPr>
              <w:t>.</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18,6</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193,3</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16,8</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30,7</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90</w:t>
            </w:r>
            <w:r w:rsidR="00372A18" w:rsidRPr="00FF1F3D">
              <w:rPr>
                <w:rFonts w:ascii="Times New Roman" w:hAnsi="Times New Roman"/>
                <w:color w:val="000000"/>
                <w:sz w:val="20"/>
                <w:szCs w:val="28"/>
              </w:rPr>
              <w:t>,3</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15,9</w:t>
            </w:r>
          </w:p>
        </w:tc>
      </w:tr>
      <w:tr w:rsidR="00B54B50" w:rsidRPr="00FF1F3D" w:rsidTr="00FF1F3D">
        <w:trPr>
          <w:cantSplit/>
          <w:trHeight w:val="221"/>
          <w:jc w:val="center"/>
        </w:trPr>
        <w:tc>
          <w:tcPr>
            <w:tcW w:w="181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Среднемесячная зарплата</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B54B50" w:rsidRPr="00FF1F3D" w:rsidTr="00FF1F3D">
        <w:trPr>
          <w:cantSplit/>
          <w:trHeight w:val="235"/>
          <w:jc w:val="center"/>
        </w:trPr>
        <w:tc>
          <w:tcPr>
            <w:tcW w:w="1818"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наемных работников (грн.)</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244</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1906</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232</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1220</w:t>
            </w:r>
          </w:p>
        </w:tc>
        <w:tc>
          <w:tcPr>
            <w:tcW w:w="531"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lang w:val="uk-UA"/>
              </w:rPr>
            </w:pPr>
            <w:r w:rsidRPr="00FF1F3D">
              <w:rPr>
                <w:rFonts w:ascii="Times New Roman" w:hAnsi="Times New Roman"/>
                <w:bCs/>
                <w:color w:val="000000"/>
                <w:sz w:val="20"/>
                <w:szCs w:val="28"/>
              </w:rPr>
              <w:t>95</w:t>
            </w:r>
            <w:r w:rsidR="00372A18" w:rsidRPr="00FF1F3D">
              <w:rPr>
                <w:rFonts w:ascii="Times New Roman" w:hAnsi="Times New Roman"/>
                <w:bCs/>
                <w:color w:val="000000"/>
                <w:sz w:val="20"/>
                <w:szCs w:val="28"/>
                <w:lang w:val="uk-UA"/>
              </w:rPr>
              <w:t>,1</w:t>
            </w:r>
          </w:p>
        </w:tc>
        <w:tc>
          <w:tcPr>
            <w:tcW w:w="530"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64.0</w:t>
            </w:r>
          </w:p>
        </w:tc>
      </w:tr>
    </w:tbl>
    <w:p w:rsidR="00372A18" w:rsidRPr="006A031A" w:rsidRDefault="00372A18" w:rsidP="006A031A">
      <w:pPr>
        <w:autoSpaceDE w:val="0"/>
        <w:autoSpaceDN w:val="0"/>
        <w:adjustRightInd w:val="0"/>
        <w:spacing w:after="0" w:line="360" w:lineRule="auto"/>
        <w:ind w:firstLine="709"/>
        <w:jc w:val="both"/>
        <w:rPr>
          <w:rFonts w:ascii="Times New Roman" w:hAnsi="Times New Roman"/>
          <w:color w:val="000000"/>
          <w:sz w:val="28"/>
          <w:szCs w:val="28"/>
        </w:rPr>
      </w:pP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 xml:space="preserve">С позиций потребителя критерии ценовой эквивалентности продовольственного рынка можно предложить, опираясь на статистику развитых стран. Для Украины желательным было бы такое состояние системы потребительских цен, при котором усредненный потребитель, </w:t>
      </w:r>
      <w:r w:rsidRPr="006A031A">
        <w:rPr>
          <w:rFonts w:ascii="Times New Roman" w:hAnsi="Times New Roman"/>
          <w:bCs/>
          <w:iCs/>
          <w:color w:val="000000"/>
          <w:sz w:val="28"/>
          <w:szCs w:val="28"/>
        </w:rPr>
        <w:t>расходуя па продовольственные нужды не более четверти своего семейного бюджета, достигал бы в фактическом потреблении медицински рекомендованных норм здорового питания.</w:t>
      </w:r>
      <w:r w:rsidRPr="006A031A">
        <w:rPr>
          <w:rFonts w:ascii="Times New Roman" w:hAnsi="Times New Roman"/>
          <w:b/>
          <w:bCs/>
          <w:i/>
          <w:iCs/>
          <w:color w:val="000000"/>
          <w:sz w:val="28"/>
          <w:szCs w:val="28"/>
        </w:rPr>
        <w:t xml:space="preserve"> </w:t>
      </w:r>
      <w:r w:rsidRPr="006A031A">
        <w:rPr>
          <w:rFonts w:ascii="Times New Roman" w:hAnsi="Times New Roman"/>
          <w:color w:val="000000"/>
          <w:sz w:val="28"/>
          <w:szCs w:val="28"/>
        </w:rPr>
        <w:t>Реальное состояние продовольственного потребления намного ниже таких показателей. В 2009</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население Украины расходовало на питание 5</w:t>
      </w:r>
      <w:r w:rsidR="006A031A" w:rsidRPr="006A031A">
        <w:rPr>
          <w:rFonts w:ascii="Times New Roman" w:hAnsi="Times New Roman"/>
          <w:color w:val="000000"/>
          <w:sz w:val="28"/>
          <w:szCs w:val="28"/>
        </w:rPr>
        <w:t>3</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семейного бюджета, обеспечивалось среднедушевое потребление продуктов питания на уровне 7</w:t>
      </w:r>
      <w:r w:rsidR="006A031A" w:rsidRPr="006A031A">
        <w:rPr>
          <w:rFonts w:ascii="Times New Roman" w:hAnsi="Times New Roman"/>
          <w:color w:val="000000"/>
          <w:sz w:val="28"/>
          <w:szCs w:val="28"/>
        </w:rPr>
        <w:t>0</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медицински рекомендованных норм, в том числе мясопродуктов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на уровне 6</w:t>
      </w:r>
      <w:r w:rsidR="006A031A" w:rsidRPr="006A031A">
        <w:rPr>
          <w:rFonts w:ascii="Times New Roman" w:hAnsi="Times New Roman"/>
          <w:color w:val="000000"/>
          <w:sz w:val="28"/>
          <w:szCs w:val="28"/>
        </w:rPr>
        <w:t>2</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молочных продуктов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5</w:t>
      </w:r>
      <w:r w:rsidR="006A031A" w:rsidRPr="006A031A">
        <w:rPr>
          <w:rFonts w:ascii="Times New Roman" w:hAnsi="Times New Roman"/>
          <w:color w:val="000000"/>
          <w:sz w:val="28"/>
          <w:szCs w:val="28"/>
        </w:rPr>
        <w:t>6</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фруктов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5</w:t>
      </w:r>
      <w:r w:rsidR="006A031A" w:rsidRPr="006A031A">
        <w:rPr>
          <w:rFonts w:ascii="Times New Roman" w:hAnsi="Times New Roman"/>
          <w:color w:val="000000"/>
          <w:sz w:val="28"/>
          <w:szCs w:val="28"/>
        </w:rPr>
        <w:t>1</w:t>
      </w:r>
      <w:r w:rsidR="006A031A">
        <w:rPr>
          <w:rFonts w:ascii="Times New Roman" w:hAnsi="Times New Roman"/>
          <w:color w:val="000000"/>
          <w:sz w:val="28"/>
          <w:szCs w:val="28"/>
        </w:rPr>
        <w:t>%</w:t>
      </w:r>
      <w:r w:rsidRPr="006A031A">
        <w:rPr>
          <w:rFonts w:ascii="Times New Roman" w:hAnsi="Times New Roman"/>
          <w:color w:val="000000"/>
          <w:sz w:val="28"/>
          <w:szCs w:val="28"/>
        </w:rPr>
        <w:t>.</w:t>
      </w: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 xml:space="preserve">Таким образом, двусторонняя характеристика ситуации на нынешнем продовольственном рынке позволяет говорить о недостаточной эквивалентности (обеспечении воспроизводственных возможностей) ценовой системы с позиций как производителей, так и потребителей. Преодоление этого важнейшего макроэкономического ценового дисбаланса видится на путях повышения реальных доходов населения и использования финансовых ресурсов государственной поддержки агросферы. Мировой опыт демонстрирует две основные формы бюджетной помощи сельскому хозяйству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прямую и косвенную; соответственно, это и прямая поддержка фермеров через увеличение их доходов, и расширение спроса на продукты питания за счет адресной продовольственной помощи бедным слоям населения.</w:t>
      </w:r>
    </w:p>
    <w:p w:rsidR="00B54B50" w:rsidRPr="006A031A" w:rsidRDefault="00B54B50" w:rsidP="006A031A">
      <w:pPr>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Первая форма получила в Украине в последние годы значительное развитие (табл. 7). В благоприятном 2008 году за счет бюджетных трансфертов и льгот формировалась половина прибылей сельскохозяйственных предпри</w:t>
      </w:r>
      <w:r w:rsidR="00372A18" w:rsidRPr="006A031A">
        <w:rPr>
          <w:rFonts w:ascii="Times New Roman" w:hAnsi="Times New Roman"/>
          <w:color w:val="000000"/>
          <w:sz w:val="28"/>
          <w:szCs w:val="28"/>
        </w:rPr>
        <w:t>ятий. Клю</w:t>
      </w:r>
      <w:r w:rsidRPr="006A031A">
        <w:rPr>
          <w:rFonts w:ascii="Times New Roman" w:hAnsi="Times New Roman"/>
          <w:color w:val="000000"/>
          <w:sz w:val="28"/>
          <w:szCs w:val="28"/>
        </w:rPr>
        <w:t>чевая проблема этой формы государственной поддержки агросферы заключается в том, чтобы найти рациональное соотношение стимулирующей и выравнивающей функций бюджетных вливаний. Если стремиться к максимальной отдаче каждой единицы бюджетных затрат на поддержку сельскохозяйственных производителей, то будет целесообразным направлять эти средства безадресно в ценовые каналы для снижения цен приобретения и повышения цен реализации. В этом случае большая часть бюджетных поступлений достанется самым крупным и сильным предприятиям, способным обеспечить рост количественных и качественных показателей производства сельскохозяйственной продукции.</w:t>
      </w:r>
    </w:p>
    <w:p w:rsidR="00B54B50" w:rsidRPr="006A031A" w:rsidRDefault="00372A18" w:rsidP="00603E34">
      <w:pPr>
        <w:spacing w:after="0" w:line="360" w:lineRule="auto"/>
        <w:ind w:firstLine="709"/>
        <w:jc w:val="both"/>
        <w:rPr>
          <w:rFonts w:ascii="Times New Roman" w:hAnsi="Times New Roman"/>
          <w:color w:val="000000"/>
          <w:sz w:val="28"/>
          <w:szCs w:val="28"/>
        </w:rPr>
      </w:pPr>
      <w:r w:rsidRPr="006A031A">
        <w:rPr>
          <w:rFonts w:ascii="Times New Roman" w:hAnsi="Times New Roman"/>
          <w:i/>
          <w:iCs/>
          <w:color w:val="000000"/>
          <w:sz w:val="28"/>
          <w:szCs w:val="28"/>
        </w:rPr>
        <w:br w:type="page"/>
      </w:r>
      <w:r w:rsidR="00B54B50" w:rsidRPr="006A031A">
        <w:rPr>
          <w:rFonts w:ascii="Times New Roman" w:hAnsi="Times New Roman"/>
          <w:iCs/>
          <w:color w:val="000000"/>
          <w:sz w:val="28"/>
          <w:szCs w:val="28"/>
        </w:rPr>
        <w:t xml:space="preserve">Таблица </w:t>
      </w:r>
      <w:r w:rsidR="00B54B50" w:rsidRPr="006A031A">
        <w:rPr>
          <w:rFonts w:ascii="Times New Roman" w:hAnsi="Times New Roman"/>
          <w:color w:val="000000"/>
          <w:sz w:val="28"/>
          <w:szCs w:val="28"/>
        </w:rPr>
        <w:t>7</w:t>
      </w:r>
      <w:r w:rsidRPr="006A031A">
        <w:rPr>
          <w:rFonts w:ascii="Times New Roman" w:hAnsi="Times New Roman"/>
          <w:color w:val="000000"/>
          <w:sz w:val="28"/>
          <w:szCs w:val="28"/>
        </w:rPr>
        <w:t xml:space="preserve">. </w:t>
      </w:r>
      <w:r w:rsidR="00B54B50" w:rsidRPr="00603E34">
        <w:rPr>
          <w:rFonts w:ascii="Times New Roman" w:hAnsi="Times New Roman"/>
          <w:color w:val="000000"/>
          <w:sz w:val="28"/>
          <w:szCs w:val="28"/>
        </w:rPr>
        <w:t>Государственная</w:t>
      </w:r>
      <w:r w:rsidR="00B54B50" w:rsidRPr="006A031A">
        <w:rPr>
          <w:rFonts w:ascii="Times New Roman" w:hAnsi="Times New Roman"/>
          <w:bCs/>
          <w:color w:val="000000"/>
          <w:sz w:val="28"/>
          <w:szCs w:val="28"/>
        </w:rPr>
        <w:t xml:space="preserve"> поддержка сельскохозяйственных</w:t>
      </w:r>
      <w:r w:rsidR="00603E34">
        <w:rPr>
          <w:rFonts w:ascii="Times New Roman" w:hAnsi="Times New Roman"/>
          <w:bCs/>
          <w:color w:val="000000"/>
          <w:sz w:val="28"/>
          <w:szCs w:val="28"/>
        </w:rPr>
        <w:t xml:space="preserve"> </w:t>
      </w:r>
      <w:r w:rsidR="00B54B50" w:rsidRPr="006A031A">
        <w:rPr>
          <w:rFonts w:ascii="Times New Roman" w:hAnsi="Times New Roman"/>
          <w:bCs/>
          <w:color w:val="000000"/>
          <w:sz w:val="28"/>
          <w:szCs w:val="28"/>
        </w:rPr>
        <w:t>предприятий Ук</w:t>
      </w:r>
      <w:r w:rsidRPr="006A031A">
        <w:rPr>
          <w:rFonts w:ascii="Times New Roman" w:hAnsi="Times New Roman"/>
          <w:bCs/>
          <w:color w:val="000000"/>
          <w:sz w:val="28"/>
          <w:szCs w:val="28"/>
        </w:rPr>
        <w:t>раины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5"/>
        <w:gridCol w:w="5586"/>
        <w:gridCol w:w="976"/>
        <w:gridCol w:w="976"/>
        <w:gridCol w:w="974"/>
      </w:tblGrid>
      <w:tr w:rsidR="00B54B50" w:rsidRPr="00FF1F3D" w:rsidTr="00FF1F3D">
        <w:trPr>
          <w:cantSplit/>
          <w:trHeight w:val="432"/>
          <w:jc w:val="center"/>
        </w:trPr>
        <w:tc>
          <w:tcPr>
            <w:tcW w:w="422" w:type="pct"/>
            <w:shd w:val="clear" w:color="auto" w:fill="auto"/>
          </w:tcPr>
          <w:p w:rsidR="00B54B50" w:rsidRPr="00FF1F3D" w:rsidRDefault="006A031A"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w:t>
            </w:r>
            <w:r w:rsidR="00B54B50" w:rsidRPr="00FF1F3D">
              <w:rPr>
                <w:rFonts w:ascii="Times New Roman" w:hAnsi="Times New Roman"/>
                <w:color w:val="000000"/>
                <w:sz w:val="20"/>
                <w:szCs w:val="28"/>
              </w:rPr>
              <w:t>. п.</w:t>
            </w:r>
          </w:p>
        </w:tc>
        <w:tc>
          <w:tcPr>
            <w:tcW w:w="300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Показатель</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2007</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2008</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2009</w:t>
            </w:r>
            <w:r w:rsidR="006A031A" w:rsidRPr="00FF1F3D">
              <w:rPr>
                <w:rFonts w:ascii="Times New Roman" w:hAnsi="Times New Roman"/>
                <w:color w:val="000000"/>
                <w:sz w:val="20"/>
                <w:szCs w:val="28"/>
              </w:rPr>
              <w:t> г</w:t>
            </w:r>
            <w:r w:rsidRPr="00FF1F3D">
              <w:rPr>
                <w:rFonts w:ascii="Times New Roman" w:hAnsi="Times New Roman"/>
                <w:color w:val="000000"/>
                <w:sz w:val="20"/>
                <w:szCs w:val="28"/>
              </w:rPr>
              <w:t>.</w:t>
            </w:r>
          </w:p>
        </w:tc>
      </w:tr>
      <w:tr w:rsidR="00B54B50" w:rsidRPr="00FF1F3D" w:rsidTr="00FF1F3D">
        <w:trPr>
          <w:cantSplit/>
          <w:trHeight w:val="240"/>
          <w:jc w:val="center"/>
        </w:trPr>
        <w:tc>
          <w:tcPr>
            <w:tcW w:w="4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w:t>
            </w:r>
          </w:p>
        </w:tc>
        <w:tc>
          <w:tcPr>
            <w:tcW w:w="300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Себестоимость реализованной</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B54B50" w:rsidRPr="00FF1F3D" w:rsidTr="00FF1F3D">
        <w:trPr>
          <w:cantSplit/>
          <w:trHeight w:val="245"/>
          <w:jc w:val="center"/>
        </w:trPr>
        <w:tc>
          <w:tcPr>
            <w:tcW w:w="4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300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сельскохозяйственной продукции (млн. грн.)</w:t>
            </w:r>
            <w:r w:rsidR="006A031A" w:rsidRPr="00FF1F3D">
              <w:rPr>
                <w:rFonts w:ascii="Times New Roman" w:hAnsi="Times New Roman"/>
                <w:color w:val="000000"/>
                <w:sz w:val="20"/>
                <w:szCs w:val="28"/>
              </w:rPr>
              <w:t>…….</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26792.2</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40704,4</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51685.9</w:t>
            </w:r>
          </w:p>
        </w:tc>
      </w:tr>
      <w:tr w:rsidR="00B54B50" w:rsidRPr="00FF1F3D" w:rsidTr="00FF1F3D">
        <w:trPr>
          <w:cantSplit/>
          <w:trHeight w:val="211"/>
          <w:jc w:val="center"/>
        </w:trPr>
        <w:tc>
          <w:tcPr>
            <w:tcW w:w="4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w:t>
            </w:r>
          </w:p>
        </w:tc>
        <w:tc>
          <w:tcPr>
            <w:tcW w:w="300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Выручка от реализации сельскохозяйственной</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B54B50" w:rsidRPr="00FF1F3D" w:rsidTr="00FF1F3D">
        <w:trPr>
          <w:cantSplit/>
          <w:trHeight w:val="240"/>
          <w:jc w:val="center"/>
        </w:trPr>
        <w:tc>
          <w:tcPr>
            <w:tcW w:w="4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300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продукции (млн. грн.)</w:t>
            </w:r>
            <w:r w:rsidR="006A031A" w:rsidRPr="00FF1F3D">
              <w:rPr>
                <w:rFonts w:ascii="Times New Roman" w:hAnsi="Times New Roman"/>
                <w:color w:val="000000"/>
                <w:sz w:val="20"/>
                <w:szCs w:val="28"/>
              </w:rPr>
              <w:t>………………………………</w:t>
            </w:r>
            <w:r w:rsidR="00372A18" w:rsidRPr="00FF1F3D">
              <w:rPr>
                <w:rFonts w:ascii="Times New Roman" w:hAnsi="Times New Roman"/>
                <w:color w:val="000000"/>
                <w:sz w:val="20"/>
                <w:szCs w:val="28"/>
              </w:rPr>
              <w:t>.</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30961.1</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46166,5</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58805,9</w:t>
            </w:r>
          </w:p>
        </w:tc>
      </w:tr>
      <w:tr w:rsidR="00B54B50" w:rsidRPr="00FF1F3D" w:rsidTr="00FF1F3D">
        <w:trPr>
          <w:cantSplit/>
          <w:trHeight w:val="230"/>
          <w:jc w:val="center"/>
        </w:trPr>
        <w:tc>
          <w:tcPr>
            <w:tcW w:w="4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w:t>
            </w:r>
          </w:p>
        </w:tc>
        <w:tc>
          <w:tcPr>
            <w:tcW w:w="300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Государственная поддержка (млн. грн.)</w:t>
            </w:r>
            <w:r w:rsidR="006A031A" w:rsidRPr="00FF1F3D">
              <w:rPr>
                <w:rFonts w:ascii="Times New Roman" w:hAnsi="Times New Roman"/>
                <w:color w:val="000000"/>
                <w:sz w:val="20"/>
                <w:szCs w:val="28"/>
              </w:rPr>
              <w:t>…………….</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3527.1</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5306,7</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2775.2</w:t>
            </w:r>
          </w:p>
        </w:tc>
      </w:tr>
      <w:tr w:rsidR="00B54B50" w:rsidRPr="00FF1F3D" w:rsidTr="00FF1F3D">
        <w:trPr>
          <w:cantSplit/>
          <w:trHeight w:val="230"/>
          <w:jc w:val="center"/>
        </w:trPr>
        <w:tc>
          <w:tcPr>
            <w:tcW w:w="4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w:t>
            </w:r>
          </w:p>
        </w:tc>
        <w:tc>
          <w:tcPr>
            <w:tcW w:w="300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Весь чистый доход (млн. грн.) (п.</w:t>
            </w:r>
            <w:r w:rsidR="006A031A" w:rsidRPr="00FF1F3D">
              <w:rPr>
                <w:rFonts w:ascii="Times New Roman" w:hAnsi="Times New Roman"/>
                <w:color w:val="000000"/>
                <w:sz w:val="20"/>
                <w:szCs w:val="28"/>
              </w:rPr>
              <w:t> 2</w:t>
            </w:r>
            <w:r w:rsidRPr="00FF1F3D">
              <w:rPr>
                <w:rFonts w:ascii="Times New Roman" w:hAnsi="Times New Roman"/>
                <w:color w:val="000000"/>
                <w:sz w:val="20"/>
                <w:szCs w:val="28"/>
              </w:rPr>
              <w:t xml:space="preserve"> + п.</w:t>
            </w:r>
            <w:r w:rsidR="006A031A" w:rsidRPr="00FF1F3D">
              <w:rPr>
                <w:rFonts w:ascii="Times New Roman" w:hAnsi="Times New Roman"/>
                <w:color w:val="000000"/>
                <w:sz w:val="20"/>
                <w:szCs w:val="28"/>
              </w:rPr>
              <w:t> 3</w:t>
            </w:r>
            <w:r w:rsidRPr="00FF1F3D">
              <w:rPr>
                <w:rFonts w:ascii="Times New Roman" w:hAnsi="Times New Roman"/>
                <w:color w:val="000000"/>
                <w:sz w:val="20"/>
                <w:szCs w:val="28"/>
              </w:rPr>
              <w:t>)</w:t>
            </w:r>
            <w:r w:rsidR="006A031A" w:rsidRPr="00FF1F3D">
              <w:rPr>
                <w:rFonts w:ascii="Times New Roman" w:hAnsi="Times New Roman"/>
                <w:color w:val="000000"/>
                <w:sz w:val="20"/>
                <w:szCs w:val="28"/>
              </w:rPr>
              <w:t>…………</w:t>
            </w:r>
            <w:r w:rsidRPr="00FF1F3D">
              <w:rPr>
                <w:rFonts w:ascii="Times New Roman" w:hAnsi="Times New Roman"/>
                <w:color w:val="000000"/>
                <w:sz w:val="20"/>
                <w:szCs w:val="28"/>
              </w:rPr>
              <w:t>.</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34488,2</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51473,2</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61581,1</w:t>
            </w:r>
          </w:p>
        </w:tc>
      </w:tr>
      <w:tr w:rsidR="00B54B50" w:rsidRPr="00FF1F3D" w:rsidTr="00FF1F3D">
        <w:trPr>
          <w:cantSplit/>
          <w:trHeight w:val="230"/>
          <w:jc w:val="center"/>
        </w:trPr>
        <w:tc>
          <w:tcPr>
            <w:tcW w:w="4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w:t>
            </w:r>
          </w:p>
        </w:tc>
        <w:tc>
          <w:tcPr>
            <w:tcW w:w="300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Удельный вес государственной поддержки в</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r>
      <w:tr w:rsidR="00B54B50" w:rsidRPr="00FF1F3D" w:rsidTr="00FF1F3D">
        <w:trPr>
          <w:cantSplit/>
          <w:trHeight w:val="221"/>
          <w:jc w:val="center"/>
        </w:trPr>
        <w:tc>
          <w:tcPr>
            <w:tcW w:w="4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p>
        </w:tc>
        <w:tc>
          <w:tcPr>
            <w:tcW w:w="300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чистом доходе (%) (п.</w:t>
            </w:r>
            <w:r w:rsidR="006A031A" w:rsidRPr="00FF1F3D">
              <w:rPr>
                <w:rFonts w:ascii="Times New Roman" w:hAnsi="Times New Roman"/>
                <w:color w:val="000000"/>
                <w:sz w:val="20"/>
                <w:szCs w:val="28"/>
              </w:rPr>
              <w:t> 3:</w:t>
            </w:r>
            <w:r w:rsidRPr="00FF1F3D">
              <w:rPr>
                <w:rFonts w:ascii="Times New Roman" w:hAnsi="Times New Roman"/>
                <w:color w:val="000000"/>
                <w:sz w:val="20"/>
                <w:szCs w:val="28"/>
              </w:rPr>
              <w:t xml:space="preserve"> п.</w:t>
            </w:r>
            <w:r w:rsidR="006A031A" w:rsidRPr="00FF1F3D">
              <w:rPr>
                <w:rFonts w:ascii="Times New Roman" w:hAnsi="Times New Roman"/>
                <w:color w:val="000000"/>
                <w:sz w:val="20"/>
                <w:szCs w:val="28"/>
              </w:rPr>
              <w:t> 4</w:t>
            </w:r>
            <w:r w:rsidRPr="00FF1F3D">
              <w:rPr>
                <w:rFonts w:ascii="Times New Roman" w:hAnsi="Times New Roman"/>
                <w:color w:val="000000"/>
                <w:sz w:val="20"/>
                <w:szCs w:val="28"/>
              </w:rPr>
              <w:t>)</w:t>
            </w:r>
            <w:r w:rsidR="006A031A" w:rsidRPr="00FF1F3D">
              <w:rPr>
                <w:rFonts w:ascii="Times New Roman" w:hAnsi="Times New Roman"/>
                <w:color w:val="000000"/>
                <w:sz w:val="20"/>
                <w:szCs w:val="28"/>
              </w:rPr>
              <w:t>……………………………</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10,2</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10.3</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4.5</w:t>
            </w:r>
          </w:p>
        </w:tc>
      </w:tr>
      <w:tr w:rsidR="00B54B50" w:rsidRPr="00FF1F3D" w:rsidTr="00FF1F3D">
        <w:trPr>
          <w:cantSplit/>
          <w:trHeight w:val="235"/>
          <w:jc w:val="center"/>
        </w:trPr>
        <w:tc>
          <w:tcPr>
            <w:tcW w:w="4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6</w:t>
            </w:r>
          </w:p>
        </w:tc>
        <w:tc>
          <w:tcPr>
            <w:tcW w:w="300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Прибыль от реализации (млн. грн.) (п.</w:t>
            </w:r>
            <w:r w:rsidR="006A031A" w:rsidRPr="00FF1F3D">
              <w:rPr>
                <w:rFonts w:ascii="Times New Roman" w:hAnsi="Times New Roman"/>
                <w:color w:val="000000"/>
                <w:sz w:val="20"/>
                <w:szCs w:val="28"/>
              </w:rPr>
              <w:t> 2</w:t>
            </w:r>
            <w:r w:rsidRPr="00FF1F3D">
              <w:rPr>
                <w:rFonts w:ascii="Times New Roman" w:hAnsi="Times New Roman"/>
                <w:color w:val="000000"/>
                <w:sz w:val="20"/>
                <w:szCs w:val="28"/>
              </w:rPr>
              <w:t xml:space="preserve"> </w:t>
            </w:r>
            <w:r w:rsidR="006A031A" w:rsidRPr="00FF1F3D">
              <w:rPr>
                <w:rFonts w:ascii="Times New Roman" w:hAnsi="Times New Roman"/>
                <w:color w:val="000000"/>
                <w:sz w:val="20"/>
                <w:szCs w:val="28"/>
              </w:rPr>
              <w:t xml:space="preserve">– </w:t>
            </w:r>
            <w:r w:rsidRPr="00FF1F3D">
              <w:rPr>
                <w:rFonts w:ascii="Times New Roman" w:hAnsi="Times New Roman"/>
                <w:color w:val="000000"/>
                <w:sz w:val="20"/>
                <w:szCs w:val="28"/>
              </w:rPr>
              <w:t>п.</w:t>
            </w:r>
            <w:r w:rsidR="006A031A" w:rsidRPr="00FF1F3D">
              <w:rPr>
                <w:rFonts w:ascii="Times New Roman" w:hAnsi="Times New Roman"/>
                <w:color w:val="000000"/>
                <w:sz w:val="20"/>
                <w:szCs w:val="28"/>
              </w:rPr>
              <w:t> 1</w:t>
            </w:r>
            <w:r w:rsidRPr="00FF1F3D">
              <w:rPr>
                <w:rFonts w:ascii="Times New Roman" w:hAnsi="Times New Roman"/>
                <w:color w:val="000000"/>
                <w:sz w:val="20"/>
                <w:szCs w:val="28"/>
              </w:rPr>
              <w:t>)</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4168,9</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5462.1</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7120.0</w:t>
            </w:r>
          </w:p>
        </w:tc>
      </w:tr>
      <w:tr w:rsidR="00B54B50" w:rsidRPr="00FF1F3D" w:rsidTr="00FF1F3D">
        <w:trPr>
          <w:cantSplit/>
          <w:trHeight w:val="240"/>
          <w:jc w:val="center"/>
        </w:trPr>
        <w:tc>
          <w:tcPr>
            <w:tcW w:w="422"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7</w:t>
            </w:r>
          </w:p>
        </w:tc>
        <w:tc>
          <w:tcPr>
            <w:tcW w:w="3004"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Вся прибыль (млн. грн.) (п. б + п.</w:t>
            </w:r>
            <w:r w:rsidR="006A031A" w:rsidRPr="00FF1F3D">
              <w:rPr>
                <w:rFonts w:ascii="Times New Roman" w:hAnsi="Times New Roman"/>
                <w:color w:val="000000"/>
                <w:sz w:val="20"/>
                <w:szCs w:val="28"/>
              </w:rPr>
              <w:t> 3</w:t>
            </w:r>
            <w:r w:rsidRPr="00FF1F3D">
              <w:rPr>
                <w:rFonts w:ascii="Times New Roman" w:hAnsi="Times New Roman"/>
                <w:color w:val="000000"/>
                <w:sz w:val="20"/>
                <w:szCs w:val="28"/>
              </w:rPr>
              <w:t>)</w:t>
            </w:r>
            <w:r w:rsidR="006A031A" w:rsidRPr="00FF1F3D">
              <w:rPr>
                <w:rFonts w:ascii="Times New Roman" w:hAnsi="Times New Roman"/>
                <w:color w:val="000000"/>
                <w:sz w:val="20"/>
                <w:szCs w:val="28"/>
              </w:rPr>
              <w:t>…………………</w:t>
            </w:r>
            <w:r w:rsidRPr="00FF1F3D">
              <w:rPr>
                <w:rFonts w:ascii="Times New Roman" w:hAnsi="Times New Roman"/>
                <w:color w:val="000000"/>
                <w:sz w:val="20"/>
                <w:szCs w:val="28"/>
              </w:rPr>
              <w:t>.</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7696.0</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10768,8</w:t>
            </w:r>
          </w:p>
        </w:tc>
        <w:tc>
          <w:tcPr>
            <w:tcW w:w="525" w:type="pct"/>
            <w:shd w:val="clear" w:color="auto" w:fill="auto"/>
          </w:tcPr>
          <w:p w:rsidR="00B54B50" w:rsidRPr="00FF1F3D" w:rsidRDefault="00B54B50"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9895,2</w:t>
            </w:r>
          </w:p>
        </w:tc>
      </w:tr>
      <w:tr w:rsidR="00EB1D07" w:rsidRPr="00FF1F3D" w:rsidTr="00FF1F3D">
        <w:trPr>
          <w:cantSplit/>
          <w:trHeight w:val="226"/>
          <w:jc w:val="center"/>
        </w:trPr>
        <w:tc>
          <w:tcPr>
            <w:tcW w:w="422"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8</w:t>
            </w:r>
          </w:p>
        </w:tc>
        <w:tc>
          <w:tcPr>
            <w:tcW w:w="3004"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Удельный вес государственной поддержки во всей прибыли (%) (п.</w:t>
            </w:r>
            <w:r w:rsidR="006A031A" w:rsidRPr="00FF1F3D">
              <w:rPr>
                <w:rFonts w:ascii="Times New Roman" w:hAnsi="Times New Roman"/>
                <w:color w:val="000000"/>
                <w:sz w:val="20"/>
                <w:szCs w:val="28"/>
              </w:rPr>
              <w:t> 3:</w:t>
            </w:r>
            <w:r w:rsidRPr="00FF1F3D">
              <w:rPr>
                <w:rFonts w:ascii="Times New Roman" w:hAnsi="Times New Roman"/>
                <w:color w:val="000000"/>
                <w:sz w:val="20"/>
                <w:szCs w:val="28"/>
              </w:rPr>
              <w:t xml:space="preserve"> п.</w:t>
            </w:r>
            <w:r w:rsidR="006A031A" w:rsidRPr="00FF1F3D">
              <w:rPr>
                <w:rFonts w:ascii="Times New Roman" w:hAnsi="Times New Roman"/>
                <w:color w:val="000000"/>
                <w:sz w:val="20"/>
                <w:szCs w:val="28"/>
              </w:rPr>
              <w:t> 7</w:t>
            </w:r>
            <w:r w:rsidRPr="00FF1F3D">
              <w:rPr>
                <w:rFonts w:ascii="Times New Roman" w:hAnsi="Times New Roman"/>
                <w:color w:val="000000"/>
                <w:sz w:val="20"/>
                <w:szCs w:val="28"/>
              </w:rPr>
              <w:t>)</w:t>
            </w:r>
            <w:r w:rsidR="006A031A" w:rsidRPr="00FF1F3D">
              <w:rPr>
                <w:rFonts w:ascii="Times New Roman" w:hAnsi="Times New Roman"/>
                <w:color w:val="000000"/>
                <w:sz w:val="20"/>
                <w:szCs w:val="28"/>
              </w:rPr>
              <w:t>………………………</w:t>
            </w:r>
            <w:r w:rsidRPr="00FF1F3D">
              <w:rPr>
                <w:rFonts w:ascii="Times New Roman" w:hAnsi="Times New Roman"/>
                <w:color w:val="000000"/>
                <w:sz w:val="20"/>
                <w:szCs w:val="28"/>
              </w:rPr>
              <w:t>.</w:t>
            </w:r>
          </w:p>
        </w:tc>
        <w:tc>
          <w:tcPr>
            <w:tcW w:w="525"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45.8</w:t>
            </w:r>
          </w:p>
        </w:tc>
        <w:tc>
          <w:tcPr>
            <w:tcW w:w="525"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49,3</w:t>
            </w:r>
          </w:p>
        </w:tc>
        <w:tc>
          <w:tcPr>
            <w:tcW w:w="525"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28.0</w:t>
            </w:r>
          </w:p>
        </w:tc>
      </w:tr>
      <w:tr w:rsidR="00EB1D07" w:rsidRPr="00FF1F3D" w:rsidTr="00FF1F3D">
        <w:trPr>
          <w:cantSplit/>
          <w:trHeight w:val="230"/>
          <w:jc w:val="center"/>
        </w:trPr>
        <w:tc>
          <w:tcPr>
            <w:tcW w:w="422"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bCs/>
                <w:color w:val="000000"/>
                <w:sz w:val="20"/>
                <w:szCs w:val="28"/>
              </w:rPr>
            </w:pPr>
            <w:r w:rsidRPr="00FF1F3D">
              <w:rPr>
                <w:rFonts w:ascii="Times New Roman" w:hAnsi="Times New Roman"/>
                <w:bCs/>
                <w:color w:val="000000"/>
                <w:sz w:val="20"/>
                <w:szCs w:val="28"/>
              </w:rPr>
              <w:t>9</w:t>
            </w:r>
          </w:p>
        </w:tc>
        <w:tc>
          <w:tcPr>
            <w:tcW w:w="3004"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Рентабельность ценовой выручки (%) (п.</w:t>
            </w:r>
            <w:r w:rsidR="006A031A" w:rsidRPr="00FF1F3D">
              <w:rPr>
                <w:rFonts w:ascii="Times New Roman" w:hAnsi="Times New Roman"/>
                <w:color w:val="000000"/>
                <w:sz w:val="20"/>
                <w:szCs w:val="28"/>
              </w:rPr>
              <w:t> 6:</w:t>
            </w:r>
            <w:r w:rsidRPr="00FF1F3D">
              <w:rPr>
                <w:rFonts w:ascii="Times New Roman" w:hAnsi="Times New Roman"/>
                <w:color w:val="000000"/>
                <w:sz w:val="20"/>
                <w:szCs w:val="28"/>
              </w:rPr>
              <w:t xml:space="preserve"> п.</w:t>
            </w:r>
            <w:r w:rsidR="006A031A" w:rsidRPr="00FF1F3D">
              <w:rPr>
                <w:rFonts w:ascii="Times New Roman" w:hAnsi="Times New Roman"/>
                <w:color w:val="000000"/>
                <w:sz w:val="20"/>
                <w:szCs w:val="28"/>
              </w:rPr>
              <w:t> 1</w:t>
            </w:r>
            <w:r w:rsidRPr="00FF1F3D">
              <w:rPr>
                <w:rFonts w:ascii="Times New Roman" w:hAnsi="Times New Roman"/>
                <w:color w:val="000000"/>
                <w:sz w:val="20"/>
                <w:szCs w:val="28"/>
              </w:rPr>
              <w:t>).</w:t>
            </w:r>
          </w:p>
        </w:tc>
        <w:tc>
          <w:tcPr>
            <w:tcW w:w="525"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15,6</w:t>
            </w:r>
          </w:p>
        </w:tc>
        <w:tc>
          <w:tcPr>
            <w:tcW w:w="525"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13.4</w:t>
            </w:r>
          </w:p>
        </w:tc>
        <w:tc>
          <w:tcPr>
            <w:tcW w:w="525"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13,8</w:t>
            </w:r>
          </w:p>
        </w:tc>
      </w:tr>
      <w:tr w:rsidR="00EB1D07" w:rsidRPr="00FF1F3D" w:rsidTr="00FF1F3D">
        <w:trPr>
          <w:cantSplit/>
          <w:trHeight w:val="226"/>
          <w:jc w:val="center"/>
        </w:trPr>
        <w:tc>
          <w:tcPr>
            <w:tcW w:w="422"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10</w:t>
            </w:r>
          </w:p>
        </w:tc>
        <w:tc>
          <w:tcPr>
            <w:tcW w:w="3004"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Рентабельность с учетом государственной</w:t>
            </w:r>
          </w:p>
        </w:tc>
        <w:tc>
          <w:tcPr>
            <w:tcW w:w="525"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p>
        </w:tc>
        <w:tc>
          <w:tcPr>
            <w:tcW w:w="525"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p>
        </w:tc>
        <w:tc>
          <w:tcPr>
            <w:tcW w:w="525"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p>
        </w:tc>
      </w:tr>
      <w:tr w:rsidR="00EB1D07" w:rsidRPr="00FF1F3D" w:rsidTr="00FF1F3D">
        <w:trPr>
          <w:cantSplit/>
          <w:trHeight w:val="230"/>
          <w:jc w:val="center"/>
        </w:trPr>
        <w:tc>
          <w:tcPr>
            <w:tcW w:w="422"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p>
        </w:tc>
        <w:tc>
          <w:tcPr>
            <w:tcW w:w="3004"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поддержки (%) (п.</w:t>
            </w:r>
            <w:r w:rsidR="006A031A" w:rsidRPr="00FF1F3D">
              <w:rPr>
                <w:rFonts w:ascii="Times New Roman" w:hAnsi="Times New Roman"/>
                <w:color w:val="000000"/>
                <w:sz w:val="20"/>
                <w:szCs w:val="28"/>
              </w:rPr>
              <w:t> 7:</w:t>
            </w:r>
            <w:r w:rsidRPr="00FF1F3D">
              <w:rPr>
                <w:rFonts w:ascii="Times New Roman" w:hAnsi="Times New Roman"/>
                <w:color w:val="000000"/>
                <w:sz w:val="20"/>
                <w:szCs w:val="28"/>
              </w:rPr>
              <w:t xml:space="preserve"> п.</w:t>
            </w:r>
            <w:r w:rsidR="006A031A" w:rsidRPr="00FF1F3D">
              <w:rPr>
                <w:rFonts w:ascii="Times New Roman" w:hAnsi="Times New Roman"/>
                <w:color w:val="000000"/>
                <w:sz w:val="20"/>
                <w:szCs w:val="28"/>
              </w:rPr>
              <w:t> 1</w:t>
            </w:r>
            <w:r w:rsidRPr="00FF1F3D">
              <w:rPr>
                <w:rFonts w:ascii="Times New Roman" w:hAnsi="Times New Roman"/>
                <w:color w:val="000000"/>
                <w:sz w:val="20"/>
                <w:szCs w:val="28"/>
              </w:rPr>
              <w:t>)</w:t>
            </w:r>
            <w:r w:rsidR="006A031A" w:rsidRPr="00FF1F3D">
              <w:rPr>
                <w:rFonts w:ascii="Times New Roman" w:hAnsi="Times New Roman"/>
                <w:color w:val="000000"/>
                <w:sz w:val="20"/>
                <w:szCs w:val="28"/>
              </w:rPr>
              <w:t>…………………………………</w:t>
            </w:r>
          </w:p>
        </w:tc>
        <w:tc>
          <w:tcPr>
            <w:tcW w:w="525"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28.7</w:t>
            </w:r>
          </w:p>
        </w:tc>
        <w:tc>
          <w:tcPr>
            <w:tcW w:w="525"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26,5</w:t>
            </w:r>
          </w:p>
        </w:tc>
        <w:tc>
          <w:tcPr>
            <w:tcW w:w="525" w:type="pct"/>
            <w:shd w:val="clear" w:color="auto" w:fill="auto"/>
          </w:tcPr>
          <w:p w:rsidR="00EB1D07" w:rsidRPr="00FF1F3D" w:rsidRDefault="00EB1D07" w:rsidP="00FF1F3D">
            <w:pPr>
              <w:autoSpaceDE w:val="0"/>
              <w:autoSpaceDN w:val="0"/>
              <w:adjustRightInd w:val="0"/>
              <w:spacing w:after="0" w:line="360" w:lineRule="auto"/>
              <w:jc w:val="both"/>
              <w:rPr>
                <w:rFonts w:ascii="Times New Roman" w:hAnsi="Times New Roman"/>
                <w:color w:val="000000"/>
                <w:sz w:val="20"/>
                <w:szCs w:val="28"/>
              </w:rPr>
            </w:pPr>
            <w:r w:rsidRPr="00FF1F3D">
              <w:rPr>
                <w:rFonts w:ascii="Times New Roman" w:hAnsi="Times New Roman"/>
                <w:color w:val="000000"/>
                <w:sz w:val="20"/>
                <w:szCs w:val="28"/>
              </w:rPr>
              <w:t>19,1</w:t>
            </w:r>
          </w:p>
        </w:tc>
      </w:tr>
    </w:tbl>
    <w:p w:rsidR="00EB1D07" w:rsidRPr="006A031A" w:rsidRDefault="00EB1D07" w:rsidP="006A031A">
      <w:pPr>
        <w:autoSpaceDE w:val="0"/>
        <w:autoSpaceDN w:val="0"/>
        <w:adjustRightInd w:val="0"/>
        <w:spacing w:after="0" w:line="360" w:lineRule="auto"/>
        <w:ind w:firstLine="709"/>
        <w:jc w:val="both"/>
        <w:rPr>
          <w:rFonts w:ascii="Times New Roman" w:hAnsi="Times New Roman"/>
          <w:color w:val="000000"/>
          <w:sz w:val="28"/>
          <w:szCs w:val="28"/>
        </w:rPr>
      </w:pP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При стремлении усилить выравнивающую функцию государственной поддержки ее средства должны направляться адресно хозяйствующим субъектам по программам, предусматривающим антидепрессивный эффект. Действующий механизм государственной поддержки в определенной мере выполняет выравнивающую функцию. Так, в 2009</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при реализации молочной продукции соотношение прибыльных и убыточных предприятий составило 40</w:t>
      </w:r>
      <w:r w:rsidR="006A031A">
        <w:rPr>
          <w:rFonts w:ascii="Times New Roman" w:hAnsi="Times New Roman"/>
          <w:color w:val="000000"/>
          <w:sz w:val="28"/>
          <w:szCs w:val="28"/>
        </w:rPr>
        <w:t>:</w:t>
      </w:r>
      <w:r w:rsidRPr="006A031A">
        <w:rPr>
          <w:rFonts w:ascii="Times New Roman" w:hAnsi="Times New Roman"/>
          <w:color w:val="000000"/>
          <w:sz w:val="28"/>
          <w:szCs w:val="28"/>
        </w:rPr>
        <w:t xml:space="preserve">60, а с учетом выплат по каналам государственной поддержки </w:t>
      </w:r>
      <w:r w:rsidR="006A031A">
        <w:rPr>
          <w:rFonts w:ascii="Times New Roman" w:hAnsi="Times New Roman"/>
          <w:b/>
          <w:bCs/>
          <w:color w:val="000000"/>
          <w:sz w:val="28"/>
          <w:szCs w:val="28"/>
        </w:rPr>
        <w:t>–</w:t>
      </w:r>
      <w:r w:rsidR="006A031A" w:rsidRPr="006A031A">
        <w:rPr>
          <w:rFonts w:ascii="Times New Roman" w:hAnsi="Times New Roman"/>
          <w:b/>
          <w:bCs/>
          <w:color w:val="000000"/>
          <w:sz w:val="28"/>
          <w:szCs w:val="28"/>
        </w:rPr>
        <w:t xml:space="preserve"> </w:t>
      </w:r>
      <w:r w:rsidRPr="006A031A">
        <w:rPr>
          <w:rFonts w:ascii="Times New Roman" w:hAnsi="Times New Roman"/>
          <w:color w:val="000000"/>
          <w:sz w:val="28"/>
          <w:szCs w:val="28"/>
        </w:rPr>
        <w:t>58</w:t>
      </w:r>
      <w:r w:rsidR="006A031A">
        <w:rPr>
          <w:rFonts w:ascii="Times New Roman" w:hAnsi="Times New Roman"/>
          <w:color w:val="000000"/>
          <w:sz w:val="28"/>
          <w:szCs w:val="28"/>
        </w:rPr>
        <w:t>:</w:t>
      </w:r>
      <w:r w:rsidRPr="006A031A">
        <w:rPr>
          <w:rFonts w:ascii="Times New Roman" w:hAnsi="Times New Roman"/>
          <w:color w:val="000000"/>
          <w:sz w:val="28"/>
          <w:szCs w:val="28"/>
        </w:rPr>
        <w:t>42. Дальнейшее перераспределение финансовых ресурсов государственной поддержки с целью усилить ее антидепрессивное воздействие может стать эффективным методом уменьшения убыточности в аграрной сфере.</w:t>
      </w:r>
    </w:p>
    <w:p w:rsidR="00B54B50" w:rsidRPr="006A031A" w:rsidRDefault="00B54B50" w:rsidP="006A031A">
      <w:pPr>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 xml:space="preserve">В Украине косвенная форма поддержки сельского хозяйства по каналу продовольственной помощи малодоходным социальным группам населения еще слабо развита. Эта мера </w:t>
      </w:r>
      <w:r w:rsidR="006A031A">
        <w:rPr>
          <w:rFonts w:ascii="Times New Roman" w:hAnsi="Times New Roman"/>
          <w:color w:val="000000"/>
          <w:sz w:val="28"/>
          <w:szCs w:val="28"/>
        </w:rPr>
        <w:t>«</w:t>
      </w:r>
      <w:r w:rsidR="006A031A" w:rsidRPr="006A031A">
        <w:rPr>
          <w:rFonts w:ascii="Times New Roman" w:hAnsi="Times New Roman"/>
          <w:color w:val="000000"/>
          <w:sz w:val="28"/>
          <w:szCs w:val="28"/>
        </w:rPr>
        <w:t>з</w:t>
      </w:r>
      <w:r w:rsidRPr="006A031A">
        <w:rPr>
          <w:rFonts w:ascii="Times New Roman" w:hAnsi="Times New Roman"/>
          <w:color w:val="000000"/>
          <w:sz w:val="28"/>
          <w:szCs w:val="28"/>
        </w:rPr>
        <w:t>еленой корзины</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ВТО обладает высокой социальной эффективностью и электоральной популярностью, о чем свидетельствует опыт США, где программами продовольственной помощи охвачены более 80 млн. граждан; бюджетные затраты на эти программы достигают 60 млрд. дол., и темпы их быстро растут.</w:t>
      </w:r>
    </w:p>
    <w:p w:rsidR="00B54B50"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В советский период осуществлялась широкомасштабная помощь населению путем бюджетного дотирования розничных цен по мясным и молочным продуктам. В 1990</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в УССР розничная цена на говядину составляла 3</w:t>
      </w:r>
      <w:r w:rsidR="006A031A" w:rsidRPr="006A031A">
        <w:rPr>
          <w:rFonts w:ascii="Times New Roman" w:hAnsi="Times New Roman"/>
          <w:color w:val="000000"/>
          <w:sz w:val="28"/>
          <w:szCs w:val="28"/>
        </w:rPr>
        <w:t>2</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всех затрат государства на ее производство и реализацию, на свинину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4</w:t>
      </w:r>
      <w:r w:rsidR="006A031A" w:rsidRPr="006A031A">
        <w:rPr>
          <w:rFonts w:ascii="Times New Roman" w:hAnsi="Times New Roman"/>
          <w:color w:val="000000"/>
          <w:sz w:val="28"/>
          <w:szCs w:val="28"/>
        </w:rPr>
        <w:t>5</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сливочное масло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4</w:t>
      </w:r>
      <w:r w:rsidR="006A031A" w:rsidRPr="006A031A">
        <w:rPr>
          <w:rFonts w:ascii="Times New Roman" w:hAnsi="Times New Roman"/>
          <w:color w:val="000000"/>
          <w:sz w:val="28"/>
          <w:szCs w:val="28"/>
        </w:rPr>
        <w:t>1</w:t>
      </w:r>
      <w:r w:rsidR="006A031A">
        <w:rPr>
          <w:rFonts w:ascii="Times New Roman" w:hAnsi="Times New Roman"/>
          <w:color w:val="000000"/>
          <w:sz w:val="28"/>
          <w:szCs w:val="28"/>
        </w:rPr>
        <w:t>%</w:t>
      </w:r>
      <w:r w:rsidRPr="006A031A">
        <w:rPr>
          <w:rFonts w:ascii="Times New Roman" w:hAnsi="Times New Roman"/>
          <w:color w:val="000000"/>
          <w:sz w:val="28"/>
          <w:szCs w:val="28"/>
        </w:rPr>
        <w:t xml:space="preserve">, молоко </w:t>
      </w:r>
      <w:r w:rsidR="006A031A">
        <w:rPr>
          <w:rFonts w:ascii="Times New Roman" w:hAnsi="Times New Roman"/>
          <w:color w:val="000000"/>
          <w:sz w:val="28"/>
          <w:szCs w:val="28"/>
        </w:rPr>
        <w:t>–</w:t>
      </w:r>
      <w:r w:rsidR="006A031A" w:rsidRPr="006A031A">
        <w:rPr>
          <w:rFonts w:ascii="Times New Roman" w:hAnsi="Times New Roman"/>
          <w:color w:val="000000"/>
          <w:sz w:val="28"/>
          <w:szCs w:val="28"/>
        </w:rPr>
        <w:t xml:space="preserve"> </w:t>
      </w:r>
      <w:r w:rsidRPr="006A031A">
        <w:rPr>
          <w:rFonts w:ascii="Times New Roman" w:hAnsi="Times New Roman"/>
          <w:color w:val="000000"/>
          <w:sz w:val="28"/>
          <w:szCs w:val="28"/>
        </w:rPr>
        <w:t>6</w:t>
      </w:r>
      <w:r w:rsidR="006A031A" w:rsidRPr="006A031A">
        <w:rPr>
          <w:rFonts w:ascii="Times New Roman" w:hAnsi="Times New Roman"/>
          <w:color w:val="000000"/>
          <w:sz w:val="28"/>
          <w:szCs w:val="28"/>
        </w:rPr>
        <w:t>3</w:t>
      </w:r>
      <w:r w:rsidR="006A031A">
        <w:rPr>
          <w:rFonts w:ascii="Times New Roman" w:hAnsi="Times New Roman"/>
          <w:color w:val="000000"/>
          <w:sz w:val="28"/>
          <w:szCs w:val="28"/>
        </w:rPr>
        <w:t>%</w:t>
      </w:r>
      <w:r w:rsidRPr="006A031A">
        <w:rPr>
          <w:rFonts w:ascii="Times New Roman" w:hAnsi="Times New Roman"/>
          <w:color w:val="000000"/>
          <w:sz w:val="28"/>
          <w:szCs w:val="28"/>
        </w:rPr>
        <w:t>.</w:t>
      </w:r>
    </w:p>
    <w:p w:rsidR="00603E34" w:rsidRDefault="00603E34" w:rsidP="006A031A">
      <w:pPr>
        <w:spacing w:after="0" w:line="360" w:lineRule="auto"/>
        <w:ind w:firstLine="709"/>
        <w:jc w:val="both"/>
        <w:rPr>
          <w:rFonts w:ascii="Times New Roman" w:hAnsi="Times New Roman"/>
          <w:color w:val="000000"/>
          <w:sz w:val="28"/>
          <w:szCs w:val="28"/>
        </w:rPr>
      </w:pPr>
    </w:p>
    <w:p w:rsidR="00603E34" w:rsidRDefault="00603E34" w:rsidP="006A031A">
      <w:pPr>
        <w:spacing w:after="0" w:line="360" w:lineRule="auto"/>
        <w:ind w:firstLine="709"/>
        <w:jc w:val="both"/>
        <w:rPr>
          <w:rFonts w:ascii="Times New Roman" w:hAnsi="Times New Roman"/>
          <w:color w:val="000000"/>
          <w:sz w:val="28"/>
          <w:szCs w:val="28"/>
        </w:rPr>
      </w:pPr>
    </w:p>
    <w:p w:rsidR="00FD0BCC" w:rsidRPr="006A031A" w:rsidRDefault="00FD0BCC" w:rsidP="00603E34">
      <w:pPr>
        <w:spacing w:after="0" w:line="360" w:lineRule="auto"/>
        <w:ind w:firstLine="709"/>
        <w:jc w:val="both"/>
        <w:rPr>
          <w:rFonts w:ascii="Times New Roman" w:hAnsi="Times New Roman"/>
          <w:b/>
          <w:color w:val="000000"/>
          <w:sz w:val="28"/>
          <w:szCs w:val="28"/>
        </w:rPr>
      </w:pPr>
      <w:r w:rsidRPr="006A031A">
        <w:rPr>
          <w:rFonts w:ascii="Times New Roman" w:hAnsi="Times New Roman"/>
          <w:color w:val="000000"/>
          <w:sz w:val="28"/>
          <w:szCs w:val="28"/>
        </w:rPr>
        <w:br w:type="page"/>
      </w:r>
      <w:r w:rsidR="00603E34" w:rsidRPr="006A031A">
        <w:rPr>
          <w:rFonts w:ascii="Times New Roman" w:hAnsi="Times New Roman"/>
          <w:b/>
          <w:color w:val="000000"/>
          <w:sz w:val="28"/>
          <w:szCs w:val="28"/>
        </w:rPr>
        <w:t>Выводы</w:t>
      </w:r>
    </w:p>
    <w:p w:rsidR="00FD0BCC" w:rsidRPr="006A031A" w:rsidRDefault="00FD0BCC" w:rsidP="006A031A">
      <w:pPr>
        <w:autoSpaceDE w:val="0"/>
        <w:autoSpaceDN w:val="0"/>
        <w:adjustRightInd w:val="0"/>
        <w:spacing w:after="0" w:line="360" w:lineRule="auto"/>
        <w:ind w:firstLine="709"/>
        <w:jc w:val="both"/>
        <w:rPr>
          <w:rFonts w:ascii="Times New Roman" w:hAnsi="Times New Roman"/>
          <w:color w:val="000000"/>
          <w:sz w:val="28"/>
          <w:szCs w:val="28"/>
        </w:rPr>
      </w:pPr>
    </w:p>
    <w:p w:rsidR="00441266" w:rsidRPr="006A031A" w:rsidRDefault="00B54B50" w:rsidP="006A031A">
      <w:pPr>
        <w:autoSpaceDE w:val="0"/>
        <w:autoSpaceDN w:val="0"/>
        <w:adjustRightInd w:val="0"/>
        <w:spacing w:after="0" w:line="360" w:lineRule="auto"/>
        <w:ind w:firstLine="709"/>
        <w:jc w:val="both"/>
        <w:rPr>
          <w:rFonts w:ascii="Times New Roman" w:hAnsi="Times New Roman"/>
          <w:color w:val="000000"/>
          <w:sz w:val="28"/>
          <w:szCs w:val="28"/>
        </w:rPr>
      </w:pPr>
      <w:r w:rsidRPr="006A031A">
        <w:rPr>
          <w:rFonts w:ascii="Times New Roman" w:hAnsi="Times New Roman"/>
          <w:color w:val="000000"/>
          <w:sz w:val="28"/>
          <w:szCs w:val="28"/>
        </w:rPr>
        <w:t>Необходимость развивать программы продовольственной помощи остается актуальной. Распоряжением Кабинета Министров Украины от 26 мая 2004</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 была утверждена Концепция улучшения продовольственного обеспечения и качества питания населения, которая предусматривала функционирование системы предоставления адресной помощи малообеспеченным слоям населения, детям, беременным женщинам, людям пожилого возраста и определенным категориям нетрудоспособных граждан. К сожалению, включенные в этот документ меры не получили заметной реализации, что лишает социальную и аграрную государственную политику очень важного инструмента, который дает возможность защитить интересы всех участников продовольственного рынка, снизить уровни бедности потребителей и убыточности производителей продовольствия.</w:t>
      </w:r>
    </w:p>
    <w:p w:rsidR="00603E34" w:rsidRDefault="00603E34" w:rsidP="006A031A">
      <w:pPr>
        <w:spacing w:after="0" w:line="360" w:lineRule="auto"/>
        <w:ind w:firstLine="709"/>
        <w:jc w:val="both"/>
        <w:rPr>
          <w:rFonts w:ascii="Times New Roman" w:hAnsi="Times New Roman"/>
          <w:color w:val="000000"/>
          <w:sz w:val="28"/>
          <w:szCs w:val="28"/>
        </w:rPr>
      </w:pPr>
    </w:p>
    <w:p w:rsidR="00603E34" w:rsidRDefault="00603E34" w:rsidP="006A031A">
      <w:pPr>
        <w:spacing w:after="0" w:line="360" w:lineRule="auto"/>
        <w:ind w:firstLine="709"/>
        <w:jc w:val="both"/>
        <w:rPr>
          <w:rFonts w:ascii="Times New Roman" w:hAnsi="Times New Roman"/>
          <w:color w:val="000000"/>
          <w:sz w:val="28"/>
          <w:szCs w:val="28"/>
        </w:rPr>
      </w:pPr>
    </w:p>
    <w:p w:rsidR="00B54B50" w:rsidRPr="006A031A" w:rsidRDefault="00441266" w:rsidP="00603E34">
      <w:pPr>
        <w:spacing w:after="0" w:line="360" w:lineRule="auto"/>
        <w:ind w:firstLine="709"/>
        <w:jc w:val="both"/>
        <w:rPr>
          <w:rFonts w:ascii="Times New Roman" w:hAnsi="Times New Roman"/>
          <w:b/>
          <w:color w:val="000000"/>
          <w:sz w:val="28"/>
          <w:szCs w:val="28"/>
        </w:rPr>
      </w:pPr>
      <w:r w:rsidRPr="006A031A">
        <w:rPr>
          <w:rFonts w:ascii="Times New Roman" w:hAnsi="Times New Roman"/>
          <w:color w:val="000000"/>
          <w:sz w:val="28"/>
          <w:szCs w:val="28"/>
        </w:rPr>
        <w:br w:type="page"/>
      </w:r>
      <w:r w:rsidR="00603E34" w:rsidRPr="006A031A">
        <w:rPr>
          <w:rFonts w:ascii="Times New Roman" w:hAnsi="Times New Roman"/>
          <w:b/>
          <w:color w:val="000000"/>
          <w:sz w:val="28"/>
          <w:szCs w:val="28"/>
        </w:rPr>
        <w:t>Источники</w:t>
      </w:r>
    </w:p>
    <w:p w:rsidR="00441266" w:rsidRPr="00603E34" w:rsidRDefault="00441266" w:rsidP="006A031A">
      <w:pPr>
        <w:autoSpaceDE w:val="0"/>
        <w:autoSpaceDN w:val="0"/>
        <w:adjustRightInd w:val="0"/>
        <w:spacing w:after="0" w:line="360" w:lineRule="auto"/>
        <w:ind w:firstLine="709"/>
        <w:jc w:val="both"/>
        <w:rPr>
          <w:rFonts w:ascii="Times New Roman" w:hAnsi="Times New Roman"/>
          <w:color w:val="000000"/>
          <w:sz w:val="28"/>
          <w:szCs w:val="28"/>
        </w:rPr>
      </w:pPr>
    </w:p>
    <w:p w:rsidR="00441266" w:rsidRPr="00603E34" w:rsidRDefault="00B54B50" w:rsidP="00603E34">
      <w:pPr>
        <w:pStyle w:val="a7"/>
        <w:numPr>
          <w:ilvl w:val="0"/>
          <w:numId w:val="2"/>
        </w:numPr>
        <w:tabs>
          <w:tab w:val="left" w:pos="426"/>
        </w:tabs>
        <w:spacing w:after="0" w:line="360" w:lineRule="auto"/>
        <w:ind w:left="0" w:firstLine="0"/>
        <w:jc w:val="both"/>
        <w:rPr>
          <w:rFonts w:ascii="Times New Roman" w:hAnsi="Times New Roman"/>
          <w:color w:val="000000"/>
          <w:sz w:val="28"/>
          <w:szCs w:val="28"/>
        </w:rPr>
      </w:pPr>
      <w:r w:rsidRPr="006A031A">
        <w:rPr>
          <w:rFonts w:ascii="Times New Roman" w:hAnsi="Times New Roman"/>
          <w:color w:val="000000"/>
          <w:sz w:val="28"/>
          <w:szCs w:val="28"/>
        </w:rPr>
        <w:t>Структура</w:t>
      </w:r>
      <w:r w:rsidRPr="006A031A">
        <w:rPr>
          <w:rFonts w:ascii="Times New Roman" w:hAnsi="Times New Roman"/>
          <w:color w:val="000000"/>
          <w:sz w:val="28"/>
          <w:szCs w:val="28"/>
          <w:lang w:val="uk-UA"/>
        </w:rPr>
        <w:t xml:space="preserve"> роздрібних цін</w:t>
      </w:r>
      <w:r w:rsidRPr="006A031A">
        <w:rPr>
          <w:rFonts w:ascii="Times New Roman" w:hAnsi="Times New Roman"/>
          <w:color w:val="000000"/>
          <w:sz w:val="28"/>
          <w:szCs w:val="28"/>
        </w:rPr>
        <w:t xml:space="preserve"> на</w:t>
      </w:r>
      <w:r w:rsidRPr="006A031A">
        <w:rPr>
          <w:rFonts w:ascii="Times New Roman" w:hAnsi="Times New Roman"/>
          <w:color w:val="000000"/>
          <w:sz w:val="28"/>
          <w:szCs w:val="28"/>
          <w:lang w:val="uk-UA"/>
        </w:rPr>
        <w:t xml:space="preserve"> окремі товари</w:t>
      </w:r>
      <w:r w:rsidRPr="006A031A">
        <w:rPr>
          <w:rFonts w:ascii="Times New Roman" w:hAnsi="Times New Roman"/>
          <w:color w:val="000000"/>
          <w:sz w:val="28"/>
          <w:szCs w:val="28"/>
        </w:rPr>
        <w:t xml:space="preserve"> народного</w:t>
      </w:r>
      <w:r w:rsidRPr="006A031A">
        <w:rPr>
          <w:rFonts w:ascii="Times New Roman" w:hAnsi="Times New Roman"/>
          <w:color w:val="000000"/>
          <w:sz w:val="28"/>
          <w:szCs w:val="28"/>
          <w:lang w:val="uk-UA"/>
        </w:rPr>
        <w:t xml:space="preserve"> споживання</w:t>
      </w:r>
      <w:r w:rsidRPr="006A031A">
        <w:rPr>
          <w:rFonts w:ascii="Times New Roman" w:hAnsi="Times New Roman"/>
          <w:color w:val="000000"/>
          <w:sz w:val="28"/>
          <w:szCs w:val="28"/>
        </w:rPr>
        <w:t xml:space="preserve"> по</w:t>
      </w:r>
      <w:r w:rsidRPr="006A031A">
        <w:rPr>
          <w:rFonts w:ascii="Times New Roman" w:hAnsi="Times New Roman"/>
          <w:color w:val="000000"/>
          <w:sz w:val="28"/>
          <w:szCs w:val="28"/>
          <w:lang w:val="uk-UA"/>
        </w:rPr>
        <w:t xml:space="preserve"> Українській </w:t>
      </w:r>
      <w:r w:rsidRPr="006A031A">
        <w:rPr>
          <w:rFonts w:ascii="Times New Roman" w:hAnsi="Times New Roman"/>
          <w:color w:val="000000"/>
          <w:sz w:val="28"/>
          <w:szCs w:val="28"/>
        </w:rPr>
        <w:t>РСР. Стат</w:t>
      </w:r>
      <w:r w:rsidRPr="00603E34">
        <w:rPr>
          <w:rFonts w:ascii="Times New Roman" w:hAnsi="Times New Roman"/>
          <w:color w:val="000000"/>
          <w:sz w:val="28"/>
          <w:szCs w:val="28"/>
        </w:rPr>
        <w:t xml:space="preserve">. </w:t>
      </w:r>
      <w:r w:rsidRPr="006A031A">
        <w:rPr>
          <w:rFonts w:ascii="Times New Roman" w:hAnsi="Times New Roman"/>
          <w:color w:val="000000"/>
          <w:sz w:val="28"/>
          <w:szCs w:val="28"/>
        </w:rPr>
        <w:t>зб</w:t>
      </w:r>
      <w:r w:rsidRPr="00603E34">
        <w:rPr>
          <w:rFonts w:ascii="Times New Roman" w:hAnsi="Times New Roman"/>
          <w:color w:val="000000"/>
          <w:sz w:val="28"/>
          <w:szCs w:val="28"/>
        </w:rPr>
        <w:t xml:space="preserve">. </w:t>
      </w:r>
      <w:r w:rsidRPr="006A031A">
        <w:rPr>
          <w:rFonts w:ascii="Times New Roman" w:hAnsi="Times New Roman"/>
          <w:color w:val="000000"/>
          <w:sz w:val="28"/>
          <w:szCs w:val="28"/>
        </w:rPr>
        <w:t>К</w:t>
      </w:r>
      <w:r w:rsidRPr="00603E34">
        <w:rPr>
          <w:rFonts w:ascii="Times New Roman" w:hAnsi="Times New Roman"/>
          <w:color w:val="000000"/>
          <w:sz w:val="28"/>
          <w:szCs w:val="28"/>
        </w:rPr>
        <w:t>, 1991, 31</w:t>
      </w:r>
      <w:r w:rsidR="006A031A">
        <w:rPr>
          <w:rFonts w:ascii="Times New Roman" w:hAnsi="Times New Roman"/>
          <w:color w:val="000000"/>
          <w:sz w:val="28"/>
          <w:szCs w:val="28"/>
          <w:lang w:val="en-US"/>
        </w:rPr>
        <w:t> </w:t>
      </w:r>
      <w:r w:rsidR="006A031A" w:rsidRPr="006A031A">
        <w:rPr>
          <w:rFonts w:ascii="Times New Roman" w:hAnsi="Times New Roman"/>
          <w:color w:val="000000"/>
          <w:sz w:val="28"/>
          <w:szCs w:val="28"/>
        </w:rPr>
        <w:t>с</w:t>
      </w:r>
      <w:r w:rsidR="006A031A" w:rsidRPr="00603E34">
        <w:rPr>
          <w:rFonts w:ascii="Times New Roman" w:hAnsi="Times New Roman"/>
          <w:color w:val="000000"/>
          <w:sz w:val="28"/>
          <w:szCs w:val="28"/>
        </w:rPr>
        <w:t>.</w:t>
      </w:r>
    </w:p>
    <w:p w:rsidR="00441266" w:rsidRPr="006A031A" w:rsidRDefault="00593DEF" w:rsidP="00603E34">
      <w:pPr>
        <w:pStyle w:val="a7"/>
        <w:numPr>
          <w:ilvl w:val="0"/>
          <w:numId w:val="2"/>
        </w:numPr>
        <w:tabs>
          <w:tab w:val="left" w:pos="426"/>
        </w:tabs>
        <w:spacing w:after="0" w:line="360" w:lineRule="auto"/>
        <w:ind w:left="0" w:firstLine="0"/>
        <w:jc w:val="both"/>
        <w:rPr>
          <w:rFonts w:ascii="Times New Roman" w:hAnsi="Times New Roman"/>
          <w:color w:val="000000"/>
          <w:sz w:val="28"/>
          <w:szCs w:val="28"/>
          <w:lang w:val="en-US"/>
        </w:rPr>
      </w:pPr>
      <w:r w:rsidRPr="006A031A">
        <w:rPr>
          <w:rFonts w:ascii="Times New Roman" w:hAnsi="Times New Roman"/>
          <w:color w:val="000000"/>
          <w:sz w:val="28"/>
          <w:szCs w:val="28"/>
          <w:lang w:val="en-US"/>
        </w:rPr>
        <w:t>USDA. 2007, Census of agriculture. Table 5.</w:t>
      </w:r>
    </w:p>
    <w:p w:rsidR="00441266" w:rsidRPr="006A031A" w:rsidRDefault="006E0C5E" w:rsidP="00603E34">
      <w:pPr>
        <w:pStyle w:val="a7"/>
        <w:numPr>
          <w:ilvl w:val="0"/>
          <w:numId w:val="2"/>
        </w:numPr>
        <w:tabs>
          <w:tab w:val="left" w:pos="426"/>
        </w:tabs>
        <w:spacing w:after="0" w:line="360" w:lineRule="auto"/>
        <w:ind w:left="0" w:firstLine="0"/>
        <w:jc w:val="both"/>
        <w:rPr>
          <w:rFonts w:ascii="Times New Roman" w:hAnsi="Times New Roman"/>
          <w:color w:val="000000"/>
          <w:sz w:val="28"/>
          <w:szCs w:val="28"/>
          <w:lang w:val="en-US"/>
        </w:rPr>
      </w:pPr>
      <w:r w:rsidRPr="006A031A">
        <w:rPr>
          <w:rFonts w:ascii="Times New Roman" w:hAnsi="Times New Roman"/>
          <w:color w:val="000000"/>
          <w:sz w:val="28"/>
          <w:szCs w:val="28"/>
          <w:lang w:val="uk-UA"/>
        </w:rPr>
        <w:t>Народне господарство Української</w:t>
      </w:r>
      <w:r w:rsidRPr="006A031A">
        <w:rPr>
          <w:rFonts w:ascii="Times New Roman" w:hAnsi="Times New Roman"/>
          <w:color w:val="000000"/>
          <w:sz w:val="28"/>
          <w:szCs w:val="28"/>
        </w:rPr>
        <w:t xml:space="preserve"> РСРу 1990</w:t>
      </w:r>
      <w:r w:rsidR="006A031A">
        <w:rPr>
          <w:rFonts w:ascii="Times New Roman" w:hAnsi="Times New Roman"/>
          <w:color w:val="000000"/>
          <w:sz w:val="28"/>
          <w:szCs w:val="28"/>
        </w:rPr>
        <w:t> </w:t>
      </w:r>
      <w:r w:rsidR="006A031A" w:rsidRPr="006A031A">
        <w:rPr>
          <w:rFonts w:ascii="Times New Roman" w:hAnsi="Times New Roman"/>
          <w:color w:val="000000"/>
          <w:sz w:val="28"/>
          <w:szCs w:val="28"/>
        </w:rPr>
        <w:t>р</w:t>
      </w:r>
      <w:r w:rsidRPr="006A031A">
        <w:rPr>
          <w:rFonts w:ascii="Times New Roman" w:hAnsi="Times New Roman"/>
          <w:color w:val="000000"/>
          <w:sz w:val="28"/>
          <w:szCs w:val="28"/>
        </w:rPr>
        <w:t>. Стат. зб. К., 1991, с.</w:t>
      </w:r>
      <w:r w:rsidR="006A031A">
        <w:rPr>
          <w:rFonts w:ascii="Times New Roman" w:hAnsi="Times New Roman"/>
          <w:color w:val="000000"/>
          <w:sz w:val="28"/>
          <w:szCs w:val="28"/>
        </w:rPr>
        <w:t> </w:t>
      </w:r>
      <w:r w:rsidR="006A031A" w:rsidRPr="006A031A">
        <w:rPr>
          <w:rFonts w:ascii="Times New Roman" w:hAnsi="Times New Roman"/>
          <w:color w:val="000000"/>
          <w:sz w:val="28"/>
          <w:szCs w:val="28"/>
        </w:rPr>
        <w:t>75</w:t>
      </w:r>
      <w:r w:rsidRPr="006A031A">
        <w:rPr>
          <w:rFonts w:ascii="Times New Roman" w:hAnsi="Times New Roman"/>
          <w:color w:val="000000"/>
          <w:sz w:val="28"/>
          <w:szCs w:val="28"/>
        </w:rPr>
        <w:t>, 326.</w:t>
      </w:r>
    </w:p>
    <w:p w:rsidR="00441266" w:rsidRPr="006A031A" w:rsidRDefault="006E0C5E" w:rsidP="00603E34">
      <w:pPr>
        <w:pStyle w:val="a7"/>
        <w:numPr>
          <w:ilvl w:val="0"/>
          <w:numId w:val="2"/>
        </w:numPr>
        <w:tabs>
          <w:tab w:val="left" w:pos="426"/>
        </w:tabs>
        <w:spacing w:after="0" w:line="360" w:lineRule="auto"/>
        <w:ind w:left="0" w:firstLine="0"/>
        <w:jc w:val="both"/>
        <w:rPr>
          <w:rFonts w:ascii="Times New Roman" w:hAnsi="Times New Roman"/>
          <w:color w:val="000000"/>
          <w:sz w:val="28"/>
          <w:szCs w:val="28"/>
        </w:rPr>
      </w:pPr>
      <w:r w:rsidRPr="006A031A">
        <w:rPr>
          <w:rFonts w:ascii="Times New Roman" w:hAnsi="Times New Roman"/>
          <w:color w:val="000000"/>
          <w:sz w:val="28"/>
          <w:szCs w:val="28"/>
        </w:rPr>
        <w:t>Годовой отчет Министерства АПК Украины за 1998</w:t>
      </w:r>
      <w:r w:rsidR="006A031A">
        <w:rPr>
          <w:rFonts w:ascii="Times New Roman" w:hAnsi="Times New Roman"/>
          <w:color w:val="000000"/>
          <w:sz w:val="28"/>
          <w:szCs w:val="28"/>
        </w:rPr>
        <w:t> </w:t>
      </w:r>
      <w:r w:rsidR="006A031A" w:rsidRPr="006A031A">
        <w:rPr>
          <w:rFonts w:ascii="Times New Roman" w:hAnsi="Times New Roman"/>
          <w:color w:val="000000"/>
          <w:sz w:val="28"/>
          <w:szCs w:val="28"/>
        </w:rPr>
        <w:t>г</w:t>
      </w:r>
      <w:r w:rsidRPr="006A031A">
        <w:rPr>
          <w:rFonts w:ascii="Times New Roman" w:hAnsi="Times New Roman"/>
          <w:color w:val="000000"/>
          <w:sz w:val="28"/>
          <w:szCs w:val="28"/>
        </w:rPr>
        <w:t>.</w:t>
      </w:r>
    </w:p>
    <w:p w:rsidR="00441266" w:rsidRPr="006A031A" w:rsidRDefault="006E0C5E" w:rsidP="00603E34">
      <w:pPr>
        <w:pStyle w:val="a7"/>
        <w:numPr>
          <w:ilvl w:val="0"/>
          <w:numId w:val="2"/>
        </w:numPr>
        <w:tabs>
          <w:tab w:val="left" w:pos="426"/>
        </w:tabs>
        <w:spacing w:after="0" w:line="360" w:lineRule="auto"/>
        <w:ind w:left="0" w:firstLine="0"/>
        <w:jc w:val="both"/>
        <w:rPr>
          <w:rFonts w:ascii="Times New Roman" w:hAnsi="Times New Roman"/>
          <w:color w:val="000000"/>
          <w:sz w:val="28"/>
          <w:szCs w:val="28"/>
        </w:rPr>
      </w:pPr>
      <w:r w:rsidRPr="006A031A">
        <w:rPr>
          <w:rFonts w:ascii="Times New Roman" w:hAnsi="Times New Roman"/>
          <w:color w:val="000000"/>
          <w:sz w:val="28"/>
          <w:szCs w:val="28"/>
          <w:lang w:val="uk-UA"/>
        </w:rPr>
        <w:t>Статистичний щорічник України</w:t>
      </w:r>
      <w:r w:rsidRPr="006A031A">
        <w:rPr>
          <w:rFonts w:ascii="Times New Roman" w:hAnsi="Times New Roman"/>
          <w:color w:val="000000"/>
          <w:sz w:val="28"/>
          <w:szCs w:val="28"/>
        </w:rPr>
        <w:t xml:space="preserve"> за 2009</w:t>
      </w:r>
      <w:r w:rsidRPr="006A031A">
        <w:rPr>
          <w:rFonts w:ascii="Times New Roman" w:hAnsi="Times New Roman"/>
          <w:color w:val="000000"/>
          <w:sz w:val="28"/>
          <w:szCs w:val="28"/>
          <w:lang w:val="uk-UA"/>
        </w:rPr>
        <w:t xml:space="preserve"> рік.</w:t>
      </w:r>
      <w:r w:rsidRPr="006A031A">
        <w:rPr>
          <w:rFonts w:ascii="Times New Roman" w:hAnsi="Times New Roman"/>
          <w:color w:val="000000"/>
          <w:sz w:val="28"/>
          <w:szCs w:val="28"/>
        </w:rPr>
        <w:t xml:space="preserve"> К</w:t>
      </w:r>
      <w:r w:rsidRPr="006A031A">
        <w:rPr>
          <w:rFonts w:ascii="Times New Roman" w:hAnsi="Times New Roman"/>
          <w:color w:val="000000"/>
          <w:sz w:val="28"/>
          <w:szCs w:val="28"/>
          <w:lang w:val="en-US"/>
        </w:rPr>
        <w:t xml:space="preserve">., 2010, </w:t>
      </w:r>
      <w:r w:rsidRPr="006A031A">
        <w:rPr>
          <w:rFonts w:ascii="Times New Roman" w:hAnsi="Times New Roman"/>
          <w:color w:val="000000"/>
          <w:sz w:val="28"/>
          <w:szCs w:val="28"/>
        </w:rPr>
        <w:t>с</w:t>
      </w:r>
      <w:r w:rsidRPr="006A031A">
        <w:rPr>
          <w:rFonts w:ascii="Times New Roman" w:hAnsi="Times New Roman"/>
          <w:color w:val="000000"/>
          <w:sz w:val="28"/>
          <w:szCs w:val="28"/>
          <w:lang w:val="en-US"/>
        </w:rPr>
        <w:t>.</w:t>
      </w:r>
      <w:r w:rsidR="006A031A">
        <w:rPr>
          <w:rFonts w:ascii="Times New Roman" w:hAnsi="Times New Roman"/>
          <w:color w:val="000000"/>
          <w:sz w:val="28"/>
          <w:szCs w:val="28"/>
          <w:lang w:val="en-US"/>
        </w:rPr>
        <w:t> </w:t>
      </w:r>
      <w:r w:rsidR="006A031A" w:rsidRPr="006A031A">
        <w:rPr>
          <w:rFonts w:ascii="Times New Roman" w:hAnsi="Times New Roman"/>
          <w:color w:val="000000"/>
          <w:sz w:val="28"/>
          <w:szCs w:val="28"/>
          <w:lang w:val="en-US"/>
        </w:rPr>
        <w:t>59</w:t>
      </w:r>
      <w:r w:rsidR="006A031A">
        <w:rPr>
          <w:rFonts w:ascii="Times New Roman" w:hAnsi="Times New Roman"/>
          <w:color w:val="000000"/>
          <w:sz w:val="28"/>
          <w:szCs w:val="28"/>
          <w:lang w:val="en-US"/>
        </w:rPr>
        <w:t>–</w:t>
      </w:r>
      <w:r w:rsidR="006A031A" w:rsidRPr="006A031A">
        <w:rPr>
          <w:rFonts w:ascii="Times New Roman" w:hAnsi="Times New Roman"/>
          <w:color w:val="000000"/>
          <w:sz w:val="28"/>
          <w:szCs w:val="28"/>
          <w:lang w:val="en-US"/>
        </w:rPr>
        <w:t>6</w:t>
      </w:r>
      <w:r w:rsidRPr="006A031A">
        <w:rPr>
          <w:rFonts w:ascii="Times New Roman" w:hAnsi="Times New Roman"/>
          <w:color w:val="000000"/>
          <w:sz w:val="28"/>
          <w:szCs w:val="28"/>
          <w:lang w:val="en-US"/>
        </w:rPr>
        <w:t>1</w:t>
      </w:r>
      <w:r w:rsidR="00441266" w:rsidRPr="006A031A">
        <w:rPr>
          <w:rFonts w:ascii="Times New Roman" w:hAnsi="Times New Roman"/>
          <w:color w:val="000000"/>
          <w:sz w:val="28"/>
          <w:szCs w:val="28"/>
        </w:rPr>
        <w:t>, 179</w:t>
      </w:r>
    </w:p>
    <w:p w:rsidR="00441266" w:rsidRPr="006A031A" w:rsidRDefault="00E731BD" w:rsidP="00603E34">
      <w:pPr>
        <w:pStyle w:val="a7"/>
        <w:numPr>
          <w:ilvl w:val="0"/>
          <w:numId w:val="2"/>
        </w:numPr>
        <w:tabs>
          <w:tab w:val="left" w:pos="426"/>
        </w:tabs>
        <w:spacing w:after="0" w:line="360" w:lineRule="auto"/>
        <w:ind w:left="0" w:firstLine="0"/>
        <w:jc w:val="both"/>
        <w:rPr>
          <w:rFonts w:ascii="Times New Roman" w:hAnsi="Times New Roman"/>
          <w:color w:val="000000"/>
          <w:sz w:val="28"/>
          <w:szCs w:val="28"/>
          <w:lang w:val="en-US"/>
        </w:rPr>
      </w:pPr>
      <w:r w:rsidRPr="006A031A">
        <w:rPr>
          <w:rFonts w:ascii="Times New Roman" w:hAnsi="Times New Roman"/>
          <w:color w:val="000000"/>
          <w:sz w:val="28"/>
          <w:szCs w:val="28"/>
          <w:lang w:val="en-US"/>
        </w:rPr>
        <w:t>Statistical Abstract of the United States, 2010, p. 532.</w:t>
      </w:r>
    </w:p>
    <w:p w:rsidR="00372A18" w:rsidRPr="006A031A" w:rsidRDefault="00372A18" w:rsidP="00603E34">
      <w:pPr>
        <w:pStyle w:val="a7"/>
        <w:numPr>
          <w:ilvl w:val="0"/>
          <w:numId w:val="2"/>
        </w:numPr>
        <w:tabs>
          <w:tab w:val="left" w:pos="426"/>
        </w:tabs>
        <w:spacing w:after="0" w:line="360" w:lineRule="auto"/>
        <w:ind w:left="0" w:firstLine="0"/>
        <w:jc w:val="both"/>
        <w:rPr>
          <w:rFonts w:ascii="Times New Roman" w:hAnsi="Times New Roman"/>
          <w:color w:val="000000"/>
          <w:sz w:val="28"/>
          <w:szCs w:val="28"/>
        </w:rPr>
      </w:pPr>
      <w:r w:rsidRPr="006A031A">
        <w:rPr>
          <w:rFonts w:ascii="Times New Roman" w:hAnsi="Times New Roman"/>
          <w:color w:val="000000"/>
          <w:sz w:val="28"/>
          <w:szCs w:val="28"/>
          <w:lang w:val="uk-UA"/>
        </w:rPr>
        <w:t>Індекси споживчих цін</w:t>
      </w:r>
      <w:r w:rsidRPr="006A031A">
        <w:rPr>
          <w:rFonts w:ascii="Times New Roman" w:hAnsi="Times New Roman"/>
          <w:color w:val="000000"/>
          <w:sz w:val="28"/>
          <w:szCs w:val="28"/>
        </w:rPr>
        <w:t xml:space="preserve"> за 2009</w:t>
      </w:r>
      <w:r w:rsidR="006A031A">
        <w:rPr>
          <w:rFonts w:ascii="Times New Roman" w:hAnsi="Times New Roman"/>
          <w:color w:val="000000"/>
          <w:sz w:val="28"/>
          <w:szCs w:val="28"/>
        </w:rPr>
        <w:t> </w:t>
      </w:r>
      <w:r w:rsidR="006A031A" w:rsidRPr="006A031A">
        <w:rPr>
          <w:rFonts w:ascii="Times New Roman" w:hAnsi="Times New Roman"/>
          <w:color w:val="000000"/>
          <w:sz w:val="28"/>
          <w:szCs w:val="28"/>
        </w:rPr>
        <w:t>р</w:t>
      </w:r>
      <w:r w:rsidRPr="006A031A">
        <w:rPr>
          <w:rFonts w:ascii="Times New Roman" w:hAnsi="Times New Roman"/>
          <w:color w:val="000000"/>
          <w:sz w:val="28"/>
          <w:szCs w:val="28"/>
        </w:rPr>
        <w:t>. К., 2010, с.</w:t>
      </w:r>
      <w:r w:rsidR="006A031A">
        <w:rPr>
          <w:rFonts w:ascii="Times New Roman" w:hAnsi="Times New Roman"/>
          <w:color w:val="000000"/>
          <w:sz w:val="28"/>
          <w:szCs w:val="28"/>
        </w:rPr>
        <w:t> </w:t>
      </w:r>
      <w:r w:rsidR="006A031A" w:rsidRPr="006A031A">
        <w:rPr>
          <w:rFonts w:ascii="Times New Roman" w:hAnsi="Times New Roman"/>
          <w:color w:val="000000"/>
          <w:sz w:val="28"/>
          <w:szCs w:val="28"/>
        </w:rPr>
        <w:t>124</w:t>
      </w:r>
      <w:r w:rsidR="006A031A">
        <w:rPr>
          <w:rFonts w:ascii="Times New Roman" w:hAnsi="Times New Roman"/>
          <w:color w:val="000000"/>
          <w:sz w:val="28"/>
          <w:szCs w:val="28"/>
        </w:rPr>
        <w:t>–</w:t>
      </w:r>
      <w:r w:rsidRPr="006A031A">
        <w:rPr>
          <w:rFonts w:ascii="Times New Roman" w:hAnsi="Times New Roman"/>
          <w:color w:val="000000"/>
          <w:sz w:val="28"/>
          <w:szCs w:val="28"/>
        </w:rPr>
        <w:t>129.</w:t>
      </w:r>
    </w:p>
    <w:p w:rsidR="00593DEF" w:rsidRDefault="00593DEF" w:rsidP="006A031A">
      <w:pPr>
        <w:spacing w:after="0" w:line="360" w:lineRule="auto"/>
        <w:ind w:firstLine="709"/>
        <w:jc w:val="both"/>
        <w:rPr>
          <w:rFonts w:ascii="Times New Roman" w:hAnsi="Times New Roman"/>
          <w:color w:val="000000"/>
          <w:sz w:val="28"/>
          <w:szCs w:val="28"/>
        </w:rPr>
      </w:pPr>
    </w:p>
    <w:p w:rsidR="00603E34" w:rsidRPr="00603E34" w:rsidRDefault="00603E34" w:rsidP="006A031A">
      <w:pPr>
        <w:spacing w:after="0" w:line="360" w:lineRule="auto"/>
        <w:ind w:firstLine="709"/>
        <w:jc w:val="both"/>
        <w:rPr>
          <w:rFonts w:ascii="Times New Roman" w:hAnsi="Times New Roman"/>
          <w:color w:val="FFFFFF"/>
          <w:sz w:val="28"/>
          <w:szCs w:val="28"/>
          <w:lang w:val="en-US"/>
        </w:rPr>
      </w:pPr>
      <w:bookmarkStart w:id="0" w:name="_GoBack"/>
      <w:bookmarkEnd w:id="0"/>
    </w:p>
    <w:sectPr w:rsidR="00603E34" w:rsidRPr="00603E34" w:rsidSect="006A031A">
      <w:headerReference w:type="default" r:id="rId7"/>
      <w:headerReference w:type="firs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F3D" w:rsidRDefault="00FF1F3D" w:rsidP="009468C6">
      <w:pPr>
        <w:spacing w:after="0" w:line="240" w:lineRule="auto"/>
      </w:pPr>
      <w:r>
        <w:separator/>
      </w:r>
    </w:p>
  </w:endnote>
  <w:endnote w:type="continuationSeparator" w:id="0">
    <w:p w:rsidR="00FF1F3D" w:rsidRDefault="00FF1F3D" w:rsidP="0094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F3D" w:rsidRDefault="00FF1F3D" w:rsidP="009468C6">
      <w:pPr>
        <w:spacing w:after="0" w:line="240" w:lineRule="auto"/>
      </w:pPr>
      <w:r>
        <w:separator/>
      </w:r>
    </w:p>
  </w:footnote>
  <w:footnote w:type="continuationSeparator" w:id="0">
    <w:p w:rsidR="00FF1F3D" w:rsidRDefault="00FF1F3D" w:rsidP="00946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1A" w:rsidRPr="006A031A" w:rsidRDefault="006A031A" w:rsidP="006A031A">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1A" w:rsidRPr="006A031A" w:rsidRDefault="006A031A" w:rsidP="006A031A">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F1E04"/>
    <w:multiLevelType w:val="hybridMultilevel"/>
    <w:tmpl w:val="4C4A04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760116"/>
    <w:multiLevelType w:val="hybridMultilevel"/>
    <w:tmpl w:val="D2CA20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B50"/>
    <w:rsid w:val="00153684"/>
    <w:rsid w:val="00162FF9"/>
    <w:rsid w:val="0026118C"/>
    <w:rsid w:val="002C3D29"/>
    <w:rsid w:val="00372A18"/>
    <w:rsid w:val="003E4234"/>
    <w:rsid w:val="00436A02"/>
    <w:rsid w:val="00441266"/>
    <w:rsid w:val="00593DEF"/>
    <w:rsid w:val="005A34F9"/>
    <w:rsid w:val="00603E34"/>
    <w:rsid w:val="00665983"/>
    <w:rsid w:val="006A031A"/>
    <w:rsid w:val="006E0C5E"/>
    <w:rsid w:val="006E7DAE"/>
    <w:rsid w:val="008C3B0F"/>
    <w:rsid w:val="009468C6"/>
    <w:rsid w:val="0099128A"/>
    <w:rsid w:val="00A167CD"/>
    <w:rsid w:val="00B54B50"/>
    <w:rsid w:val="00B83349"/>
    <w:rsid w:val="00D312A9"/>
    <w:rsid w:val="00D42D4B"/>
    <w:rsid w:val="00E60323"/>
    <w:rsid w:val="00E731BD"/>
    <w:rsid w:val="00EB1D07"/>
    <w:rsid w:val="00F46163"/>
    <w:rsid w:val="00FD0BCC"/>
    <w:rsid w:val="00FF1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949B7D-2E3C-4A96-B3E0-39EB7B09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323"/>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68C6"/>
    <w:pPr>
      <w:tabs>
        <w:tab w:val="center" w:pos="4677"/>
        <w:tab w:val="right" w:pos="9355"/>
      </w:tabs>
      <w:spacing w:after="0" w:line="240" w:lineRule="auto"/>
    </w:pPr>
  </w:style>
  <w:style w:type="character" w:customStyle="1" w:styleId="a4">
    <w:name w:val="Верхний колонтитул Знак"/>
    <w:link w:val="a3"/>
    <w:uiPriority w:val="99"/>
    <w:locked/>
    <w:rsid w:val="009468C6"/>
    <w:rPr>
      <w:rFonts w:cs="Times New Roman"/>
    </w:rPr>
  </w:style>
  <w:style w:type="paragraph" w:styleId="a5">
    <w:name w:val="footer"/>
    <w:basedOn w:val="a"/>
    <w:link w:val="a6"/>
    <w:uiPriority w:val="99"/>
    <w:rsid w:val="009468C6"/>
    <w:pPr>
      <w:tabs>
        <w:tab w:val="center" w:pos="4677"/>
        <w:tab w:val="right" w:pos="9355"/>
      </w:tabs>
      <w:spacing w:after="0" w:line="240" w:lineRule="auto"/>
    </w:pPr>
  </w:style>
  <w:style w:type="character" w:customStyle="1" w:styleId="a6">
    <w:name w:val="Нижний колонтитул Знак"/>
    <w:link w:val="a5"/>
    <w:uiPriority w:val="99"/>
    <w:locked/>
    <w:rsid w:val="009468C6"/>
    <w:rPr>
      <w:rFonts w:cs="Times New Roman"/>
    </w:rPr>
  </w:style>
  <w:style w:type="paragraph" w:styleId="a7">
    <w:name w:val="List Paragraph"/>
    <w:basedOn w:val="a"/>
    <w:uiPriority w:val="99"/>
    <w:qFormat/>
    <w:rsid w:val="00593DEF"/>
    <w:pPr>
      <w:ind w:left="720"/>
      <w:contextualSpacing/>
    </w:pPr>
  </w:style>
  <w:style w:type="table" w:styleId="1">
    <w:name w:val="Table Grid 1"/>
    <w:basedOn w:val="a1"/>
    <w:uiPriority w:val="99"/>
    <w:rsid w:val="006A031A"/>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4198</Words>
  <Characters>23930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admin</cp:lastModifiedBy>
  <cp:revision>2</cp:revision>
  <dcterms:created xsi:type="dcterms:W3CDTF">2014-03-25T18:11:00Z</dcterms:created>
  <dcterms:modified xsi:type="dcterms:W3CDTF">2014-03-25T18:11:00Z</dcterms:modified>
</cp:coreProperties>
</file>