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F9" w:rsidRDefault="003924F9" w:rsidP="00AD383D">
      <w:pPr>
        <w:pStyle w:val="a3"/>
        <w:spacing w:before="220" w:beforeAutospacing="0"/>
        <w:rPr>
          <w:rFonts w:ascii="Tahoma" w:hAnsi="Tahoma" w:cs="Tahoma"/>
          <w:sz w:val="20"/>
          <w:szCs w:val="20"/>
        </w:rPr>
      </w:pPr>
    </w:p>
    <w:p w:rsidR="00AD383D" w:rsidRPr="00AD383D" w:rsidRDefault="00AD383D" w:rsidP="00AD383D">
      <w:pPr>
        <w:pStyle w:val="a3"/>
        <w:spacing w:before="220" w:beforeAutospacing="0"/>
      </w:pPr>
      <w:r w:rsidRPr="00B04A9A">
        <w:rPr>
          <w:rFonts w:ascii="Tahoma" w:hAnsi="Tahoma" w:cs="Tahoma"/>
          <w:sz w:val="20"/>
          <w:szCs w:val="20"/>
        </w:rPr>
        <w:t>налоговая система в ФРГ множественная (в ней насчитывается 45 налогов</w:t>
      </w:r>
      <w:r w:rsidRPr="00AD383D">
        <w:rPr>
          <w:rFonts w:ascii="Tahoma" w:hAnsi="Tahoma" w:cs="Tahoma"/>
          <w:sz w:val="16"/>
          <w:szCs w:val="16"/>
        </w:rPr>
        <w:t xml:space="preserve">), </w:t>
      </w:r>
      <w:r w:rsidRPr="00AD383D">
        <w:rPr>
          <w:rFonts w:ascii="Tahoma" w:hAnsi="Tahoma" w:cs="Tahoma"/>
          <w:i/>
          <w:sz w:val="16"/>
          <w:szCs w:val="16"/>
        </w:rPr>
        <w:t>разветвленная, трехуровневая.</w:t>
      </w:r>
      <w:r w:rsidRPr="00B04A9A">
        <w:rPr>
          <w:rFonts w:ascii="Tahoma" w:hAnsi="Tahoma" w:cs="Tahoma"/>
          <w:sz w:val="20"/>
          <w:szCs w:val="20"/>
        </w:rPr>
        <w:t xml:space="preserve"> Основную фискальную роль играют в ней подоходные налоги.</w:t>
      </w:r>
    </w:p>
    <w:p w:rsidR="00AD383D" w:rsidRPr="00B04A9A" w:rsidRDefault="00AD383D" w:rsidP="00AD383D">
      <w:pPr>
        <w:pStyle w:val="a3"/>
      </w:pPr>
      <w:r w:rsidRPr="00AD383D">
        <w:rPr>
          <w:rFonts w:ascii="Tahoma" w:hAnsi="Tahoma" w:cs="Tahoma"/>
          <w:sz w:val="20"/>
          <w:szCs w:val="20"/>
          <w:highlight w:val="yellow"/>
          <w:u w:val="single"/>
        </w:rPr>
        <w:t>Подоходный налог с физических лиц</w:t>
      </w:r>
      <w:r w:rsidRPr="00B04A9A">
        <w:rPr>
          <w:rFonts w:ascii="Tahoma" w:hAnsi="Tahoma" w:cs="Tahoma"/>
          <w:sz w:val="20"/>
          <w:szCs w:val="20"/>
        </w:rPr>
        <w:t xml:space="preserve"> является основным источником государственных доходов. Объектом налогообложения по нему является доход физических лиц, полученный ими из разных источников: от работы в сельском и лесном хозяйстве, промысловой деятельности, наемного труда и от свободных профессий, от сдачи внаем или в аренду движимого и недвижимого имущества, от капитала и прочих доходов.</w:t>
      </w:r>
    </w:p>
    <w:p w:rsidR="00AD383D" w:rsidRPr="00AD383D" w:rsidRDefault="00AD383D" w:rsidP="00B04A9A">
      <w:pPr>
        <w:pStyle w:val="a3"/>
      </w:pPr>
      <w:r w:rsidRPr="00B04A9A">
        <w:rPr>
          <w:rFonts w:ascii="Tahoma" w:hAnsi="Tahoma" w:cs="Tahoma"/>
          <w:sz w:val="20"/>
          <w:szCs w:val="20"/>
          <w:u w:val="single"/>
        </w:rPr>
        <w:t>При налогообложении доходов используются два способа взимания налога</w:t>
      </w:r>
      <w:r w:rsidRPr="00B04A9A">
        <w:rPr>
          <w:rFonts w:ascii="Tahoma" w:hAnsi="Tahoma" w:cs="Tahoma"/>
          <w:sz w:val="20"/>
          <w:szCs w:val="20"/>
        </w:rPr>
        <w:t>: у источника и по декларациям, которые подаются в налоговую службу в начале календарного года, следующего за отчетным.</w:t>
      </w:r>
    </w:p>
    <w:p w:rsidR="00B04A9A" w:rsidRDefault="00B04A9A" w:rsidP="00B04A9A">
      <w:pPr>
        <w:pStyle w:val="a3"/>
        <w:rPr>
          <w:rFonts w:ascii="Tahoma" w:hAnsi="Tahoma" w:cs="Tahoma"/>
          <w:sz w:val="20"/>
          <w:szCs w:val="20"/>
        </w:rPr>
      </w:pPr>
      <w:r w:rsidRPr="00AD383D">
        <w:t>подоходный налог с физических лиц распределяется следующим образом: 42.5% поступлений направляются в федеральный бюджет, 42.5% - в бюджет соответствующей земли и 15% - в местный бюджет.</w:t>
      </w:r>
    </w:p>
    <w:p w:rsidR="00B04A9A" w:rsidRPr="00B04A9A" w:rsidRDefault="00B04A9A" w:rsidP="00B04A9A">
      <w:pPr>
        <w:pStyle w:val="a3"/>
      </w:pPr>
      <w:r w:rsidRPr="00B04A9A">
        <w:rPr>
          <w:rFonts w:ascii="Tahoma" w:hAnsi="Tahoma" w:cs="Tahoma"/>
          <w:sz w:val="20"/>
          <w:szCs w:val="20"/>
        </w:rPr>
        <w:t>Федеральный бюджет формируется за счет поступлений:</w:t>
      </w:r>
    </w:p>
    <w:p w:rsidR="00B04A9A" w:rsidRPr="00B04A9A" w:rsidRDefault="00B04A9A" w:rsidP="00B04A9A">
      <w:pPr>
        <w:pStyle w:val="a3"/>
        <w:ind w:left="720" w:hanging="360"/>
      </w:pPr>
      <w:r w:rsidRPr="00B04A9A">
        <w:rPr>
          <w:rFonts w:ascii="Tahoma" w:hAnsi="Tahoma" w:cs="Tahoma"/>
          <w:sz w:val="20"/>
          <w:szCs w:val="20"/>
        </w:rPr>
        <w:t>·          федеральных налогов: таможенных пошлин, налога да добавленную стоимость, налога на доход от страховой деятельности, вексельного налога, солидарного налога, на</w:t>
      </w:r>
      <w:r w:rsidRPr="00B04A9A">
        <w:rPr>
          <w:rFonts w:ascii="Tahoma" w:hAnsi="Tahoma" w:cs="Tahoma"/>
          <w:sz w:val="20"/>
          <w:szCs w:val="20"/>
        </w:rPr>
        <w:softHyphen/>
        <w:t>логов по линии Европейского сообщества, акцизов (кроме налога на пиво);</w:t>
      </w:r>
    </w:p>
    <w:p w:rsidR="00B04A9A" w:rsidRPr="00B04A9A" w:rsidRDefault="00B04A9A" w:rsidP="00B04A9A">
      <w:pPr>
        <w:numPr>
          <w:ilvl w:val="0"/>
          <w:numId w:val="2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доли в совместных налогах;</w:t>
      </w:r>
    </w:p>
    <w:p w:rsidR="00B04A9A" w:rsidRPr="00B04A9A" w:rsidRDefault="00B04A9A" w:rsidP="00B04A9A">
      <w:pPr>
        <w:numPr>
          <w:ilvl w:val="0"/>
          <w:numId w:val="2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 xml:space="preserve">доли в распределении промыслового налога. </w:t>
      </w:r>
    </w:p>
    <w:p w:rsidR="00B04A9A" w:rsidRPr="00B04A9A" w:rsidRDefault="00B04A9A" w:rsidP="00B04A9A">
      <w:pPr>
        <w:pStyle w:val="a3"/>
      </w:pPr>
      <w:r w:rsidRPr="00B04A9A">
        <w:rPr>
          <w:rFonts w:ascii="Tahoma" w:hAnsi="Tahoma" w:cs="Tahoma"/>
          <w:sz w:val="20"/>
          <w:szCs w:val="20"/>
        </w:rPr>
        <w:t>Земли получают доходы от:</w:t>
      </w:r>
    </w:p>
    <w:p w:rsidR="00B04A9A" w:rsidRPr="00B04A9A" w:rsidRDefault="00B04A9A" w:rsidP="00B04A9A">
      <w:pPr>
        <w:numPr>
          <w:ilvl w:val="0"/>
          <w:numId w:val="3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земельных налогов, имущественного налога, налога на наследство, налога на приобретение земельного участка, налога с владельцев автотранспортных средств, налога на пиво, налога с тотализатора и проведения лотерей, налога на противопожарную охрану, от сбора с выручки в казино;</w:t>
      </w:r>
    </w:p>
    <w:p w:rsidR="00B04A9A" w:rsidRPr="00B04A9A" w:rsidRDefault="00B04A9A" w:rsidP="00B04A9A">
      <w:pPr>
        <w:numPr>
          <w:ilvl w:val="0"/>
          <w:numId w:val="3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доли в совместных налогах;</w:t>
      </w:r>
    </w:p>
    <w:p w:rsidR="00B04A9A" w:rsidRPr="00B04A9A" w:rsidRDefault="00B04A9A" w:rsidP="00B04A9A">
      <w:pPr>
        <w:numPr>
          <w:ilvl w:val="0"/>
          <w:numId w:val="3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доли в распределении промыслового налога. К числу совместных налогов относятся: налог на зара</w:t>
      </w:r>
      <w:r w:rsidRPr="00B04A9A">
        <w:rPr>
          <w:rFonts w:ascii="Tahoma" w:hAnsi="Tahoma" w:cs="Tahoma"/>
          <w:sz w:val="20"/>
          <w:szCs w:val="20"/>
        </w:rPr>
        <w:softHyphen/>
        <w:t>ботную плату, подоходный налог, налог с корпораций, на</w:t>
      </w:r>
      <w:r w:rsidRPr="00B04A9A">
        <w:rPr>
          <w:rFonts w:ascii="Tahoma" w:hAnsi="Tahoma" w:cs="Tahoma"/>
          <w:sz w:val="20"/>
          <w:szCs w:val="20"/>
        </w:rPr>
        <w:softHyphen/>
        <w:t>лог на добавленную стоимость (включая налог с оборота ввозимых товаров).</w:t>
      </w:r>
    </w:p>
    <w:p w:rsidR="00B04A9A" w:rsidRPr="00B04A9A" w:rsidRDefault="00B04A9A" w:rsidP="00B04A9A">
      <w:pPr>
        <w:pStyle w:val="a3"/>
      </w:pPr>
      <w:r w:rsidRPr="00B04A9A">
        <w:rPr>
          <w:rFonts w:ascii="Tahoma" w:hAnsi="Tahoma" w:cs="Tahoma"/>
          <w:sz w:val="20"/>
          <w:szCs w:val="20"/>
        </w:rPr>
        <w:t>Общины получают часть поступлений от:</w:t>
      </w:r>
    </w:p>
    <w:p w:rsidR="00B04A9A" w:rsidRPr="00B04A9A" w:rsidRDefault="00B04A9A" w:rsidP="00B04A9A">
      <w:pPr>
        <w:numPr>
          <w:ilvl w:val="0"/>
          <w:numId w:val="4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местных налогов: промыслового налога, земельного налога, местных акцизов и налога на специфические формы использования доходов (налог с владельцев собак, на доходы увеселительных заведений);</w:t>
      </w:r>
    </w:p>
    <w:p w:rsidR="00B04A9A" w:rsidRPr="00B04A9A" w:rsidRDefault="00B04A9A" w:rsidP="00B04A9A">
      <w:pPr>
        <w:numPr>
          <w:ilvl w:val="0"/>
          <w:numId w:val="4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доли в поступлениях от налога на заработную пла</w:t>
      </w:r>
      <w:r w:rsidRPr="00B04A9A">
        <w:rPr>
          <w:rFonts w:ascii="Tahoma" w:hAnsi="Tahoma" w:cs="Tahoma"/>
          <w:sz w:val="20"/>
          <w:szCs w:val="20"/>
        </w:rPr>
        <w:softHyphen/>
        <w:t>ту и подоходного налога;</w:t>
      </w:r>
    </w:p>
    <w:p w:rsidR="00B04A9A" w:rsidRPr="00B04A9A" w:rsidRDefault="00B04A9A" w:rsidP="00B04A9A">
      <w:pPr>
        <w:numPr>
          <w:ilvl w:val="0"/>
          <w:numId w:val="4"/>
        </w:numPr>
        <w:spacing w:before="100" w:beforeAutospacing="1" w:after="100" w:afterAutospacing="1"/>
        <w:ind w:left="1440"/>
      </w:pPr>
      <w:r w:rsidRPr="00B04A9A">
        <w:rPr>
          <w:rFonts w:ascii="Tahoma" w:hAnsi="Tahoma" w:cs="Tahoma"/>
          <w:sz w:val="20"/>
          <w:szCs w:val="20"/>
        </w:rPr>
        <w:t>налоговых взносов в рамках земельного законода</w:t>
      </w:r>
      <w:r w:rsidRPr="00B04A9A">
        <w:rPr>
          <w:rFonts w:ascii="Tahoma" w:hAnsi="Tahoma" w:cs="Tahoma"/>
          <w:sz w:val="20"/>
          <w:szCs w:val="20"/>
        </w:rPr>
        <w:softHyphen/>
        <w:t>тельства.</w:t>
      </w:r>
    </w:p>
    <w:p w:rsidR="00B04A9A" w:rsidRDefault="00B04A9A" w:rsidP="00AD383D">
      <w:pPr>
        <w:pStyle w:val="a3"/>
      </w:pPr>
      <w:r w:rsidRPr="00B04A9A">
        <w:rPr>
          <w:rFonts w:ascii="Tahoma" w:hAnsi="Tahoma" w:cs="Tahoma"/>
          <w:sz w:val="20"/>
          <w:szCs w:val="20"/>
        </w:rPr>
        <w:t>Церкви (католическая, протестантская и лютеранская) правомочны взимать с верующих соответствующей концессии церковный налог.</w:t>
      </w:r>
    </w:p>
    <w:p w:rsidR="005D0A80" w:rsidRDefault="005D0A80" w:rsidP="005D0A80">
      <w:pPr>
        <w:pStyle w:val="a3"/>
        <w:rPr>
          <w:b/>
          <w:bCs/>
        </w:rPr>
      </w:pPr>
    </w:p>
    <w:p w:rsidR="005D0A80" w:rsidRDefault="005D0A80" w:rsidP="005D0A80">
      <w:pPr>
        <w:pStyle w:val="a3"/>
        <w:rPr>
          <w:b/>
          <w:bCs/>
        </w:rPr>
      </w:pPr>
    </w:p>
    <w:p w:rsidR="005D0A80" w:rsidRPr="00B04A9A" w:rsidRDefault="005D0A80" w:rsidP="005D0A80">
      <w:pPr>
        <w:pStyle w:val="a3"/>
      </w:pPr>
      <w:r w:rsidRPr="00B04A9A">
        <w:rPr>
          <w:b/>
          <w:bCs/>
        </w:rPr>
        <w:t>Выплаты в социальные фонды и подоходный налог</w:t>
      </w:r>
    </w:p>
    <w:p w:rsidR="005D0A80" w:rsidRPr="00B04A9A" w:rsidRDefault="005D0A80" w:rsidP="005D0A80">
      <w:pPr>
        <w:pStyle w:val="a3"/>
      </w:pPr>
      <w:r w:rsidRPr="00B04A9A">
        <w:t xml:space="preserve">• Работа с ежемесячной зарплатой менее 400 EUR считается «базисом». Работодатель выплачивает 25% от суммы зарплаты на социальное страхование и налоги. Работник не платит ничего. </w:t>
      </w:r>
    </w:p>
    <w:p w:rsidR="005D0A80" w:rsidRPr="00B04A9A" w:rsidRDefault="005D0A80" w:rsidP="005D0A80">
      <w:pPr>
        <w:pStyle w:val="a3"/>
      </w:pPr>
      <w:r w:rsidRPr="00B04A9A">
        <w:t xml:space="preserve">• Начиная с 400,01 EUR сотрудник  имеет полноценное пенсионное, медицинское страхование и страхование на случай безработицы. Работодатель платит в среднем 21% от суммы зарплаты. Из зарплаты работника так же вычитаются взносы на оплату страховок. </w:t>
      </w:r>
    </w:p>
    <w:p w:rsidR="005D0A80" w:rsidRPr="00B04A9A" w:rsidRDefault="005D0A80" w:rsidP="005D0A80">
      <w:pPr>
        <w:pStyle w:val="a3"/>
      </w:pPr>
      <w:r w:rsidRPr="00B04A9A">
        <w:t xml:space="preserve">• Начиная с 800, - EUR размер этих взносов равен сумме оплачиваемой работодателем, т.е. в среднем 21%, а в диапазоне от 400,01 EUR до 800, - EUR прогрессивно увеличивается от 0 до 21%. </w:t>
      </w:r>
    </w:p>
    <w:p w:rsidR="005D0A80" w:rsidRPr="005D0A80" w:rsidRDefault="005D0A80" w:rsidP="005D0A80">
      <w:pPr>
        <w:ind w:firstLine="283"/>
        <w:jc w:val="both"/>
        <w:rPr>
          <w:sz w:val="20"/>
          <w:szCs w:val="20"/>
        </w:rPr>
      </w:pPr>
      <w:r w:rsidRPr="00B04A9A">
        <w:t xml:space="preserve">• Подоходный налог в Германии зависит от налогового класса (т.е. семейного положения). До определенной суммы налог не взимается (базис 400 EUR) . Далее – прогрессия начиная с 19%. </w:t>
      </w:r>
      <w:r w:rsidRPr="005D0A80">
        <w:rPr>
          <w:rFonts w:ascii="Verdana" w:hAnsi="Verdana"/>
          <w:color w:val="000000"/>
          <w:sz w:val="20"/>
          <w:szCs w:val="20"/>
        </w:rPr>
        <w:t>Необлагаемый налогом минимум доходов супружеской пары составляет 15.000 Евро в год. Суммы выше этой подлежат налогообложению. Если годовой доход составляет 500.000 Евро, то налоговая ставка достигает своего максимума - 45%.</w:t>
      </w:r>
    </w:p>
    <w:p w:rsidR="005D0A80" w:rsidRPr="005D0A80" w:rsidRDefault="005D0A80" w:rsidP="005D0A80">
      <w:pPr>
        <w:ind w:firstLine="283"/>
        <w:jc w:val="both"/>
      </w:pPr>
      <w:r w:rsidRPr="005D0A80">
        <w:t>Доходы корпораций с 2008 года облагаются налогом по единой ставке - 15%.</w:t>
      </w:r>
    </w:p>
    <w:p w:rsidR="005D0A80" w:rsidRPr="00B04A9A" w:rsidRDefault="005D0A80" w:rsidP="005D0A80">
      <w:pPr>
        <w:pStyle w:val="a3"/>
      </w:pPr>
      <w:r w:rsidRPr="00B04A9A">
        <w:t xml:space="preserve">При приеме на работу сотрудников, являющихся  безработными, немецкая фирма может получать доплату (дотацию) в размере до 70% от суммы всех затрат, связанных с зарплатой. </w:t>
      </w:r>
    </w:p>
    <w:p w:rsidR="005D0A80" w:rsidRPr="00B04A9A" w:rsidRDefault="005D0A80" w:rsidP="005D0A80">
      <w:pPr>
        <w:pStyle w:val="a3"/>
      </w:pPr>
      <w:r w:rsidRPr="00B04A9A">
        <w:rPr>
          <w:rFonts w:ascii="Tahoma" w:hAnsi="Tahoma" w:cs="Tahoma"/>
          <w:sz w:val="20"/>
          <w:szCs w:val="20"/>
        </w:rPr>
        <w:t xml:space="preserve">При формировании налогооблагаемой базы по этому налогу </w:t>
      </w:r>
      <w:r w:rsidRPr="00B04A9A">
        <w:rPr>
          <w:rFonts w:ascii="Tahoma" w:hAnsi="Tahoma" w:cs="Tahoma"/>
          <w:i/>
          <w:sz w:val="20"/>
          <w:szCs w:val="20"/>
          <w:u w:val="single"/>
        </w:rPr>
        <w:t>из дохода подлежат вычету</w:t>
      </w:r>
      <w:r w:rsidRPr="00B04A9A">
        <w:rPr>
          <w:rFonts w:ascii="Tahoma" w:hAnsi="Tahoma" w:cs="Tahoma"/>
          <w:sz w:val="20"/>
          <w:szCs w:val="20"/>
        </w:rPr>
        <w:t xml:space="preserve"> производственные расходы, связанные с получением доходов, и особые издержки. Некоторые виды особых издержек подлежат вычету в неограниченном количестве (например, церковные налоги, партийные взносы), другие с ограничениями предельной суммы вычетов, дифференцированной в зависимости от семейного положения. Это прежде всего вычеты страховых взносов и взносы на целевое накопление средств на жилищное строительство. Затраты на собственное профобучение или повышение квалификации, затраты на работников в собственном хозяйстве, а также школьные расходы вычитаются в твердо установленной сумме. К особым издержкам относятся также алименты разведенным или живущим отдельно в течение длительного времени супругам (у алиментополучателя они облагаются налогом).</w:t>
      </w:r>
    </w:p>
    <w:p w:rsidR="00AD383D" w:rsidRPr="00B04A9A" w:rsidRDefault="005D0A80" w:rsidP="00AD383D">
      <w:pPr>
        <w:pStyle w:val="a3"/>
      </w:pPr>
      <w:r w:rsidRPr="00B04A9A">
        <w:rPr>
          <w:rFonts w:ascii="Tahoma" w:hAnsi="Tahoma" w:cs="Tahoma"/>
          <w:sz w:val="20"/>
          <w:szCs w:val="20"/>
        </w:rPr>
        <w:t>Налогооблагаемая база может быть уменьшена на сумму непредвиденных расходов (расходы на пребывание в больнице, расходы родителя-одиночки на бытовые услуги при воспитании ребенка моложе 16 лет).</w:t>
      </w:r>
    </w:p>
    <w:p w:rsidR="00B04A9A" w:rsidRPr="00B04A9A" w:rsidRDefault="00B04A9A" w:rsidP="00B04A9A">
      <w:pPr>
        <w:pStyle w:val="a3"/>
        <w:ind w:left="360"/>
      </w:pPr>
      <w:r w:rsidRPr="00AD383D">
        <w:rPr>
          <w:b/>
          <w:bCs/>
          <w:highlight w:val="yellow"/>
        </w:rPr>
        <w:t>Налог на добавленную стоимость</w:t>
      </w:r>
      <w:r w:rsidRPr="00B04A9A">
        <w:rPr>
          <w:b/>
          <w:bCs/>
        </w:rPr>
        <w:t xml:space="preserve"> </w:t>
      </w:r>
      <w:r w:rsidRPr="00B04A9A">
        <w:t>(Mehrwertsteuer или Umsatzsteuer) составляет 19%, а по некоторым товарным группам 7 %. (На книги и товары потреблении(еда)</w:t>
      </w:r>
    </w:p>
    <w:p w:rsidR="00B04A9A" w:rsidRPr="00B04A9A" w:rsidRDefault="00B04A9A" w:rsidP="00B04A9A">
      <w:pPr>
        <w:pStyle w:val="a3"/>
        <w:ind w:left="360"/>
      </w:pPr>
      <w:r w:rsidRPr="00B04A9A">
        <w:t xml:space="preserve">При экспорте НДС полностью возвращается . Возврату подлежит так же НДС оплаченный на производственные затраты: аренда помещений, приобретение оборудования, телефон, бензин, реклама и т.д. </w:t>
      </w:r>
    </w:p>
    <w:p w:rsidR="00B04A9A" w:rsidRPr="00B04A9A" w:rsidRDefault="00B04A9A" w:rsidP="00B04A9A">
      <w:pPr>
        <w:pStyle w:val="a3"/>
      </w:pPr>
      <w:r w:rsidRPr="00B04A9A">
        <w:t xml:space="preserve">Налог на добавленную стоимость оплачивается до 15 числа в следующем месяце после отчетного периода. Отчетный период может быть выбран – квартал или месяц. Возврат MwSt осуществляется на протяжении месяца после подачи декларации, без необходимости дополнительного составления отчетов и проверок. </w:t>
      </w:r>
    </w:p>
    <w:p w:rsidR="00B04A9A" w:rsidRPr="00B04A9A" w:rsidRDefault="00B04A9A" w:rsidP="00B04A9A">
      <w:pPr>
        <w:pStyle w:val="a3"/>
      </w:pPr>
      <w:r w:rsidRPr="00AD383D">
        <w:rPr>
          <w:b/>
          <w:bCs/>
          <w:highlight w:val="yellow"/>
        </w:rPr>
        <w:t>Налогообложение прибыли,</w:t>
      </w:r>
      <w:r w:rsidRPr="00B04A9A">
        <w:t xml:space="preserve"> осуществляется двумя видами налогов: </w:t>
      </w:r>
    </w:p>
    <w:p w:rsidR="00B04A9A" w:rsidRPr="00B04A9A" w:rsidRDefault="00B04A9A" w:rsidP="00B04A9A">
      <w:pPr>
        <w:pStyle w:val="a3"/>
        <w:numPr>
          <w:ilvl w:val="0"/>
          <w:numId w:val="1"/>
        </w:numPr>
      </w:pPr>
      <w:r w:rsidRPr="00B04A9A">
        <w:t xml:space="preserve">налог на промысловую деятельность (Gewerbesteuer) - местный налог, его ставка определяется региональными органами власти (в среднем 15-20%). Полностью относится на производственные затраты; </w:t>
      </w:r>
    </w:p>
    <w:p w:rsidR="00B04A9A" w:rsidRPr="00B04A9A" w:rsidRDefault="00B04A9A" w:rsidP="00B04A9A">
      <w:pPr>
        <w:pStyle w:val="a3"/>
        <w:numPr>
          <w:ilvl w:val="0"/>
          <w:numId w:val="1"/>
        </w:numPr>
      </w:pPr>
      <w:r w:rsidRPr="00B04A9A">
        <w:t xml:space="preserve">федеральный корпоративный налог (Korperschaftsteuer) – 25% от прибыли за вычетом  Gewerbesteuer. </w:t>
      </w:r>
    </w:p>
    <w:p w:rsidR="00B04A9A" w:rsidRPr="00B04A9A" w:rsidRDefault="00B04A9A" w:rsidP="00B04A9A">
      <w:pPr>
        <w:pStyle w:val="a3"/>
      </w:pPr>
      <w:r w:rsidRPr="00B04A9A">
        <w:t xml:space="preserve">Налогообложение прибыли в Германии производится по результатам деятельности за календарный год. При этом разрешается включение в статьи затрат представительских расходов, оплату такси и затраты по найму жилья для иностранных граждан, использовать разнообразные налоговые льготы. </w:t>
      </w:r>
    </w:p>
    <w:p w:rsidR="00B04A9A" w:rsidRPr="00B04A9A" w:rsidRDefault="00B04A9A" w:rsidP="00B04A9A">
      <w:pPr>
        <w:pStyle w:val="a3"/>
      </w:pPr>
    </w:p>
    <w:p w:rsidR="00B04A9A" w:rsidRDefault="00B04A9A" w:rsidP="00B04A9A">
      <w:pPr>
        <w:pStyle w:val="a3"/>
      </w:pPr>
      <w:r w:rsidRPr="00B04A9A">
        <w:t xml:space="preserve">Основные налоговые ставки на первый взгляд могут показаться достаточно высокими, но налоговая система Германии позволяет очень существенно снижать налогооблагаемую базу и практически любой грамотный налоговый консультант может легко свести уровень выплачиваемых налогов до 30% и ниже. При этом способы оптимизации налогообложения, которые используют налоговые консультанты, являются абсолютно законными. </w:t>
      </w:r>
      <w:r w:rsidRPr="00B04A9A">
        <w:br/>
      </w:r>
      <w:r w:rsidRPr="00B04A9A">
        <w:br/>
        <w:t>Также следует заметить, что практически отсутствуют ограничения при работе с наличными и не существует регулирование лимитов кассы.</w:t>
      </w:r>
      <w:r>
        <w:t xml:space="preserve"> </w:t>
      </w:r>
    </w:p>
    <w:p w:rsidR="00B04A9A" w:rsidRDefault="00B04A9A" w:rsidP="00B04A9A"/>
    <w:p w:rsidR="00CE01CD" w:rsidRDefault="00CE01CD">
      <w:bookmarkStart w:id="0" w:name="_GoBack"/>
      <w:bookmarkEnd w:id="0"/>
    </w:p>
    <w:sectPr w:rsidR="00CE01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1ED"/>
    <w:multiLevelType w:val="multilevel"/>
    <w:tmpl w:val="CBA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4F7234"/>
    <w:multiLevelType w:val="multilevel"/>
    <w:tmpl w:val="ED6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23706C"/>
    <w:multiLevelType w:val="multilevel"/>
    <w:tmpl w:val="4B8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D7E91"/>
    <w:multiLevelType w:val="multilevel"/>
    <w:tmpl w:val="C04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A9A"/>
    <w:rsid w:val="001750BF"/>
    <w:rsid w:val="00345A8B"/>
    <w:rsid w:val="003924F9"/>
    <w:rsid w:val="005D0A80"/>
    <w:rsid w:val="00613626"/>
    <w:rsid w:val="00AD383D"/>
    <w:rsid w:val="00B04A9A"/>
    <w:rsid w:val="00CD17A4"/>
    <w:rsid w:val="00CD5333"/>
    <w:rsid w:val="00CE01CD"/>
    <w:rsid w:val="00E30B4D"/>
    <w:rsid w:val="00E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D584F-D311-4FB9-8078-5155D3E7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в ФРГ множественная (в ней насчитывается 45 налогов), разветвленная, трехуровневая</vt:lpstr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в ФРГ множественная (в ней насчитывается 45 налогов), разветвленная, трехуровневая</dc:title>
  <dc:subject/>
  <dc:creator>СЕРГЕЙ</dc:creator>
  <cp:keywords/>
  <cp:lastModifiedBy>admin</cp:lastModifiedBy>
  <cp:revision>2</cp:revision>
  <dcterms:created xsi:type="dcterms:W3CDTF">2014-04-26T12:26:00Z</dcterms:created>
  <dcterms:modified xsi:type="dcterms:W3CDTF">2014-04-26T12:26:00Z</dcterms:modified>
</cp:coreProperties>
</file>