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9B" w:rsidRDefault="0040789B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Министерство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Российской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Федерации</w:t>
      </w: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Санкт-Петербургского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политехнического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университета</w:t>
      </w: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Кафедра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денежного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обращения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кредита</w:t>
      </w: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253E2">
        <w:rPr>
          <w:b/>
          <w:color w:val="000000"/>
          <w:sz w:val="28"/>
          <w:szCs w:val="28"/>
        </w:rPr>
        <w:t>К</w:t>
      </w:r>
      <w:r w:rsidR="00D253E2" w:rsidRPr="00D253E2">
        <w:rPr>
          <w:b/>
          <w:color w:val="000000"/>
          <w:sz w:val="28"/>
          <w:szCs w:val="28"/>
        </w:rPr>
        <w:t>урсовая работа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курсу: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D253E2">
        <w:rPr>
          <w:color w:val="000000"/>
          <w:sz w:val="28"/>
          <w:szCs w:val="28"/>
        </w:rPr>
        <w:t>прогнозирование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тему: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0253F9"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017E5" w:rsidRPr="00D253E2" w:rsidRDefault="003017E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017E5" w:rsidRPr="00D253E2" w:rsidRDefault="003017E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017E5" w:rsidRPr="00D253E2" w:rsidRDefault="003017E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017E5" w:rsidRPr="00D253E2" w:rsidRDefault="003017E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335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53E2" w:rsidRDefault="00D253E2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53E2" w:rsidRDefault="00D253E2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53E2" w:rsidRPr="00D253E2" w:rsidRDefault="00D253E2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53E2" w:rsidRDefault="00A36335" w:rsidP="00D253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2010</w:t>
      </w:r>
    </w:p>
    <w:p w:rsidR="00A36335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6335" w:rsidRPr="00D253E2">
        <w:rPr>
          <w:b/>
          <w:color w:val="000000"/>
          <w:sz w:val="28"/>
          <w:szCs w:val="28"/>
        </w:rPr>
        <w:t>Содержание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 xml:space="preserve">Введение 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 xml:space="preserve">1.Сущность и значение программно-целевого метода бюджетного планирования 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 xml:space="preserve">1.1 Сущность программно-целевого метода бюджетного планирования 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 xml:space="preserve">1.2 Целевые комплексные программы как эффективный результат программно-целевого метода 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1.3 Преимущества и недостатки программно-целевого метода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2.Использование программно-целевого метода при планировании бюджета Муниципального образования города Омска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2.1 Социально-экономическая характеристика города Омска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2.2 Практика планирования расходов бюджета города Омска программно-целевым методом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2.3 Исполнение расходных обязательств города Омска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3.Предложения по эффективному планированию бюджета города Омск программно-целевым методом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Заключение</w:t>
      </w:r>
    </w:p>
    <w:p w:rsidR="00D253E2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Список литературы</w:t>
      </w:r>
    </w:p>
    <w:p w:rsidR="00A36335" w:rsidRPr="00D253E2" w:rsidRDefault="00D253E2" w:rsidP="00D253E2">
      <w:pPr>
        <w:spacing w:line="360" w:lineRule="auto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Приложение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39D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6335" w:rsidRPr="00D253E2">
        <w:rPr>
          <w:b/>
          <w:color w:val="000000"/>
          <w:sz w:val="28"/>
          <w:szCs w:val="28"/>
        </w:rPr>
        <w:t>Введение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335" w:rsidRPr="00D253E2" w:rsidRDefault="0077451E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Актуальность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состоит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используется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возможность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выявить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источники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выполнения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программ.</w:t>
      </w:r>
    </w:p>
    <w:p w:rsidR="0077451E" w:rsidRPr="00D253E2" w:rsidRDefault="0077451E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Сама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идея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лежит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чтобы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сосредотачивать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внимание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только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возможностях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получения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результатов.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ПЦМ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тесно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связан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нормативным,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балансовым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экономико-математическими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предполагает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начиная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конечных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потребностей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дальнейшем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поиске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обеспечения.</w:t>
      </w:r>
    </w:p>
    <w:p w:rsidR="0077451E" w:rsidRPr="00D253E2" w:rsidRDefault="0077451E" w:rsidP="00D253E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Целью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рассмотрение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особенностей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применения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бюджетном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планировании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прогнозировании</w:t>
      </w:r>
      <w:r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рассмотрение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практики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A16547" w:rsidRPr="00D253E2">
        <w:rPr>
          <w:color w:val="000000"/>
          <w:sz w:val="28"/>
          <w:szCs w:val="28"/>
        </w:rPr>
        <w:t>.</w:t>
      </w:r>
    </w:p>
    <w:p w:rsidR="0077451E" w:rsidRPr="00D253E2" w:rsidRDefault="0077451E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отнести:</w:t>
      </w:r>
    </w:p>
    <w:p w:rsidR="0077451E" w:rsidRPr="00D253E2" w:rsidRDefault="0077451E" w:rsidP="00D253E2">
      <w:pPr>
        <w:numPr>
          <w:ilvl w:val="0"/>
          <w:numId w:val="49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рассмотрение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сущности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планирования;</w:t>
      </w:r>
    </w:p>
    <w:p w:rsidR="0077451E" w:rsidRPr="00D253E2" w:rsidRDefault="0077451E" w:rsidP="00D253E2">
      <w:pPr>
        <w:numPr>
          <w:ilvl w:val="0"/>
          <w:numId w:val="49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выявление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преимуществ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недостатков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метода;</w:t>
      </w:r>
    </w:p>
    <w:p w:rsidR="0077451E" w:rsidRPr="00D253E2" w:rsidRDefault="0077451E" w:rsidP="00D253E2">
      <w:pPr>
        <w:numPr>
          <w:ilvl w:val="0"/>
          <w:numId w:val="49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изучение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практики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методом;</w:t>
      </w:r>
    </w:p>
    <w:p w:rsidR="0077451E" w:rsidRPr="00D253E2" w:rsidRDefault="0077451E" w:rsidP="00D253E2">
      <w:pPr>
        <w:numPr>
          <w:ilvl w:val="0"/>
          <w:numId w:val="49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внесение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предложений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методом.</w:t>
      </w:r>
    </w:p>
    <w:p w:rsidR="0077451E" w:rsidRPr="00D253E2" w:rsidRDefault="0077451E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Предметом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исследования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выступает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планирования.</w:t>
      </w:r>
    </w:p>
    <w:p w:rsidR="0077451E" w:rsidRPr="00D253E2" w:rsidRDefault="0077451E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Объектом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A16547" w:rsidRPr="00D253E2">
        <w:rPr>
          <w:color w:val="000000"/>
          <w:sz w:val="28"/>
          <w:szCs w:val="28"/>
        </w:rPr>
        <w:t>О</w:t>
      </w:r>
      <w:r w:rsidRPr="00D253E2">
        <w:rPr>
          <w:color w:val="000000"/>
          <w:sz w:val="28"/>
          <w:szCs w:val="28"/>
        </w:rPr>
        <w:t>мска.</w:t>
      </w:r>
    </w:p>
    <w:p w:rsidR="00A36335" w:rsidRPr="00D253E2" w:rsidRDefault="00A16547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53E2">
        <w:rPr>
          <w:bCs/>
          <w:color w:val="000000"/>
          <w:sz w:val="28"/>
          <w:szCs w:val="28"/>
        </w:rPr>
        <w:t>Методы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исследования</w:t>
      </w:r>
      <w:r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использовавшиеся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подготовке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включают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стороны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эмпирическую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часть,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–подкреплены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объемной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теоретической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методологической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базой.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эмпирической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базы</w:t>
      </w:r>
      <w:r w:rsidR="00D253E2" w:rsidRPr="00D253E2">
        <w:rPr>
          <w:i/>
          <w:iCs/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курсовой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лежит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рассмотрение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РФ.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Теоретической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и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методологической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базой</w:t>
      </w:r>
      <w:r w:rsidR="00D253E2" w:rsidRPr="00D253E2">
        <w:rPr>
          <w:i/>
          <w:iCs/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исследования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труды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отечественных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зарубежных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специалистов,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законодательные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нормативные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акты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РФ,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методические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справочные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материалы.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335" w:rsidRPr="00D253E2" w:rsidRDefault="00A36335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53E2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253E2">
        <w:rPr>
          <w:b/>
          <w:color w:val="000000"/>
          <w:sz w:val="28"/>
          <w:szCs w:val="28"/>
        </w:rPr>
        <w:t>1. Сущность и значение программно-целевого метода бюджетного планирования</w:t>
      </w:r>
    </w:p>
    <w:p w:rsidR="00D253E2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335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53E2">
        <w:rPr>
          <w:b/>
          <w:color w:val="000000"/>
          <w:sz w:val="28"/>
          <w:szCs w:val="28"/>
        </w:rPr>
        <w:t>1.1 Сущность программно-целевого метода бюджетного планирования</w:t>
      </w:r>
    </w:p>
    <w:p w:rsidR="00A36335" w:rsidRPr="00D253E2" w:rsidRDefault="00A36335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один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видов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лежит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ориентация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любой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каких-либо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случае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самого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лежит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постановка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лишь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подбираются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достижения.</w:t>
      </w: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Сущность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ПЦМ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заключается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отборе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социального,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научно-технического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взаимоувязанных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намеченные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сбалансированном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построено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логической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схеме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«цели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средства».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Сначала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должны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достигнуты,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намечаются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детализированные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конечном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итоге,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поставив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какие-то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организатор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разрабатывает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достижению.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Отсюда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следует,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особенностью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просто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будущих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состояний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желаемых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результатов.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«активен»,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позволяет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только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наблюдать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ситуацию,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влиять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последствия,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выгодно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отличает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большинства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</w:t>
      </w:r>
      <w:r w:rsidR="00733FEA" w:rsidRPr="00D253E2">
        <w:rPr>
          <w:color w:val="000000"/>
          <w:sz w:val="28"/>
          <w:szCs w:val="28"/>
        </w:rPr>
        <w:t>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методов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[6,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321].</w:t>
      </w: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во-первых,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соблюдению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рациональному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денежных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острых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во-вторых,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инструментом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выравнивания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территорий.</w:t>
      </w:r>
    </w:p>
    <w:p w:rsidR="00B67B4F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сравнению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(ПЦМ)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относительно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Широкое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распространение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получил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только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хотя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известен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давно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впервые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использовался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еще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bCs/>
          <w:iCs/>
          <w:color w:val="000000"/>
          <w:sz w:val="28"/>
          <w:szCs w:val="28"/>
        </w:rPr>
        <w:t>Го</w:t>
      </w:r>
      <w:r w:rsidRPr="00D253E2">
        <w:rPr>
          <w:iCs/>
          <w:color w:val="000000"/>
          <w:sz w:val="28"/>
          <w:szCs w:val="28"/>
        </w:rPr>
        <w:t>сударственной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комиссии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iCs/>
          <w:color w:val="000000"/>
          <w:sz w:val="28"/>
          <w:szCs w:val="28"/>
        </w:rPr>
        <w:t>по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bCs/>
          <w:iCs/>
          <w:color w:val="000000"/>
          <w:sz w:val="28"/>
          <w:szCs w:val="28"/>
        </w:rPr>
        <w:t>эл</w:t>
      </w:r>
      <w:r w:rsidRPr="00D253E2">
        <w:rPr>
          <w:iCs/>
          <w:color w:val="000000"/>
          <w:sz w:val="28"/>
          <w:szCs w:val="28"/>
        </w:rPr>
        <w:t>ектрификации</w:t>
      </w:r>
      <w:r w:rsidR="00D253E2" w:rsidRPr="00D253E2">
        <w:rPr>
          <w:iCs/>
          <w:color w:val="000000"/>
          <w:sz w:val="28"/>
          <w:szCs w:val="28"/>
        </w:rPr>
        <w:t xml:space="preserve"> </w:t>
      </w:r>
      <w:r w:rsidRPr="00D253E2">
        <w:rPr>
          <w:bCs/>
          <w:iCs/>
          <w:color w:val="000000"/>
          <w:sz w:val="28"/>
          <w:szCs w:val="28"/>
        </w:rPr>
        <w:t>Ро</w:t>
      </w:r>
      <w:r w:rsidRPr="00D253E2">
        <w:rPr>
          <w:iCs/>
          <w:color w:val="000000"/>
          <w:sz w:val="28"/>
          <w:szCs w:val="28"/>
        </w:rPr>
        <w:t>ссии</w:t>
      </w:r>
      <w:r w:rsidRPr="00D253E2">
        <w:rPr>
          <w:color w:val="000000"/>
          <w:sz w:val="28"/>
          <w:szCs w:val="28"/>
        </w:rPr>
        <w:t>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ПЦМ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тесно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связан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нормативным,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балансовым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экономико-математическими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предполагает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начиная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конечных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потребностей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дальнейшем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поиске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помощью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реализуется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принцип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приоритетности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планирования.</w:t>
      </w: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ПЦМ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представляющих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научно-исследовательских,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организационно-хозяйственных,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</w:t>
      </w:r>
      <w:r w:rsidR="00733FEA" w:rsidRPr="00D253E2">
        <w:rPr>
          <w:color w:val="000000"/>
          <w:sz w:val="28"/>
          <w:szCs w:val="28"/>
        </w:rPr>
        <w:t>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осуществления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[8,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с.109].</w:t>
      </w: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применяться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различных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уровнях: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микроэкономическом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относительно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макроэкономическом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относительно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целом.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каждом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случаев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существует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специфика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рассматриваемого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планирования.</w:t>
      </w: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внутрифирменному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называемая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предприятия,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сформулированы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фирмы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достижению.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Т.к.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внешней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постоянно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изменяются,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предполагается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периодически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корректировать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приводить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текущим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состоянием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рынка.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краткосрочные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фирмы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конкретизацией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продолжением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предприятия.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Проведение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изменению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фирмы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менеджера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руководителя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высшего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звена.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проходит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поэтапно.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выделяются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следующие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этапы.</w:t>
      </w:r>
    </w:p>
    <w:p w:rsidR="00154627" w:rsidRPr="00D253E2" w:rsidRDefault="00154627" w:rsidP="00D253E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Разработка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целей.</w:t>
      </w:r>
    </w:p>
    <w:p w:rsidR="00154627" w:rsidRPr="00D253E2" w:rsidRDefault="00154627" w:rsidP="00D253E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Определение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детализированных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заданный,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сравнительно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короткий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времени.</w:t>
      </w:r>
    </w:p>
    <w:p w:rsidR="00154627" w:rsidRPr="00D253E2" w:rsidRDefault="00154627" w:rsidP="00D253E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Определение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достижения.</w:t>
      </w:r>
    </w:p>
    <w:p w:rsidR="00154627" w:rsidRPr="00D253E2" w:rsidRDefault="00154627" w:rsidP="00D253E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Контроль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сопоставления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фактическ</w:t>
      </w:r>
      <w:r w:rsidR="00733FEA" w:rsidRPr="00D253E2">
        <w:rPr>
          <w:color w:val="000000"/>
          <w:sz w:val="28"/>
          <w:szCs w:val="28"/>
        </w:rPr>
        <w:t>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[11,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с.299].</w:t>
      </w:r>
    </w:p>
    <w:p w:rsidR="00154627" w:rsidRPr="00D253E2" w:rsidRDefault="00154627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практике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доказано,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организациях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позволяет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повысить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точность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приблизить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фактическим,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значительной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степени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успешному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компании.</w:t>
      </w:r>
    </w:p>
    <w:p w:rsidR="00B67B4F" w:rsidRPr="00D253E2" w:rsidRDefault="00B67B4F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одним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распространенных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регулирования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применяемых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большинстве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стран.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предполагает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дальнейшем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поиске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обеспечению.</w:t>
      </w:r>
    </w:p>
    <w:p w:rsidR="00B67B4F" w:rsidRPr="00D253E2" w:rsidRDefault="00B67B4F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Перед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стоят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непосредственное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влияние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размещение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миграционные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потоки,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(освоение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районов,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подъем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депрессивных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районов,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острых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эколого-экономических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ситуаций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т.д.).</w:t>
      </w:r>
    </w:p>
    <w:p w:rsidR="00A36335" w:rsidRPr="00D253E2" w:rsidRDefault="001C23C0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предполагает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определенную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документальную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базу.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характеризующим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России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точки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зрения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определяющим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регулирующую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соответствующие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содержание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выходит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рамки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чистых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содержат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реальные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воздействию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страны.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плановыми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[7,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с.112]</w:t>
      </w:r>
      <w:r w:rsidRPr="00D253E2">
        <w:rPr>
          <w:color w:val="000000"/>
          <w:sz w:val="28"/>
          <w:szCs w:val="28"/>
        </w:rPr>
        <w:t>.</w:t>
      </w:r>
    </w:p>
    <w:p w:rsidR="00E21BFB" w:rsidRPr="00D253E2" w:rsidRDefault="00E21BFB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рассмотрев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значение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сделать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вывод,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обеспечивает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прямую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взаимосвязь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между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распределением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фактическими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планируемыми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результатами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использования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установленными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приоритетами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государственной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политики.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бюджетное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исходит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ориентации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общественно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значимых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правило,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количественно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измеримых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результатов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администраторов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4654" w:rsidRPr="00D253E2">
        <w:rPr>
          <w:color w:val="000000"/>
          <w:sz w:val="28"/>
          <w:szCs w:val="28"/>
        </w:rPr>
        <w:t>средств.</w:t>
      </w:r>
    </w:p>
    <w:p w:rsidR="001C23C0" w:rsidRPr="00D253E2" w:rsidRDefault="001C23C0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3C0" w:rsidRPr="00D253E2" w:rsidRDefault="00D253E2" w:rsidP="00D253E2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Целевые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комплексные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программы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как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эффективный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результат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программно-целевого</w:t>
      </w:r>
      <w:r w:rsidRPr="00D253E2">
        <w:rPr>
          <w:b/>
          <w:color w:val="000000"/>
          <w:sz w:val="28"/>
          <w:szCs w:val="28"/>
        </w:rPr>
        <w:t xml:space="preserve"> </w:t>
      </w:r>
      <w:r w:rsidR="001C23C0" w:rsidRPr="00D253E2">
        <w:rPr>
          <w:b/>
          <w:color w:val="000000"/>
          <w:sz w:val="28"/>
          <w:szCs w:val="28"/>
        </w:rPr>
        <w:t>метода</w:t>
      </w:r>
    </w:p>
    <w:p w:rsidR="001C23C0" w:rsidRPr="00D253E2" w:rsidRDefault="001C23C0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3C0" w:rsidRPr="00D253E2" w:rsidRDefault="00483A18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научно-исследовательских,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хозяйственных,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[9,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206]</w:t>
      </w:r>
      <w:r w:rsidRPr="00D253E2">
        <w:rPr>
          <w:color w:val="000000"/>
          <w:sz w:val="28"/>
          <w:szCs w:val="28"/>
        </w:rPr>
        <w:t>.</w:t>
      </w:r>
    </w:p>
    <w:p w:rsidR="00B1483D" w:rsidRPr="00D253E2" w:rsidRDefault="00B1483D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содержанию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разделить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несколько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видов:</w:t>
      </w:r>
    </w:p>
    <w:p w:rsidR="00B1483D" w:rsidRPr="00D253E2" w:rsidRDefault="00B1483D" w:rsidP="00D253E2">
      <w:pPr>
        <w:numPr>
          <w:ilvl w:val="0"/>
          <w:numId w:val="9"/>
        </w:numPr>
        <w:tabs>
          <w:tab w:val="clear" w:pos="152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Социально-экономические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предусматривают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характера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уровня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жизни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населения.</w:t>
      </w:r>
    </w:p>
    <w:p w:rsidR="00B1483D" w:rsidRPr="00D253E2" w:rsidRDefault="00B1483D" w:rsidP="00D253E2">
      <w:pPr>
        <w:numPr>
          <w:ilvl w:val="0"/>
          <w:numId w:val="9"/>
        </w:numPr>
        <w:tabs>
          <w:tab w:val="clear" w:pos="152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Научно-технические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технических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ускорение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внедрения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техники,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позволяющих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ближайший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значительный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положительный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Перечень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научно-технических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формируется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приоритетов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экономики.</w:t>
      </w:r>
    </w:p>
    <w:p w:rsidR="00B1483D" w:rsidRPr="00D253E2" w:rsidRDefault="00B1483D" w:rsidP="00D253E2">
      <w:pPr>
        <w:numPr>
          <w:ilvl w:val="0"/>
          <w:numId w:val="9"/>
        </w:numPr>
        <w:tabs>
          <w:tab w:val="clear" w:pos="152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Производственно-экономические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предназначены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крупных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межотраслевых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повышению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производств.</w:t>
      </w:r>
    </w:p>
    <w:p w:rsidR="00B1483D" w:rsidRPr="00D253E2" w:rsidRDefault="00B1483D" w:rsidP="00D253E2">
      <w:pPr>
        <w:numPr>
          <w:ilvl w:val="0"/>
          <w:numId w:val="9"/>
        </w:numPr>
        <w:tabs>
          <w:tab w:val="clear" w:pos="152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Территориальные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преобразование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регионов,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освоение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регионах.</w:t>
      </w:r>
    </w:p>
    <w:p w:rsidR="00B1483D" w:rsidRPr="00D253E2" w:rsidRDefault="00B1483D" w:rsidP="00D253E2">
      <w:pPr>
        <w:numPr>
          <w:ilvl w:val="0"/>
          <w:numId w:val="9"/>
        </w:numPr>
        <w:tabs>
          <w:tab w:val="clear" w:pos="152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Экологические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представляют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природоохранного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характера.</w:t>
      </w:r>
    </w:p>
    <w:p w:rsidR="00B1483D" w:rsidRPr="00D253E2" w:rsidRDefault="00B1483D" w:rsidP="00D253E2">
      <w:pPr>
        <w:numPr>
          <w:ilvl w:val="0"/>
          <w:numId w:val="9"/>
        </w:numPr>
        <w:tabs>
          <w:tab w:val="clear" w:pos="152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Организационно-хозяйственные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совершенствование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экономикой.</w:t>
      </w:r>
    </w:p>
    <w:p w:rsidR="00B1483D" w:rsidRPr="00D253E2" w:rsidRDefault="00B1483D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различаются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временной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продолжительности.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могут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долгосрочными,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разрабатываемыми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свыше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пяти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лет,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среднесрочными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продолжительностью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пяти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лет.</w:t>
      </w:r>
    </w:p>
    <w:p w:rsidR="004D660E" w:rsidRPr="00D253E2" w:rsidRDefault="004D660E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Разработка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ЦКП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последовательности:</w:t>
      </w:r>
    </w:p>
    <w:p w:rsidR="004D660E" w:rsidRPr="00D253E2" w:rsidRDefault="004D660E" w:rsidP="00D253E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Составляется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перечень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важнейших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Выделяется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выдается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лимиты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участники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информация.</w:t>
      </w:r>
    </w:p>
    <w:p w:rsidR="004D660E" w:rsidRPr="00D253E2" w:rsidRDefault="004D660E" w:rsidP="00D253E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Выдается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лимиты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участники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конкретизируются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параметры,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характеризующие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периодам.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Генеральная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разбивается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подцели.</w:t>
      </w:r>
    </w:p>
    <w:p w:rsidR="004D660E" w:rsidRPr="00D253E2" w:rsidRDefault="004D660E" w:rsidP="00D253E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Формируются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устанавливается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построенной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иерархии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каждому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разрабатываются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последовательные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выполнения.</w:t>
      </w:r>
    </w:p>
    <w:p w:rsidR="004D660E" w:rsidRPr="00D253E2" w:rsidRDefault="004D660E" w:rsidP="00D253E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Расчет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затраты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материальных,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трудовых,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Формируются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перечни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указанием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поставщиков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получателей.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производится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</w:p>
    <w:p w:rsidR="00B1483D" w:rsidRPr="00D253E2" w:rsidRDefault="004D660E" w:rsidP="00D253E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Заключительный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связан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формированием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согласованием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необходимости,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[6,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с.110]</w:t>
      </w:r>
      <w:r w:rsidRPr="00D253E2">
        <w:rPr>
          <w:color w:val="000000"/>
          <w:sz w:val="28"/>
          <w:szCs w:val="28"/>
        </w:rPr>
        <w:t>.</w:t>
      </w:r>
    </w:p>
    <w:p w:rsidR="004D660E" w:rsidRPr="00D253E2" w:rsidRDefault="00411236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рисунке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принципы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отбора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программ.</w:t>
      </w:r>
    </w:p>
    <w:p w:rsidR="00411236" w:rsidRPr="00D253E2" w:rsidRDefault="001335FA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228pt">
            <v:imagedata r:id="rId7" o:title="" croptop="10660f" cropbottom="14351f" cropleft="11074f" cropright="9004f"/>
          </v:shape>
        </w:pict>
      </w:r>
    </w:p>
    <w:p w:rsidR="009D1D82" w:rsidRPr="00D253E2" w:rsidRDefault="009D1D82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Рис.1.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Принципы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отбора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</w:p>
    <w:p w:rsidR="00D253E2" w:rsidRPr="00D707FB" w:rsidRDefault="00D707FB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707FB">
        <w:rPr>
          <w:color w:val="FFFFFF"/>
          <w:sz w:val="28"/>
          <w:szCs w:val="28"/>
        </w:rPr>
        <w:t>планирование бюджет экономика</w:t>
      </w:r>
    </w:p>
    <w:p w:rsidR="00AD405A" w:rsidRPr="00D253E2" w:rsidRDefault="00AD405A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Концепция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должна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включать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следующие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разделы: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обоснование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субъекта;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обоснование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целесообразности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характеристика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сложившейся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ситуации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рассматриваемой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без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возможные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варианты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преимуществ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рисков,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возникающих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различных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вариантах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ориентировочные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случае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методом;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предложения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индикаторам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показателям,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позволяющим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оценивать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годам;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предварительная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ожидаемой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предложения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программы;</w:t>
      </w:r>
    </w:p>
    <w:p w:rsidR="00AD405A" w:rsidRPr="00D253E2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предложения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разработчике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исполнителе-координаторе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программы;</w:t>
      </w:r>
    </w:p>
    <w:p w:rsidR="00AD405A" w:rsidRPr="00D707FB" w:rsidRDefault="00AD405A" w:rsidP="00D253E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D707FB">
        <w:rPr>
          <w:color w:val="000000"/>
          <w:sz w:val="28"/>
          <w:szCs w:val="28"/>
        </w:rPr>
        <w:t>предложения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по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основным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направлениям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финансирования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целевой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программы;</w:t>
      </w:r>
      <w:r w:rsidR="00D707FB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общие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принципы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и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механизмы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формирования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мероприятий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целевой</w:t>
      </w:r>
      <w:r w:rsidR="00D253E2" w:rsidRPr="00D707FB">
        <w:rPr>
          <w:color w:val="000000"/>
          <w:sz w:val="28"/>
          <w:szCs w:val="28"/>
        </w:rPr>
        <w:t xml:space="preserve"> </w:t>
      </w:r>
      <w:r w:rsidRPr="00D707FB">
        <w:rPr>
          <w:color w:val="000000"/>
          <w:sz w:val="28"/>
          <w:szCs w:val="28"/>
        </w:rPr>
        <w:t>программы</w:t>
      </w:r>
      <w:r w:rsidRPr="00D707FB">
        <w:rPr>
          <w:color w:val="000000"/>
          <w:sz w:val="28"/>
        </w:rPr>
        <w:t>.</w:t>
      </w:r>
    </w:p>
    <w:p w:rsidR="00E21BFB" w:rsidRPr="00D253E2" w:rsidRDefault="00E21BFB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Итак,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научно-исследовательских,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организационно-хозяйственных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своему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содержанию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подразделяются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научно-технические,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производственно-экономические,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территориальные,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организационно-хозяйственные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экологические.</w:t>
      </w:r>
    </w:p>
    <w:p w:rsidR="00D253E2" w:rsidRDefault="00D707FB" w:rsidP="00D253E2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253E2" w:rsidRPr="00D253E2">
        <w:rPr>
          <w:b/>
          <w:color w:val="000000"/>
          <w:sz w:val="28"/>
          <w:szCs w:val="28"/>
        </w:rPr>
        <w:t>1.3 Преимущества и недостатки программно-целевого метода</w:t>
      </w:r>
    </w:p>
    <w:p w:rsidR="00D253E2" w:rsidRPr="00D253E2" w:rsidRDefault="00D253E2" w:rsidP="00D253E2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67404" w:rsidRPr="00D253E2" w:rsidRDefault="00C67404" w:rsidP="00D253E2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последнее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время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чаще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применяться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качестве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инструмента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Выбор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обусловлен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прежде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особенностями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преимуществами,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позволяющими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цикл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постановки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произведенных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расходов.</w:t>
      </w:r>
    </w:p>
    <w:p w:rsidR="00C67404" w:rsidRPr="00D253E2" w:rsidRDefault="00C67404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Преимущества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метода: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Дает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четкое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понятие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обществу,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тратятся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средства;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Обеспечивает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прозрачность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возможность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последствиям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оценить,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достигнуты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поставленные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выполнены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задачи;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Требует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дисциплинированного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поскольку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устанавливает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соответствующие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самым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тяжелее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отличаются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изначально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целей;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Упорядочивает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главного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распорядителя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относительно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путем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четкого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расчленения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ответственности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между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ответственными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каждой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повышает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ответственность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главного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распорядителя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соблюдением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ответственности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установленной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улучшает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программами;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Дает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возможность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повысить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распределения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приоритетных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целесообразности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исходя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большей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информированности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относительно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программы;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Дает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возможность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пересмотреть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функциональную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классификацию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приведения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международным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стандартам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исключительно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бюджетов;</w:t>
      </w:r>
    </w:p>
    <w:p w:rsidR="00C67404" w:rsidRPr="00D253E2" w:rsidRDefault="00C67404" w:rsidP="00D253E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одновременное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нескольких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задач:</w:t>
      </w:r>
    </w:p>
    <w:p w:rsidR="00C67404" w:rsidRPr="00D253E2" w:rsidRDefault="00C67404" w:rsidP="00D253E2">
      <w:pPr>
        <w:numPr>
          <w:ilvl w:val="1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желаемых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результатов;</w:t>
      </w:r>
    </w:p>
    <w:p w:rsidR="00C67404" w:rsidRPr="00D253E2" w:rsidRDefault="00C67404" w:rsidP="00D253E2">
      <w:pPr>
        <w:numPr>
          <w:ilvl w:val="1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расчет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потребности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каждого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отдельности,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реализации;</w:t>
      </w:r>
    </w:p>
    <w:p w:rsidR="00C67404" w:rsidRPr="00D253E2" w:rsidRDefault="00C67404" w:rsidP="00D253E2">
      <w:pPr>
        <w:numPr>
          <w:ilvl w:val="1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ключе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баланса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стратегических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целей;</w:t>
      </w:r>
    </w:p>
    <w:p w:rsidR="00C67404" w:rsidRPr="00D253E2" w:rsidRDefault="00C67404" w:rsidP="00D253E2">
      <w:pPr>
        <w:numPr>
          <w:ilvl w:val="1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различных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источников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формате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аналогичных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[14,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с.215]</w:t>
      </w:r>
      <w:r w:rsidRPr="00D253E2">
        <w:rPr>
          <w:color w:val="000000"/>
          <w:sz w:val="28"/>
          <w:szCs w:val="28"/>
        </w:rPr>
        <w:t>.</w:t>
      </w:r>
    </w:p>
    <w:p w:rsidR="00C67404" w:rsidRPr="00D253E2" w:rsidRDefault="00C67404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Несмотря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ряд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достоинств,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всё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имеет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недостатки:</w:t>
      </w:r>
    </w:p>
    <w:p w:rsidR="00C67404" w:rsidRPr="00D253E2" w:rsidRDefault="00C67404" w:rsidP="00D253E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Методическая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незавершенность.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настоящему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времени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чётких,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устоявшихся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широкому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кругу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концептуальных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отсутствует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точка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зрения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исследователей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основополагающие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понятия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соотношение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приходится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адаптировать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существующим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Всё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существенно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ограничивает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рамки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эффективен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хорошо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изученных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сравнительно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нетрудно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провести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исследование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схеме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"цель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управления".</w:t>
      </w:r>
    </w:p>
    <w:p w:rsidR="00C67404" w:rsidRPr="00D253E2" w:rsidRDefault="00C67404" w:rsidP="00D253E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используется,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совершенствования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ситуация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недостаточностью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базы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вопросу.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Руководители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предпочитают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старыми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проверенными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методами,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чтобы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уменьшить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риск.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Однако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всегда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оптимальным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идет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пользу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создаваемой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программе.</w:t>
      </w:r>
    </w:p>
    <w:p w:rsidR="00C67404" w:rsidRPr="00D253E2" w:rsidRDefault="00C67404" w:rsidP="00D253E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«Забывчивость»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Имеется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виду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ситуация,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когда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каком-то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этапе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начинают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утрачивать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проблемами,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создавались.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Специалисты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связывают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первоначально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была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учтена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её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границ,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структуры,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функций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Кроме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того,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часто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наблюдается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несоответствие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затрачиваемых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значимости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успешному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решению.</w:t>
      </w:r>
    </w:p>
    <w:p w:rsidR="00C67404" w:rsidRPr="00D253E2" w:rsidRDefault="00C67404" w:rsidP="00D253E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Отсутствие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адекватных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методик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расчёта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невозможно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объективно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обосновать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соответствующей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какой-либо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проблемы.</w:t>
      </w:r>
    </w:p>
    <w:p w:rsidR="00C67404" w:rsidRPr="00D253E2" w:rsidRDefault="00C67404" w:rsidP="00D253E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Недостаточная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оперативность.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Иногда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момента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появления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момента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проходят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многие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наносится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невосполнимый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ущерб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игнорирования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Например,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десятилетиями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замалчивалась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охраны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окружающей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наконец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созданы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специальные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поздно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всё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равно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"всплывают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поверхность",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однако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очевидно,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раньше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будет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обнаружена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больший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ущерб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удастся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предотвратить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[8,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33FEA" w:rsidRPr="00D253E2">
        <w:rPr>
          <w:color w:val="000000"/>
          <w:sz w:val="28"/>
          <w:szCs w:val="28"/>
        </w:rPr>
        <w:t>с.105]</w:t>
      </w:r>
      <w:r w:rsidRPr="00D253E2">
        <w:rPr>
          <w:color w:val="000000"/>
          <w:sz w:val="28"/>
          <w:szCs w:val="28"/>
        </w:rPr>
        <w:t>.</w:t>
      </w:r>
    </w:p>
    <w:p w:rsidR="00C67404" w:rsidRPr="00D253E2" w:rsidRDefault="00C67404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имеет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преимущества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применении,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так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недостатки.</w:t>
      </w:r>
      <w:r w:rsidR="00D253E2" w:rsidRPr="00D253E2">
        <w:rPr>
          <w:color w:val="000000"/>
          <w:sz w:val="28"/>
          <w:szCs w:val="28"/>
        </w:rPr>
        <w:t xml:space="preserve"> </w:t>
      </w:r>
      <w:r w:rsidR="00E21BFB" w:rsidRPr="00D253E2">
        <w:rPr>
          <w:color w:val="000000"/>
          <w:sz w:val="28"/>
          <w:szCs w:val="28"/>
        </w:rPr>
        <w:t>В</w:t>
      </w:r>
      <w:r w:rsidRPr="00D253E2">
        <w:rPr>
          <w:color w:val="000000"/>
          <w:sz w:val="28"/>
          <w:szCs w:val="28"/>
        </w:rPr>
        <w:t>се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недостаточностью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базы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вопросу.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Следовательно,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оптимизации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дальнейшие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глубокие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области.</w:t>
      </w:r>
    </w:p>
    <w:p w:rsidR="0020752F" w:rsidRPr="00D253E2" w:rsidRDefault="0020752F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752F" w:rsidRPr="00D253E2" w:rsidRDefault="0020752F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53E2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253E2">
        <w:rPr>
          <w:b/>
          <w:color w:val="000000"/>
          <w:sz w:val="28"/>
          <w:szCs w:val="28"/>
        </w:rPr>
        <w:t>2. Использование программно-целевого метода при планировании бюджета Муниципального образования города Омска</w:t>
      </w:r>
    </w:p>
    <w:p w:rsidR="00D253E2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53E2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53E2">
        <w:rPr>
          <w:b/>
          <w:color w:val="000000"/>
          <w:sz w:val="28"/>
          <w:szCs w:val="28"/>
        </w:rPr>
        <w:t>2.1 Социально-экономическая характеристика города Омска</w:t>
      </w:r>
    </w:p>
    <w:p w:rsidR="00163C7C" w:rsidRPr="00D253E2" w:rsidRDefault="00163C7C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31BF" w:rsidRPr="00D253E2" w:rsidRDefault="009D31BF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Город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основан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августа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1716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обладает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статусом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1782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вопросам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местного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значения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относятся:</w:t>
      </w:r>
    </w:p>
    <w:p w:rsidR="009D31BF" w:rsidRPr="00D253E2" w:rsidRDefault="009D31BF" w:rsidP="00D253E2">
      <w:pPr>
        <w:numPr>
          <w:ilvl w:val="0"/>
          <w:numId w:val="20"/>
        </w:numPr>
        <w:tabs>
          <w:tab w:val="clear" w:pos="180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формирование,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контроль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исполнением;</w:t>
      </w:r>
    </w:p>
    <w:p w:rsidR="009D31BF" w:rsidRPr="00D253E2" w:rsidRDefault="009D31BF" w:rsidP="00D253E2">
      <w:pPr>
        <w:numPr>
          <w:ilvl w:val="0"/>
          <w:numId w:val="20"/>
        </w:numPr>
        <w:tabs>
          <w:tab w:val="clear" w:pos="180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установление,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изменение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отмена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местных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налогов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сборов;</w:t>
      </w:r>
    </w:p>
    <w:p w:rsidR="009D31BF" w:rsidRPr="00D253E2" w:rsidRDefault="009D31BF" w:rsidP="00D253E2">
      <w:pPr>
        <w:numPr>
          <w:ilvl w:val="0"/>
          <w:numId w:val="20"/>
        </w:numPr>
        <w:tabs>
          <w:tab w:val="clear" w:pos="180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владение,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пользование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распоряжение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имуществом,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находящимся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собственности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Омска;</w:t>
      </w:r>
    </w:p>
    <w:p w:rsidR="009D31BF" w:rsidRPr="00D253E2" w:rsidRDefault="009D31BF" w:rsidP="00D253E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обеспечение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малоимущих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граждан,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проживающих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нуждающихся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улучшении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жилищных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условий</w:t>
      </w:r>
      <w:r w:rsidR="00975CE8" w:rsidRPr="00D253E2">
        <w:rPr>
          <w:color w:val="000000"/>
          <w:sz w:val="28"/>
          <w:szCs w:val="28"/>
        </w:rPr>
        <w:t>;</w:t>
      </w:r>
    </w:p>
    <w:p w:rsidR="009D31BF" w:rsidRPr="00D253E2" w:rsidRDefault="009D31BF" w:rsidP="00D253E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создание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транспортных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услуг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транспортного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обслуживания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границах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Омска;</w:t>
      </w:r>
    </w:p>
    <w:p w:rsidR="009D31BF" w:rsidRPr="00D253E2" w:rsidRDefault="009D31BF" w:rsidP="00D253E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организация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общедоступного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бесплатного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начального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общего,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общего,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среднего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(полного)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общеобразовательным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программам;</w:t>
      </w:r>
    </w:p>
    <w:p w:rsidR="009D31BF" w:rsidRPr="00D253E2" w:rsidRDefault="009D31BF" w:rsidP="00D253E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организация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оказания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первичной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медико-санитарной</w:t>
      </w:r>
      <w:r w:rsidR="00975CE8"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="00975CE8" w:rsidRPr="00D253E2">
        <w:rPr>
          <w:color w:val="000000"/>
          <w:sz w:val="28"/>
          <w:szCs w:val="28"/>
        </w:rPr>
        <w:t>скорой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975CE8" w:rsidRPr="00D253E2">
        <w:rPr>
          <w:color w:val="000000"/>
          <w:sz w:val="28"/>
          <w:szCs w:val="28"/>
        </w:rPr>
        <w:t>медицинской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975CE8" w:rsidRPr="00D253E2">
        <w:rPr>
          <w:color w:val="000000"/>
          <w:sz w:val="28"/>
          <w:szCs w:val="28"/>
        </w:rPr>
        <w:t>помощи</w:t>
      </w:r>
      <w:r w:rsidRPr="00D253E2">
        <w:rPr>
          <w:color w:val="000000"/>
          <w:sz w:val="28"/>
          <w:szCs w:val="28"/>
        </w:rPr>
        <w:t>;</w:t>
      </w:r>
    </w:p>
    <w:p w:rsidR="00975CE8" w:rsidRPr="00D253E2" w:rsidRDefault="009D31BF" w:rsidP="00D253E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создание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жителей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услугами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питания,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торговли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бытового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обсл</w:t>
      </w:r>
      <w:r w:rsidR="00975CE8" w:rsidRPr="00D253E2">
        <w:rPr>
          <w:color w:val="000000"/>
          <w:sz w:val="28"/>
          <w:szCs w:val="28"/>
        </w:rPr>
        <w:t>уживания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975CE8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975CE8" w:rsidRPr="00D253E2">
        <w:rPr>
          <w:color w:val="000000"/>
          <w:sz w:val="28"/>
          <w:szCs w:val="28"/>
        </w:rPr>
        <w:t>иное.</w:t>
      </w:r>
    </w:p>
    <w:p w:rsidR="00975CE8" w:rsidRPr="00D253E2" w:rsidRDefault="009A5A56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Рассмотрим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рассмотрим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показатели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355D75"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год.</w:t>
      </w:r>
    </w:p>
    <w:p w:rsidR="009A5A56" w:rsidRPr="00D253E2" w:rsidRDefault="009A5A56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Итак,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формируются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источников:</w:t>
      </w:r>
    </w:p>
    <w:p w:rsidR="009A5A56" w:rsidRPr="00D253E2" w:rsidRDefault="009A5A56" w:rsidP="00D253E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налоговых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доходов;</w:t>
      </w:r>
    </w:p>
    <w:p w:rsidR="009A5A56" w:rsidRPr="00D253E2" w:rsidRDefault="009A5A56" w:rsidP="00D253E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неналоговых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доходов;</w:t>
      </w:r>
    </w:p>
    <w:p w:rsidR="009A5A56" w:rsidRPr="00D253E2" w:rsidRDefault="009A5A56" w:rsidP="00D253E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безвозмездных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поступлений.</w:t>
      </w:r>
    </w:p>
    <w:p w:rsidR="009A5A56" w:rsidRPr="00D253E2" w:rsidRDefault="009A5A56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Бюджет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округа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13793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млн.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рублей.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Бюджет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доходам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исполнен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13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816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млн.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рублей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100,2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%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утвержденному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плану.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Такие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данные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свидетельствуют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прогноз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был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осуществлен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максимально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точно,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свидетельствует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об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использовании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правильной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методике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доходов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972C3" w:rsidRPr="00D253E2">
        <w:rPr>
          <w:color w:val="000000"/>
          <w:sz w:val="28"/>
          <w:szCs w:val="28"/>
        </w:rPr>
        <w:t>бюджета.</w:t>
      </w:r>
    </w:p>
    <w:p w:rsidR="008972C3" w:rsidRPr="00D253E2" w:rsidRDefault="008972C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структуре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наибольший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удельный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занимают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налог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физических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лиц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35,1%,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налоги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имущество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24,4%,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имущества,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находящегося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собственности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15,1%</w:t>
      </w:r>
      <w:r w:rsidRPr="00D253E2">
        <w:rPr>
          <w:color w:val="000000"/>
          <w:sz w:val="28"/>
        </w:rPr>
        <w:t>,</w:t>
      </w:r>
      <w:r w:rsidR="00D253E2" w:rsidRPr="00D253E2">
        <w:rPr>
          <w:color w:val="000000"/>
          <w:sz w:val="28"/>
        </w:rPr>
        <w:t xml:space="preserve"> </w:t>
      </w:r>
      <w:r w:rsidRPr="00D253E2">
        <w:rPr>
          <w:color w:val="000000"/>
          <w:sz w:val="28"/>
          <w:szCs w:val="28"/>
        </w:rPr>
        <w:t>налоги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совокупный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9,3%.</w:t>
      </w:r>
    </w:p>
    <w:p w:rsidR="007D56F3" w:rsidRPr="00D253E2" w:rsidRDefault="007D56F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отчетном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производилось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рамках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росписью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сметами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получателей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казначейской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осуществлялись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структуре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классификации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операций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сектора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функциональной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классификации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РФ,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дополнительных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пределах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лимитов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обязательств.</w:t>
      </w:r>
    </w:p>
    <w:p w:rsidR="00C67404" w:rsidRPr="00D253E2" w:rsidRDefault="007D56F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Бюджет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округа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14825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млн.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разделам,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подразделам,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статьям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видам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классификации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14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373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млн.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96,9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плану.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есть,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произведено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меньше,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было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запланировано.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конечно,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положительным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моментом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сокращению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дефицита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сравнению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запланированным),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время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говорит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неточном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бюджета.</w:t>
      </w:r>
    </w:p>
    <w:p w:rsidR="007D56F3" w:rsidRPr="00D253E2" w:rsidRDefault="007D56F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Следует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отметить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увеличение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1,6%.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связано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предоставляются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субсидии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большем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на:</w:t>
      </w:r>
    </w:p>
    <w:p w:rsidR="007D56F3" w:rsidRPr="00D253E2" w:rsidRDefault="007D56F3" w:rsidP="00D253E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капитального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ремонта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многоквартирных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домов;</w:t>
      </w:r>
    </w:p>
    <w:p w:rsidR="007D56F3" w:rsidRPr="00D253E2" w:rsidRDefault="007D56F3" w:rsidP="00D253E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компенсацию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недополученных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льгот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услуги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бань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Омска;</w:t>
      </w:r>
    </w:p>
    <w:p w:rsidR="007D56F3" w:rsidRPr="00D253E2" w:rsidRDefault="007D56F3" w:rsidP="00D253E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компенсацию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недополученных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перевозки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пассажиров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багажа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автомобильным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электрическим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(кроме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железнодорожного)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транспортом,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числе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садовым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маршрутам;</w:t>
      </w:r>
    </w:p>
    <w:p w:rsidR="007D56F3" w:rsidRPr="00D253E2" w:rsidRDefault="007D56F3" w:rsidP="00D253E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компенсацию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недополученных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установлением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льгот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проезд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транспорте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некоторым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категориям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граждан;</w:t>
      </w:r>
    </w:p>
    <w:p w:rsidR="007D56F3" w:rsidRPr="00D253E2" w:rsidRDefault="007D56F3" w:rsidP="00D253E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возмещение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субъектам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малого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среднего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предпринимательства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осуществляющим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инновационную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Омска;</w:t>
      </w:r>
    </w:p>
    <w:p w:rsidR="007D56F3" w:rsidRPr="00D253E2" w:rsidRDefault="007D56F3" w:rsidP="00D253E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возмещение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затрат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деятельность,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направленную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поддержку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семьи,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старшего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поколения,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инвалидов,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ветеранов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войны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службы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прочее.</w:t>
      </w:r>
    </w:p>
    <w:p w:rsidR="007D56F3" w:rsidRPr="00D253E2" w:rsidRDefault="00E003F0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Дефицит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сложился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556,9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покрытие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дефицита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погашение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отчетном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привлекались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заемные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214,7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руб.</w:t>
      </w:r>
    </w:p>
    <w:p w:rsidR="00E003F0" w:rsidRPr="00D253E2" w:rsidRDefault="00E21BFB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13,8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млрд.руб,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превышает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0,2%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.Стоит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отметить,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увеличился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1,6%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сравнению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2008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годом.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14,4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млрд.руб,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меньше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3,1%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Дефицит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составил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556,9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тыс.руб.,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покрытие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привлекались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заемные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Такие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данные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позволяют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судить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благоприятных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социально-экономических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тенденциях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поскольку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дефицит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превышает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предельное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значение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размера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дефицита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образования,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установленного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бюджетным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кодексом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(10%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объема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0AA1" w:rsidRPr="00D253E2">
        <w:rPr>
          <w:color w:val="000000"/>
          <w:sz w:val="28"/>
          <w:szCs w:val="28"/>
        </w:rPr>
        <w:t>доходов).</w:t>
      </w:r>
    </w:p>
    <w:p w:rsidR="00010AA1" w:rsidRPr="00D253E2" w:rsidRDefault="00010AA1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Главная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стратегическая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качества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жизни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жителей.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свою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сразу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нескольких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направлениях.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Продолжается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различных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сферах: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здравоохранение,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культура,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спорт,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строительство,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общественная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безопасность.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Муниципалитет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занимается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поддержкой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инвестиционной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потребительского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рынка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международных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внешнеэкономических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связей.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влияет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целом.</w:t>
      </w:r>
    </w:p>
    <w:p w:rsidR="00E003F0" w:rsidRPr="00D253E2" w:rsidRDefault="00E003F0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FE0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</w:t>
      </w:r>
      <w:r w:rsidRPr="00D253E2">
        <w:rPr>
          <w:b/>
          <w:color w:val="000000"/>
          <w:sz w:val="28"/>
          <w:szCs w:val="28"/>
        </w:rPr>
        <w:t>Практика планирования расходов бюджета города Омска программно-целевым методом</w:t>
      </w:r>
    </w:p>
    <w:p w:rsidR="00D253E2" w:rsidRP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FE0" w:rsidRPr="00D253E2" w:rsidRDefault="004723D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декабря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№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300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«О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годов»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метода.</w:t>
      </w:r>
    </w:p>
    <w:p w:rsidR="00AD405A" w:rsidRPr="00D253E2" w:rsidRDefault="00AD405A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представляющих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научно-исследовательских,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организационно-хозяйственных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осуществления.</w:t>
      </w:r>
    </w:p>
    <w:p w:rsidR="00AD405A" w:rsidRPr="00D253E2" w:rsidRDefault="00AD405A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правовыми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актами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департамент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политики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департамент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контроля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методическое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руководство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координацию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следующих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видов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программ:</w:t>
      </w:r>
    </w:p>
    <w:p w:rsidR="00AD405A" w:rsidRPr="00D253E2" w:rsidRDefault="00AD405A" w:rsidP="00D253E2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долгосрочные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программы;</w:t>
      </w:r>
    </w:p>
    <w:p w:rsidR="00AD405A" w:rsidRPr="00D253E2" w:rsidRDefault="00AD405A" w:rsidP="00D253E2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ведомственные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развития.</w:t>
      </w:r>
    </w:p>
    <w:p w:rsidR="00AD405A" w:rsidRPr="00D253E2" w:rsidRDefault="00AD405A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Объем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ассигнований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очередной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(очередной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период)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структуры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соответствующей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каждой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статье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постановлением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утвердившим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программу.</w:t>
      </w:r>
    </w:p>
    <w:p w:rsidR="009D22A4" w:rsidRPr="00D253E2" w:rsidRDefault="009D22A4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Решению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16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ведомственных.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1170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млн</w:t>
      </w:r>
      <w:r w:rsidRPr="00D253E2">
        <w:rPr>
          <w:color w:val="000000"/>
          <w:sz w:val="28"/>
          <w:szCs w:val="28"/>
        </w:rPr>
        <w:t>.рублей.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Общая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же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бюджете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предусмотрена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размере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12343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млн.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рублей.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есть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финансирования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составит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9,5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%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запланированных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бюджета.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позволяет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судить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неотъемлемым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образом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влияет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A6712" w:rsidRPr="00D253E2">
        <w:rPr>
          <w:color w:val="000000"/>
          <w:sz w:val="28"/>
          <w:szCs w:val="28"/>
        </w:rPr>
        <w:t>Омск.</w:t>
      </w:r>
    </w:p>
    <w:p w:rsidR="00AD405A" w:rsidRPr="00D253E2" w:rsidRDefault="000D25FD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Долгосрочная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срочный,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правовой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акт,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принимаемый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уполномоченными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субъектами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права,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требующий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затрат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поэтапной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включающий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приоритетных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общественно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значимых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целей.</w:t>
      </w:r>
    </w:p>
    <w:p w:rsidR="006D034F" w:rsidRDefault="006D034F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53E2" w:rsidRPr="00D253E2" w:rsidRDefault="00D253E2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05A" w:rsidRPr="00D253E2" w:rsidRDefault="00D253E2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732C" w:rsidRPr="00D253E2">
        <w:rPr>
          <w:color w:val="000000"/>
          <w:sz w:val="28"/>
          <w:szCs w:val="28"/>
        </w:rPr>
        <w:t>Таблица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2.1.Перечень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долгосрочных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целевых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программ,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предусмотренных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к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финансированию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из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бюджета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города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Омска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в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2010</w:t>
      </w:r>
      <w:r w:rsidRPr="00D253E2"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</w:t>
      </w:r>
      <w:r w:rsidR="007E732C" w:rsidRPr="00D253E2">
        <w:rPr>
          <w:color w:val="000000"/>
          <w:sz w:val="28"/>
          <w:szCs w:val="28"/>
        </w:rPr>
        <w:t>(тыс.руб.)</w:t>
      </w:r>
    </w:p>
    <w:tbl>
      <w:tblPr>
        <w:tblW w:w="765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977"/>
      </w:tblGrid>
      <w:tr w:rsidR="007E732C" w:rsidRPr="00D253E2" w:rsidTr="00D253E2">
        <w:trPr>
          <w:cantSplit/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Предусмотрено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вбюджете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"Омский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футбол"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37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"Спортивный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2013годы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"Молодежь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-2013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архивного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дела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городеОмске"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"Социально-экономическая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поддержка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молодых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специалистов,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работающих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организациях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(2009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2015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55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051,8</w:t>
            </w:r>
          </w:p>
        </w:tc>
      </w:tr>
      <w:tr w:rsidR="007E732C" w:rsidRPr="00D253E2" w:rsidTr="00D253E2">
        <w:trPr>
          <w:cantSplit/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"Оказание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содействия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муниципальным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общеобразовательным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учреждениям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организации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питания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обучающихся"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(2009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55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7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"Капитальные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вложения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инфраструктуру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городской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округ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Омской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области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432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534,0</w:t>
            </w:r>
          </w:p>
        </w:tc>
      </w:tr>
      <w:tr w:rsidR="007E732C" w:rsidRPr="00D253E2" w:rsidTr="00D253E2">
        <w:trPr>
          <w:cantSplit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"Обеспечение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жильем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молодых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семейв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Омске"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"Повышение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правовой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культуры"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7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</w:tr>
      <w:tr w:rsidR="007E732C" w:rsidRPr="00D253E2" w:rsidTr="00D253E2">
        <w:trPr>
          <w:cantSplit/>
          <w:trHeight w:val="6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здравоохранения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-2014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137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618,5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"Демографическое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до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2030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года"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подготовка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специалистов"на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869,5</w:t>
            </w:r>
          </w:p>
        </w:tc>
      </w:tr>
      <w:tr w:rsidR="007E732C" w:rsidRPr="00D253E2" w:rsidTr="00D253E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"Электронный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2015годы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16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260,0</w:t>
            </w:r>
          </w:p>
        </w:tc>
      </w:tr>
      <w:tr w:rsidR="007E732C" w:rsidRPr="00D253E2" w:rsidTr="00D253E2">
        <w:trPr>
          <w:cantSplit/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территориального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общественного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самоуправления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Омске"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98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"Формирование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объектов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недвижимости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для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решения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вопросов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значения"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2016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978,8</w:t>
            </w:r>
          </w:p>
        </w:tc>
      </w:tr>
      <w:tr w:rsidR="007E732C" w:rsidRPr="00D253E2" w:rsidTr="00D253E2">
        <w:trPr>
          <w:cantSplit/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707F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малого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среднего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2015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7E732C" w:rsidRPr="00D253E2" w:rsidTr="00D253E2">
        <w:trPr>
          <w:cantSplit/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C" w:rsidRPr="00D253E2" w:rsidRDefault="007E732C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949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727,6</w:t>
            </w:r>
          </w:p>
        </w:tc>
      </w:tr>
    </w:tbl>
    <w:p w:rsidR="006D034F" w:rsidRPr="00D253E2" w:rsidRDefault="006D034F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5D75" w:rsidRPr="00D253E2" w:rsidRDefault="00355D75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Изучив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подвести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итог,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составила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949,7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млн.руб.,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7,7%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планируемых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есть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говорит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долгосрочных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весомым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образом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по</w:t>
      </w:r>
      <w:r w:rsidR="00A76489" w:rsidRPr="00D253E2">
        <w:rPr>
          <w:color w:val="000000"/>
          <w:sz w:val="28"/>
          <w:szCs w:val="28"/>
        </w:rPr>
        <w:t>в</w:t>
      </w:r>
      <w:r w:rsidR="00EE6032" w:rsidRPr="00D253E2">
        <w:rPr>
          <w:color w:val="000000"/>
          <w:sz w:val="28"/>
          <w:szCs w:val="28"/>
        </w:rPr>
        <w:t>лияло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EE6032" w:rsidRPr="00D253E2">
        <w:rPr>
          <w:color w:val="000000"/>
          <w:sz w:val="28"/>
          <w:szCs w:val="28"/>
        </w:rPr>
        <w:t>г</w:t>
      </w:r>
      <w:r w:rsidR="0074541D" w:rsidRPr="00D253E2">
        <w:rPr>
          <w:color w:val="000000"/>
          <w:sz w:val="28"/>
          <w:szCs w:val="28"/>
        </w:rPr>
        <w:t>.</w:t>
      </w:r>
    </w:p>
    <w:p w:rsidR="00A45E16" w:rsidRPr="00D253E2" w:rsidRDefault="00355D75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Наибольший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сумме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долгосрочных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ДЦП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«Капитальные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инфраструктуру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городской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2009-2012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годы».</w:t>
      </w:r>
    </w:p>
    <w:p w:rsidR="00A45E16" w:rsidRPr="00D253E2" w:rsidRDefault="00A45E16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предполагается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комплекса,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инфраструктуры,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сферы,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позволит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улучшить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имидж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обеспечит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инвестиционную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привлекательность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целями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Омска.</w:t>
      </w:r>
    </w:p>
    <w:p w:rsidR="00A45E16" w:rsidRPr="00D253E2" w:rsidRDefault="00A45E16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комплекса,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инженерной,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транспортной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Омска.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числу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приоритетов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капитальному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ремонту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реконструированных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дорог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спорта.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программно-целевого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позволит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повысить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программой,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существенное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объема,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культуры,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спорта,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комплексов,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поможет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негативные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мирового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кризиса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поддержания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Омска.</w:t>
      </w:r>
    </w:p>
    <w:p w:rsidR="00A45E16" w:rsidRPr="00D253E2" w:rsidRDefault="00A45E16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2047263,9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числе:</w:t>
      </w:r>
    </w:p>
    <w:p w:rsidR="00A45E16" w:rsidRPr="00D253E2" w:rsidRDefault="00A45E16" w:rsidP="00D253E2">
      <w:pPr>
        <w:pStyle w:val="ConsPlusNormal"/>
        <w:widowControl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37,3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5E16" w:rsidRPr="00D253E2" w:rsidRDefault="00A45E16" w:rsidP="00D253E2">
      <w:pPr>
        <w:pStyle w:val="ConsPlusNormal"/>
        <w:widowControl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21,1%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5E16" w:rsidRPr="00D253E2" w:rsidRDefault="00A45E16" w:rsidP="00D253E2">
      <w:pPr>
        <w:pStyle w:val="ConsPlusNormal"/>
        <w:widowControl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20,4%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5E16" w:rsidRPr="00D253E2" w:rsidRDefault="00A45E16" w:rsidP="00D253E2">
      <w:pPr>
        <w:pStyle w:val="ConsPlusNormal"/>
        <w:widowControl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F4" w:rsidRPr="00D253E2">
        <w:rPr>
          <w:rFonts w:ascii="Times New Roman" w:hAnsi="Times New Roman" w:cs="Times New Roman"/>
          <w:color w:val="000000"/>
          <w:sz w:val="28"/>
          <w:szCs w:val="28"/>
        </w:rPr>
        <w:t>21,1%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D6C" w:rsidRPr="00D253E2" w:rsidRDefault="00280D6C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индикаторов,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включающих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направлениям:</w:t>
      </w:r>
    </w:p>
    <w:p w:rsidR="00280D6C" w:rsidRPr="00D253E2" w:rsidRDefault="00280D6C" w:rsidP="00D253E2">
      <w:pPr>
        <w:pStyle w:val="ConsPlusNormal"/>
        <w:widowControl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надежного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потребителей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жилищно-коммунальными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услугами;</w:t>
      </w:r>
    </w:p>
    <w:p w:rsidR="00280D6C" w:rsidRPr="00D253E2" w:rsidRDefault="00280D6C" w:rsidP="00D253E2">
      <w:pPr>
        <w:pStyle w:val="ConsPlusNormal"/>
        <w:widowControl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архитектурно-художественного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застройки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озеленения;</w:t>
      </w:r>
    </w:p>
    <w:p w:rsidR="00280D6C" w:rsidRPr="00D253E2" w:rsidRDefault="00280D6C" w:rsidP="00D253E2">
      <w:pPr>
        <w:pStyle w:val="ConsPlusNormal"/>
        <w:widowControl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транспортной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Омске;</w:t>
      </w:r>
    </w:p>
    <w:p w:rsidR="00280D6C" w:rsidRPr="00D253E2" w:rsidRDefault="00280D6C" w:rsidP="00D253E2">
      <w:pPr>
        <w:pStyle w:val="ConsPlusNormal"/>
        <w:widowControl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сферы: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культуры,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Омске.</w:t>
      </w:r>
    </w:p>
    <w:p w:rsidR="00A45E16" w:rsidRPr="00D253E2" w:rsidRDefault="00280D6C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жилищно-коммунальных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услуг.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индикатора:</w:t>
      </w:r>
    </w:p>
    <w:p w:rsidR="00280D6C" w:rsidRPr="00D253E2" w:rsidRDefault="00280D6C" w:rsidP="00D253E2">
      <w:pPr>
        <w:pStyle w:val="ConsPlusNormal"/>
        <w:widowControl/>
        <w:numPr>
          <w:ilvl w:val="1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капитальному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ремонту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домов;</w:t>
      </w:r>
    </w:p>
    <w:p w:rsidR="00280D6C" w:rsidRPr="00D253E2" w:rsidRDefault="00280D6C" w:rsidP="00D253E2">
      <w:pPr>
        <w:pStyle w:val="ConsPlusNormal"/>
        <w:widowControl/>
        <w:numPr>
          <w:ilvl w:val="1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признанием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аварийными.</w:t>
      </w:r>
    </w:p>
    <w:p w:rsidR="00EE6032" w:rsidRPr="00D253E2" w:rsidRDefault="00EE603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стоит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отметить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программу,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«Развитие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здравоохранения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города»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2010-2014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гг.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удельный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14,5%.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повлияло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ан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города,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так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частности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такую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статью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«здравоохранение,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физическая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культура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спорт»,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планируемая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величина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которых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составила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4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млрд.</w:t>
      </w:r>
      <w:r w:rsidR="00D253E2" w:rsidRPr="00D253E2">
        <w:rPr>
          <w:color w:val="000000"/>
          <w:sz w:val="28"/>
          <w:szCs w:val="28"/>
        </w:rPr>
        <w:t xml:space="preserve"> </w:t>
      </w:r>
      <w:r w:rsidR="00383DF4" w:rsidRPr="00D253E2">
        <w:rPr>
          <w:color w:val="000000"/>
          <w:sz w:val="28"/>
          <w:szCs w:val="28"/>
        </w:rPr>
        <w:t>руб.</w:t>
      </w:r>
    </w:p>
    <w:p w:rsidR="00383DF4" w:rsidRPr="00D253E2" w:rsidRDefault="00383DF4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Необходимость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подготовки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обоснована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рядом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факторов,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здравоохранения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участие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двух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структурных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подразделений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(департамент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здравоохранения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департамент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строительства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Омска).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совершенствование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медицинской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помощи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населению,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техническое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переоснащение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учреждений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здравоохранения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качественной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медицинской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помощью,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снижение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заболеваемости,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преодоление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негативных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медико-демографических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тенденций.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началу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года.</w:t>
      </w:r>
    </w:p>
    <w:p w:rsidR="00383DF4" w:rsidRPr="00D253E2" w:rsidRDefault="00383DF4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планируется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выделить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1179824,65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числе:</w:t>
      </w:r>
    </w:p>
    <w:p w:rsidR="00383DF4" w:rsidRPr="00D253E2" w:rsidRDefault="00383DF4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26,2%;</w:t>
      </w:r>
    </w:p>
    <w:p w:rsidR="00383DF4" w:rsidRPr="00D253E2" w:rsidRDefault="00383DF4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18,0%;</w:t>
      </w:r>
    </w:p>
    <w:p w:rsidR="00383DF4" w:rsidRPr="00D253E2" w:rsidRDefault="00383DF4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55,8%.</w:t>
      </w:r>
    </w:p>
    <w:p w:rsidR="00E72B98" w:rsidRPr="00D253E2" w:rsidRDefault="00E72B98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Основные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индикаторы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Программы:</w:t>
      </w:r>
    </w:p>
    <w:p w:rsidR="00E72B98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смертности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естественной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прибыли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(убыли)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младенческой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смертности;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смертности;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перинатальной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смертности;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удельный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детей-инвалидов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возрасте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до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года;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удельный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младенческой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смертности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внутриутробных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инфекций;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объем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скорой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медицинской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помощи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человека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среднего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ожид</w:t>
      </w:r>
      <w:r w:rsidR="0055795C" w:rsidRPr="00D253E2">
        <w:rPr>
          <w:color w:val="000000"/>
          <w:sz w:val="28"/>
          <w:szCs w:val="28"/>
        </w:rPr>
        <w:t>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бригады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скороймедицинской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помощи;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укомплектованности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учреждений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з</w:t>
      </w:r>
      <w:r w:rsidRPr="00D253E2">
        <w:rPr>
          <w:color w:val="000000"/>
          <w:sz w:val="28"/>
          <w:szCs w:val="28"/>
        </w:rPr>
        <w:t>дравоохранения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врачебными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кадрами;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врачами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среднего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возраста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врачебного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персонала;</w:t>
      </w:r>
    </w:p>
    <w:p w:rsidR="0055795C" w:rsidRPr="00D253E2" w:rsidRDefault="00E72B98" w:rsidP="00D253E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показатель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удовлетворенности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населения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оказанием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55795C" w:rsidRPr="00D253E2">
        <w:rPr>
          <w:color w:val="000000"/>
          <w:sz w:val="28"/>
          <w:szCs w:val="28"/>
        </w:rPr>
        <w:t>м</w:t>
      </w:r>
      <w:r w:rsidRPr="00D253E2">
        <w:rPr>
          <w:color w:val="000000"/>
          <w:sz w:val="28"/>
          <w:szCs w:val="28"/>
        </w:rPr>
        <w:t>едицинской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помощи</w:t>
      </w:r>
      <w:r w:rsidR="0055795C" w:rsidRPr="00D253E2">
        <w:rPr>
          <w:color w:val="000000"/>
          <w:sz w:val="28"/>
          <w:szCs w:val="28"/>
        </w:rPr>
        <w:t>.</w:t>
      </w:r>
    </w:p>
    <w:p w:rsidR="00383DF4" w:rsidRPr="00D253E2" w:rsidRDefault="009708E8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Используя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индикаторы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сможет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точно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спланировать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величину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без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внесения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поправок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изменений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процессе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исполнения.</w:t>
      </w:r>
    </w:p>
    <w:p w:rsidR="00CA5588" w:rsidRPr="00D253E2" w:rsidRDefault="00014D5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Ведомственная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взаимоувязанных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реализуемых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главным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распорядителем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обеспечивающих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отраслевых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ответственности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субъектами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политики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установленных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достижения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результативности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федерального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бюджета.</w:t>
      </w:r>
    </w:p>
    <w:p w:rsidR="00474EF2" w:rsidRPr="00D253E2" w:rsidRDefault="00014D5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68,3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млн.руб.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0,5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Несмотря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незначительная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меньше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доли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долгосрочные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все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же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стоит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отметить,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74EF2" w:rsidRPr="00D253E2">
        <w:rPr>
          <w:color w:val="000000"/>
          <w:sz w:val="28"/>
          <w:szCs w:val="28"/>
        </w:rPr>
        <w:t>п</w:t>
      </w:r>
      <w:r w:rsidRPr="00D253E2">
        <w:rPr>
          <w:color w:val="000000"/>
          <w:sz w:val="28"/>
          <w:szCs w:val="28"/>
        </w:rPr>
        <w:t>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повлияло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</w:t>
      </w:r>
      <w:r w:rsidR="00474EF2" w:rsidRPr="00D253E2">
        <w:rPr>
          <w:color w:val="000000"/>
          <w:sz w:val="28"/>
          <w:szCs w:val="28"/>
        </w:rPr>
        <w:t>.</w:t>
      </w:r>
    </w:p>
    <w:p w:rsid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EF2" w:rsidRPr="00D253E2" w:rsidRDefault="00474EF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Таблица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2.2.Перечень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предусмотренных</w:t>
      </w:r>
      <w:r w:rsid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</w:p>
    <w:tbl>
      <w:tblPr>
        <w:tblW w:w="793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2977"/>
      </w:tblGrid>
      <w:tr w:rsidR="00474EF2" w:rsidRPr="00D253E2" w:rsidTr="00D253E2">
        <w:trPr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N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Предусмотрено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вбюджете</w:t>
            </w:r>
          </w:p>
        </w:tc>
      </w:tr>
      <w:tr w:rsidR="00474EF2" w:rsidRPr="00D253E2" w:rsidTr="00D253E2">
        <w:trPr>
          <w:cantSplit/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Ведомственная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развития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"Культура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Омска.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Создание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сети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0CAA" w:rsidRPr="00D253E2">
              <w:rPr>
                <w:rFonts w:ascii="Times New Roman" w:hAnsi="Times New Roman" w:cs="Times New Roman"/>
                <w:color w:val="000000"/>
              </w:rPr>
              <w:t>общедоступных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0CAA" w:rsidRPr="00D253E2">
              <w:rPr>
                <w:rFonts w:ascii="Times New Roman" w:hAnsi="Times New Roman" w:cs="Times New Roman"/>
                <w:color w:val="000000"/>
              </w:rPr>
              <w:t>информационно-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просветительских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центров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базе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библиотек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(2009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годы)"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314,9</w:t>
            </w:r>
          </w:p>
        </w:tc>
      </w:tr>
      <w:tr w:rsidR="00474EF2" w:rsidRPr="00D253E2" w:rsidTr="00D253E2">
        <w:trPr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Ведомственная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развития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системы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Омска"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(2009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474EF2" w:rsidRPr="00D253E2" w:rsidTr="00D253E2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Ведомственная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целевая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развития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"Читающий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город.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Сохранение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развитие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библиотечных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фондов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библиотек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города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Омска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(2009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-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годы)"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</w:tr>
      <w:tr w:rsidR="00474EF2" w:rsidRPr="00D253E2" w:rsidTr="00D253E2">
        <w:trPr>
          <w:cantSplit/>
          <w:trHeight w:val="250"/>
        </w:trPr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F2" w:rsidRPr="00D253E2" w:rsidRDefault="00474EF2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68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314,9</w:t>
            </w:r>
          </w:p>
        </w:tc>
      </w:tr>
    </w:tbl>
    <w:p w:rsidR="00474EF2" w:rsidRPr="00D253E2" w:rsidRDefault="00474EF2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EF2" w:rsidRPr="00D253E2" w:rsidRDefault="005D21A5" w:rsidP="00D253E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E2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ведомственные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целевые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программы,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финансированию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наибольшая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ВЦП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«Развитие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Омска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2009-2013</w:t>
      </w:r>
      <w:r w:rsidR="00D253E2" w:rsidRPr="00D2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E2">
        <w:rPr>
          <w:rFonts w:ascii="Times New Roman" w:hAnsi="Times New Roman" w:cs="Times New Roman"/>
          <w:color w:val="000000"/>
          <w:sz w:val="28"/>
          <w:szCs w:val="28"/>
        </w:rPr>
        <w:t>годы».</w:t>
      </w:r>
    </w:p>
    <w:p w:rsidR="006F3F63" w:rsidRPr="00D253E2" w:rsidRDefault="006F3F6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Основной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доступности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качественного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соответствующего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требованиям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инновационного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экономики,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современным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потребностям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каждого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гражданина.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Анализ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состояния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позволяет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выявить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ряд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актуальных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</w:t>
      </w:r>
      <w:r w:rsidR="00D909DD"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="00D909DD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D909DD"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D909DD" w:rsidRPr="00D253E2">
        <w:rPr>
          <w:color w:val="000000"/>
          <w:sz w:val="28"/>
          <w:szCs w:val="28"/>
        </w:rPr>
        <w:t>которых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D909DD" w:rsidRPr="00D253E2">
        <w:rPr>
          <w:color w:val="000000"/>
          <w:sz w:val="28"/>
          <w:szCs w:val="28"/>
        </w:rPr>
        <w:t>направлена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D909DD" w:rsidRPr="00D253E2">
        <w:rPr>
          <w:color w:val="000000"/>
          <w:sz w:val="28"/>
          <w:szCs w:val="28"/>
        </w:rPr>
        <w:t>данная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D909DD" w:rsidRPr="00D253E2">
        <w:rPr>
          <w:color w:val="000000"/>
          <w:sz w:val="28"/>
          <w:szCs w:val="28"/>
        </w:rPr>
        <w:t>Программа</w:t>
      </w:r>
      <w:r w:rsidRPr="00D253E2">
        <w:rPr>
          <w:color w:val="000000"/>
          <w:sz w:val="28"/>
          <w:szCs w:val="28"/>
        </w:rPr>
        <w:t>:</w:t>
      </w:r>
    </w:p>
    <w:p w:rsidR="006F3F63" w:rsidRPr="00D253E2" w:rsidRDefault="006F3F63" w:rsidP="00D253E2">
      <w:pPr>
        <w:numPr>
          <w:ilvl w:val="0"/>
          <w:numId w:val="3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недостаточность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программно-методических,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материально-технических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обеспечивающих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доступность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качественного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образования;</w:t>
      </w:r>
    </w:p>
    <w:p w:rsidR="006F3F63" w:rsidRPr="00D253E2" w:rsidRDefault="006F3F63" w:rsidP="00D253E2">
      <w:pPr>
        <w:numPr>
          <w:ilvl w:val="0"/>
          <w:numId w:val="3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отсутствие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информационной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среды;</w:t>
      </w:r>
    </w:p>
    <w:p w:rsidR="006F3F63" w:rsidRPr="00D253E2" w:rsidRDefault="006F3F63" w:rsidP="00D253E2">
      <w:pPr>
        <w:numPr>
          <w:ilvl w:val="0"/>
          <w:numId w:val="3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ограниченность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материально-технического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образовательных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учреждений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Омска;</w:t>
      </w:r>
    </w:p>
    <w:p w:rsidR="006F3F63" w:rsidRPr="00D253E2" w:rsidRDefault="006F3F63" w:rsidP="00D253E2">
      <w:pPr>
        <w:numPr>
          <w:ilvl w:val="0"/>
          <w:numId w:val="3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устойчивая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тенденция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старения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педагогических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кадров,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недостаточное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количество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молодых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специалистов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образования;</w:t>
      </w:r>
    </w:p>
    <w:p w:rsidR="006F3F63" w:rsidRPr="00D253E2" w:rsidRDefault="006F3F63" w:rsidP="00D253E2">
      <w:pPr>
        <w:numPr>
          <w:ilvl w:val="0"/>
          <w:numId w:val="37"/>
        </w:numPr>
        <w:tabs>
          <w:tab w:val="clear" w:pos="19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недостаточность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образовательных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учреждениях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условий: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питания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медицинского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обслуживания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обучающихся;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повышения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профессиональной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компетентности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педагогических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работников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образовательных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учреждений;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обучения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воспитания.</w:t>
      </w:r>
    </w:p>
    <w:p w:rsidR="00D909DD" w:rsidRPr="00D253E2" w:rsidRDefault="00D909D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планируется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выделить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300000,0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них:</w:t>
      </w:r>
    </w:p>
    <w:p w:rsidR="00D909DD" w:rsidRPr="00D253E2" w:rsidRDefault="00D909DD" w:rsidP="00D253E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48950,0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16,3%;</w:t>
      </w:r>
    </w:p>
    <w:p w:rsidR="00D909DD" w:rsidRPr="00D253E2" w:rsidRDefault="00D909DD" w:rsidP="00D253E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60000,0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20,0%;</w:t>
      </w:r>
    </w:p>
    <w:p w:rsidR="00D909DD" w:rsidRPr="00D253E2" w:rsidRDefault="00D909DD" w:rsidP="00D253E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65000,0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21,6%;</w:t>
      </w:r>
    </w:p>
    <w:p w:rsidR="00D909DD" w:rsidRPr="00D253E2" w:rsidRDefault="00D909DD" w:rsidP="00D253E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70000,0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23,3%;</w:t>
      </w:r>
    </w:p>
    <w:p w:rsidR="00D909DD" w:rsidRPr="00D253E2" w:rsidRDefault="00D909DD" w:rsidP="00D253E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2013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56050,0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тыс.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рублей,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или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18,7%.</w:t>
      </w:r>
    </w:p>
    <w:p w:rsidR="00131572" w:rsidRPr="00D253E2" w:rsidRDefault="00D909D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образовательного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культурного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пространства,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интеллектуально,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гражданского,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духовно-нравственного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развития,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сохранение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укрепления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здоровья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подрастающего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поколения</w:t>
      </w:r>
      <w:r w:rsidR="00131572" w:rsidRPr="00D253E2">
        <w:rPr>
          <w:color w:val="000000"/>
          <w:sz w:val="28"/>
          <w:szCs w:val="28"/>
        </w:rPr>
        <w:t>.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прогнозирования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конкретно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задачи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используются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таки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индикаторы,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доля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детей,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участвующих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системе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уровня,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сохранение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укрепляете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здоровья,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интеллектуальное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духовно-нравственное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развитие;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количество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детей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школьного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возраста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победителей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конкурсов,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соревнований;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количество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конкурсов,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соревнований,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сохранение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укрепление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здоровья,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интеллектуальное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духовно-нравственное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131572" w:rsidRPr="00D253E2">
        <w:rPr>
          <w:color w:val="000000"/>
          <w:sz w:val="28"/>
          <w:szCs w:val="28"/>
        </w:rPr>
        <w:t>развитие.</w:t>
      </w:r>
    </w:p>
    <w:p w:rsidR="006F3F63" w:rsidRPr="00D253E2" w:rsidRDefault="00D0316F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сделать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вывод,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целевая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программа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межотраслевого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характера,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согласованных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содержанию,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финансовому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обеспечению,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исполнения,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развития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экономики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социальной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сферы.</w:t>
      </w:r>
      <w:r w:rsidR="00D253E2" w:rsidRPr="00D253E2">
        <w:rPr>
          <w:color w:val="000000"/>
          <w:sz w:val="28"/>
          <w:szCs w:val="28"/>
        </w:rPr>
        <w:t xml:space="preserve"> </w:t>
      </w:r>
      <w:r w:rsidR="00F90B19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последние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сложилась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методика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опыт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общем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социально-экономических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проблем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себя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оправдывает.</w:t>
      </w:r>
    </w:p>
    <w:p w:rsid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B19" w:rsidRP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 </w:t>
      </w:r>
      <w:r w:rsidR="00F90B19" w:rsidRPr="00D253E2">
        <w:rPr>
          <w:b/>
          <w:color w:val="000000"/>
          <w:sz w:val="28"/>
          <w:szCs w:val="28"/>
        </w:rPr>
        <w:t>Исполнение</w:t>
      </w:r>
      <w:r w:rsidRPr="00D253E2">
        <w:rPr>
          <w:b/>
          <w:color w:val="000000"/>
          <w:sz w:val="28"/>
          <w:szCs w:val="28"/>
        </w:rPr>
        <w:t xml:space="preserve"> </w:t>
      </w:r>
      <w:r w:rsidR="00F90B19" w:rsidRPr="00D253E2">
        <w:rPr>
          <w:b/>
          <w:color w:val="000000"/>
          <w:sz w:val="28"/>
          <w:szCs w:val="28"/>
        </w:rPr>
        <w:t>расходных</w:t>
      </w:r>
      <w:r w:rsidRPr="00D253E2">
        <w:rPr>
          <w:b/>
          <w:color w:val="000000"/>
          <w:sz w:val="28"/>
          <w:szCs w:val="28"/>
        </w:rPr>
        <w:t xml:space="preserve"> </w:t>
      </w:r>
      <w:r w:rsidR="00F90B19" w:rsidRPr="00D253E2">
        <w:rPr>
          <w:b/>
          <w:color w:val="000000"/>
          <w:sz w:val="28"/>
          <w:szCs w:val="28"/>
        </w:rPr>
        <w:t>обязательств</w:t>
      </w:r>
      <w:r w:rsidRPr="00D253E2">
        <w:rPr>
          <w:b/>
          <w:color w:val="000000"/>
          <w:sz w:val="28"/>
          <w:szCs w:val="28"/>
        </w:rPr>
        <w:t xml:space="preserve"> </w:t>
      </w:r>
      <w:r w:rsidR="00F90B19" w:rsidRPr="00D253E2">
        <w:rPr>
          <w:b/>
          <w:color w:val="000000"/>
          <w:sz w:val="28"/>
          <w:szCs w:val="28"/>
        </w:rPr>
        <w:t>бюджета</w:t>
      </w:r>
      <w:r w:rsidRPr="00D253E2">
        <w:rPr>
          <w:b/>
          <w:color w:val="000000"/>
          <w:sz w:val="28"/>
          <w:szCs w:val="28"/>
        </w:rPr>
        <w:t xml:space="preserve"> </w:t>
      </w:r>
      <w:r w:rsidR="00F90B19" w:rsidRPr="00D253E2">
        <w:rPr>
          <w:b/>
          <w:color w:val="000000"/>
          <w:sz w:val="28"/>
          <w:szCs w:val="28"/>
        </w:rPr>
        <w:t>города</w:t>
      </w:r>
      <w:r w:rsidRPr="00D253E2">
        <w:rPr>
          <w:b/>
          <w:color w:val="000000"/>
          <w:sz w:val="28"/>
          <w:szCs w:val="28"/>
        </w:rPr>
        <w:t xml:space="preserve"> </w:t>
      </w:r>
      <w:r w:rsidR="00F90B19" w:rsidRPr="00D253E2">
        <w:rPr>
          <w:b/>
          <w:color w:val="000000"/>
          <w:sz w:val="28"/>
          <w:szCs w:val="28"/>
        </w:rPr>
        <w:t>Омска</w:t>
      </w:r>
    </w:p>
    <w:p w:rsidR="00F90B19" w:rsidRPr="00D253E2" w:rsidRDefault="00F90B19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B19" w:rsidRPr="00D253E2" w:rsidRDefault="00213CF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Формирование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обусловленными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установленным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законодательством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Российской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Федерации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разграничением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полномочий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федеральных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власти,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местного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самоуправления,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согласно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законодательству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Российской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Федерации,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договорам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соглашениям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происходить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очередном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плановом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города.</w:t>
      </w:r>
    </w:p>
    <w:p w:rsidR="00213CF3" w:rsidRPr="00D253E2" w:rsidRDefault="00213CF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Рассмотрим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B47953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B47953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01.10.2010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B47953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разделам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классификации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B47953" w:rsidRPr="00D253E2">
        <w:rPr>
          <w:color w:val="000000"/>
          <w:sz w:val="28"/>
          <w:szCs w:val="28"/>
        </w:rPr>
        <w:t>(табл.2.3.).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Следует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отметить,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данные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строке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«предусмотрено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бюджете»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представлены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таблице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учетом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изменений,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согласно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Решению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Омского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Совета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27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сентября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года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№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360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«О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внесении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изменений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Омского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Совета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23.12.2009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№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300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«О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бюджете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плановый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период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2011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2012</w:t>
      </w:r>
      <w:r w:rsidR="00D253E2" w:rsidRPr="00D253E2">
        <w:rPr>
          <w:color w:val="000000"/>
          <w:sz w:val="28"/>
          <w:szCs w:val="28"/>
        </w:rPr>
        <w:t xml:space="preserve"> </w:t>
      </w:r>
      <w:r w:rsidR="0021401D" w:rsidRPr="00D253E2">
        <w:rPr>
          <w:color w:val="000000"/>
          <w:sz w:val="28"/>
          <w:szCs w:val="28"/>
        </w:rPr>
        <w:t>годов».</w:t>
      </w:r>
    </w:p>
    <w:p w:rsidR="0074541D" w:rsidRPr="00D253E2" w:rsidRDefault="0074541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858" w:rsidRPr="00D253E2" w:rsidRDefault="00B47953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Таблица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2.3.</w:t>
      </w:r>
      <w:r w:rsidR="00D253E2">
        <w:rPr>
          <w:color w:val="000000"/>
          <w:sz w:val="28"/>
          <w:szCs w:val="28"/>
        </w:rPr>
        <w:t xml:space="preserve"> </w:t>
      </w:r>
      <w:r w:rsidR="00405C31"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05C31"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05C31"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05C31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05C31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01.10.2010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разделам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кл</w:t>
      </w:r>
      <w:r w:rsidR="0021401D" w:rsidRPr="00D253E2">
        <w:rPr>
          <w:color w:val="000000"/>
          <w:sz w:val="28"/>
          <w:szCs w:val="28"/>
        </w:rPr>
        <w:t>а</w:t>
      </w:r>
      <w:r w:rsidR="00013991" w:rsidRPr="00D253E2">
        <w:rPr>
          <w:color w:val="000000"/>
          <w:sz w:val="28"/>
          <w:szCs w:val="28"/>
        </w:rPr>
        <w:t>ссификации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13991" w:rsidRPr="00D253E2">
        <w:rPr>
          <w:color w:val="000000"/>
          <w:sz w:val="28"/>
          <w:szCs w:val="28"/>
        </w:rPr>
        <w:t>бюджета</w:t>
      </w:r>
      <w:r w:rsidR="00D253E2">
        <w:rPr>
          <w:color w:val="000000"/>
          <w:sz w:val="28"/>
          <w:szCs w:val="28"/>
        </w:rPr>
        <w:t xml:space="preserve"> </w:t>
      </w:r>
      <w:r w:rsidR="00997858" w:rsidRPr="00D253E2">
        <w:rPr>
          <w:color w:val="000000"/>
          <w:sz w:val="28"/>
          <w:szCs w:val="28"/>
        </w:rPr>
        <w:t>(тыс.руб.)</w:t>
      </w:r>
    </w:p>
    <w:tbl>
      <w:tblPr>
        <w:tblW w:w="8080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1418"/>
        <w:gridCol w:w="1417"/>
        <w:gridCol w:w="1418"/>
      </w:tblGrid>
      <w:tr w:rsidR="00405C31" w:rsidRPr="00D253E2" w:rsidTr="00D253E2">
        <w:trPr>
          <w:cantSplit/>
          <w:trHeight w:val="6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31" w:rsidRPr="00D253E2" w:rsidRDefault="00405C3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31" w:rsidRPr="00D253E2" w:rsidRDefault="00405C3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3991" w:rsidRPr="00D253E2">
              <w:rPr>
                <w:rFonts w:ascii="Times New Roman" w:hAnsi="Times New Roman" w:cs="Times New Roman"/>
                <w:color w:val="000000"/>
              </w:rPr>
              <w:t>раздела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31" w:rsidRPr="00D253E2" w:rsidRDefault="00405C3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Предусмотрено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бюджете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31" w:rsidRPr="00D253E2" w:rsidRDefault="00405C3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за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мес.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2010г.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31" w:rsidRPr="00D253E2" w:rsidRDefault="00405C3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Процент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Общегосударственные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386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734,2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951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437,5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68,6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Национальная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безопасность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правоохранительная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968,5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47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872,1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Национальная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904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019,2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543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187,2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Жилищно-коммунальное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811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219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436,3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Охрана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окружающей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187,0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383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658,2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981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295,5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Культура,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кинематография,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средства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массовой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383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260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67,9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Здравоохранение,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физическая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культура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и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194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524,2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992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724,3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</w:tr>
      <w:tr w:rsidR="00013991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Социальная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674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997,3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499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399,5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91" w:rsidRPr="00D253E2" w:rsidRDefault="00013991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</w:tr>
      <w:tr w:rsidR="0021401D" w:rsidRPr="00D253E2" w:rsidTr="00D253E2">
        <w:trPr>
          <w:cantSplit/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01D" w:rsidRPr="00D253E2" w:rsidRDefault="0021401D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01D" w:rsidRPr="00D253E2" w:rsidRDefault="0021401D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01D" w:rsidRPr="00D253E2" w:rsidRDefault="0021401D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13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803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301,4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01D" w:rsidRPr="00D253E2" w:rsidRDefault="0021401D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9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496</w:t>
            </w:r>
            <w:r w:rsidR="00D253E2" w:rsidRPr="00D253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3E2">
              <w:rPr>
                <w:rFonts w:ascii="Times New Roman" w:hAnsi="Times New Roman" w:cs="Times New Roman"/>
                <w:color w:val="000000"/>
              </w:rPr>
              <w:t>117,4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01D" w:rsidRPr="00D253E2" w:rsidRDefault="0021401D" w:rsidP="00D253E2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3E2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</w:tr>
    </w:tbl>
    <w:p w:rsidR="0074541D" w:rsidRPr="00D253E2" w:rsidRDefault="0074541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B19" w:rsidRPr="00D253E2" w:rsidRDefault="00BD075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Рассмотрев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разделам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классификации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01.10.2</w:t>
      </w:r>
      <w:r w:rsidR="00074740" w:rsidRPr="00D253E2">
        <w:rPr>
          <w:color w:val="000000"/>
          <w:sz w:val="28"/>
          <w:szCs w:val="28"/>
        </w:rPr>
        <w:t>010,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следует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отметить,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расходные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обязательства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исполнены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68,8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%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сравнению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предусмотренной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величиной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свидетельствует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планом.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Сл</w:t>
      </w:r>
      <w:r w:rsidR="00490822" w:rsidRPr="00D253E2">
        <w:rPr>
          <w:color w:val="000000"/>
          <w:sz w:val="28"/>
          <w:szCs w:val="28"/>
        </w:rPr>
        <w:t>е</w:t>
      </w:r>
      <w:r w:rsidR="00074740" w:rsidRPr="00D253E2">
        <w:rPr>
          <w:color w:val="000000"/>
          <w:sz w:val="28"/>
          <w:szCs w:val="28"/>
        </w:rPr>
        <w:t>дует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отметить,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4740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наибольший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процент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исполнения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отмечается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национальной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безопасности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правоохранительной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78,5%.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Расходные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обязательства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отрасли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исполняются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городе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следующим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направления:</w:t>
      </w:r>
      <w:r w:rsidR="00D253E2" w:rsidRPr="00D253E2">
        <w:rPr>
          <w:color w:val="000000"/>
          <w:sz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участие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городских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пожарной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безопасности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гражданской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обороны;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предупреждение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защита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жителей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чрезвычайных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ситуаций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природного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техногенного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характера;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участие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организации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работы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пунктов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охраны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общественного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порядка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советов;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проведение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военно-патриотическому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воспитанию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граждан,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проживающих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образования;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расходные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обязательства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охраны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окружающей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490822" w:rsidRPr="00D253E2">
        <w:rPr>
          <w:color w:val="000000"/>
          <w:sz w:val="28"/>
          <w:szCs w:val="28"/>
        </w:rPr>
        <w:t>среды.</w:t>
      </w:r>
    </w:p>
    <w:p w:rsidR="00997858" w:rsidRPr="00D253E2" w:rsidRDefault="00997858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Необходимо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отметить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достаточно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низкий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процент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охраны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окружающей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уровне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2,9%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3,2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млн.руб.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свидетельствует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недостаточном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таким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направлениям,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добровольного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экологического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мониторинга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образования;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распространение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экологической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информации,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полученной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органов;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контроля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охраной,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содержанием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особо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охраняемых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природных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расположенных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образования.</w:t>
      </w:r>
    </w:p>
    <w:p w:rsidR="0047632B" w:rsidRPr="00D253E2" w:rsidRDefault="0047632B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Основным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принципом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гарантированное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объеме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целями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ожидаемыми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результатами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государственной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политики.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Выделение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ассигнований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новые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осуществляться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только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случае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пределах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превышения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прогнозируемых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расчетным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объемом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образоваться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счет:</w:t>
      </w:r>
    </w:p>
    <w:p w:rsidR="0047632B" w:rsidRPr="00D253E2" w:rsidRDefault="0047632B" w:rsidP="00D253E2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сокращения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обязательств;</w:t>
      </w:r>
    </w:p>
    <w:p w:rsidR="0047632B" w:rsidRPr="00D253E2" w:rsidRDefault="0047632B" w:rsidP="00D253E2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применения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консервативных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корректировки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зависимости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условий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планируемого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периода;</w:t>
      </w:r>
    </w:p>
    <w:p w:rsidR="0047632B" w:rsidRPr="00D253E2" w:rsidRDefault="0047632B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опережающего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сравнению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прогнозируемым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объемом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действующих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доходов.</w:t>
      </w:r>
    </w:p>
    <w:p w:rsidR="00997858" w:rsidRPr="00D253E2" w:rsidRDefault="00997858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Таким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образом,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расходные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обязательства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возникают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результате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принятия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муниципальных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правовых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актов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вопросам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местного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значения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иным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вопросам,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которые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федеральными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законами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вправе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решать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органы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местного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самоуправления.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Суммы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исполнение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утверждаются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ежегодно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решением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Омского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городского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совета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бюджете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очередной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финансовый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год.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И</w:t>
      </w:r>
      <w:r w:rsidRPr="00D253E2">
        <w:rPr>
          <w:color w:val="000000"/>
          <w:sz w:val="28"/>
          <w:szCs w:val="28"/>
        </w:rPr>
        <w:t>сполнение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обязательств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74541D" w:rsidRPr="00D253E2">
        <w:rPr>
          <w:color w:val="000000"/>
          <w:sz w:val="28"/>
          <w:szCs w:val="28"/>
        </w:rPr>
        <w:t>г.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соответствии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планом.</w:t>
      </w:r>
    </w:p>
    <w:p w:rsidR="00997858" w:rsidRDefault="00997858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858" w:rsidRP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253E2">
        <w:rPr>
          <w:b/>
          <w:color w:val="000000"/>
          <w:sz w:val="28"/>
          <w:szCs w:val="28"/>
        </w:rPr>
        <w:t>3. Предложения по эффективному планированию расходов бюджета города Омска программно-целевым методом</w:t>
      </w:r>
    </w:p>
    <w:p w:rsidR="000E121A" w:rsidRPr="00D253E2" w:rsidRDefault="000E121A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121A" w:rsidRPr="00D253E2" w:rsidRDefault="0047632B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ПЦМ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соблюдению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формированию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рациональному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распределению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финансовых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фондов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проектам,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обеспечивает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прозрачность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данного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рассматриваются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утверждаются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долгосрочные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ведомственные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программы.</w:t>
      </w:r>
    </w:p>
    <w:p w:rsidR="0047632B" w:rsidRPr="00D253E2" w:rsidRDefault="0047632B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Так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уже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первый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метода</w:t>
      </w:r>
      <w:r w:rsidR="00061CEA"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судить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том,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уже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сложилась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определенная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практика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данным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методом.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все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же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стоит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отметить,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существует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ряд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недостатков.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ни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отнести:</w:t>
      </w:r>
    </w:p>
    <w:p w:rsidR="00061CEA" w:rsidRPr="00D253E2" w:rsidRDefault="00BD52F3" w:rsidP="00D253E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</w:t>
      </w:r>
      <w:r w:rsidR="00061CEA" w:rsidRPr="00D253E2">
        <w:rPr>
          <w:color w:val="000000"/>
          <w:sz w:val="28"/>
          <w:szCs w:val="28"/>
        </w:rPr>
        <w:t>едостаточная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разработанность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методологии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программ.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означает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то,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цели,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задачи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ожидаемые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результаты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осуществления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данных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могут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быть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определены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четко.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Следствием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чего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может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стать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не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правильное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данных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Омска.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свою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очередь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повлечет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внесению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изменения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объем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финансирования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данных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уже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процессе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061CEA" w:rsidRPr="00D253E2">
        <w:rPr>
          <w:color w:val="000000"/>
          <w:sz w:val="28"/>
          <w:szCs w:val="28"/>
        </w:rPr>
        <w:t>осуществления.</w:t>
      </w:r>
    </w:p>
    <w:p w:rsidR="00061CEA" w:rsidRPr="00D253E2" w:rsidRDefault="00BD52F3" w:rsidP="00D253E2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Наибольшую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долю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составе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предусмотренных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финансированию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2010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году,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составляют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долгосрочные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075DD7" w:rsidRPr="00D253E2">
        <w:rPr>
          <w:color w:val="000000"/>
          <w:sz w:val="28"/>
          <w:szCs w:val="28"/>
        </w:rPr>
        <w:t>программы.</w:t>
      </w:r>
    </w:p>
    <w:p w:rsidR="00075DD7" w:rsidRPr="00D253E2" w:rsidRDefault="00075DD7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Итак,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устранения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имеющихся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недостатков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предложить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следующие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методом:</w:t>
      </w:r>
    </w:p>
    <w:p w:rsidR="00075DD7" w:rsidRPr="00D253E2" w:rsidRDefault="00075DD7" w:rsidP="00D253E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bCs/>
          <w:color w:val="000000"/>
          <w:sz w:val="28"/>
          <w:szCs w:val="28"/>
        </w:rPr>
        <w:t>Предоставление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ежегодно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субъектами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бюджетного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планирования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ДРОНДов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-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докладов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результатах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основных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направлениях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своей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деятельности.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Это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нужно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для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достижения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более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четкого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планирования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величины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расходов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согласно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направлениям,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представленным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докладах.</w:t>
      </w:r>
    </w:p>
    <w:p w:rsidR="00871F48" w:rsidRPr="00D253E2" w:rsidRDefault="00075DD7" w:rsidP="00D253E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Совершенствование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методологии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необходимо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четкого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определения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индикаторов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Необходимо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дополнить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индикаторами,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которых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рассчитывается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планируемая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финансирования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программы.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Так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рассмотрении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задачи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ДЦП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«Капитальные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инфраструктуру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муниципального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образования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городской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округ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город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Омск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Омской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области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2009-2012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годы»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улучшение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жилищных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условий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населения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качества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предоставления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жилищно-коммунальных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услуг,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было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выявлено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всего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2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индикатора,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которым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рассчитывается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осуществления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направленных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задачи: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выполнение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плана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работ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капитальному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ремонту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многоквартирных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домов;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количество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жилых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помещений,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предоставленных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гражданам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связи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признанием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многоквартирных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жилых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домов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аварийными.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Также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дополнить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решение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задачи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таким</w:t>
      </w:r>
      <w:r w:rsidR="008F39B8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индикатор</w:t>
      </w:r>
      <w:r w:rsidR="008F39B8" w:rsidRPr="00D253E2">
        <w:rPr>
          <w:color w:val="000000"/>
          <w:sz w:val="28"/>
          <w:szCs w:val="28"/>
        </w:rPr>
        <w:t>ами</w:t>
      </w:r>
      <w:r w:rsidR="00871F48" w:rsidRPr="00D253E2">
        <w:rPr>
          <w:color w:val="000000"/>
          <w:sz w:val="28"/>
          <w:szCs w:val="28"/>
        </w:rPr>
        <w:t>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как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«общее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количество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домов,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признанных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находящимися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аварийном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состоянии»,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«общей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число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домов,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реконструированных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прошлом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отчетном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периоде»,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«общая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сумма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предоставленных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жилищно-коммунальных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услуг,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приходящаяся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одного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гражданина»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71F48" w:rsidRPr="00D253E2">
        <w:rPr>
          <w:color w:val="000000"/>
          <w:sz w:val="28"/>
          <w:szCs w:val="28"/>
        </w:rPr>
        <w:t>т.д.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даст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возможность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точного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финансирование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данной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программы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Омска.</w:t>
      </w:r>
    </w:p>
    <w:p w:rsidR="00075DD7" w:rsidRPr="00D253E2" w:rsidRDefault="008F39B8" w:rsidP="00D253E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3E2">
        <w:rPr>
          <w:bCs/>
          <w:color w:val="000000"/>
          <w:sz w:val="28"/>
          <w:szCs w:val="28"/>
        </w:rPr>
        <w:t>У</w:t>
      </w:r>
      <w:r w:rsidR="00871F48" w:rsidRPr="00D253E2">
        <w:rPr>
          <w:bCs/>
          <w:color w:val="000000"/>
          <w:sz w:val="28"/>
          <w:szCs w:val="28"/>
        </w:rPr>
        <w:t>величение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числа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ведомственных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целевых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программ</w:t>
      </w:r>
      <w:r w:rsidR="00871F48" w:rsidRPr="00D253E2">
        <w:rPr>
          <w:bCs/>
          <w:color w:val="000000"/>
          <w:sz w:val="28"/>
          <w:szCs w:val="28"/>
        </w:rPr>
        <w:t>.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Это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вызвано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тем,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что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ведомственные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целевые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программы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наиболее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приемлемы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для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муниципальных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образований.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Так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как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они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имеют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более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конкретные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цели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задачи</w:t>
      </w:r>
      <w:r w:rsidR="00871F48" w:rsidRPr="00D253E2">
        <w:rPr>
          <w:bCs/>
          <w:color w:val="000000"/>
          <w:sz w:val="28"/>
          <w:szCs w:val="28"/>
        </w:rPr>
        <w:t>.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Ведомственные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целевые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программы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отличие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от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долгосрочных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федеральных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затрагивают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решение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проблем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конкретной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территории.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Также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преимущество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ведомственных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целевых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программ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для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муниципальных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образований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состоит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том,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что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полномочия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местных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органов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власти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по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71F48" w:rsidRPr="00D253E2">
        <w:rPr>
          <w:bCs/>
          <w:color w:val="000000"/>
          <w:sz w:val="28"/>
          <w:szCs w:val="28"/>
        </w:rPr>
        <w:t>уп</w:t>
      </w:r>
      <w:r w:rsidR="008E4101" w:rsidRPr="00D253E2">
        <w:rPr>
          <w:bCs/>
          <w:color w:val="000000"/>
          <w:sz w:val="28"/>
          <w:szCs w:val="28"/>
        </w:rPr>
        <w:t>равлению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E4101" w:rsidRPr="00D253E2">
        <w:rPr>
          <w:bCs/>
          <w:color w:val="000000"/>
          <w:sz w:val="28"/>
          <w:szCs w:val="28"/>
        </w:rPr>
        <w:t>расходами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E4101" w:rsidRPr="00D253E2">
        <w:rPr>
          <w:bCs/>
          <w:color w:val="000000"/>
          <w:sz w:val="28"/>
          <w:szCs w:val="28"/>
        </w:rPr>
        <w:t>гораздо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="008E4101" w:rsidRPr="00D253E2">
        <w:rPr>
          <w:bCs/>
          <w:color w:val="000000"/>
          <w:sz w:val="28"/>
          <w:szCs w:val="28"/>
        </w:rPr>
        <w:t>шире.</w:t>
      </w:r>
    </w:p>
    <w:p w:rsidR="0077451E" w:rsidRPr="00D253E2" w:rsidRDefault="003A761F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53E2">
        <w:rPr>
          <w:bCs/>
          <w:color w:val="000000"/>
          <w:sz w:val="28"/>
          <w:szCs w:val="28"/>
        </w:rPr>
        <w:t>Таким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образом,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при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планировании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расходов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бюджета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города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Омска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программно-целевым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методом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существует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некоторые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недостатки,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для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разрешения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которых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разработаны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предложения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их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устранению.</w:t>
      </w:r>
    </w:p>
    <w:p w:rsidR="0077451E" w:rsidRPr="00D253E2" w:rsidRDefault="0077451E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7451E" w:rsidRPr="00D253E2" w:rsidRDefault="0077451E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194D" w:rsidRPr="00D253E2" w:rsidRDefault="00D253E2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42194D" w:rsidRPr="00D253E2">
        <w:rPr>
          <w:b/>
          <w:bCs/>
          <w:color w:val="000000"/>
          <w:sz w:val="28"/>
          <w:szCs w:val="28"/>
        </w:rPr>
        <w:t>Заключение</w:t>
      </w:r>
    </w:p>
    <w:p w:rsidR="0042194D" w:rsidRPr="00D253E2" w:rsidRDefault="0042194D" w:rsidP="00D253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194D" w:rsidRPr="00D253E2" w:rsidRDefault="0042194D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bCs/>
          <w:color w:val="000000"/>
          <w:sz w:val="28"/>
          <w:szCs w:val="28"/>
        </w:rPr>
        <w:t>При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изучении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сущности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и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значения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программно-целевого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метода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бюджетного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планирования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bCs/>
          <w:color w:val="000000"/>
          <w:sz w:val="28"/>
          <w:szCs w:val="28"/>
        </w:rPr>
        <w:t>на</w:t>
      </w:r>
      <w:r w:rsidR="00D253E2" w:rsidRPr="00D253E2">
        <w:rPr>
          <w:bCs/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примере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сделать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выводы,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это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один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из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видов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планирования,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основе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которого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лежит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ориентация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достижение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поставленных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целей.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планирования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состоит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отборе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приоритетных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целей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экономического,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социального,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научно-технического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развития,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взаимоувязанных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достижению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заданные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сроки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максимальной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эффективностью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требуемом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обеспечении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ресурсами.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включает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разработку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программ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учетом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стратегических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целей,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определение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путей,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организационных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мероприятий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их</w:t>
      </w:r>
      <w:r w:rsidR="00D253E2" w:rsidRPr="00D253E2">
        <w:rPr>
          <w:color w:val="000000"/>
          <w:sz w:val="28"/>
          <w:szCs w:val="28"/>
        </w:rPr>
        <w:t xml:space="preserve"> </w:t>
      </w:r>
      <w:r w:rsidR="00287D98" w:rsidRPr="00D253E2">
        <w:rPr>
          <w:color w:val="000000"/>
          <w:sz w:val="28"/>
          <w:szCs w:val="28"/>
        </w:rPr>
        <w:t>достижению.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применяется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разработке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представляющих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документ,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котором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научно-исследовательских,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производственных,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организационно-хозяйственных,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социальных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других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заданий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мероприятий,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увязанных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ресурсам,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исполнителям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срокам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осуществления.</w:t>
      </w:r>
    </w:p>
    <w:p w:rsidR="0042194D" w:rsidRPr="00D253E2" w:rsidRDefault="0042194D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во-первых,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способствует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соблюдению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единого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рациональному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использованию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денежных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средств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решения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наиболее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острых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задач,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во-вторых,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инструментом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выравнивания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отдельных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территорий.</w:t>
      </w:r>
    </w:p>
    <w:p w:rsidR="00D253E2" w:rsidRDefault="0042194D" w:rsidP="00D253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1"/>
        </w:rPr>
        <w:t>В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данной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курсовой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работе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рассмотрено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планирование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расходов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бюджета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города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Омска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программно-целевым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методом.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8"/>
        </w:rPr>
        <w:t>Программы,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реализуемые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настоящее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время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территории</w:t>
      </w:r>
      <w:r w:rsidR="00D253E2" w:rsidRPr="00D253E2">
        <w:rPr>
          <w:color w:val="000000"/>
          <w:sz w:val="28"/>
          <w:szCs w:val="28"/>
        </w:rPr>
        <w:t xml:space="preserve"> </w:t>
      </w:r>
      <w:r w:rsidR="008F39B8"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отражают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приоритеты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политики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конкретных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сферах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деятельности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администрации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области.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Можно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сделать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вывод,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что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города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Омска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методом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является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обоснованным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эффективным.</w:t>
      </w:r>
    </w:p>
    <w:p w:rsidR="0042194D" w:rsidRPr="00D253E2" w:rsidRDefault="00D253E2" w:rsidP="00D253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194D" w:rsidRPr="00D253E2">
        <w:rPr>
          <w:b/>
          <w:color w:val="000000"/>
          <w:sz w:val="28"/>
          <w:szCs w:val="28"/>
        </w:rPr>
        <w:t>Список</w:t>
      </w:r>
      <w:r w:rsidRPr="00D253E2">
        <w:rPr>
          <w:b/>
          <w:color w:val="000000"/>
          <w:sz w:val="28"/>
          <w:szCs w:val="28"/>
        </w:rPr>
        <w:t xml:space="preserve"> </w:t>
      </w:r>
      <w:r w:rsidR="0042194D" w:rsidRPr="00D253E2">
        <w:rPr>
          <w:b/>
          <w:color w:val="000000"/>
          <w:sz w:val="28"/>
          <w:szCs w:val="28"/>
        </w:rPr>
        <w:t>литературы</w:t>
      </w:r>
    </w:p>
    <w:p w:rsidR="0042194D" w:rsidRPr="00D253E2" w:rsidRDefault="0042194D" w:rsidP="00D253E2">
      <w:pPr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D253E2">
        <w:rPr>
          <w:color w:val="000000"/>
          <w:sz w:val="28"/>
          <w:szCs w:val="21"/>
        </w:rPr>
        <w:t>Бюджетный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кодекс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Российской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Федерации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от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31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июля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1998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N145-ФЗ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(ред.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от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30.09.2010).</w:t>
      </w: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D253E2">
        <w:rPr>
          <w:color w:val="000000"/>
          <w:sz w:val="28"/>
          <w:szCs w:val="21"/>
        </w:rPr>
        <w:t>Решение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Омского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городского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Совета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от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16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июня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2010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года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№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338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«Об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исполнении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бюджета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города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Омска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за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2009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год»</w:t>
      </w: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D253E2">
        <w:rPr>
          <w:color w:val="000000"/>
          <w:sz w:val="28"/>
          <w:szCs w:val="21"/>
        </w:rPr>
        <w:t>Решение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Омского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городского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Совета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от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23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декабря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2009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года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№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300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«О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бюджете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города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Омска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на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2010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год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и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плановый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период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2011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и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2012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годов»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Александров,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И.М.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Бюджетная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система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РФ: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учебник,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2-е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издание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/И.М.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Александров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М.: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Дашков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2007.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483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Балдина,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учет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Российской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Федерации: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учебник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вузов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/С.В.Балдина.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М.: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МЦФЭР,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761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rFonts w:eastAsia="Times-Italic"/>
          <w:iCs/>
          <w:color w:val="000000"/>
          <w:sz w:val="28"/>
          <w:szCs w:val="28"/>
        </w:rPr>
        <w:t>Борисов,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Italic"/>
          <w:iCs/>
          <w:color w:val="000000"/>
          <w:sz w:val="28"/>
          <w:szCs w:val="28"/>
        </w:rPr>
        <w:t>Е.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Italic"/>
          <w:iCs/>
          <w:color w:val="000000"/>
          <w:sz w:val="28"/>
          <w:szCs w:val="28"/>
        </w:rPr>
        <w:t>Ф.</w:t>
      </w:r>
      <w:r w:rsidR="00D253E2" w:rsidRPr="00D253E2">
        <w:rPr>
          <w:rFonts w:eastAsia="Times-Italic"/>
          <w:i/>
          <w:iCs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Экономическая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теория: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Учебник.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/Е.Ф.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Борисов,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-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М.:Юрист,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2008.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–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417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с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rFonts w:eastAsia="Times-Italic"/>
          <w:iCs/>
          <w:color w:val="000000"/>
          <w:sz w:val="28"/>
          <w:szCs w:val="28"/>
        </w:rPr>
        <w:t>Вышегородцев,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Italic"/>
          <w:iCs/>
          <w:color w:val="000000"/>
          <w:sz w:val="28"/>
          <w:szCs w:val="28"/>
        </w:rPr>
        <w:t>М.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Italic"/>
          <w:iCs/>
          <w:color w:val="000000"/>
          <w:sz w:val="28"/>
          <w:szCs w:val="28"/>
        </w:rPr>
        <w:t>М.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Управление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бюджетом: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учебник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для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вузов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/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М.М.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Вышегородцев.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-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М.: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Дис,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2008.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–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380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rFonts w:eastAsia="Times-Italic"/>
          <w:iCs/>
          <w:color w:val="000000"/>
          <w:sz w:val="28"/>
          <w:szCs w:val="28"/>
        </w:rPr>
        <w:t>Мысляева,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Italic"/>
          <w:iCs/>
          <w:color w:val="000000"/>
          <w:sz w:val="28"/>
          <w:szCs w:val="28"/>
        </w:rPr>
        <w:t>И.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Italic"/>
          <w:iCs/>
          <w:color w:val="000000"/>
          <w:sz w:val="28"/>
          <w:szCs w:val="28"/>
        </w:rPr>
        <w:t>Н.</w:t>
      </w:r>
      <w:r w:rsidR="00D253E2" w:rsidRPr="00D253E2">
        <w:rPr>
          <w:rFonts w:eastAsia="Times-Italic"/>
          <w:iCs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Государственные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и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муниципальные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финансы: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Учебник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/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И.Н.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Мысляева.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-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М.: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Инфра,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2009.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–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534</w:t>
      </w:r>
      <w:r w:rsidR="00D253E2" w:rsidRPr="00D253E2">
        <w:rPr>
          <w:rFonts w:eastAsia="Times-Roman"/>
          <w:color w:val="000000"/>
          <w:sz w:val="28"/>
          <w:szCs w:val="28"/>
        </w:rPr>
        <w:t xml:space="preserve"> </w:t>
      </w:r>
      <w:r w:rsidRPr="00D253E2">
        <w:rPr>
          <w:rFonts w:eastAsia="Times-Roman"/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Поспелов,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Г.С.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управление: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Учебное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пособие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Г.С.Поспелов,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В.А.Ириков.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М:Экспо,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2008.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440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Райзберг,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Б.А.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планирование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управление: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учебное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пособие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ВУЗов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Б.А.Райзберг,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А.Г.Лобко.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Инфра-М,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2007.–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384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Рапопорт,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  <w:lang w:val="en-US"/>
        </w:rPr>
        <w:t>B</w:t>
      </w:r>
      <w:r w:rsidRPr="00D253E2">
        <w:rPr>
          <w:color w:val="000000"/>
          <w:sz w:val="28"/>
          <w:szCs w:val="28"/>
        </w:rPr>
        <w:t>.</w:t>
      </w:r>
      <w:r w:rsidRPr="00D253E2">
        <w:rPr>
          <w:color w:val="000000"/>
          <w:sz w:val="28"/>
          <w:szCs w:val="28"/>
          <w:lang w:val="en-US"/>
        </w:rPr>
        <w:t>C</w:t>
      </w:r>
      <w:r w:rsidRPr="00D253E2">
        <w:rPr>
          <w:color w:val="000000"/>
          <w:sz w:val="28"/>
          <w:szCs w:val="28"/>
        </w:rPr>
        <w:t>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Объективные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предпосылки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основные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положения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целевого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управления: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учебное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пособие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В.С.Рапопорт,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Л.В.Родионова.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М.: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Мысль,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2008.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412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D253E2">
        <w:rPr>
          <w:color w:val="000000"/>
          <w:sz w:val="28"/>
          <w:szCs w:val="28"/>
        </w:rPr>
        <w:t>Руднева,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Е.В.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Целевые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комплексные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программы: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организационно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экономический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механизм: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учебное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пособие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для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ВУЗов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Е.В.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Руднева.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-М.: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Наука,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2007.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119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D253E2">
        <w:rPr>
          <w:color w:val="000000"/>
          <w:sz w:val="28"/>
          <w:szCs w:val="28"/>
        </w:rPr>
        <w:t>Стефанов,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Н.Г.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Программно-целевой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подход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управлении.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Теория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практика:Учебник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/Н.Стефанов,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К.Симеонов,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К.Костев,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С.Качаунов.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"Прогресс",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–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315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D253E2">
        <w:rPr>
          <w:color w:val="000000"/>
          <w:sz w:val="28"/>
          <w:szCs w:val="21"/>
        </w:rPr>
        <w:t>Финансы,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денежное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обращение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и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кредит: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Учебное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пособие.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/Под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ред.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Сенчагова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В.К.,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Архипова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А.И.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-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М.: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Проспект,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-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2008.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–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416</w:t>
      </w:r>
      <w:r w:rsidR="00D253E2" w:rsidRPr="00D253E2">
        <w:rPr>
          <w:color w:val="000000"/>
          <w:sz w:val="28"/>
          <w:szCs w:val="21"/>
        </w:rPr>
        <w:t xml:space="preserve"> </w:t>
      </w:r>
      <w:r w:rsidRPr="00D253E2">
        <w:rPr>
          <w:color w:val="000000"/>
          <w:sz w:val="28"/>
          <w:szCs w:val="21"/>
        </w:rPr>
        <w:t>с.</w:t>
      </w:r>
    </w:p>
    <w:p w:rsidR="0042194D" w:rsidRPr="00D253E2" w:rsidRDefault="0042194D" w:rsidP="00557A08">
      <w:pPr>
        <w:numPr>
          <w:ilvl w:val="0"/>
          <w:numId w:val="5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53E2">
        <w:rPr>
          <w:color w:val="000000"/>
          <w:sz w:val="28"/>
          <w:szCs w:val="28"/>
        </w:rPr>
        <w:t>Эффективность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бюджетных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расходов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на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муниципальном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уровне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/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Под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ред.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А.М.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Лаврова.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—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М.: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Издательство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«Весь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Мир»,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2009,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-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171</w:t>
      </w:r>
      <w:r w:rsidR="00D253E2" w:rsidRPr="00D253E2">
        <w:rPr>
          <w:color w:val="000000"/>
          <w:sz w:val="28"/>
          <w:szCs w:val="28"/>
        </w:rPr>
        <w:t xml:space="preserve"> </w:t>
      </w:r>
      <w:r w:rsidRPr="00D253E2">
        <w:rPr>
          <w:color w:val="000000"/>
          <w:sz w:val="28"/>
          <w:szCs w:val="28"/>
        </w:rPr>
        <w:t>с.</w:t>
      </w:r>
    </w:p>
    <w:p w:rsidR="00240903" w:rsidRPr="00D707FB" w:rsidRDefault="00240903" w:rsidP="00557A08">
      <w:pPr>
        <w:autoSpaceDE w:val="0"/>
        <w:autoSpaceDN w:val="0"/>
        <w:adjustRightInd w:val="0"/>
        <w:spacing w:line="360" w:lineRule="auto"/>
        <w:jc w:val="both"/>
        <w:rPr>
          <w:bCs/>
          <w:color w:val="FFFFFF"/>
          <w:sz w:val="28"/>
          <w:szCs w:val="28"/>
        </w:rPr>
      </w:pPr>
    </w:p>
    <w:p w:rsidR="00D707FB" w:rsidRPr="00D707FB" w:rsidRDefault="00D707FB" w:rsidP="00D707FB">
      <w:pPr>
        <w:pStyle w:val="a6"/>
        <w:jc w:val="center"/>
        <w:rPr>
          <w:color w:val="FFFFFF"/>
          <w:sz w:val="28"/>
          <w:szCs w:val="28"/>
        </w:rPr>
      </w:pPr>
    </w:p>
    <w:p w:rsidR="00D707FB" w:rsidRPr="00D253E2" w:rsidRDefault="00D707FB" w:rsidP="00557A08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D707FB" w:rsidRPr="00D253E2" w:rsidSect="00D253E2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E2" w:rsidRDefault="00D253E2">
      <w:r>
        <w:separator/>
      </w:r>
    </w:p>
  </w:endnote>
  <w:endnote w:type="continuationSeparator" w:id="0">
    <w:p w:rsidR="00D253E2" w:rsidRDefault="00D2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E2" w:rsidRDefault="00D253E2" w:rsidP="00D72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3E2" w:rsidRDefault="00D253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E2" w:rsidRDefault="00D253E2" w:rsidP="00D253E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E2" w:rsidRDefault="00D253E2">
      <w:r>
        <w:separator/>
      </w:r>
    </w:p>
  </w:footnote>
  <w:footnote w:type="continuationSeparator" w:id="0">
    <w:p w:rsidR="00D253E2" w:rsidRDefault="00D2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FB" w:rsidRPr="00B97714" w:rsidRDefault="00D707FB" w:rsidP="00D707FB">
    <w:pPr>
      <w:pStyle w:val="a6"/>
      <w:jc w:val="center"/>
      <w:rPr>
        <w:sz w:val="28"/>
        <w:szCs w:val="28"/>
      </w:rPr>
    </w:pPr>
    <w:r w:rsidRPr="00F70161">
      <w:rPr>
        <w:sz w:val="28"/>
        <w:szCs w:val="28"/>
      </w:rPr>
      <w:t xml:space="preserve">Размещено на </w:t>
    </w:r>
    <w:hyperlink r:id="rId1" w:history="1"/>
  </w:p>
  <w:p w:rsidR="00D707FB" w:rsidRDefault="00D707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9FB"/>
    <w:multiLevelType w:val="multilevel"/>
    <w:tmpl w:val="EB4EC9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30407D"/>
    <w:multiLevelType w:val="multilevel"/>
    <w:tmpl w:val="33525D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10721A97"/>
    <w:multiLevelType w:val="hybridMultilevel"/>
    <w:tmpl w:val="B70A68A8"/>
    <w:lvl w:ilvl="0" w:tplc="B3B473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5116241"/>
    <w:multiLevelType w:val="hybridMultilevel"/>
    <w:tmpl w:val="E52C87E2"/>
    <w:lvl w:ilvl="0" w:tplc="22A42E34">
      <w:start w:val="1"/>
      <w:numFmt w:val="decimal"/>
      <w:lvlText w:val="%1)"/>
      <w:lvlJc w:val="left"/>
      <w:pPr>
        <w:tabs>
          <w:tab w:val="num" w:pos="1755"/>
        </w:tabs>
        <w:ind w:left="175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>
    <w:nsid w:val="169578EF"/>
    <w:multiLevelType w:val="hybridMultilevel"/>
    <w:tmpl w:val="5892542C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B66B54"/>
    <w:multiLevelType w:val="hybridMultilevel"/>
    <w:tmpl w:val="94CA9440"/>
    <w:lvl w:ilvl="0" w:tplc="8A5450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D63F16"/>
    <w:multiLevelType w:val="multilevel"/>
    <w:tmpl w:val="BD0856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1C1C2030"/>
    <w:multiLevelType w:val="hybridMultilevel"/>
    <w:tmpl w:val="A112D32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B3B473E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">
    <w:nsid w:val="1DFB59FF"/>
    <w:multiLevelType w:val="hybridMultilevel"/>
    <w:tmpl w:val="B016E004"/>
    <w:lvl w:ilvl="0" w:tplc="B3B473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EC52487"/>
    <w:multiLevelType w:val="hybridMultilevel"/>
    <w:tmpl w:val="58BA30E8"/>
    <w:lvl w:ilvl="0" w:tplc="A2343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221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80F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7EF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96B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AEF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C88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CE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3A5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F0F3394"/>
    <w:multiLevelType w:val="multilevel"/>
    <w:tmpl w:val="4B6603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207159B1"/>
    <w:multiLevelType w:val="multilevel"/>
    <w:tmpl w:val="3C2827BA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2C508B0"/>
    <w:multiLevelType w:val="hybridMultilevel"/>
    <w:tmpl w:val="D080783C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3110682"/>
    <w:multiLevelType w:val="hybridMultilevel"/>
    <w:tmpl w:val="243C9870"/>
    <w:lvl w:ilvl="0" w:tplc="9C7834C8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64F67C6"/>
    <w:multiLevelType w:val="hybridMultilevel"/>
    <w:tmpl w:val="BF1E65CE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687D66"/>
    <w:multiLevelType w:val="hybridMultilevel"/>
    <w:tmpl w:val="3C2827BA"/>
    <w:lvl w:ilvl="0" w:tplc="AE9C49D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7EC370D"/>
    <w:multiLevelType w:val="multilevel"/>
    <w:tmpl w:val="7EAC263E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2E187C65"/>
    <w:multiLevelType w:val="multilevel"/>
    <w:tmpl w:val="243C9870"/>
    <w:lvl w:ilvl="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EBA446A"/>
    <w:multiLevelType w:val="hybridMultilevel"/>
    <w:tmpl w:val="AD7AC668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2633643"/>
    <w:multiLevelType w:val="hybridMultilevel"/>
    <w:tmpl w:val="DBE43D18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29C58AB"/>
    <w:multiLevelType w:val="hybridMultilevel"/>
    <w:tmpl w:val="CEF05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DF59F8"/>
    <w:multiLevelType w:val="hybridMultilevel"/>
    <w:tmpl w:val="20CC74C0"/>
    <w:lvl w:ilvl="0" w:tplc="52B2F15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2">
    <w:nsid w:val="373C3917"/>
    <w:multiLevelType w:val="multilevel"/>
    <w:tmpl w:val="EE2C8F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383D344A"/>
    <w:multiLevelType w:val="multilevel"/>
    <w:tmpl w:val="20CC74C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4">
    <w:nsid w:val="38487057"/>
    <w:multiLevelType w:val="hybridMultilevel"/>
    <w:tmpl w:val="06A4300A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85B277F"/>
    <w:multiLevelType w:val="hybridMultilevel"/>
    <w:tmpl w:val="E5C42A8C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0B4278"/>
    <w:multiLevelType w:val="hybridMultilevel"/>
    <w:tmpl w:val="43E41146"/>
    <w:lvl w:ilvl="0" w:tplc="010C8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8E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566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EA6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6CA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02B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E27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0E7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2C4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3CF00734"/>
    <w:multiLevelType w:val="multilevel"/>
    <w:tmpl w:val="243C9870"/>
    <w:lvl w:ilvl="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3D4D79E0"/>
    <w:multiLevelType w:val="hybridMultilevel"/>
    <w:tmpl w:val="B82E753A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2A0567"/>
    <w:multiLevelType w:val="hybridMultilevel"/>
    <w:tmpl w:val="F1AC0FA8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473EC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0">
    <w:nsid w:val="41261A2D"/>
    <w:multiLevelType w:val="hybridMultilevel"/>
    <w:tmpl w:val="DBDAC664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365563"/>
    <w:multiLevelType w:val="multilevel"/>
    <w:tmpl w:val="B5283C3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2">
    <w:nsid w:val="44216E71"/>
    <w:multiLevelType w:val="hybridMultilevel"/>
    <w:tmpl w:val="7A5C8AC6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905540"/>
    <w:multiLevelType w:val="hybridMultilevel"/>
    <w:tmpl w:val="6B0E71EC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A525F5A"/>
    <w:multiLevelType w:val="hybridMultilevel"/>
    <w:tmpl w:val="6E0E7810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C203911"/>
    <w:multiLevelType w:val="hybridMultilevel"/>
    <w:tmpl w:val="1700D278"/>
    <w:lvl w:ilvl="0" w:tplc="E6DC3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AE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C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9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2C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88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6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8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41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4FFF3D80"/>
    <w:multiLevelType w:val="hybridMultilevel"/>
    <w:tmpl w:val="617E8A92"/>
    <w:lvl w:ilvl="0" w:tplc="AF5E210E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7"/>
        </w:tabs>
        <w:ind w:left="51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7"/>
        </w:tabs>
        <w:ind w:left="58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7"/>
        </w:tabs>
        <w:ind w:left="65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7"/>
        </w:tabs>
        <w:ind w:left="7287" w:hanging="180"/>
      </w:pPr>
      <w:rPr>
        <w:rFonts w:cs="Times New Roman"/>
      </w:rPr>
    </w:lvl>
  </w:abstractNum>
  <w:abstractNum w:abstractNumId="37">
    <w:nsid w:val="50F45CE1"/>
    <w:multiLevelType w:val="hybridMultilevel"/>
    <w:tmpl w:val="CC0431EA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5963404"/>
    <w:multiLevelType w:val="hybridMultilevel"/>
    <w:tmpl w:val="9590372C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780F80"/>
    <w:multiLevelType w:val="hybridMultilevel"/>
    <w:tmpl w:val="B936E29A"/>
    <w:lvl w:ilvl="0" w:tplc="997CD69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F08A8C0C">
      <w:start w:val="1"/>
      <w:numFmt w:val="decimal"/>
      <w:lvlText w:val="%2)"/>
      <w:lvlJc w:val="left"/>
      <w:pPr>
        <w:tabs>
          <w:tab w:val="num" w:pos="2508"/>
        </w:tabs>
        <w:ind w:left="2508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40">
    <w:nsid w:val="61CA4D02"/>
    <w:multiLevelType w:val="hybridMultilevel"/>
    <w:tmpl w:val="01B60150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59B34F0"/>
    <w:multiLevelType w:val="multilevel"/>
    <w:tmpl w:val="6E0E781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65B1078"/>
    <w:multiLevelType w:val="multilevel"/>
    <w:tmpl w:val="EE2C8F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3">
    <w:nsid w:val="6C7C2307"/>
    <w:multiLevelType w:val="hybridMultilevel"/>
    <w:tmpl w:val="33525DF6"/>
    <w:lvl w:ilvl="0" w:tplc="490019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4">
    <w:nsid w:val="732360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>
    <w:nsid w:val="77FE1E48"/>
    <w:multiLevelType w:val="hybridMultilevel"/>
    <w:tmpl w:val="DFF2CF90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B8614A8"/>
    <w:multiLevelType w:val="multilevel"/>
    <w:tmpl w:val="E52C87E2"/>
    <w:lvl w:ilvl="0">
      <w:start w:val="1"/>
      <w:numFmt w:val="decimal"/>
      <w:lvlText w:val="%1)"/>
      <w:lvlJc w:val="left"/>
      <w:pPr>
        <w:tabs>
          <w:tab w:val="num" w:pos="1755"/>
        </w:tabs>
        <w:ind w:left="1755" w:hanging="9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7">
    <w:nsid w:val="7BE8369A"/>
    <w:multiLevelType w:val="hybridMultilevel"/>
    <w:tmpl w:val="C30C4EC4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473E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8">
    <w:nsid w:val="7D364D90"/>
    <w:multiLevelType w:val="multilevel"/>
    <w:tmpl w:val="8302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9">
    <w:nsid w:val="7D6729DC"/>
    <w:multiLevelType w:val="hybridMultilevel"/>
    <w:tmpl w:val="4E9A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4"/>
  </w:num>
  <w:num w:numId="3">
    <w:abstractNumId w:val="48"/>
  </w:num>
  <w:num w:numId="4">
    <w:abstractNumId w:val="22"/>
  </w:num>
  <w:num w:numId="5">
    <w:abstractNumId w:val="5"/>
  </w:num>
  <w:num w:numId="6">
    <w:abstractNumId w:val="42"/>
  </w:num>
  <w:num w:numId="7">
    <w:abstractNumId w:val="43"/>
  </w:num>
  <w:num w:numId="8">
    <w:abstractNumId w:val="1"/>
  </w:num>
  <w:num w:numId="9">
    <w:abstractNumId w:val="36"/>
  </w:num>
  <w:num w:numId="10">
    <w:abstractNumId w:val="37"/>
  </w:num>
  <w:num w:numId="11">
    <w:abstractNumId w:val="3"/>
  </w:num>
  <w:num w:numId="12">
    <w:abstractNumId w:val="46"/>
  </w:num>
  <w:num w:numId="13">
    <w:abstractNumId w:val="21"/>
  </w:num>
  <w:num w:numId="14">
    <w:abstractNumId w:val="6"/>
  </w:num>
  <w:num w:numId="15">
    <w:abstractNumId w:val="23"/>
  </w:num>
  <w:num w:numId="16">
    <w:abstractNumId w:val="31"/>
  </w:num>
  <w:num w:numId="17">
    <w:abstractNumId w:val="39"/>
  </w:num>
  <w:num w:numId="18">
    <w:abstractNumId w:val="10"/>
  </w:num>
  <w:num w:numId="19">
    <w:abstractNumId w:val="28"/>
  </w:num>
  <w:num w:numId="20">
    <w:abstractNumId w:val="8"/>
  </w:num>
  <w:num w:numId="21">
    <w:abstractNumId w:val="33"/>
  </w:num>
  <w:num w:numId="22">
    <w:abstractNumId w:val="24"/>
  </w:num>
  <w:num w:numId="23">
    <w:abstractNumId w:val="9"/>
  </w:num>
  <w:num w:numId="24">
    <w:abstractNumId w:val="40"/>
  </w:num>
  <w:num w:numId="25">
    <w:abstractNumId w:val="19"/>
  </w:num>
  <w:num w:numId="26">
    <w:abstractNumId w:val="15"/>
  </w:num>
  <w:num w:numId="27">
    <w:abstractNumId w:val="11"/>
  </w:num>
  <w:num w:numId="28">
    <w:abstractNumId w:val="13"/>
  </w:num>
  <w:num w:numId="29">
    <w:abstractNumId w:val="27"/>
  </w:num>
  <w:num w:numId="30">
    <w:abstractNumId w:val="0"/>
  </w:num>
  <w:num w:numId="31">
    <w:abstractNumId w:val="17"/>
  </w:num>
  <w:num w:numId="32">
    <w:abstractNumId w:val="16"/>
  </w:num>
  <w:num w:numId="33">
    <w:abstractNumId w:val="12"/>
  </w:num>
  <w:num w:numId="34">
    <w:abstractNumId w:val="34"/>
  </w:num>
  <w:num w:numId="35">
    <w:abstractNumId w:val="4"/>
  </w:num>
  <w:num w:numId="36">
    <w:abstractNumId w:val="18"/>
  </w:num>
  <w:num w:numId="37">
    <w:abstractNumId w:val="2"/>
  </w:num>
  <w:num w:numId="38">
    <w:abstractNumId w:val="30"/>
  </w:num>
  <w:num w:numId="39">
    <w:abstractNumId w:val="32"/>
  </w:num>
  <w:num w:numId="40">
    <w:abstractNumId w:val="25"/>
  </w:num>
  <w:num w:numId="41">
    <w:abstractNumId w:val="38"/>
  </w:num>
  <w:num w:numId="42">
    <w:abstractNumId w:val="45"/>
  </w:num>
  <w:num w:numId="43">
    <w:abstractNumId w:val="41"/>
  </w:num>
  <w:num w:numId="44">
    <w:abstractNumId w:val="7"/>
  </w:num>
  <w:num w:numId="45">
    <w:abstractNumId w:val="49"/>
  </w:num>
  <w:num w:numId="46">
    <w:abstractNumId w:val="29"/>
  </w:num>
  <w:num w:numId="47">
    <w:abstractNumId w:val="47"/>
  </w:num>
  <w:num w:numId="48">
    <w:abstractNumId w:val="35"/>
  </w:num>
  <w:num w:numId="49">
    <w:abstractNumId w:val="14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335"/>
    <w:rsid w:val="00010AA1"/>
    <w:rsid w:val="00013991"/>
    <w:rsid w:val="00014D53"/>
    <w:rsid w:val="000253F9"/>
    <w:rsid w:val="000450B0"/>
    <w:rsid w:val="00061CEA"/>
    <w:rsid w:val="00074740"/>
    <w:rsid w:val="00075DD7"/>
    <w:rsid w:val="000D25FD"/>
    <w:rsid w:val="000E121A"/>
    <w:rsid w:val="00131572"/>
    <w:rsid w:val="001335FA"/>
    <w:rsid w:val="00154627"/>
    <w:rsid w:val="00163C7C"/>
    <w:rsid w:val="0018256D"/>
    <w:rsid w:val="001C23C0"/>
    <w:rsid w:val="0020752F"/>
    <w:rsid w:val="00212286"/>
    <w:rsid w:val="00213CF3"/>
    <w:rsid w:val="0021401D"/>
    <w:rsid w:val="00240903"/>
    <w:rsid w:val="00252095"/>
    <w:rsid w:val="00280D6C"/>
    <w:rsid w:val="00287D98"/>
    <w:rsid w:val="00295A01"/>
    <w:rsid w:val="002A35B1"/>
    <w:rsid w:val="002A6712"/>
    <w:rsid w:val="003017E5"/>
    <w:rsid w:val="00332DFE"/>
    <w:rsid w:val="00355D75"/>
    <w:rsid w:val="00383DF4"/>
    <w:rsid w:val="003A761F"/>
    <w:rsid w:val="003C3CA7"/>
    <w:rsid w:val="003C57C6"/>
    <w:rsid w:val="00405C31"/>
    <w:rsid w:val="0040789B"/>
    <w:rsid w:val="00411236"/>
    <w:rsid w:val="0042194D"/>
    <w:rsid w:val="00421FD5"/>
    <w:rsid w:val="00463558"/>
    <w:rsid w:val="004723DD"/>
    <w:rsid w:val="00474EF2"/>
    <w:rsid w:val="0047632B"/>
    <w:rsid w:val="00483A18"/>
    <w:rsid w:val="00490822"/>
    <w:rsid w:val="00495AFA"/>
    <w:rsid w:val="004D660E"/>
    <w:rsid w:val="0055795C"/>
    <w:rsid w:val="00557A08"/>
    <w:rsid w:val="005A3F99"/>
    <w:rsid w:val="005B465B"/>
    <w:rsid w:val="005D21A5"/>
    <w:rsid w:val="006040EB"/>
    <w:rsid w:val="006D034F"/>
    <w:rsid w:val="006F3F63"/>
    <w:rsid w:val="0072502B"/>
    <w:rsid w:val="00733FEA"/>
    <w:rsid w:val="007351E5"/>
    <w:rsid w:val="0074541D"/>
    <w:rsid w:val="0077451E"/>
    <w:rsid w:val="007B525C"/>
    <w:rsid w:val="007D56F3"/>
    <w:rsid w:val="007E732C"/>
    <w:rsid w:val="00871F48"/>
    <w:rsid w:val="008972C3"/>
    <w:rsid w:val="008E4101"/>
    <w:rsid w:val="008F39B8"/>
    <w:rsid w:val="0091777F"/>
    <w:rsid w:val="009708E8"/>
    <w:rsid w:val="00975CE8"/>
    <w:rsid w:val="00997858"/>
    <w:rsid w:val="009A5A56"/>
    <w:rsid w:val="009D1D82"/>
    <w:rsid w:val="009D22A4"/>
    <w:rsid w:val="009D31BF"/>
    <w:rsid w:val="00A16547"/>
    <w:rsid w:val="00A36335"/>
    <w:rsid w:val="00A42AFD"/>
    <w:rsid w:val="00A45E16"/>
    <w:rsid w:val="00A76489"/>
    <w:rsid w:val="00AD405A"/>
    <w:rsid w:val="00B00CAA"/>
    <w:rsid w:val="00B1483D"/>
    <w:rsid w:val="00B47953"/>
    <w:rsid w:val="00B67B4F"/>
    <w:rsid w:val="00B97714"/>
    <w:rsid w:val="00BD075D"/>
    <w:rsid w:val="00BD52F3"/>
    <w:rsid w:val="00C3472E"/>
    <w:rsid w:val="00C4039D"/>
    <w:rsid w:val="00C41974"/>
    <w:rsid w:val="00C612EF"/>
    <w:rsid w:val="00C67404"/>
    <w:rsid w:val="00CA5588"/>
    <w:rsid w:val="00CE48C3"/>
    <w:rsid w:val="00CE5EDF"/>
    <w:rsid w:val="00D0316F"/>
    <w:rsid w:val="00D253E2"/>
    <w:rsid w:val="00D30D7C"/>
    <w:rsid w:val="00D625C2"/>
    <w:rsid w:val="00D62E32"/>
    <w:rsid w:val="00D707FB"/>
    <w:rsid w:val="00D723B5"/>
    <w:rsid w:val="00D909DD"/>
    <w:rsid w:val="00DC0765"/>
    <w:rsid w:val="00E003F0"/>
    <w:rsid w:val="00E15466"/>
    <w:rsid w:val="00E21B85"/>
    <w:rsid w:val="00E21BFB"/>
    <w:rsid w:val="00E72B98"/>
    <w:rsid w:val="00EE6032"/>
    <w:rsid w:val="00F70161"/>
    <w:rsid w:val="00F80799"/>
    <w:rsid w:val="00F90B19"/>
    <w:rsid w:val="00F9465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3E1215-7F52-4DD4-9C20-08F0A21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46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154627"/>
    <w:rPr>
      <w:rFonts w:cs="Times New Roman"/>
    </w:rPr>
  </w:style>
  <w:style w:type="paragraph" w:customStyle="1" w:styleId="ConsPlusNonformat">
    <w:name w:val="ConsPlusNonformat"/>
    <w:rsid w:val="009D31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E7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315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D253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D253E2"/>
    <w:rPr>
      <w:rFonts w:cs="Times New Roman"/>
      <w:sz w:val="24"/>
      <w:szCs w:val="24"/>
    </w:rPr>
  </w:style>
  <w:style w:type="character" w:styleId="a8">
    <w:name w:val="Hyperlink"/>
    <w:basedOn w:val="a0"/>
    <w:rsid w:val="00D707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7961</Words>
  <Characters>45381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53236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2014-04-26T01:03:00Z</dcterms:created>
  <dcterms:modified xsi:type="dcterms:W3CDTF">2014-04-26T01:03:00Z</dcterms:modified>
</cp:coreProperties>
</file>