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D2" w:rsidRDefault="003C3AD2"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D0949">
      <w:pPr>
        <w:ind w:right="-286"/>
        <w:jc w:val="center"/>
        <w:rPr>
          <w:rFonts w:ascii="Times New Roman" w:hAnsi="Times New Roman"/>
          <w:b/>
          <w:i/>
          <w:sz w:val="32"/>
          <w:szCs w:val="32"/>
        </w:rPr>
      </w:pPr>
      <w:r w:rsidRPr="006D0949">
        <w:rPr>
          <w:rFonts w:ascii="Times New Roman" w:hAnsi="Times New Roman"/>
          <w:b/>
          <w:i/>
          <w:sz w:val="32"/>
          <w:szCs w:val="32"/>
        </w:rPr>
        <w:t>Вариант № 40</w:t>
      </w:r>
    </w:p>
    <w:p w:rsidR="00463644" w:rsidRPr="006D0949" w:rsidRDefault="00463644" w:rsidP="006D0949">
      <w:pPr>
        <w:ind w:right="-286"/>
        <w:jc w:val="center"/>
        <w:rPr>
          <w:rFonts w:ascii="Times New Roman" w:hAnsi="Times New Roman"/>
          <w:b/>
          <w:i/>
          <w:sz w:val="32"/>
          <w:szCs w:val="32"/>
        </w:rPr>
      </w:pPr>
    </w:p>
    <w:p w:rsidR="00463644" w:rsidRDefault="00463644" w:rsidP="006D0949">
      <w:pPr>
        <w:pStyle w:val="2"/>
        <w:spacing w:before="0" w:beforeAutospacing="0" w:after="0" w:afterAutospacing="0" w:line="360" w:lineRule="atLeast"/>
        <w:rPr>
          <w:b/>
          <w:i/>
          <w:sz w:val="32"/>
          <w:szCs w:val="32"/>
        </w:rPr>
      </w:pPr>
      <w:r w:rsidRPr="006D0949">
        <w:rPr>
          <w:b/>
          <w:i/>
          <w:sz w:val="32"/>
          <w:szCs w:val="32"/>
        </w:rPr>
        <w:t>а) Основные операции коммерческих банков</w:t>
      </w:r>
      <w:r>
        <w:rPr>
          <w:b/>
          <w:i/>
          <w:sz w:val="32"/>
          <w:szCs w:val="32"/>
        </w:rPr>
        <w:t>………………………3</w:t>
      </w:r>
    </w:p>
    <w:p w:rsidR="00463644" w:rsidRPr="006D0949" w:rsidRDefault="00463644" w:rsidP="006D0949">
      <w:pPr>
        <w:pStyle w:val="2"/>
        <w:spacing w:before="0" w:beforeAutospacing="0" w:after="0" w:afterAutospacing="0" w:line="360" w:lineRule="atLeast"/>
        <w:rPr>
          <w:b/>
          <w:i/>
          <w:sz w:val="32"/>
          <w:szCs w:val="32"/>
        </w:rPr>
      </w:pPr>
    </w:p>
    <w:p w:rsidR="00463644" w:rsidRDefault="00463644" w:rsidP="006D0949">
      <w:pPr>
        <w:tabs>
          <w:tab w:val="left" w:pos="142"/>
          <w:tab w:val="left" w:pos="567"/>
          <w:tab w:val="left" w:pos="709"/>
          <w:tab w:val="left" w:pos="851"/>
          <w:tab w:val="left" w:pos="900"/>
          <w:tab w:val="left" w:pos="993"/>
          <w:tab w:val="left" w:pos="1134"/>
          <w:tab w:val="left" w:pos="1418"/>
        </w:tabs>
        <w:spacing w:after="0" w:line="240" w:lineRule="auto"/>
        <w:rPr>
          <w:rFonts w:ascii="Times New Roman" w:hAnsi="Times New Roman"/>
          <w:b/>
          <w:i/>
          <w:sz w:val="28"/>
          <w:szCs w:val="28"/>
        </w:rPr>
      </w:pPr>
      <w:r w:rsidRPr="006D0949">
        <w:rPr>
          <w:rFonts w:ascii="Times New Roman" w:hAnsi="Times New Roman"/>
          <w:b/>
          <w:i/>
          <w:sz w:val="32"/>
          <w:szCs w:val="32"/>
        </w:rPr>
        <w:t>б) Функционирование системы рефинансирования коммерческих банков в РФ</w:t>
      </w:r>
      <w:r>
        <w:rPr>
          <w:rFonts w:ascii="Times New Roman" w:hAnsi="Times New Roman"/>
          <w:b/>
          <w:i/>
          <w:sz w:val="32"/>
          <w:szCs w:val="32"/>
        </w:rPr>
        <w:t>…………………………………………………………….8</w:t>
      </w:r>
      <w:r w:rsidRPr="006D0949">
        <w:rPr>
          <w:rFonts w:ascii="Times New Roman" w:hAnsi="Times New Roman"/>
          <w:b/>
          <w:i/>
          <w:sz w:val="28"/>
          <w:szCs w:val="28"/>
        </w:rPr>
        <w:t xml:space="preserve"> </w:t>
      </w:r>
    </w:p>
    <w:p w:rsidR="00463644" w:rsidRDefault="00463644" w:rsidP="006D0949">
      <w:pPr>
        <w:tabs>
          <w:tab w:val="left" w:pos="142"/>
          <w:tab w:val="left" w:pos="567"/>
          <w:tab w:val="left" w:pos="709"/>
          <w:tab w:val="left" w:pos="851"/>
          <w:tab w:val="left" w:pos="900"/>
          <w:tab w:val="left" w:pos="993"/>
          <w:tab w:val="left" w:pos="1134"/>
          <w:tab w:val="left" w:pos="1418"/>
        </w:tabs>
        <w:spacing w:after="0" w:line="240" w:lineRule="auto"/>
        <w:rPr>
          <w:rFonts w:ascii="Times New Roman" w:hAnsi="Times New Roman"/>
          <w:b/>
          <w:i/>
          <w:sz w:val="28"/>
          <w:szCs w:val="28"/>
        </w:rPr>
      </w:pPr>
    </w:p>
    <w:p w:rsidR="00463644" w:rsidRDefault="00463644" w:rsidP="006D0949">
      <w:pPr>
        <w:tabs>
          <w:tab w:val="left" w:pos="142"/>
          <w:tab w:val="left" w:pos="567"/>
          <w:tab w:val="left" w:pos="709"/>
          <w:tab w:val="left" w:pos="851"/>
          <w:tab w:val="left" w:pos="900"/>
          <w:tab w:val="left" w:pos="993"/>
          <w:tab w:val="left" w:pos="1134"/>
          <w:tab w:val="left" w:pos="1418"/>
        </w:tabs>
        <w:spacing w:after="0" w:line="240" w:lineRule="auto"/>
        <w:rPr>
          <w:rFonts w:ascii="Times New Roman" w:hAnsi="Times New Roman"/>
          <w:b/>
          <w:i/>
          <w:sz w:val="32"/>
          <w:szCs w:val="32"/>
        </w:rPr>
      </w:pPr>
      <w:r w:rsidRPr="006D0949">
        <w:rPr>
          <w:rFonts w:ascii="Times New Roman" w:hAnsi="Times New Roman"/>
          <w:b/>
          <w:i/>
          <w:sz w:val="32"/>
          <w:szCs w:val="32"/>
        </w:rPr>
        <w:t>С</w:t>
      </w:r>
      <w:r>
        <w:rPr>
          <w:rFonts w:ascii="Times New Roman" w:hAnsi="Times New Roman"/>
          <w:b/>
          <w:i/>
          <w:sz w:val="32"/>
          <w:szCs w:val="32"/>
        </w:rPr>
        <w:t>писок использованной литературы………………………….….16</w:t>
      </w:r>
    </w:p>
    <w:p w:rsidR="00463644" w:rsidRPr="006D0949" w:rsidRDefault="00463644" w:rsidP="006D0949">
      <w:pPr>
        <w:spacing w:line="360" w:lineRule="auto"/>
        <w:rPr>
          <w:rFonts w:ascii="Times New Roman" w:hAnsi="Times New Roman"/>
          <w:b/>
          <w:i/>
          <w:sz w:val="28"/>
          <w:szCs w:val="28"/>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74732">
      <w:pPr>
        <w:ind w:right="-286"/>
        <w:jc w:val="center"/>
        <w:rPr>
          <w:rFonts w:ascii="Times New Roman" w:hAnsi="Times New Roman"/>
          <w:b/>
          <w:i/>
          <w:sz w:val="32"/>
          <w:szCs w:val="32"/>
        </w:rPr>
      </w:pPr>
    </w:p>
    <w:p w:rsidR="00463644" w:rsidRDefault="00463644" w:rsidP="006D0949">
      <w:pPr>
        <w:ind w:right="-286"/>
        <w:rPr>
          <w:rFonts w:ascii="Times New Roman" w:hAnsi="Times New Roman"/>
          <w:b/>
          <w:i/>
          <w:sz w:val="32"/>
          <w:szCs w:val="32"/>
        </w:rPr>
      </w:pPr>
    </w:p>
    <w:p w:rsidR="00463644" w:rsidRPr="006D0949" w:rsidRDefault="00463644" w:rsidP="00674732">
      <w:pPr>
        <w:ind w:right="-286"/>
        <w:jc w:val="center"/>
        <w:rPr>
          <w:rFonts w:ascii="Times New Roman" w:hAnsi="Times New Roman"/>
          <w:b/>
          <w:i/>
          <w:sz w:val="32"/>
          <w:szCs w:val="32"/>
        </w:rPr>
      </w:pPr>
      <w:r w:rsidRPr="006D0949">
        <w:rPr>
          <w:rFonts w:ascii="Times New Roman" w:hAnsi="Times New Roman"/>
          <w:b/>
          <w:i/>
          <w:sz w:val="32"/>
          <w:szCs w:val="32"/>
        </w:rPr>
        <w:t>Вариант № 40.</w:t>
      </w:r>
    </w:p>
    <w:p w:rsidR="00463644" w:rsidRPr="006D0949" w:rsidRDefault="00463644" w:rsidP="00674732">
      <w:pPr>
        <w:pStyle w:val="2"/>
        <w:spacing w:before="0" w:beforeAutospacing="0" w:after="0" w:afterAutospacing="0" w:line="360" w:lineRule="atLeast"/>
        <w:ind w:hanging="360"/>
        <w:jc w:val="center"/>
        <w:rPr>
          <w:b/>
          <w:i/>
          <w:sz w:val="32"/>
          <w:szCs w:val="32"/>
        </w:rPr>
      </w:pPr>
      <w:r w:rsidRPr="006D0949">
        <w:rPr>
          <w:b/>
          <w:i/>
          <w:sz w:val="32"/>
          <w:szCs w:val="32"/>
        </w:rPr>
        <w:t>а) Основные операции коммерческих банков</w:t>
      </w:r>
    </w:p>
    <w:p w:rsidR="00463644" w:rsidRPr="00674732" w:rsidRDefault="00463644" w:rsidP="00674732">
      <w:pPr>
        <w:pStyle w:val="2"/>
        <w:spacing w:before="0" w:beforeAutospacing="0" w:after="0" w:afterAutospacing="0" w:line="360" w:lineRule="atLeast"/>
        <w:ind w:hanging="360"/>
        <w:jc w:val="center"/>
      </w:pPr>
    </w:p>
    <w:p w:rsidR="00463644" w:rsidRPr="00674732" w:rsidRDefault="00463644" w:rsidP="00674732">
      <w:pPr>
        <w:spacing w:after="0" w:line="360" w:lineRule="auto"/>
        <w:ind w:firstLine="360"/>
        <w:jc w:val="both"/>
        <w:rPr>
          <w:rFonts w:ascii="Times New Roman" w:hAnsi="Times New Roman"/>
          <w:sz w:val="28"/>
          <w:szCs w:val="28"/>
        </w:rPr>
      </w:pPr>
      <w:r w:rsidRPr="00674732">
        <w:rPr>
          <w:rFonts w:ascii="Times New Roman" w:hAnsi="Times New Roman"/>
          <w:sz w:val="28"/>
          <w:szCs w:val="28"/>
        </w:rPr>
        <w:t>Все операции проводимые банками подразделяются на пассивные и активные.</w:t>
      </w:r>
    </w:p>
    <w:p w:rsidR="00463644" w:rsidRPr="00674732" w:rsidRDefault="00463644" w:rsidP="00674732">
      <w:pPr>
        <w:spacing w:after="0" w:line="360" w:lineRule="auto"/>
        <w:ind w:firstLine="360"/>
        <w:jc w:val="both"/>
        <w:rPr>
          <w:rFonts w:ascii="Times New Roman" w:hAnsi="Times New Roman"/>
          <w:sz w:val="28"/>
          <w:szCs w:val="28"/>
        </w:rPr>
      </w:pPr>
      <w:r w:rsidRPr="00674732">
        <w:rPr>
          <w:rFonts w:ascii="Times New Roman" w:hAnsi="Times New Roman"/>
          <w:b/>
          <w:bCs/>
          <w:i/>
          <w:iCs/>
          <w:sz w:val="28"/>
          <w:szCs w:val="28"/>
        </w:rPr>
        <w:t>Пассивные операции коммерческих банков </w:t>
      </w:r>
      <w:r w:rsidRPr="00674732">
        <w:rPr>
          <w:rFonts w:ascii="Times New Roman" w:hAnsi="Times New Roman"/>
          <w:sz w:val="28"/>
          <w:szCs w:val="28"/>
        </w:rPr>
        <w:t>направлены на формирование банковских ресурсов. В практике российских коммерческих банков к пассивным операциям относят: прием вкладов (депозитов); открытие и ведение счетов клиентов, в том числе банков-корреспондентов; выпуск собственных ценных бумаг (акций; облигаций), финансовых инструментов (векселей, депозитных и сберегательных сертификатов); получение межбанковских кредитов; получение централизованных кредитных ресурсов.</w:t>
      </w:r>
    </w:p>
    <w:p w:rsidR="00463644" w:rsidRPr="00674732" w:rsidRDefault="00463644" w:rsidP="00035513">
      <w:pPr>
        <w:spacing w:after="0" w:line="360" w:lineRule="auto"/>
        <w:ind w:firstLine="360"/>
        <w:jc w:val="both"/>
        <w:rPr>
          <w:rFonts w:ascii="Times New Roman" w:hAnsi="Times New Roman"/>
          <w:sz w:val="28"/>
          <w:szCs w:val="28"/>
        </w:rPr>
      </w:pPr>
      <w:r w:rsidRPr="00674732">
        <w:rPr>
          <w:rFonts w:ascii="Times New Roman" w:hAnsi="Times New Roman"/>
          <w:sz w:val="28"/>
          <w:szCs w:val="28"/>
        </w:rPr>
        <w:t>Особой формой банковских ресурсов является </w:t>
      </w:r>
      <w:r w:rsidRPr="00674732">
        <w:rPr>
          <w:rFonts w:ascii="Times New Roman" w:hAnsi="Times New Roman"/>
          <w:b/>
          <w:bCs/>
          <w:i/>
          <w:iCs/>
          <w:sz w:val="28"/>
          <w:szCs w:val="28"/>
        </w:rPr>
        <w:t>собственный капитал</w:t>
      </w:r>
      <w:r w:rsidRPr="00674732">
        <w:rPr>
          <w:rFonts w:ascii="Times New Roman" w:hAnsi="Times New Roman"/>
          <w:sz w:val="28"/>
          <w:szCs w:val="28"/>
        </w:rPr>
        <w:t> банка. В составе собственного капитала банка выделяют: уставный, резервный и другие специальные фонды. </w:t>
      </w:r>
      <w:r w:rsidRPr="00674732">
        <w:rPr>
          <w:rFonts w:ascii="Times New Roman" w:hAnsi="Times New Roman"/>
          <w:b/>
          <w:bCs/>
          <w:sz w:val="28"/>
          <w:szCs w:val="28"/>
        </w:rPr>
        <w:t>У</w:t>
      </w:r>
      <w:r w:rsidRPr="00674732">
        <w:rPr>
          <w:rFonts w:ascii="Times New Roman" w:hAnsi="Times New Roman"/>
          <w:b/>
          <w:bCs/>
          <w:i/>
          <w:iCs/>
          <w:sz w:val="28"/>
          <w:szCs w:val="28"/>
        </w:rPr>
        <w:t>ставный</w:t>
      </w:r>
      <w:r w:rsidRPr="00674732">
        <w:rPr>
          <w:rFonts w:ascii="Times New Roman" w:hAnsi="Times New Roman"/>
          <w:b/>
          <w:bCs/>
          <w:sz w:val="28"/>
          <w:szCs w:val="28"/>
        </w:rPr>
        <w:t> </w:t>
      </w:r>
      <w:r w:rsidRPr="00674732">
        <w:rPr>
          <w:rFonts w:ascii="Times New Roman" w:hAnsi="Times New Roman"/>
          <w:b/>
          <w:bCs/>
          <w:i/>
          <w:iCs/>
          <w:sz w:val="28"/>
          <w:szCs w:val="28"/>
        </w:rPr>
        <w:t>фонд</w:t>
      </w:r>
      <w:r w:rsidRPr="00674732">
        <w:rPr>
          <w:rFonts w:ascii="Times New Roman" w:hAnsi="Times New Roman"/>
          <w:i/>
          <w:iCs/>
          <w:sz w:val="28"/>
          <w:szCs w:val="28"/>
        </w:rPr>
        <w:t> – </w:t>
      </w:r>
      <w:r w:rsidRPr="00674732">
        <w:rPr>
          <w:rFonts w:ascii="Times New Roman" w:hAnsi="Times New Roman"/>
          <w:sz w:val="28"/>
          <w:szCs w:val="28"/>
        </w:rPr>
        <w:t>основной элемент собственного капитала банка. Он формируется в зависимости от организационно-правового статуса банка, или формы собственности.</w:t>
      </w:r>
    </w:p>
    <w:p w:rsidR="00463644" w:rsidRPr="00674732" w:rsidRDefault="00463644" w:rsidP="00674732">
      <w:pPr>
        <w:spacing w:after="0" w:line="360" w:lineRule="auto"/>
        <w:ind w:firstLine="360"/>
        <w:jc w:val="both"/>
        <w:rPr>
          <w:rFonts w:ascii="Times New Roman" w:hAnsi="Times New Roman"/>
          <w:sz w:val="28"/>
          <w:szCs w:val="28"/>
        </w:rPr>
      </w:pPr>
      <w:r w:rsidRPr="00674732">
        <w:rPr>
          <w:rFonts w:ascii="Times New Roman" w:hAnsi="Times New Roman"/>
          <w:sz w:val="28"/>
          <w:szCs w:val="28"/>
        </w:rPr>
        <w:t>Банки могут образовываться на основе любой из форм собственности: государственной, частной, коллективной, акционерной, смешанной, совместной.</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В РФ исключается возможность создания банка одним лицом (юридическим или физическим), так как уставный фонд коммерческого банка должен быть сформирован средствами трех или более участников.</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Коммерческие банки могут создаваться  как паевые – в форме товариществ с ограниченной ответственностью, так и акционерные – в форме акционерных обществ открытого и закрытого типа.</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Размер уставного фонда, порядок его формирования и изменения определяется Уставом банка.</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w:t>
      </w:r>
      <w:r w:rsidRPr="00674732">
        <w:rPr>
          <w:rFonts w:ascii="Times New Roman" w:hAnsi="Times New Roman"/>
          <w:b/>
          <w:bCs/>
          <w:i/>
          <w:iCs/>
          <w:sz w:val="28"/>
          <w:szCs w:val="28"/>
        </w:rPr>
        <w:t>Резервный фонд</w:t>
      </w:r>
      <w:r w:rsidRPr="00674732">
        <w:rPr>
          <w:rFonts w:ascii="Times New Roman" w:hAnsi="Times New Roman"/>
          <w:sz w:val="28"/>
          <w:szCs w:val="28"/>
        </w:rPr>
        <w:t> предназначен для покрытия возможных убытков банка по проводимым им операциям. Размер его устанавливается в процентах от величины уставного фонда. Источником формирования резервного фонда является прибыль банка.</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Банки формируют также </w:t>
      </w:r>
      <w:r w:rsidRPr="00674732">
        <w:rPr>
          <w:rFonts w:ascii="Times New Roman" w:hAnsi="Times New Roman"/>
          <w:b/>
          <w:bCs/>
          <w:i/>
          <w:iCs/>
          <w:sz w:val="28"/>
          <w:szCs w:val="28"/>
        </w:rPr>
        <w:t>специальные фонды</w:t>
      </w:r>
      <w:r w:rsidRPr="00674732">
        <w:rPr>
          <w:rFonts w:ascii="Times New Roman" w:hAnsi="Times New Roman"/>
          <w:sz w:val="28"/>
          <w:szCs w:val="28"/>
        </w:rPr>
        <w:t>. Они могут формироваться за счет амортизационных отчислений, а также из прибыли – например, фонды экономического стимулирования и развития.</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Собственный капитал в составе ресурсов банка составляет малую величину, как правило, не более 10 – 15%.</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Основную часть ресурсов банка формируют </w:t>
      </w:r>
      <w:r w:rsidRPr="00674732">
        <w:rPr>
          <w:rFonts w:ascii="Times New Roman" w:hAnsi="Times New Roman"/>
          <w:b/>
          <w:bCs/>
          <w:i/>
          <w:iCs/>
          <w:sz w:val="28"/>
          <w:szCs w:val="28"/>
        </w:rPr>
        <w:t>привлеченные средства</w:t>
      </w:r>
      <w:r w:rsidRPr="00674732">
        <w:rPr>
          <w:rFonts w:ascii="Times New Roman" w:hAnsi="Times New Roman"/>
          <w:i/>
          <w:iCs/>
          <w:sz w:val="28"/>
          <w:szCs w:val="28"/>
        </w:rPr>
        <w:t>.</w:t>
      </w:r>
      <w:r w:rsidRPr="00674732">
        <w:rPr>
          <w:rFonts w:ascii="Times New Roman" w:hAnsi="Times New Roman"/>
          <w:sz w:val="28"/>
          <w:szCs w:val="28"/>
        </w:rPr>
        <w:t> Коммерческий банк имеет возможность привлекать средства предприятий, учреждений, населения и других банков в форме вкладов и открытия им соответствующих счетов. Операции, связанные с привлечением денежных средств, называются </w:t>
      </w:r>
      <w:r w:rsidRPr="00674732">
        <w:rPr>
          <w:rFonts w:ascii="Times New Roman" w:hAnsi="Times New Roman"/>
          <w:i/>
          <w:iCs/>
          <w:sz w:val="28"/>
          <w:szCs w:val="28"/>
        </w:rPr>
        <w:t>депозитными</w:t>
      </w:r>
      <w:r w:rsidRPr="00674732">
        <w:rPr>
          <w:rFonts w:ascii="Times New Roman" w:hAnsi="Times New Roman"/>
          <w:sz w:val="28"/>
          <w:szCs w:val="28"/>
        </w:rPr>
        <w:t>. Для банков – это главный вид пассивных операций. Существуют различные признаки классификации вкладов. В зависимости от вкладчика </w:t>
      </w:r>
      <w:r w:rsidRPr="00674732">
        <w:rPr>
          <w:rFonts w:ascii="Times New Roman" w:hAnsi="Times New Roman"/>
          <w:b/>
          <w:bCs/>
          <w:i/>
          <w:iCs/>
          <w:sz w:val="28"/>
          <w:szCs w:val="28"/>
        </w:rPr>
        <w:t>депозиты</w:t>
      </w:r>
      <w:r w:rsidRPr="00674732">
        <w:rPr>
          <w:rFonts w:ascii="Times New Roman" w:hAnsi="Times New Roman"/>
          <w:sz w:val="28"/>
          <w:szCs w:val="28"/>
        </w:rPr>
        <w:t> принято разделять на депозиты юридических и физических лиц. В зависимости от срока и порядка изъятия вклады подразделяются на срочные депозиты и депозиты до востребования.</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w:t>
      </w:r>
      <w:r w:rsidRPr="00674732">
        <w:rPr>
          <w:rFonts w:ascii="Times New Roman" w:hAnsi="Times New Roman"/>
          <w:b/>
          <w:bCs/>
          <w:i/>
          <w:iCs/>
          <w:sz w:val="28"/>
          <w:szCs w:val="28"/>
        </w:rPr>
        <w:t>Вклады до востребования</w:t>
      </w:r>
      <w:r w:rsidRPr="00674732">
        <w:rPr>
          <w:rFonts w:ascii="Times New Roman" w:hAnsi="Times New Roman"/>
          <w:sz w:val="28"/>
          <w:szCs w:val="28"/>
        </w:rPr>
        <w:t> размещаются в банках на различных счетах, открываемых клиентами. Они предназначены для осуществления текущих расчетов и в любой момент могут быть полностью или частично востребованы. Изъятие этих вкладов возможно как наличными деньгами, так и в форме безналичных расчетов.</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w:t>
      </w:r>
      <w:r w:rsidRPr="00674732">
        <w:rPr>
          <w:rFonts w:ascii="Times New Roman" w:hAnsi="Times New Roman"/>
          <w:b/>
          <w:bCs/>
          <w:i/>
          <w:iCs/>
          <w:sz w:val="28"/>
          <w:szCs w:val="28"/>
        </w:rPr>
        <w:t>Срочные вклады</w:t>
      </w:r>
      <w:r w:rsidRPr="00674732">
        <w:rPr>
          <w:rFonts w:ascii="Times New Roman" w:hAnsi="Times New Roman"/>
          <w:sz w:val="28"/>
          <w:szCs w:val="28"/>
        </w:rPr>
        <w:t> – это –денежные средства, зачисляемые на депозитные счета на строго оговоренный срок с выплатой процента. Ставка по ним зависит от размера и срока вклада. Разновидностями срочных вкладов являются депозитные и сберегательные сертификаты.</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w:t>
      </w:r>
      <w:r w:rsidRPr="00674732">
        <w:rPr>
          <w:rFonts w:ascii="Times New Roman" w:hAnsi="Times New Roman"/>
          <w:b/>
          <w:bCs/>
          <w:i/>
          <w:iCs/>
          <w:sz w:val="28"/>
          <w:szCs w:val="28"/>
        </w:rPr>
        <w:t>Депозитный сертификат</w:t>
      </w:r>
      <w:r w:rsidRPr="00674732">
        <w:rPr>
          <w:rFonts w:ascii="Times New Roman" w:hAnsi="Times New Roman"/>
          <w:sz w:val="28"/>
          <w:szCs w:val="28"/>
        </w:rPr>
        <w:t> – это письменное свидетельство банка о внесении денежных средств, которое дает право вкладчику на получение по окончании установленного срока вклада и процентов по нему. Депозитный сертификат выдается только юридическим лицам. Право на получение вклада по  депозитному сертификату может быть передано другому лицу. Для физических лиц используется </w:t>
      </w:r>
      <w:r w:rsidRPr="00674732">
        <w:rPr>
          <w:rFonts w:ascii="Times New Roman" w:hAnsi="Times New Roman"/>
          <w:b/>
          <w:bCs/>
          <w:i/>
          <w:iCs/>
          <w:sz w:val="28"/>
          <w:szCs w:val="28"/>
        </w:rPr>
        <w:t>сберегательный сертификат</w:t>
      </w:r>
      <w:r w:rsidRPr="00674732">
        <w:rPr>
          <w:rFonts w:ascii="Times New Roman" w:hAnsi="Times New Roman"/>
          <w:b/>
          <w:bCs/>
          <w:sz w:val="28"/>
          <w:szCs w:val="28"/>
        </w:rPr>
        <w:t>.</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В современных условиях коммерческие банки могут привлекать необходимые им средства на межбанковских рынках денежных ресурсов. На этом рынке происходит продажа денежных средств, мобилизованных другими кредитными организациями. Межбанковский кредит предоставляется, как правило, в рамках корреспондентских отношений.</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Пассивной операцией коммерческих банков является также получение ими централизованных кредитов. Кредиты ЦБ РФ предоставляются банкам в порядке рефинансирования и на конкурсной основе.</w:t>
      </w:r>
    </w:p>
    <w:p w:rsidR="00463644" w:rsidRPr="00674732" w:rsidRDefault="00463644" w:rsidP="00035513">
      <w:pPr>
        <w:spacing w:after="0" w:line="360" w:lineRule="auto"/>
        <w:ind w:firstLine="708"/>
        <w:jc w:val="both"/>
        <w:rPr>
          <w:rFonts w:ascii="Times New Roman" w:hAnsi="Times New Roman"/>
          <w:sz w:val="28"/>
          <w:szCs w:val="28"/>
        </w:rPr>
      </w:pPr>
      <w:r w:rsidRPr="00674732">
        <w:rPr>
          <w:rFonts w:ascii="Times New Roman" w:hAnsi="Times New Roman"/>
          <w:b/>
          <w:bCs/>
          <w:i/>
          <w:iCs/>
          <w:sz w:val="28"/>
          <w:szCs w:val="28"/>
        </w:rPr>
        <w:t>Активные операции коммерческих банков</w:t>
      </w:r>
      <w:r w:rsidRPr="00674732">
        <w:rPr>
          <w:rFonts w:ascii="Times New Roman" w:hAnsi="Times New Roman"/>
          <w:sz w:val="28"/>
          <w:szCs w:val="28"/>
        </w:rPr>
        <w:t> направлены на прибыльное размещение мобилизованных банком ресурсов.</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Среди активных операций коммерческих банков выделяют ссудные, инвестиционные, кассовые и пр.</w:t>
      </w:r>
    </w:p>
    <w:p w:rsidR="00463644" w:rsidRPr="00674732" w:rsidRDefault="00463644" w:rsidP="00035513">
      <w:pPr>
        <w:spacing w:after="0" w:line="360" w:lineRule="auto"/>
        <w:ind w:firstLine="708"/>
        <w:jc w:val="both"/>
        <w:rPr>
          <w:rFonts w:ascii="Times New Roman" w:hAnsi="Times New Roman"/>
          <w:sz w:val="28"/>
          <w:szCs w:val="28"/>
        </w:rPr>
      </w:pPr>
      <w:r w:rsidRPr="00674732">
        <w:rPr>
          <w:rFonts w:ascii="Times New Roman" w:hAnsi="Times New Roman"/>
          <w:b/>
          <w:bCs/>
          <w:sz w:val="28"/>
          <w:szCs w:val="28"/>
        </w:rPr>
        <w:t>Ссудные операции</w:t>
      </w:r>
      <w:r w:rsidRPr="00674732">
        <w:rPr>
          <w:rFonts w:ascii="Times New Roman" w:hAnsi="Times New Roman"/>
          <w:sz w:val="28"/>
          <w:szCs w:val="28"/>
        </w:rPr>
        <w:t> составляют основу активной деятельности банка в размещении его ресурсов.</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Коммерческие банки предоставляют своим клиентам разнообразные ссуды, которые можно классифицировать по различным признакам:</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u w:val="single"/>
        </w:rPr>
        <w:t>по типам заемщиков</w:t>
      </w:r>
      <w:r w:rsidRPr="00674732">
        <w:rPr>
          <w:rFonts w:ascii="Times New Roman" w:hAnsi="Times New Roman"/>
          <w:sz w:val="28"/>
          <w:szCs w:val="28"/>
        </w:rPr>
        <w:t> – ссуды предприятиям, государственным органам власти, населению, банкам;</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u w:val="single"/>
        </w:rPr>
        <w:t>по срокам использования</w:t>
      </w:r>
      <w:r w:rsidRPr="00674732">
        <w:rPr>
          <w:rFonts w:ascii="Times New Roman" w:hAnsi="Times New Roman"/>
          <w:sz w:val="28"/>
          <w:szCs w:val="28"/>
        </w:rPr>
        <w:t> – возможны ссуды краткосрочные (до 1 года), среднесрочные (от 1 года до 5 лет), долгосрочные (свыше 5 лет);</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u w:val="single"/>
        </w:rPr>
        <w:t>в зависимости от</w:t>
      </w:r>
      <w:r w:rsidRPr="00674732">
        <w:rPr>
          <w:rFonts w:ascii="Times New Roman" w:hAnsi="Times New Roman"/>
          <w:sz w:val="28"/>
          <w:szCs w:val="28"/>
        </w:rPr>
        <w:t> </w:t>
      </w:r>
      <w:r w:rsidRPr="00674732">
        <w:rPr>
          <w:rFonts w:ascii="Times New Roman" w:hAnsi="Times New Roman"/>
          <w:sz w:val="28"/>
          <w:szCs w:val="28"/>
          <w:u w:val="single"/>
        </w:rPr>
        <w:t>сферы функционирования –</w:t>
      </w:r>
      <w:r w:rsidRPr="00674732">
        <w:rPr>
          <w:rFonts w:ascii="Times New Roman" w:hAnsi="Times New Roman"/>
          <w:sz w:val="28"/>
          <w:szCs w:val="28"/>
        </w:rPr>
        <w:t> ссуды для сферы производства и сферы обращения;</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u w:val="single"/>
        </w:rPr>
        <w:t>по отраслевой принадлежности заемщиков</w:t>
      </w:r>
      <w:r w:rsidRPr="00674732">
        <w:rPr>
          <w:rFonts w:ascii="Times New Roman" w:hAnsi="Times New Roman"/>
          <w:sz w:val="28"/>
          <w:szCs w:val="28"/>
        </w:rPr>
        <w:t> – выделяют ссуды  для промышленности, сельского хозяйства, торговли, транспорта;</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u w:val="single"/>
        </w:rPr>
        <w:t>по характеру обеспечения </w:t>
      </w:r>
      <w:r w:rsidRPr="00674732">
        <w:rPr>
          <w:rFonts w:ascii="Times New Roman" w:hAnsi="Times New Roman"/>
          <w:sz w:val="28"/>
          <w:szCs w:val="28"/>
        </w:rPr>
        <w:t>– ссуды залоговые, гарантированные</w:t>
      </w:r>
      <w:r w:rsidRPr="00674732">
        <w:rPr>
          <w:rFonts w:ascii="Times New Roman" w:hAnsi="Times New Roman"/>
          <w:sz w:val="28"/>
          <w:szCs w:val="28"/>
          <w:u w:val="single"/>
        </w:rPr>
        <w:t>, </w:t>
      </w:r>
      <w:r w:rsidRPr="00674732">
        <w:rPr>
          <w:rFonts w:ascii="Times New Roman" w:hAnsi="Times New Roman"/>
          <w:sz w:val="28"/>
          <w:szCs w:val="28"/>
        </w:rPr>
        <w:t>застрахованные и необеспеченные бланковые (основанные на доверии к заемщику);</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u w:val="single"/>
        </w:rPr>
        <w:t>по методам погашения</w:t>
      </w:r>
      <w:r w:rsidRPr="00674732">
        <w:rPr>
          <w:rFonts w:ascii="Times New Roman" w:hAnsi="Times New Roman"/>
          <w:sz w:val="28"/>
          <w:szCs w:val="28"/>
        </w:rPr>
        <w:t> -  различают ссуды погашаемые одновременно и частями.</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Кредитные отношения между банком и заемщиками оформляются и регулируются кредитным договором. Кредитование осуществляется на условиях срочности, возвратности и платности.</w:t>
      </w:r>
    </w:p>
    <w:p w:rsidR="00463644"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Другой важной активной операцией банков является их </w:t>
      </w:r>
      <w:r w:rsidRPr="00674732">
        <w:rPr>
          <w:rFonts w:ascii="Times New Roman" w:hAnsi="Times New Roman"/>
          <w:b/>
          <w:bCs/>
          <w:sz w:val="28"/>
          <w:szCs w:val="28"/>
        </w:rPr>
        <w:t>инвестиционная</w:t>
      </w:r>
      <w:r w:rsidRPr="00674732">
        <w:rPr>
          <w:rFonts w:ascii="Times New Roman" w:hAnsi="Times New Roman"/>
          <w:sz w:val="28"/>
          <w:szCs w:val="28"/>
        </w:rPr>
        <w:t> </w:t>
      </w:r>
      <w:r w:rsidRPr="00674732">
        <w:rPr>
          <w:rFonts w:ascii="Times New Roman" w:hAnsi="Times New Roman"/>
          <w:b/>
          <w:bCs/>
          <w:sz w:val="28"/>
          <w:szCs w:val="28"/>
        </w:rPr>
        <w:t>деятельность, </w:t>
      </w:r>
      <w:r w:rsidRPr="00674732">
        <w:rPr>
          <w:rFonts w:ascii="Times New Roman" w:hAnsi="Times New Roman"/>
          <w:sz w:val="28"/>
          <w:szCs w:val="28"/>
        </w:rPr>
        <w:t xml:space="preserve">в процессе которой банки выступают в качестве инвестора, вкладывая ресурсы в ценные бумаги или приобретая права по совместной, хозяйственной деятельности. </w:t>
      </w:r>
    </w:p>
    <w:p w:rsidR="00463644"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 xml:space="preserve">Такими ценными бумагами могут служить привилегированные акции, облигации, государственные долговые обязательства, финансовые инструменты (векселя и др.). </w:t>
      </w:r>
    </w:p>
    <w:p w:rsidR="00463644"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 xml:space="preserve">Так, например, активные операции банка с векселями включают: учетные (дисконтные) и переучетные операции, кредитные операции по акцепту, инкассированию, выдаче вексельного поручительства и т.д. </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Операции с фондовыми бумагами включают операции с ценными бумагами, которые котируются на бирже. В этом  случае коммерческие банки могут заключать с Центральным Банком РФ договора по обслуживанию операций с государственными краткосрочными облигациями.</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В структуре активов коммерческих банков выделяют так называемые высоколиквидные активы: остаток кассовой наличности, находящейся у банка и обеспечивающей его платежи в наличной форме; резерв платежных средств на счетах в ЦБ РФ (корреспондентский и резервный счета)    и других коммерческих банках (корреспондентские счета).</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Банки обязаны обеспечить четкое и своевременное кассовое обслуживание своих клиентов, выполняя </w:t>
      </w:r>
      <w:r w:rsidRPr="00674732">
        <w:rPr>
          <w:rFonts w:ascii="Times New Roman" w:hAnsi="Times New Roman"/>
          <w:b/>
          <w:bCs/>
          <w:i/>
          <w:iCs/>
          <w:sz w:val="28"/>
          <w:szCs w:val="28"/>
        </w:rPr>
        <w:t>кассовые операции.</w:t>
      </w:r>
      <w:r w:rsidRPr="00674732">
        <w:rPr>
          <w:rFonts w:ascii="Times New Roman" w:hAnsi="Times New Roman"/>
          <w:sz w:val="28"/>
          <w:szCs w:val="28"/>
        </w:rPr>
        <w:t> Содержание кассовых операций – это прием, выдача и хранение денежных средств. Ведение кассовых операций регулируется Правилами, устанавливаемыми ЦБ РФ.</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b/>
          <w:bCs/>
          <w:i/>
          <w:iCs/>
          <w:sz w:val="28"/>
          <w:szCs w:val="28"/>
        </w:rPr>
        <w:t>Прочие активные операции</w:t>
      </w:r>
      <w:r w:rsidRPr="00674732">
        <w:rPr>
          <w:rFonts w:ascii="Times New Roman" w:hAnsi="Times New Roman"/>
          <w:sz w:val="28"/>
          <w:szCs w:val="28"/>
        </w:rPr>
        <w:t> разнообразны по своей форме и их развитие приносит банкам доход. К их числу относят операции с иностранной валютой, трастовые, расчетные и др.</w:t>
      </w:r>
    </w:p>
    <w:p w:rsidR="00463644" w:rsidRPr="00674732"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Под влиянием усиливающейся межбанковской конкуренции коммерческие банки постоянно расширяют количество своих операций за счет операций, которые могут осуществлять не только кредитные организации. Так,  в банковской сфере в группе активных ссудных операций появились лизинговые и факторинговые операции.</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b/>
          <w:bCs/>
          <w:i/>
          <w:iCs/>
          <w:sz w:val="28"/>
          <w:szCs w:val="28"/>
        </w:rPr>
        <w:t>Лизинговые операции</w:t>
      </w:r>
      <w:r w:rsidRPr="00674732">
        <w:rPr>
          <w:rFonts w:ascii="Times New Roman" w:hAnsi="Times New Roman"/>
          <w:sz w:val="28"/>
          <w:szCs w:val="28"/>
        </w:rPr>
        <w:t> заключаются в предоставлении на условиях аренды на долгосрочный период машин, оборудования, недвижимости и других элементов основного капитала предприятиям-арендаторам.</w:t>
      </w:r>
    </w:p>
    <w:p w:rsidR="00463644"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 xml:space="preserve">В лизинговой сделке обычно участвуют три стороны. В лице собственника имущества – лизингодателя, предоставляющего имущество в пользование на условиях лизингового соглашения, чаще всего выступают лизинговые компании или коммерческие банки. Пользователем имущества – лизингополучателем является юридическое лицо (предприятие любой формы собственности). </w:t>
      </w:r>
    </w:p>
    <w:p w:rsidR="00463644" w:rsidRPr="00674732" w:rsidRDefault="00463644" w:rsidP="00A06888">
      <w:pPr>
        <w:spacing w:after="0" w:line="360" w:lineRule="auto"/>
        <w:ind w:firstLine="708"/>
        <w:jc w:val="both"/>
        <w:rPr>
          <w:rFonts w:ascii="Times New Roman" w:hAnsi="Times New Roman"/>
          <w:sz w:val="28"/>
          <w:szCs w:val="28"/>
        </w:rPr>
      </w:pPr>
      <w:r w:rsidRPr="00674732">
        <w:rPr>
          <w:rFonts w:ascii="Times New Roman" w:hAnsi="Times New Roman"/>
          <w:sz w:val="28"/>
          <w:szCs w:val="28"/>
        </w:rPr>
        <w:t>Кроме того в лизинге участвует продавец имущества – поставщик, которым может быть производитель или торговое предприятие.</w:t>
      </w:r>
    </w:p>
    <w:p w:rsidR="00463644" w:rsidRDefault="00463644" w:rsidP="00674732">
      <w:pPr>
        <w:spacing w:after="0" w:line="360" w:lineRule="auto"/>
        <w:jc w:val="both"/>
        <w:rPr>
          <w:rFonts w:ascii="Times New Roman" w:hAnsi="Times New Roman"/>
          <w:sz w:val="28"/>
          <w:szCs w:val="28"/>
        </w:rPr>
      </w:pPr>
      <w:r w:rsidRPr="00674732">
        <w:rPr>
          <w:rFonts w:ascii="Times New Roman" w:hAnsi="Times New Roman"/>
          <w:sz w:val="28"/>
          <w:szCs w:val="28"/>
        </w:rPr>
        <w:t xml:space="preserve">Обычно потенциальный лизингополучатель сам подбирает поставщика нужного для него имущества, но, не имея возможности приобретения его в собственность, обращается к лизингодателю, например банку, с просьбой об участии в сделке. Банк покупает у поставщика в собственность за счет своих средств и сдает его лизингополучателю на условиях, оговоренных в соглашении. </w:t>
      </w:r>
    </w:p>
    <w:p w:rsidR="00463644" w:rsidRPr="00674732" w:rsidRDefault="00463644" w:rsidP="00A06888">
      <w:pPr>
        <w:spacing w:after="0" w:line="360" w:lineRule="auto"/>
        <w:ind w:firstLine="142"/>
        <w:jc w:val="both"/>
        <w:rPr>
          <w:rFonts w:ascii="Times New Roman" w:hAnsi="Times New Roman"/>
          <w:sz w:val="28"/>
          <w:szCs w:val="28"/>
        </w:rPr>
      </w:pPr>
      <w:r w:rsidRPr="00674732">
        <w:rPr>
          <w:rFonts w:ascii="Times New Roman" w:hAnsi="Times New Roman"/>
          <w:sz w:val="28"/>
          <w:szCs w:val="28"/>
        </w:rPr>
        <w:t>Таким образом, банк оказывает пользователю финансовую услугу, сходную с кредитной операцией. Банк приобретает имущество в собственность за полную стоимость, которую возмещает за счет периодических взносов клиентов.</w:t>
      </w:r>
    </w:p>
    <w:p w:rsidR="00463644" w:rsidRDefault="00463644" w:rsidP="00674732">
      <w:pPr>
        <w:spacing w:line="360" w:lineRule="auto"/>
        <w:ind w:right="-286" w:firstLine="142"/>
        <w:jc w:val="both"/>
        <w:rPr>
          <w:rFonts w:ascii="Times New Roman" w:hAnsi="Times New Roman"/>
          <w:sz w:val="28"/>
          <w:szCs w:val="28"/>
        </w:rPr>
      </w:pPr>
      <w:r w:rsidRPr="00674732">
        <w:rPr>
          <w:rFonts w:ascii="Times New Roman" w:hAnsi="Times New Roman"/>
          <w:b/>
          <w:bCs/>
          <w:i/>
          <w:iCs/>
          <w:sz w:val="28"/>
          <w:szCs w:val="28"/>
        </w:rPr>
        <w:t>Факторин</w:t>
      </w:r>
      <w:r w:rsidRPr="00674732">
        <w:rPr>
          <w:rFonts w:ascii="Times New Roman" w:hAnsi="Times New Roman"/>
          <w:sz w:val="28"/>
          <w:szCs w:val="28"/>
        </w:rPr>
        <w:t>г представляет собой переуступку банку не оплаченных долговых требований, возникающих между контрагентами в процессе реализации продукции, выполнения работ, оказания услуг, и является разновидностью торгово-комиссионной операцией, сочетающейся с кредитованием. При этом речь идет, как правило, о краткосрочных требованиях.</w:t>
      </w:r>
    </w:p>
    <w:p w:rsidR="00463644" w:rsidRPr="00674732" w:rsidRDefault="00463644" w:rsidP="00674732">
      <w:pPr>
        <w:spacing w:line="360" w:lineRule="auto"/>
        <w:ind w:right="-286" w:firstLine="142"/>
        <w:jc w:val="both"/>
        <w:rPr>
          <w:sz w:val="28"/>
          <w:szCs w:val="28"/>
          <w:highlight w:val="yellow"/>
        </w:rPr>
      </w:pPr>
    </w:p>
    <w:p w:rsidR="00463644" w:rsidRPr="006D0949" w:rsidRDefault="00463644" w:rsidP="00A06888">
      <w:pPr>
        <w:spacing w:line="360" w:lineRule="auto"/>
        <w:jc w:val="center"/>
        <w:rPr>
          <w:rFonts w:ascii="Times New Roman" w:hAnsi="Times New Roman"/>
          <w:b/>
          <w:i/>
          <w:sz w:val="28"/>
          <w:szCs w:val="28"/>
        </w:rPr>
      </w:pPr>
      <w:r w:rsidRPr="006D0949">
        <w:rPr>
          <w:rFonts w:ascii="Times New Roman" w:hAnsi="Times New Roman"/>
          <w:b/>
          <w:i/>
          <w:sz w:val="32"/>
          <w:szCs w:val="32"/>
        </w:rPr>
        <w:t>б) Функционирование системы рефинансирования коммерческих банков в РФ</w:t>
      </w:r>
      <w:r w:rsidRPr="006D0949">
        <w:rPr>
          <w:rFonts w:ascii="Times New Roman" w:hAnsi="Times New Roman"/>
          <w:b/>
          <w:i/>
          <w:sz w:val="28"/>
          <w:szCs w:val="28"/>
        </w:rPr>
        <w:t xml:space="preserve"> </w:t>
      </w:r>
    </w:p>
    <w:p w:rsidR="00463644" w:rsidRPr="00035513" w:rsidRDefault="00463644" w:rsidP="00035513">
      <w:pPr>
        <w:spacing w:line="360" w:lineRule="auto"/>
        <w:ind w:firstLine="709"/>
        <w:jc w:val="both"/>
        <w:rPr>
          <w:rFonts w:ascii="Times New Roman" w:hAnsi="Times New Roman"/>
          <w:sz w:val="28"/>
          <w:szCs w:val="28"/>
        </w:rPr>
      </w:pPr>
      <w:r w:rsidRPr="00A06888">
        <w:rPr>
          <w:rFonts w:ascii="Times New Roman" w:hAnsi="Times New Roman"/>
          <w:b/>
          <w:i/>
          <w:sz w:val="28"/>
          <w:szCs w:val="28"/>
        </w:rPr>
        <w:t>Банк России</w:t>
      </w:r>
      <w:r w:rsidRPr="00035513">
        <w:rPr>
          <w:rFonts w:ascii="Times New Roman" w:hAnsi="Times New Roman"/>
          <w:sz w:val="28"/>
          <w:szCs w:val="28"/>
        </w:rPr>
        <w:t xml:space="preserve">, являясь согласно Федеральному закону «О Центральном банке Российской Федерации (Банке России)» кредитором последней инстанции, организует систему рефинансирования (кредитования) кредитных организаций, в том числе устанавливает порядок и условия рефинансирования, осуществляет операции рефинансирования кредитных организаций, исходя из принятых ориентиров единой государственной денежно-кредитной политики. </w:t>
      </w:r>
    </w:p>
    <w:p w:rsidR="00463644" w:rsidRPr="00035513" w:rsidRDefault="00463644" w:rsidP="00035513">
      <w:pPr>
        <w:spacing w:line="360" w:lineRule="auto"/>
        <w:ind w:firstLine="709"/>
        <w:jc w:val="both"/>
        <w:rPr>
          <w:rFonts w:ascii="Times New Roman" w:hAnsi="Times New Roman"/>
          <w:sz w:val="28"/>
          <w:szCs w:val="28"/>
        </w:rPr>
      </w:pPr>
      <w:r w:rsidRPr="00A06888">
        <w:rPr>
          <w:rFonts w:ascii="Times New Roman" w:hAnsi="Times New Roman"/>
          <w:b/>
          <w:i/>
          <w:sz w:val="28"/>
          <w:szCs w:val="28"/>
        </w:rPr>
        <w:t>Рефинансирование Банком России коммерческих банков</w:t>
      </w:r>
      <w:r w:rsidRPr="00035513">
        <w:rPr>
          <w:rFonts w:ascii="Times New Roman" w:hAnsi="Times New Roman"/>
          <w:sz w:val="28"/>
          <w:szCs w:val="28"/>
        </w:rPr>
        <w:t xml:space="preserve"> – это предоставление им заимствований в случаях, когда они испытывают временные финансовые трудности, – важное направление деятельности Центрального банка Российской Федерации.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Назначение рефинансирования можно рассматривать на макро- и микроуровнях.</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На </w:t>
      </w:r>
      <w:r w:rsidRPr="00A06888">
        <w:rPr>
          <w:rFonts w:ascii="Times New Roman" w:hAnsi="Times New Roman"/>
          <w:b/>
          <w:i/>
          <w:sz w:val="28"/>
          <w:szCs w:val="28"/>
        </w:rPr>
        <w:t>макроуровне</w:t>
      </w:r>
      <w:r w:rsidRPr="00035513">
        <w:rPr>
          <w:rFonts w:ascii="Times New Roman" w:hAnsi="Times New Roman"/>
          <w:sz w:val="28"/>
          <w:szCs w:val="28"/>
        </w:rPr>
        <w:t xml:space="preserve"> политика рефинансирования банковских институтов используется для оказания воздействия на состояние денежно-кредитной сферы путем выдаваемых Банком России кредитов и посредством ставки рефинансирования. Под ставкой рефинансирования понимается процент, под который Банк России предоставляет кредиты финансово устойчивым банкам. Поскольку рефинансирование может проводиться путем учета (переучета) векселей, существует также понятие «учетная ставка», под которой понимается процент (дисконт), по которому Банк России учитывает векселя коммерческих банков. Устанавливая официальную учетную ставку, Банк России определяет стоимость привлеченных кредитных ресурсов коммерческих банков. Чем больше учетная ставка, тем выше стоимость кредитов рефинансирования. Политика изменения учетной ставки представляет собой вариант регулирования качественного параметра денежного рынка – стоимости банковских кредитов.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На </w:t>
      </w:r>
      <w:r w:rsidRPr="00A06888">
        <w:rPr>
          <w:rFonts w:ascii="Times New Roman" w:hAnsi="Times New Roman"/>
          <w:b/>
          <w:i/>
          <w:sz w:val="28"/>
          <w:szCs w:val="28"/>
        </w:rPr>
        <w:t>микроуровне</w:t>
      </w:r>
      <w:r w:rsidRPr="00035513">
        <w:rPr>
          <w:rFonts w:ascii="Times New Roman" w:hAnsi="Times New Roman"/>
          <w:sz w:val="28"/>
          <w:szCs w:val="28"/>
        </w:rPr>
        <w:t xml:space="preserve"> механизм рефинансирования способствует обеспечению ликвидности коммерческих банков. Кредитованию подлежат только финансово устойчивые банки, способные своевременно возвратить полученные кредиты, при этом выдаются такие кредиты в пределах лимитов.</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Наличие механизма рефинансирования позволяет банкам сводить до минимума запасы высоколиквидных средств и в то же время обеспечивать свою ликвидность. В этой связи рефинансирование способствует предотвращению банковских кризисов, поскольку получаемые от Банка России временные заимствования пополняют денежные резервы коммерческих банков, устраняя эффект «домино» в банковской системе.</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В зарубежной и российской практике применяются разнообразные инструменты рефинансирования, выбор которых зависит от реальной ситуации и целей денежно-кредитной политики. </w:t>
      </w:r>
    </w:p>
    <w:p w:rsidR="00463644" w:rsidRPr="00A06888"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В настоящее время к </w:t>
      </w:r>
      <w:r w:rsidRPr="00A06888">
        <w:rPr>
          <w:rFonts w:ascii="Times New Roman" w:hAnsi="Times New Roman"/>
          <w:b/>
          <w:i/>
          <w:sz w:val="28"/>
          <w:szCs w:val="28"/>
        </w:rPr>
        <w:t>инструментам рефинансирования</w:t>
      </w:r>
      <w:r w:rsidRPr="00035513">
        <w:rPr>
          <w:rFonts w:ascii="Times New Roman" w:hAnsi="Times New Roman"/>
          <w:sz w:val="28"/>
          <w:szCs w:val="28"/>
        </w:rPr>
        <w:t xml:space="preserve"> относятся: кредиты, выдаваемые центральными банками коммерческим банкам под залог ценных бумаг; краткосрочные двусторонние сделки на валютном и фондовом рынках (</w:t>
      </w:r>
      <w:r w:rsidRPr="00A06888">
        <w:rPr>
          <w:rFonts w:ascii="Times New Roman" w:hAnsi="Times New Roman"/>
          <w:b/>
          <w:i/>
          <w:sz w:val="28"/>
          <w:szCs w:val="28"/>
        </w:rPr>
        <w:t>операции СВОП</w:t>
      </w:r>
      <w:r w:rsidRPr="00A06888">
        <w:rPr>
          <w:rFonts w:ascii="Arial" w:hAnsi="Arial" w:cs="Arial"/>
          <w:color w:val="000000"/>
          <w:sz w:val="20"/>
          <w:szCs w:val="20"/>
        </w:rPr>
        <w:t xml:space="preserve"> </w:t>
      </w:r>
      <w:r>
        <w:rPr>
          <w:rStyle w:val="apple-style-span"/>
          <w:rFonts w:ascii="Times New Roman" w:hAnsi="Times New Roman"/>
          <w:color w:val="000000"/>
          <w:sz w:val="28"/>
          <w:szCs w:val="28"/>
        </w:rPr>
        <w:t xml:space="preserve">- </w:t>
      </w:r>
      <w:r w:rsidRPr="00A06888">
        <w:rPr>
          <w:rStyle w:val="apple-style-span"/>
          <w:rFonts w:ascii="Times New Roman" w:hAnsi="Times New Roman"/>
          <w:color w:val="000000"/>
          <w:sz w:val="28"/>
          <w:szCs w:val="28"/>
        </w:rPr>
        <w:t>сделка купли-продажи определенного либо актива на условиях немедленной поставки с заключением обратной форвардной сделки</w:t>
      </w:r>
      <w:r w:rsidRPr="00035513">
        <w:rPr>
          <w:rFonts w:ascii="Times New Roman" w:hAnsi="Times New Roman"/>
          <w:sz w:val="28"/>
          <w:szCs w:val="28"/>
        </w:rPr>
        <w:t xml:space="preserve"> и </w:t>
      </w:r>
      <w:r w:rsidRPr="006D0949">
        <w:rPr>
          <w:rFonts w:ascii="Times New Roman" w:hAnsi="Times New Roman"/>
          <w:b/>
          <w:i/>
          <w:sz w:val="28"/>
          <w:szCs w:val="28"/>
        </w:rPr>
        <w:t>операции РЕПО</w:t>
      </w:r>
      <w:r>
        <w:rPr>
          <w:rFonts w:ascii="Times New Roman" w:hAnsi="Times New Roman"/>
          <w:sz w:val="28"/>
          <w:szCs w:val="28"/>
        </w:rPr>
        <w:t xml:space="preserve"> -  </w:t>
      </w:r>
      <w:r w:rsidRPr="00A06888">
        <w:rPr>
          <w:rStyle w:val="apple-style-span"/>
          <w:rFonts w:ascii="Times New Roman" w:hAnsi="Times New Roman"/>
          <w:color w:val="000000"/>
          <w:sz w:val="28"/>
          <w:szCs w:val="28"/>
        </w:rPr>
        <w:t>сделка покупки (продажи)</w:t>
      </w:r>
      <w:r w:rsidRPr="00A06888">
        <w:rPr>
          <w:rStyle w:val="apple-converted-space"/>
          <w:rFonts w:ascii="Times New Roman" w:hAnsi="Times New Roman"/>
          <w:color w:val="000000"/>
          <w:sz w:val="28"/>
          <w:szCs w:val="28"/>
        </w:rPr>
        <w:t> </w:t>
      </w:r>
      <w:hyperlink r:id="rId7" w:tooltip="Ценная бумага" w:history="1">
        <w:r w:rsidRPr="00A06888">
          <w:rPr>
            <w:rStyle w:val="a4"/>
            <w:color w:val="auto"/>
            <w:sz w:val="28"/>
            <w:szCs w:val="28"/>
          </w:rPr>
          <w:t>ценной бумаги</w:t>
        </w:r>
      </w:hyperlink>
      <w:r w:rsidRPr="00A06888">
        <w:rPr>
          <w:rStyle w:val="apple-converted-space"/>
          <w:rFonts w:ascii="Times New Roman" w:hAnsi="Times New Roman"/>
          <w:color w:val="000000"/>
          <w:sz w:val="28"/>
          <w:szCs w:val="28"/>
        </w:rPr>
        <w:t> </w:t>
      </w:r>
      <w:r w:rsidRPr="00A06888">
        <w:rPr>
          <w:rStyle w:val="apple-style-span"/>
          <w:rFonts w:ascii="Times New Roman" w:hAnsi="Times New Roman"/>
          <w:color w:val="000000"/>
          <w:sz w:val="28"/>
          <w:szCs w:val="28"/>
        </w:rPr>
        <w:t>с обязательством обратной продажи (покупки) через определенный срок по заранее определенной цене. Иначе, соглашение РЕПО может рассматриваться как краткосрочный заем под залог ценных бумаг, чаще всего краткосрочных долговых бумаг денежного рынка</w:t>
      </w:r>
      <w:r>
        <w:rPr>
          <w:rStyle w:val="apple-style-span"/>
          <w:rFonts w:ascii="Times New Roman" w:hAnsi="Times New Roman"/>
          <w:color w:val="000000"/>
          <w:sz w:val="28"/>
          <w:szCs w:val="28"/>
        </w:rPr>
        <w:t>)</w:t>
      </w:r>
      <w:r w:rsidRPr="00A06888">
        <w:rPr>
          <w:rFonts w:ascii="Times New Roman" w:hAnsi="Times New Roman"/>
          <w:sz w:val="28"/>
          <w:szCs w:val="28"/>
        </w:rPr>
        <w:t>.</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Операции СВОП, как и операции РЕПО, предусматривают заключение двух встречных сделок – продажу и одновременно покупку того или иного вида ликвидного актива – валюты или ценных бумаг.</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Однако основным инструментом рефинансирования коммерческих банков в России остается </w:t>
      </w:r>
      <w:r w:rsidRPr="00A06888">
        <w:rPr>
          <w:rFonts w:ascii="Times New Roman" w:hAnsi="Times New Roman"/>
          <w:b/>
          <w:i/>
          <w:sz w:val="28"/>
          <w:szCs w:val="28"/>
        </w:rPr>
        <w:t>кредит Банка России</w:t>
      </w:r>
      <w:r w:rsidRPr="00035513">
        <w:rPr>
          <w:rFonts w:ascii="Times New Roman" w:hAnsi="Times New Roman"/>
          <w:sz w:val="28"/>
          <w:szCs w:val="28"/>
        </w:rPr>
        <w:t xml:space="preserve">. Отражая реальность, в Федеральном законе «О Центральном банке Российской Федерации» указано, что под рефинансированием понимается кредитование Банком России, в том числе учет и переучет векселей.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Банком России разработаны и в настоящее время действуют механизмы рефинансирования  банков, которые можно разделить на 2 группы в зависимости от используемого обеспечения и механизма заключения кредитных сделок. Один из них – кредитование под залог (блокировку) ценных бумаг из </w:t>
      </w:r>
      <w:hyperlink r:id="rId8" w:tgtFrame="_blank" w:history="1">
        <w:r w:rsidRPr="00035513">
          <w:rPr>
            <w:rStyle w:val="a4"/>
            <w:color w:val="000000"/>
            <w:sz w:val="28"/>
            <w:szCs w:val="28"/>
          </w:rPr>
          <w:t>Ломбардного списка Банка России</w:t>
        </w:r>
      </w:hyperlink>
      <w:r w:rsidRPr="00035513">
        <w:rPr>
          <w:rFonts w:ascii="Times New Roman" w:hAnsi="Times New Roman"/>
          <w:color w:val="000000"/>
          <w:sz w:val="28"/>
          <w:szCs w:val="28"/>
        </w:rPr>
        <w:t xml:space="preserve">. </w:t>
      </w:r>
      <w:r w:rsidRPr="00035513">
        <w:rPr>
          <w:rFonts w:ascii="Times New Roman" w:hAnsi="Times New Roman"/>
          <w:sz w:val="28"/>
          <w:szCs w:val="28"/>
        </w:rPr>
        <w:t>Другой – кредитование под залог векселей, прав требования по кредитным договорам организаций сферы материального производства или поручительства кредитных организаций.</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С точки зрения используемого обеспечения кредиты Банка России делятся на кредиты, обеспеченные «рыночными» активами – эмиссионными ценными бумагами, входящими в </w:t>
      </w:r>
      <w:hyperlink r:id="rId9" w:tgtFrame="_blank" w:history="1">
        <w:r w:rsidRPr="00035513">
          <w:rPr>
            <w:rStyle w:val="a4"/>
            <w:color w:val="000000"/>
            <w:sz w:val="28"/>
            <w:szCs w:val="28"/>
          </w:rPr>
          <w:t>Ломбардный список Банка России</w:t>
        </w:r>
      </w:hyperlink>
      <w:r w:rsidRPr="00035513">
        <w:rPr>
          <w:rFonts w:ascii="Times New Roman" w:hAnsi="Times New Roman"/>
          <w:color w:val="000000"/>
          <w:sz w:val="28"/>
          <w:szCs w:val="28"/>
        </w:rPr>
        <w:t xml:space="preserve">  </w:t>
      </w:r>
      <w:r w:rsidRPr="00035513">
        <w:rPr>
          <w:rFonts w:ascii="Times New Roman" w:hAnsi="Times New Roman"/>
          <w:sz w:val="28"/>
          <w:szCs w:val="28"/>
        </w:rPr>
        <w:t xml:space="preserve">и кредиты, обеспеченные «нерыночными активами» – векселями, кредитными требованиями.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Порядок осуществления операций рефинансирования представлен в следующих нормативных документах Банка России:</w:t>
      </w:r>
    </w:p>
    <w:p w:rsidR="00463644" w:rsidRPr="00035513" w:rsidRDefault="00F44F5B" w:rsidP="00035513">
      <w:pPr>
        <w:numPr>
          <w:ilvl w:val="0"/>
          <w:numId w:val="1"/>
        </w:numPr>
        <w:spacing w:after="0" w:line="360" w:lineRule="auto"/>
        <w:jc w:val="both"/>
        <w:rPr>
          <w:rFonts w:ascii="Times New Roman" w:hAnsi="Times New Roman"/>
          <w:sz w:val="28"/>
          <w:szCs w:val="28"/>
        </w:rPr>
      </w:pPr>
      <w:hyperlink r:id="rId10" w:tgtFrame="_blank" w:history="1">
        <w:r w:rsidR="00463644" w:rsidRPr="00035513">
          <w:rPr>
            <w:rStyle w:val="a4"/>
            <w:color w:val="000000"/>
            <w:sz w:val="28"/>
            <w:szCs w:val="28"/>
          </w:rPr>
          <w:t>Положении Банка России от 4 августа 2003 года № 236-П</w:t>
        </w:r>
      </w:hyperlink>
      <w:r w:rsidR="00463644" w:rsidRPr="00035513">
        <w:rPr>
          <w:rFonts w:ascii="Times New Roman" w:hAnsi="Times New Roman"/>
          <w:color w:val="000000"/>
          <w:sz w:val="28"/>
          <w:szCs w:val="28"/>
        </w:rPr>
        <w:t xml:space="preserve"> «</w:t>
      </w:r>
      <w:r w:rsidR="00463644" w:rsidRPr="00035513">
        <w:rPr>
          <w:rFonts w:ascii="Times New Roman" w:hAnsi="Times New Roman"/>
          <w:sz w:val="28"/>
          <w:szCs w:val="28"/>
        </w:rPr>
        <w:t>О порядке предоставления Банком России кредитным организациям кредитов, обеспеченных залогом (блокировкой) ценных бумаг»;</w:t>
      </w:r>
    </w:p>
    <w:p w:rsidR="00463644" w:rsidRPr="00035513" w:rsidRDefault="00463644" w:rsidP="00035513">
      <w:pPr>
        <w:numPr>
          <w:ilvl w:val="0"/>
          <w:numId w:val="1"/>
        </w:numPr>
        <w:spacing w:after="0" w:line="360" w:lineRule="auto"/>
        <w:jc w:val="both"/>
        <w:rPr>
          <w:rFonts w:ascii="Times New Roman" w:hAnsi="Times New Roman"/>
          <w:sz w:val="28"/>
          <w:szCs w:val="28"/>
        </w:rPr>
      </w:pPr>
      <w:r w:rsidRPr="00035513">
        <w:rPr>
          <w:rFonts w:ascii="Times New Roman" w:hAnsi="Times New Roman"/>
          <w:sz w:val="28"/>
          <w:szCs w:val="28"/>
        </w:rPr>
        <w:t xml:space="preserve"> </w:t>
      </w:r>
      <w:hyperlink r:id="rId11" w:tgtFrame="_blank" w:history="1">
        <w:r w:rsidRPr="00035513">
          <w:rPr>
            <w:rStyle w:val="a4"/>
            <w:color w:val="000000"/>
            <w:sz w:val="28"/>
            <w:szCs w:val="28"/>
          </w:rPr>
          <w:t>Положении Банка России от 14 июля 2005 года № 273-П</w:t>
        </w:r>
      </w:hyperlink>
      <w:r w:rsidRPr="00035513">
        <w:rPr>
          <w:rFonts w:ascii="Times New Roman" w:hAnsi="Times New Roman"/>
          <w:sz w:val="28"/>
          <w:szCs w:val="28"/>
        </w:rPr>
        <w:t xml:space="preserve"> «О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 Данное положение с 1 января 2009 года не действует;</w:t>
      </w:r>
    </w:p>
    <w:p w:rsidR="00463644" w:rsidRPr="00035513" w:rsidRDefault="00463644" w:rsidP="00035513">
      <w:pPr>
        <w:numPr>
          <w:ilvl w:val="0"/>
          <w:numId w:val="1"/>
        </w:numPr>
        <w:spacing w:after="0" w:line="360" w:lineRule="auto"/>
        <w:jc w:val="both"/>
        <w:rPr>
          <w:rFonts w:ascii="Times New Roman" w:hAnsi="Times New Roman"/>
          <w:sz w:val="28"/>
          <w:szCs w:val="28"/>
        </w:rPr>
      </w:pPr>
      <w:r w:rsidRPr="00035513">
        <w:rPr>
          <w:rFonts w:ascii="Times New Roman" w:hAnsi="Times New Roman"/>
          <w:color w:val="000000"/>
          <w:sz w:val="28"/>
          <w:szCs w:val="28"/>
        </w:rPr>
        <w:t xml:space="preserve"> </w:t>
      </w:r>
      <w:hyperlink r:id="rId12" w:tgtFrame="_blank" w:history="1">
        <w:r w:rsidRPr="00035513">
          <w:rPr>
            <w:rStyle w:val="a4"/>
            <w:color w:val="000000"/>
            <w:sz w:val="28"/>
            <w:szCs w:val="28"/>
          </w:rPr>
          <w:t>Положении Банка России от 12 ноября 2007 года № 312-П</w:t>
        </w:r>
      </w:hyperlink>
      <w:r w:rsidRPr="00035513">
        <w:rPr>
          <w:rFonts w:ascii="Times New Roman" w:hAnsi="Times New Roman"/>
          <w:sz w:val="28"/>
          <w:szCs w:val="28"/>
        </w:rPr>
        <w:t xml:space="preserve"> «О порядке предоставления Банком России кредитным организациям кредитов, обеспеченных активами»;</w:t>
      </w:r>
    </w:p>
    <w:p w:rsidR="00463644" w:rsidRPr="00035513" w:rsidRDefault="00463644" w:rsidP="00035513">
      <w:pPr>
        <w:numPr>
          <w:ilvl w:val="0"/>
          <w:numId w:val="1"/>
        </w:numPr>
        <w:spacing w:after="0" w:line="360" w:lineRule="auto"/>
        <w:jc w:val="both"/>
        <w:rPr>
          <w:rFonts w:ascii="Times New Roman" w:hAnsi="Times New Roman"/>
          <w:sz w:val="28"/>
          <w:szCs w:val="28"/>
        </w:rPr>
      </w:pPr>
      <w:r w:rsidRPr="00035513">
        <w:rPr>
          <w:rFonts w:ascii="Times New Roman" w:hAnsi="Times New Roman"/>
          <w:sz w:val="28"/>
          <w:szCs w:val="28"/>
        </w:rPr>
        <w:t xml:space="preserve"> Положении Банка России от 16 октября 2008 года № 323-П «О предоставлении Банком России российским кредитным организациям кредитов без обеспечения».</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Положение № 236-П от 4 августа 2003 года является базовым документом Банка России для данного направления его деятельности. В соответствии с данным Положением Банк России может выдавать следующие виды кредитов: внутридневные, однодневные расчетные (кредиты овернайт), ломбардные.</w:t>
      </w:r>
    </w:p>
    <w:p w:rsidR="00463644" w:rsidRPr="00035513" w:rsidRDefault="00463644" w:rsidP="00035513">
      <w:pPr>
        <w:spacing w:line="360" w:lineRule="auto"/>
        <w:ind w:firstLine="709"/>
        <w:jc w:val="both"/>
        <w:rPr>
          <w:rFonts w:ascii="Times New Roman" w:hAnsi="Times New Roman"/>
          <w:sz w:val="28"/>
          <w:szCs w:val="28"/>
        </w:rPr>
      </w:pPr>
      <w:r w:rsidRPr="00A06888">
        <w:rPr>
          <w:rFonts w:ascii="Times New Roman" w:hAnsi="Times New Roman"/>
          <w:b/>
          <w:i/>
          <w:sz w:val="28"/>
          <w:szCs w:val="28"/>
        </w:rPr>
        <w:t>Ломбардные кредиты</w:t>
      </w:r>
      <w:r w:rsidRPr="00035513">
        <w:rPr>
          <w:rFonts w:ascii="Times New Roman" w:hAnsi="Times New Roman"/>
          <w:sz w:val="28"/>
          <w:szCs w:val="28"/>
        </w:rPr>
        <w:t xml:space="preserve"> – это краткосрочные кредиты, предоставляемые ЦБ РФ кредитным организациям под залог ценных бумаг для удовлетворения потребностей банков в ликвидных средствах с целью поддержания и регулирования ликвидности банковской системы.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Ломбардные кредиты предоставляются двумя способами:</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1) по заявлениям банков. Кредит предоставляется в принципе в любой рабочий день по фиксированной процентной ставке; срок кредита определяется в заявлении банка;</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2) по результатам ломбардного кредитного аукциона. Кредиты выдаются после аукциона по ставке, определяемой итогами аукциона; срок кредита определяет Банк России.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Цель </w:t>
      </w:r>
      <w:r w:rsidRPr="00A06888">
        <w:rPr>
          <w:rFonts w:ascii="Times New Roman" w:hAnsi="Times New Roman"/>
          <w:b/>
          <w:i/>
          <w:sz w:val="28"/>
          <w:szCs w:val="28"/>
        </w:rPr>
        <w:t>внутридневных</w:t>
      </w:r>
      <w:r w:rsidRPr="00035513">
        <w:rPr>
          <w:rFonts w:ascii="Times New Roman" w:hAnsi="Times New Roman"/>
          <w:sz w:val="28"/>
          <w:szCs w:val="28"/>
        </w:rPr>
        <w:t xml:space="preserve"> кредитов и </w:t>
      </w:r>
      <w:r w:rsidRPr="00A06888">
        <w:rPr>
          <w:rFonts w:ascii="Times New Roman" w:hAnsi="Times New Roman"/>
          <w:b/>
          <w:i/>
          <w:sz w:val="28"/>
          <w:szCs w:val="28"/>
        </w:rPr>
        <w:t>кредитов</w:t>
      </w:r>
      <w:r w:rsidRPr="00035513">
        <w:rPr>
          <w:rFonts w:ascii="Times New Roman" w:hAnsi="Times New Roman"/>
          <w:sz w:val="28"/>
          <w:szCs w:val="28"/>
        </w:rPr>
        <w:t xml:space="preserve"> </w:t>
      </w:r>
      <w:r w:rsidRPr="00A06888">
        <w:rPr>
          <w:rFonts w:ascii="Times New Roman" w:hAnsi="Times New Roman"/>
          <w:b/>
          <w:i/>
          <w:sz w:val="28"/>
          <w:szCs w:val="28"/>
        </w:rPr>
        <w:t>овернайт</w:t>
      </w:r>
      <w:r w:rsidRPr="00035513">
        <w:rPr>
          <w:rFonts w:ascii="Times New Roman" w:hAnsi="Times New Roman"/>
          <w:sz w:val="28"/>
          <w:szCs w:val="28"/>
        </w:rPr>
        <w:t xml:space="preserve"> – обеспечить бесперебойное функционирование платежной системы. Данные кредиты допускается выдавать лишь в пределах лимитов рефинансирования, устанавливаемых ежедневно для каждого банка в отдельности. Сумма такого лимита фиксируется в генеральном договоре. </w:t>
      </w:r>
    </w:p>
    <w:p w:rsidR="00463644" w:rsidRPr="00035513" w:rsidRDefault="00463644" w:rsidP="00035513">
      <w:pPr>
        <w:spacing w:line="360" w:lineRule="auto"/>
        <w:ind w:firstLine="709"/>
        <w:jc w:val="both"/>
        <w:rPr>
          <w:rFonts w:ascii="Times New Roman" w:hAnsi="Times New Roman"/>
          <w:sz w:val="28"/>
          <w:szCs w:val="28"/>
        </w:rPr>
      </w:pPr>
      <w:r w:rsidRPr="00A06888">
        <w:rPr>
          <w:rFonts w:ascii="Times New Roman" w:hAnsi="Times New Roman"/>
          <w:b/>
          <w:i/>
          <w:sz w:val="28"/>
          <w:szCs w:val="28"/>
        </w:rPr>
        <w:t>Внутридневные</w:t>
      </w:r>
      <w:r w:rsidRPr="00035513">
        <w:rPr>
          <w:rFonts w:ascii="Times New Roman" w:hAnsi="Times New Roman"/>
          <w:sz w:val="28"/>
          <w:szCs w:val="28"/>
        </w:rPr>
        <w:t xml:space="preserve"> кредиты могут выдаваться банку в течение операционного дня путем списания по платежным документам средств с корреспондентского счета банка в подразделении ЦБ/уполномоченной РНКО при отсутствии либо недостаточности средств на нем. Данный вид кредита погашается за счет текущих поступлений на корреспондентский счет банка (в сумме покрывающей допущенное банком внутридневное разрешенное дебетовое сальдо) или переоформляется в конце текущего дня в кредит овернайт. За право пользования внутридневным кредитом проценты не взимаются, а устанавливается ежемесячная плата в пользу Банка России в фиксированном размере. </w:t>
      </w:r>
    </w:p>
    <w:p w:rsidR="00463644" w:rsidRPr="00035513" w:rsidRDefault="00463644" w:rsidP="00035513">
      <w:pPr>
        <w:spacing w:line="360" w:lineRule="auto"/>
        <w:ind w:firstLine="709"/>
        <w:jc w:val="both"/>
        <w:rPr>
          <w:rFonts w:ascii="Times New Roman" w:hAnsi="Times New Roman"/>
          <w:sz w:val="28"/>
          <w:szCs w:val="28"/>
        </w:rPr>
      </w:pPr>
      <w:r w:rsidRPr="00A06888">
        <w:rPr>
          <w:rFonts w:ascii="Times New Roman" w:hAnsi="Times New Roman"/>
          <w:b/>
          <w:i/>
          <w:sz w:val="28"/>
          <w:szCs w:val="28"/>
        </w:rPr>
        <w:t>Кредиты овернайт</w:t>
      </w:r>
      <w:r w:rsidRPr="00035513">
        <w:rPr>
          <w:rFonts w:ascii="Times New Roman" w:hAnsi="Times New Roman"/>
          <w:sz w:val="28"/>
          <w:szCs w:val="28"/>
        </w:rPr>
        <w:t xml:space="preserve"> предоставляются при наличии в конце дня  непогашенного внутридневного кредита Банка России. Способ кредитования – списание средств по платежным документам с корреспондентского счета банка при отсутствии либо недостаточности средств на указанном счете. Выдаются такие кредиты для того, чтобы соответствующие банки могли завершить необходимые расчеты в конце операционного дня. Кредит зачисляется на корреспондентский счет  банка, срок его составляет один рабочий день. Кредит овернайт выдается в момент, когда уже финансовые рынки не работают и на межбанковском рынке кредит получить нельзя, поэтому цена (ставка) достаточно высока и в настоящее время равна ставке рефинансирования Банка России. </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 xml:space="preserve">На формирование динамики денежно-кредитных показателей в 2007 году оказали влияние внешние шоки. В этих условиях регулирование денежного предложения со стороны Банка России было направлено на обеспечение его соответствия динамике спроса на деньги и сглаживание колебаний уровня ликвидности банковского сектора. Решению указанных задач способствовали развитие инструментов денежно-кредитной политики и повышение их доступности для кредитных организаций.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 xml:space="preserve">Существенное изменение условий функционирования для российских кредитных организаций во второй половине 2007 года вызвало резкий рост спроса на инструменты рефинансирования Банка России. Для удовлетворения спроса на рублевые денежные средства кредитные организации имели возможность использовать операции прямого РЕПО, внутридневные кредиты и кредиты «овернайт», ломбардные кредиты, а также сделки «валютный своп» с Банком России и некоторые другие операции.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Основным рыночным инструментом по объему предоставленной ликвид</w:t>
      </w:r>
      <w:r>
        <w:rPr>
          <w:rFonts w:ascii="Times New Roman" w:hAnsi="Times New Roman"/>
          <w:color w:val="000000"/>
          <w:sz w:val="28"/>
          <w:szCs w:val="28"/>
        </w:rPr>
        <w:t>ности банковскому сектору в 2008</w:t>
      </w:r>
      <w:r w:rsidRPr="00035513">
        <w:rPr>
          <w:rFonts w:ascii="Times New Roman" w:hAnsi="Times New Roman"/>
          <w:color w:val="000000"/>
          <w:sz w:val="28"/>
          <w:szCs w:val="28"/>
        </w:rPr>
        <w:t xml:space="preserve"> году являлись </w:t>
      </w:r>
      <w:r w:rsidRPr="00035513">
        <w:rPr>
          <w:rFonts w:ascii="Times New Roman" w:hAnsi="Times New Roman"/>
          <w:bCs/>
          <w:sz w:val="28"/>
          <w:szCs w:val="28"/>
        </w:rPr>
        <w:t>операции</w:t>
      </w:r>
      <w:r w:rsidRPr="00035513">
        <w:rPr>
          <w:rFonts w:ascii="Times New Roman" w:hAnsi="Times New Roman"/>
          <w:sz w:val="28"/>
          <w:szCs w:val="28"/>
        </w:rPr>
        <w:t xml:space="preserve"> </w:t>
      </w:r>
      <w:r w:rsidRPr="00035513">
        <w:rPr>
          <w:rFonts w:ascii="Times New Roman" w:hAnsi="Times New Roman"/>
          <w:bCs/>
          <w:sz w:val="28"/>
          <w:szCs w:val="28"/>
        </w:rPr>
        <w:t>прямого РЕПО.</w:t>
      </w:r>
      <w:r w:rsidRPr="00035513">
        <w:rPr>
          <w:rFonts w:ascii="Times New Roman" w:hAnsi="Times New Roman"/>
          <w:color w:val="000000"/>
          <w:sz w:val="28"/>
          <w:szCs w:val="28"/>
        </w:rPr>
        <w:t xml:space="preserve"> Общий объем средств, предоставленных посредством операций прямого РЕПО на аукционной основе за 200</w:t>
      </w:r>
      <w:r>
        <w:rPr>
          <w:rFonts w:ascii="Times New Roman" w:hAnsi="Times New Roman"/>
          <w:color w:val="000000"/>
          <w:sz w:val="28"/>
          <w:szCs w:val="28"/>
        </w:rPr>
        <w:t>8</w:t>
      </w:r>
      <w:r w:rsidRPr="00035513">
        <w:rPr>
          <w:rFonts w:ascii="Times New Roman" w:hAnsi="Times New Roman"/>
          <w:color w:val="000000"/>
          <w:sz w:val="28"/>
          <w:szCs w:val="28"/>
        </w:rPr>
        <w:t xml:space="preserve"> год, составил 7731 млрд. рублей, что почти в 4 раза выше, чем в 200</w:t>
      </w:r>
      <w:r>
        <w:rPr>
          <w:rFonts w:ascii="Times New Roman" w:hAnsi="Times New Roman"/>
          <w:color w:val="000000"/>
          <w:sz w:val="28"/>
          <w:szCs w:val="28"/>
        </w:rPr>
        <w:t>7</w:t>
      </w:r>
      <w:r w:rsidRPr="00035513">
        <w:rPr>
          <w:rFonts w:ascii="Times New Roman" w:hAnsi="Times New Roman"/>
          <w:color w:val="000000"/>
          <w:sz w:val="28"/>
          <w:szCs w:val="28"/>
        </w:rPr>
        <w:t xml:space="preserve"> году.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В конце ноября 200</w:t>
      </w:r>
      <w:r>
        <w:rPr>
          <w:rFonts w:ascii="Times New Roman" w:hAnsi="Times New Roman"/>
          <w:color w:val="000000"/>
          <w:sz w:val="28"/>
          <w:szCs w:val="28"/>
        </w:rPr>
        <w:t>8</w:t>
      </w:r>
      <w:r w:rsidRPr="00035513">
        <w:rPr>
          <w:rFonts w:ascii="Times New Roman" w:hAnsi="Times New Roman"/>
          <w:color w:val="000000"/>
          <w:sz w:val="28"/>
          <w:szCs w:val="28"/>
        </w:rPr>
        <w:t xml:space="preserve"> года в дополнение к аукционам прямого РЕПО начали проводиться </w:t>
      </w:r>
      <w:r w:rsidRPr="00035513">
        <w:rPr>
          <w:rFonts w:ascii="Times New Roman" w:hAnsi="Times New Roman"/>
          <w:iCs/>
          <w:color w:val="000000"/>
          <w:sz w:val="28"/>
          <w:szCs w:val="28"/>
        </w:rPr>
        <w:t>операции прямого РЕПО по фиксированной ставке</w:t>
      </w:r>
      <w:r w:rsidRPr="00035513">
        <w:rPr>
          <w:rFonts w:ascii="Times New Roman" w:hAnsi="Times New Roman"/>
          <w:i/>
          <w:iCs/>
          <w:color w:val="000000"/>
          <w:sz w:val="28"/>
          <w:szCs w:val="28"/>
        </w:rPr>
        <w:t xml:space="preserve"> </w:t>
      </w:r>
      <w:r w:rsidRPr="00035513">
        <w:rPr>
          <w:rFonts w:ascii="Times New Roman" w:hAnsi="Times New Roman"/>
          <w:color w:val="000000"/>
          <w:sz w:val="28"/>
          <w:szCs w:val="28"/>
        </w:rPr>
        <w:t xml:space="preserve">на сроки 1 день по ставке 8,0% годовых и 1 неделя по ставке 7,0% годовых. Общий объем данных операций по итогам года составил 6,6 млрд. рублей.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В 200</w:t>
      </w:r>
      <w:r>
        <w:rPr>
          <w:rFonts w:ascii="Times New Roman" w:hAnsi="Times New Roman"/>
          <w:color w:val="000000"/>
          <w:sz w:val="28"/>
          <w:szCs w:val="28"/>
        </w:rPr>
        <w:t>8</w:t>
      </w:r>
      <w:r w:rsidRPr="00035513">
        <w:rPr>
          <w:rFonts w:ascii="Times New Roman" w:hAnsi="Times New Roman"/>
          <w:color w:val="000000"/>
          <w:sz w:val="28"/>
          <w:szCs w:val="28"/>
        </w:rPr>
        <w:t xml:space="preserve"> году для рефинансирования банки могли использовать как внутридневные кредиты, кредиты «овернайт», ломбардные кредиты под залог (блокировку) ценных бумаг из Ломбардного списка Банка России, так и кредиты под залог векселей, прав требования по кредитным договорам организаций или поручительства кредитных организаций.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 xml:space="preserve">Наиболее востребованными были </w:t>
      </w:r>
      <w:r w:rsidRPr="00035513">
        <w:rPr>
          <w:rFonts w:ascii="Times New Roman" w:hAnsi="Times New Roman"/>
          <w:bCs/>
          <w:sz w:val="28"/>
          <w:szCs w:val="28"/>
        </w:rPr>
        <w:t>внутридневные кредиты,</w:t>
      </w:r>
      <w:r w:rsidRPr="00035513">
        <w:rPr>
          <w:rFonts w:ascii="Times New Roman" w:hAnsi="Times New Roman"/>
          <w:b/>
          <w:bCs/>
          <w:color w:val="33FFFF"/>
          <w:sz w:val="28"/>
          <w:szCs w:val="28"/>
        </w:rPr>
        <w:t xml:space="preserve"> </w:t>
      </w:r>
      <w:r w:rsidRPr="00035513">
        <w:rPr>
          <w:rFonts w:ascii="Times New Roman" w:hAnsi="Times New Roman"/>
          <w:color w:val="000000"/>
          <w:sz w:val="28"/>
          <w:szCs w:val="28"/>
        </w:rPr>
        <w:t>объем которых составил 13 500 млрд. рублей и увеличился по сравнению с 200</w:t>
      </w:r>
      <w:r>
        <w:rPr>
          <w:rFonts w:ascii="Times New Roman" w:hAnsi="Times New Roman"/>
          <w:color w:val="000000"/>
          <w:sz w:val="28"/>
          <w:szCs w:val="28"/>
        </w:rPr>
        <w:t>7</w:t>
      </w:r>
      <w:r w:rsidRPr="00035513">
        <w:rPr>
          <w:rFonts w:ascii="Times New Roman" w:hAnsi="Times New Roman"/>
          <w:color w:val="000000"/>
          <w:sz w:val="28"/>
          <w:szCs w:val="28"/>
        </w:rPr>
        <w:t xml:space="preserve"> годом почти на 20%.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 xml:space="preserve">Объем предоставленных Банком России </w:t>
      </w:r>
      <w:r w:rsidRPr="00035513">
        <w:rPr>
          <w:rFonts w:ascii="Times New Roman" w:hAnsi="Times New Roman"/>
          <w:bCs/>
          <w:sz w:val="28"/>
          <w:szCs w:val="28"/>
        </w:rPr>
        <w:t>кредитов «овернайт»</w:t>
      </w:r>
      <w:r w:rsidRPr="00035513">
        <w:rPr>
          <w:rFonts w:ascii="Times New Roman" w:hAnsi="Times New Roman"/>
          <w:b/>
          <w:bCs/>
          <w:color w:val="33FFFF"/>
          <w:sz w:val="28"/>
          <w:szCs w:val="28"/>
        </w:rPr>
        <w:t xml:space="preserve"> </w:t>
      </w:r>
      <w:r w:rsidRPr="00035513">
        <w:rPr>
          <w:rFonts w:ascii="Times New Roman" w:hAnsi="Times New Roman"/>
          <w:color w:val="000000"/>
          <w:sz w:val="28"/>
          <w:szCs w:val="28"/>
        </w:rPr>
        <w:t>увеличился по сравнению с 200</w:t>
      </w:r>
      <w:r>
        <w:rPr>
          <w:rFonts w:ascii="Times New Roman" w:hAnsi="Times New Roman"/>
          <w:color w:val="000000"/>
          <w:sz w:val="28"/>
          <w:szCs w:val="28"/>
        </w:rPr>
        <w:t>7</w:t>
      </w:r>
      <w:r w:rsidRPr="00035513">
        <w:rPr>
          <w:rFonts w:ascii="Times New Roman" w:hAnsi="Times New Roman"/>
          <w:color w:val="000000"/>
          <w:sz w:val="28"/>
          <w:szCs w:val="28"/>
        </w:rPr>
        <w:t xml:space="preserve"> годом в 2,8 раза и составил 133,3 млрд. рублей. Кредиты «овернайт» предоставлялись по процентной ставке, равной ставке рефинансирования. Объем предоставленных </w:t>
      </w:r>
      <w:r w:rsidRPr="00035513">
        <w:rPr>
          <w:rFonts w:ascii="Times New Roman" w:hAnsi="Times New Roman"/>
          <w:bCs/>
          <w:sz w:val="28"/>
          <w:szCs w:val="28"/>
        </w:rPr>
        <w:t>ломбардных кредитов</w:t>
      </w:r>
      <w:r w:rsidRPr="00035513">
        <w:rPr>
          <w:rFonts w:ascii="Times New Roman" w:hAnsi="Times New Roman"/>
          <w:b/>
          <w:bCs/>
          <w:color w:val="33FFFF"/>
          <w:sz w:val="28"/>
          <w:szCs w:val="28"/>
        </w:rPr>
        <w:t xml:space="preserve"> </w:t>
      </w:r>
      <w:r w:rsidRPr="00035513">
        <w:rPr>
          <w:rFonts w:ascii="Times New Roman" w:hAnsi="Times New Roman"/>
          <w:color w:val="000000"/>
          <w:sz w:val="28"/>
          <w:szCs w:val="28"/>
        </w:rPr>
        <w:t>в 2007 году увеличился по сравнению с 200</w:t>
      </w:r>
      <w:r>
        <w:rPr>
          <w:rFonts w:ascii="Times New Roman" w:hAnsi="Times New Roman"/>
          <w:color w:val="000000"/>
          <w:sz w:val="28"/>
          <w:szCs w:val="28"/>
        </w:rPr>
        <w:t>7</w:t>
      </w:r>
      <w:r w:rsidRPr="00035513">
        <w:rPr>
          <w:rFonts w:ascii="Times New Roman" w:hAnsi="Times New Roman"/>
          <w:color w:val="000000"/>
          <w:sz w:val="28"/>
          <w:szCs w:val="28"/>
        </w:rPr>
        <w:t xml:space="preserve"> годом почти в 4 раза и составил 24,2 млрд. рублей. </w:t>
      </w:r>
    </w:p>
    <w:p w:rsidR="00463644" w:rsidRPr="00035513" w:rsidRDefault="00463644" w:rsidP="00035513">
      <w:pPr>
        <w:autoSpaceDE w:val="0"/>
        <w:autoSpaceDN w:val="0"/>
        <w:adjustRightInd w:val="0"/>
        <w:spacing w:line="360" w:lineRule="auto"/>
        <w:ind w:firstLine="709"/>
        <w:jc w:val="both"/>
        <w:rPr>
          <w:rFonts w:ascii="Times New Roman" w:hAnsi="Times New Roman"/>
          <w:color w:val="000000"/>
          <w:sz w:val="28"/>
          <w:szCs w:val="28"/>
        </w:rPr>
      </w:pPr>
      <w:r w:rsidRPr="00035513">
        <w:rPr>
          <w:rFonts w:ascii="Times New Roman" w:hAnsi="Times New Roman"/>
          <w:color w:val="000000"/>
          <w:sz w:val="28"/>
          <w:szCs w:val="28"/>
        </w:rPr>
        <w:t>В IV квартале 200</w:t>
      </w:r>
      <w:r>
        <w:rPr>
          <w:rFonts w:ascii="Times New Roman" w:hAnsi="Times New Roman"/>
          <w:color w:val="000000"/>
          <w:sz w:val="28"/>
          <w:szCs w:val="28"/>
        </w:rPr>
        <w:t>8</w:t>
      </w:r>
      <w:r w:rsidRPr="00035513">
        <w:rPr>
          <w:rFonts w:ascii="Times New Roman" w:hAnsi="Times New Roman"/>
          <w:color w:val="000000"/>
          <w:sz w:val="28"/>
          <w:szCs w:val="28"/>
        </w:rPr>
        <w:t xml:space="preserve"> года кредитные организации впервые воспользовались </w:t>
      </w:r>
      <w:r w:rsidRPr="00035513">
        <w:rPr>
          <w:rFonts w:ascii="Times New Roman" w:hAnsi="Times New Roman"/>
          <w:bCs/>
          <w:sz w:val="28"/>
          <w:szCs w:val="28"/>
        </w:rPr>
        <w:t>кредитами</w:t>
      </w:r>
      <w:r w:rsidRPr="00035513">
        <w:rPr>
          <w:rFonts w:ascii="Times New Roman" w:hAnsi="Times New Roman"/>
          <w:sz w:val="28"/>
          <w:szCs w:val="28"/>
        </w:rPr>
        <w:t xml:space="preserve"> </w:t>
      </w:r>
      <w:r w:rsidRPr="00035513">
        <w:rPr>
          <w:rFonts w:ascii="Times New Roman" w:hAnsi="Times New Roman"/>
          <w:bCs/>
          <w:sz w:val="28"/>
          <w:szCs w:val="28"/>
        </w:rPr>
        <w:t>Банка России под залог векселей, прав требования по кредитным договорам организаций или поручительства кредитных организаций.</w:t>
      </w:r>
      <w:r w:rsidRPr="00035513">
        <w:rPr>
          <w:rFonts w:ascii="Times New Roman" w:hAnsi="Times New Roman"/>
          <w:b/>
          <w:bCs/>
          <w:color w:val="33FFFF"/>
          <w:sz w:val="28"/>
          <w:szCs w:val="28"/>
        </w:rPr>
        <w:t xml:space="preserve"> </w:t>
      </w:r>
      <w:r w:rsidRPr="00035513">
        <w:rPr>
          <w:rFonts w:ascii="Times New Roman" w:hAnsi="Times New Roman"/>
          <w:color w:val="000000"/>
          <w:sz w:val="28"/>
          <w:szCs w:val="28"/>
        </w:rPr>
        <w:t>Банк России начал осуществлять такие</w:t>
      </w:r>
      <w:r w:rsidRPr="00035513">
        <w:rPr>
          <w:rFonts w:ascii="Times New Roman" w:hAnsi="Times New Roman"/>
          <w:b/>
          <w:bCs/>
          <w:color w:val="33FFFF"/>
          <w:sz w:val="28"/>
          <w:szCs w:val="28"/>
        </w:rPr>
        <w:t xml:space="preserve"> </w:t>
      </w:r>
      <w:r w:rsidRPr="00035513">
        <w:rPr>
          <w:rFonts w:ascii="Times New Roman" w:hAnsi="Times New Roman"/>
          <w:color w:val="000000"/>
          <w:sz w:val="28"/>
          <w:szCs w:val="28"/>
        </w:rPr>
        <w:t>операции с 9.10.2007, и по данным на</w:t>
      </w:r>
      <w:r w:rsidRPr="00035513">
        <w:rPr>
          <w:rFonts w:ascii="Times New Roman" w:hAnsi="Times New Roman"/>
          <w:b/>
          <w:bCs/>
          <w:color w:val="33FFFF"/>
          <w:sz w:val="28"/>
          <w:szCs w:val="28"/>
        </w:rPr>
        <w:t xml:space="preserve"> </w:t>
      </w:r>
      <w:r w:rsidRPr="00035513">
        <w:rPr>
          <w:rFonts w:ascii="Times New Roman" w:hAnsi="Times New Roman"/>
          <w:color w:val="000000"/>
          <w:sz w:val="28"/>
          <w:szCs w:val="28"/>
        </w:rPr>
        <w:t>1.01.2008 их объем составил 32,8 млрд. рублей. Средневзвешенная процентная ставка по таким кредитам составила 7,72% годовых.</w:t>
      </w:r>
    </w:p>
    <w:p w:rsidR="00463644" w:rsidRPr="00035513" w:rsidRDefault="00463644" w:rsidP="00035513">
      <w:pPr>
        <w:autoSpaceDE w:val="0"/>
        <w:autoSpaceDN w:val="0"/>
        <w:adjustRightInd w:val="0"/>
        <w:spacing w:line="360" w:lineRule="auto"/>
        <w:ind w:firstLine="709"/>
        <w:jc w:val="both"/>
        <w:rPr>
          <w:rFonts w:ascii="Times New Roman" w:hAnsi="Times New Roman"/>
          <w:sz w:val="28"/>
          <w:szCs w:val="28"/>
        </w:rPr>
      </w:pPr>
      <w:r w:rsidRPr="00035513">
        <w:rPr>
          <w:rFonts w:ascii="Times New Roman" w:hAnsi="Times New Roman"/>
          <w:sz w:val="28"/>
          <w:szCs w:val="28"/>
        </w:rPr>
        <w:t>На основе данных анкетирования кредитных организаций можно внести следующие предложения по совершенствованию системы рефинансирования:</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1. Так как присутствует спрос со стороны всех опрошенных кредитных организаций на альтернативные кредитные инструменты, то данные инструменты имеют перспективы развития. Для реализации необходимо изменение условий кредитования, в том числе: расширение перечня обеспечения, создания механизма его предварительной проверки и депонирования в Банке России.</w:t>
      </w:r>
    </w:p>
    <w:p w:rsidR="00463644" w:rsidRPr="00035513" w:rsidRDefault="00463644" w:rsidP="00035513">
      <w:pPr>
        <w:spacing w:line="360" w:lineRule="auto"/>
        <w:ind w:firstLine="709"/>
        <w:jc w:val="both"/>
        <w:rPr>
          <w:rFonts w:ascii="Times New Roman" w:hAnsi="Times New Roman"/>
          <w:sz w:val="28"/>
          <w:szCs w:val="28"/>
        </w:rPr>
      </w:pPr>
      <w:r w:rsidRPr="00035513">
        <w:rPr>
          <w:rFonts w:ascii="Times New Roman" w:hAnsi="Times New Roman"/>
          <w:sz w:val="28"/>
          <w:szCs w:val="28"/>
        </w:rPr>
        <w:t>2. Так как наблюдается низкий спрос на использование процентных инструментов Банка России, то необходимо снизить ставки по инструментам Банка России в целях их приближения к рыночному уровню межбанковского рынка, а также увеличить лимиты операций по инструментам рефинансирования Банка России.</w:t>
      </w:r>
    </w:p>
    <w:p w:rsidR="00463644" w:rsidRPr="00035513" w:rsidRDefault="00463644" w:rsidP="00035513">
      <w:pPr>
        <w:pStyle w:val="a5"/>
        <w:spacing w:before="0" w:beforeAutospacing="0" w:after="0" w:afterAutospacing="0" w:line="360" w:lineRule="auto"/>
        <w:ind w:firstLine="709"/>
        <w:jc w:val="both"/>
        <w:rPr>
          <w:color w:val="auto"/>
          <w:sz w:val="28"/>
          <w:szCs w:val="28"/>
        </w:rPr>
      </w:pPr>
      <w:r w:rsidRPr="00035513">
        <w:rPr>
          <w:sz w:val="28"/>
          <w:szCs w:val="28"/>
        </w:rPr>
        <w:t xml:space="preserve">3. </w:t>
      </w:r>
      <w:r w:rsidRPr="00035513">
        <w:rPr>
          <w:color w:val="auto"/>
          <w:sz w:val="28"/>
          <w:szCs w:val="28"/>
        </w:rPr>
        <w:t>Необходимость развития правовой основы совершения внебиржевых сделок РЕПО и операций с залогом ценных бумаг.</w:t>
      </w:r>
    </w:p>
    <w:p w:rsidR="00463644" w:rsidRPr="00035513" w:rsidRDefault="00463644" w:rsidP="00035513">
      <w:pPr>
        <w:pStyle w:val="a5"/>
        <w:spacing w:before="0" w:beforeAutospacing="0" w:after="0" w:afterAutospacing="0" w:line="360" w:lineRule="auto"/>
        <w:ind w:firstLine="709"/>
        <w:jc w:val="both"/>
        <w:rPr>
          <w:color w:val="auto"/>
          <w:sz w:val="28"/>
          <w:szCs w:val="28"/>
        </w:rPr>
      </w:pPr>
      <w:r w:rsidRPr="00035513">
        <w:rPr>
          <w:color w:val="auto"/>
          <w:sz w:val="28"/>
          <w:szCs w:val="28"/>
        </w:rPr>
        <w:t>4. Расширение круга ценных бумаг, принимаемых в качестве обеспечения по операциям рефинансирования.</w:t>
      </w:r>
    </w:p>
    <w:p w:rsidR="00463644" w:rsidRDefault="00463644" w:rsidP="00035513">
      <w:pPr>
        <w:pStyle w:val="a5"/>
        <w:spacing w:before="0" w:beforeAutospacing="0" w:after="0" w:afterAutospacing="0" w:line="360" w:lineRule="auto"/>
        <w:ind w:firstLine="709"/>
        <w:jc w:val="both"/>
        <w:rPr>
          <w:color w:val="auto"/>
          <w:sz w:val="28"/>
          <w:szCs w:val="28"/>
        </w:rPr>
      </w:pPr>
      <w:r w:rsidRPr="00035513">
        <w:rPr>
          <w:color w:val="auto"/>
          <w:sz w:val="28"/>
          <w:szCs w:val="28"/>
        </w:rPr>
        <w:t>5. Необходимость развития правовой основы инструментов рефинансирования ЦБ.</w:t>
      </w: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035513">
      <w:pPr>
        <w:pStyle w:val="a5"/>
        <w:spacing w:before="0" w:beforeAutospacing="0" w:after="0" w:afterAutospacing="0" w:line="360" w:lineRule="auto"/>
        <w:ind w:firstLine="709"/>
        <w:jc w:val="both"/>
        <w:rPr>
          <w:color w:val="auto"/>
          <w:sz w:val="28"/>
          <w:szCs w:val="28"/>
        </w:rPr>
      </w:pPr>
    </w:p>
    <w:p w:rsidR="00463644" w:rsidRDefault="00463644" w:rsidP="006D0949">
      <w:pPr>
        <w:tabs>
          <w:tab w:val="left" w:pos="142"/>
          <w:tab w:val="left" w:pos="567"/>
          <w:tab w:val="left" w:pos="709"/>
          <w:tab w:val="left" w:pos="851"/>
          <w:tab w:val="left" w:pos="900"/>
          <w:tab w:val="left" w:pos="993"/>
          <w:tab w:val="left" w:pos="1134"/>
          <w:tab w:val="left" w:pos="1418"/>
        </w:tabs>
        <w:spacing w:after="0" w:line="240" w:lineRule="auto"/>
        <w:jc w:val="center"/>
        <w:rPr>
          <w:rFonts w:ascii="Times New Roman" w:hAnsi="Times New Roman"/>
          <w:b/>
          <w:i/>
          <w:sz w:val="32"/>
          <w:szCs w:val="32"/>
        </w:rPr>
      </w:pPr>
    </w:p>
    <w:p w:rsidR="00463644" w:rsidRDefault="00463644" w:rsidP="006D0949">
      <w:pPr>
        <w:tabs>
          <w:tab w:val="left" w:pos="142"/>
          <w:tab w:val="left" w:pos="567"/>
          <w:tab w:val="left" w:pos="709"/>
          <w:tab w:val="left" w:pos="851"/>
          <w:tab w:val="left" w:pos="900"/>
          <w:tab w:val="left" w:pos="993"/>
          <w:tab w:val="left" w:pos="1134"/>
          <w:tab w:val="left" w:pos="1418"/>
        </w:tabs>
        <w:spacing w:after="0" w:line="240" w:lineRule="auto"/>
        <w:jc w:val="center"/>
        <w:rPr>
          <w:rFonts w:ascii="Times New Roman" w:hAnsi="Times New Roman"/>
          <w:b/>
          <w:i/>
          <w:sz w:val="32"/>
          <w:szCs w:val="32"/>
        </w:rPr>
      </w:pPr>
    </w:p>
    <w:p w:rsidR="00463644" w:rsidRDefault="00463644" w:rsidP="006D0949">
      <w:pPr>
        <w:tabs>
          <w:tab w:val="left" w:pos="142"/>
          <w:tab w:val="left" w:pos="567"/>
          <w:tab w:val="left" w:pos="709"/>
          <w:tab w:val="left" w:pos="851"/>
          <w:tab w:val="left" w:pos="900"/>
          <w:tab w:val="left" w:pos="993"/>
          <w:tab w:val="left" w:pos="1134"/>
          <w:tab w:val="left" w:pos="1418"/>
        </w:tabs>
        <w:spacing w:after="0" w:line="240" w:lineRule="auto"/>
        <w:jc w:val="center"/>
        <w:rPr>
          <w:rFonts w:ascii="Times New Roman" w:hAnsi="Times New Roman"/>
          <w:b/>
          <w:i/>
          <w:sz w:val="32"/>
          <w:szCs w:val="32"/>
        </w:rPr>
      </w:pPr>
      <w:r w:rsidRPr="006D0949">
        <w:rPr>
          <w:rFonts w:ascii="Times New Roman" w:hAnsi="Times New Roman"/>
          <w:b/>
          <w:i/>
          <w:sz w:val="32"/>
          <w:szCs w:val="32"/>
        </w:rPr>
        <w:t>Список использованной литературы:</w:t>
      </w:r>
    </w:p>
    <w:p w:rsidR="00463644" w:rsidRPr="006D0949" w:rsidRDefault="00463644" w:rsidP="006D0949">
      <w:pPr>
        <w:tabs>
          <w:tab w:val="left" w:pos="142"/>
          <w:tab w:val="left" w:pos="567"/>
          <w:tab w:val="left" w:pos="709"/>
          <w:tab w:val="left" w:pos="851"/>
          <w:tab w:val="left" w:pos="900"/>
          <w:tab w:val="left" w:pos="993"/>
          <w:tab w:val="left" w:pos="1134"/>
          <w:tab w:val="left" w:pos="1418"/>
        </w:tabs>
        <w:spacing w:after="0" w:line="240" w:lineRule="auto"/>
        <w:jc w:val="center"/>
        <w:rPr>
          <w:rFonts w:ascii="Times New Roman" w:hAnsi="Times New Roman"/>
          <w:b/>
          <w:i/>
          <w:sz w:val="32"/>
          <w:szCs w:val="32"/>
        </w:rPr>
      </w:pPr>
    </w:p>
    <w:p w:rsidR="00463644" w:rsidRPr="006D0949" w:rsidRDefault="00463644" w:rsidP="006D0949">
      <w:pPr>
        <w:numPr>
          <w:ilvl w:val="0"/>
          <w:numId w:val="3"/>
        </w:numPr>
        <w:tabs>
          <w:tab w:val="left" w:pos="142"/>
          <w:tab w:val="left" w:pos="567"/>
          <w:tab w:val="left" w:pos="709"/>
          <w:tab w:val="left" w:pos="851"/>
          <w:tab w:val="left" w:pos="900"/>
          <w:tab w:val="left" w:pos="993"/>
          <w:tab w:val="left" w:pos="1134"/>
          <w:tab w:val="left" w:pos="1418"/>
        </w:tabs>
        <w:spacing w:after="0" w:line="240" w:lineRule="auto"/>
        <w:ind w:left="567" w:hanging="567"/>
        <w:jc w:val="both"/>
        <w:rPr>
          <w:rFonts w:ascii="Times New Roman" w:hAnsi="Times New Roman"/>
          <w:sz w:val="28"/>
          <w:szCs w:val="28"/>
        </w:rPr>
      </w:pPr>
      <w:r w:rsidRPr="006D0949">
        <w:rPr>
          <w:rFonts w:ascii="Times New Roman" w:hAnsi="Times New Roman"/>
          <w:i/>
          <w:iCs/>
          <w:sz w:val="28"/>
          <w:szCs w:val="28"/>
        </w:rPr>
        <w:t xml:space="preserve"> Денежное  обращение и банки</w:t>
      </w:r>
      <w:r w:rsidRPr="006D0949">
        <w:rPr>
          <w:rFonts w:ascii="Times New Roman" w:hAnsi="Times New Roman"/>
          <w:sz w:val="28"/>
          <w:szCs w:val="28"/>
        </w:rPr>
        <w:t>: Учебное пособие/Под ред. Белоглазовой Г.Н., Толоконцевой Г.В.- М.: Финансы и кредит, 2000.</w:t>
      </w:r>
    </w:p>
    <w:p w:rsidR="00463644" w:rsidRPr="006D0949" w:rsidRDefault="00463644" w:rsidP="006D0949">
      <w:pPr>
        <w:numPr>
          <w:ilvl w:val="0"/>
          <w:numId w:val="3"/>
        </w:numPr>
        <w:tabs>
          <w:tab w:val="left" w:pos="142"/>
          <w:tab w:val="left" w:pos="567"/>
          <w:tab w:val="left" w:pos="709"/>
          <w:tab w:val="left" w:pos="851"/>
          <w:tab w:val="left" w:pos="900"/>
          <w:tab w:val="left" w:pos="993"/>
          <w:tab w:val="left" w:pos="1134"/>
          <w:tab w:val="left" w:pos="1418"/>
        </w:tabs>
        <w:spacing w:after="0" w:line="240" w:lineRule="auto"/>
        <w:ind w:left="567" w:hanging="567"/>
        <w:jc w:val="both"/>
        <w:rPr>
          <w:rFonts w:ascii="Times New Roman" w:hAnsi="Times New Roman"/>
          <w:sz w:val="28"/>
          <w:szCs w:val="28"/>
        </w:rPr>
      </w:pPr>
      <w:r w:rsidRPr="006D0949">
        <w:rPr>
          <w:rFonts w:ascii="Times New Roman" w:hAnsi="Times New Roman"/>
          <w:i/>
          <w:iCs/>
          <w:sz w:val="28"/>
          <w:szCs w:val="28"/>
        </w:rPr>
        <w:t>Деньги, банковское дело и денежно-кредитная политика</w:t>
      </w:r>
      <w:r w:rsidRPr="006D0949">
        <w:rPr>
          <w:rFonts w:ascii="Times New Roman" w:hAnsi="Times New Roman"/>
          <w:sz w:val="28"/>
          <w:szCs w:val="28"/>
        </w:rPr>
        <w:t>. Э.Д. Доллан, К.Д. Кэмбелл  пер. с англ.  М.:, 1993.</w:t>
      </w:r>
    </w:p>
    <w:p w:rsidR="00463644" w:rsidRPr="006D0949" w:rsidRDefault="00463644" w:rsidP="006D0949">
      <w:pPr>
        <w:numPr>
          <w:ilvl w:val="0"/>
          <w:numId w:val="3"/>
        </w:numPr>
        <w:tabs>
          <w:tab w:val="left" w:pos="142"/>
          <w:tab w:val="left" w:pos="567"/>
          <w:tab w:val="left" w:pos="709"/>
          <w:tab w:val="left" w:pos="851"/>
          <w:tab w:val="left" w:pos="900"/>
          <w:tab w:val="left" w:pos="993"/>
          <w:tab w:val="left" w:pos="1134"/>
          <w:tab w:val="left" w:pos="1418"/>
        </w:tabs>
        <w:spacing w:after="0" w:line="240" w:lineRule="auto"/>
        <w:ind w:left="567" w:hanging="567"/>
        <w:jc w:val="both"/>
        <w:rPr>
          <w:rFonts w:ascii="Times New Roman" w:hAnsi="Times New Roman"/>
          <w:sz w:val="28"/>
          <w:szCs w:val="28"/>
        </w:rPr>
      </w:pPr>
      <w:r w:rsidRPr="006D0949">
        <w:rPr>
          <w:rFonts w:ascii="Times New Roman" w:hAnsi="Times New Roman"/>
          <w:i/>
          <w:iCs/>
          <w:sz w:val="28"/>
          <w:szCs w:val="28"/>
        </w:rPr>
        <w:t>Зарубежные банковские системы</w:t>
      </w:r>
      <w:r w:rsidRPr="006D0949">
        <w:rPr>
          <w:rFonts w:ascii="Times New Roman" w:hAnsi="Times New Roman"/>
          <w:sz w:val="28"/>
          <w:szCs w:val="28"/>
        </w:rPr>
        <w:t xml:space="preserve">: Учебное пособие для вузов./Под ред. Масленникова В.В. - М.: «Элит-2000», 2001.      </w:t>
      </w:r>
    </w:p>
    <w:p w:rsidR="00463644" w:rsidRPr="006D0949" w:rsidRDefault="00463644" w:rsidP="006D0949">
      <w:pPr>
        <w:widowControl w:val="0"/>
        <w:numPr>
          <w:ilvl w:val="0"/>
          <w:numId w:val="3"/>
        </w:numPr>
        <w:tabs>
          <w:tab w:val="left" w:pos="142"/>
          <w:tab w:val="left" w:pos="567"/>
          <w:tab w:val="left" w:pos="709"/>
          <w:tab w:val="left" w:pos="851"/>
          <w:tab w:val="left" w:pos="900"/>
          <w:tab w:val="left" w:pos="993"/>
          <w:tab w:val="left" w:pos="1134"/>
          <w:tab w:val="left" w:pos="1418"/>
        </w:tabs>
        <w:spacing w:after="0" w:line="240" w:lineRule="auto"/>
        <w:ind w:left="567" w:hanging="567"/>
        <w:jc w:val="both"/>
        <w:rPr>
          <w:rFonts w:ascii="Times New Roman" w:hAnsi="Times New Roman"/>
          <w:sz w:val="28"/>
          <w:szCs w:val="28"/>
        </w:rPr>
      </w:pPr>
      <w:r w:rsidRPr="006D0949">
        <w:rPr>
          <w:rFonts w:ascii="Times New Roman" w:hAnsi="Times New Roman"/>
          <w:i/>
          <w:iCs/>
          <w:sz w:val="28"/>
          <w:szCs w:val="28"/>
        </w:rPr>
        <w:t>Общая теория денег и кредита</w:t>
      </w:r>
      <w:r w:rsidRPr="006D0949">
        <w:rPr>
          <w:rFonts w:ascii="Times New Roman" w:hAnsi="Times New Roman"/>
          <w:sz w:val="28"/>
          <w:szCs w:val="28"/>
        </w:rPr>
        <w:t>: Учебник для вузов / Под ред. Е.Ф. Жукова.-М. :ЮНИТИ, 2001</w:t>
      </w:r>
    </w:p>
    <w:p w:rsidR="00463644" w:rsidRPr="006D0949" w:rsidRDefault="00463644" w:rsidP="006D0949">
      <w:pPr>
        <w:widowControl w:val="0"/>
        <w:numPr>
          <w:ilvl w:val="0"/>
          <w:numId w:val="3"/>
        </w:numPr>
        <w:tabs>
          <w:tab w:val="left" w:pos="142"/>
          <w:tab w:val="left" w:pos="567"/>
          <w:tab w:val="left" w:pos="709"/>
          <w:tab w:val="left" w:pos="851"/>
          <w:tab w:val="left" w:pos="900"/>
          <w:tab w:val="left" w:pos="993"/>
          <w:tab w:val="left" w:pos="1134"/>
          <w:tab w:val="left" w:pos="1418"/>
        </w:tabs>
        <w:spacing w:after="0" w:line="240" w:lineRule="auto"/>
        <w:ind w:left="567" w:hanging="567"/>
        <w:jc w:val="both"/>
        <w:rPr>
          <w:rFonts w:ascii="Times New Roman" w:hAnsi="Times New Roman"/>
          <w:sz w:val="28"/>
          <w:szCs w:val="28"/>
        </w:rPr>
      </w:pPr>
      <w:r w:rsidRPr="006D0949">
        <w:rPr>
          <w:rFonts w:ascii="Times New Roman" w:hAnsi="Times New Roman"/>
          <w:i/>
          <w:iCs/>
          <w:sz w:val="28"/>
          <w:szCs w:val="28"/>
        </w:rPr>
        <w:t>Современные деньги и  банковское  дело.</w:t>
      </w:r>
      <w:r w:rsidRPr="006D0949">
        <w:rPr>
          <w:rFonts w:ascii="Times New Roman" w:hAnsi="Times New Roman"/>
          <w:sz w:val="28"/>
          <w:szCs w:val="28"/>
        </w:rPr>
        <w:t xml:space="preserve"> Миллер Р.Л., Ван-Хуз Д.Д. =Modern  money and banking: Учебник  для  вузов:  Пер. с англ.-3-е изд.-М.: Инфра-М, 2000. (Университетский учебник)</w:t>
      </w:r>
    </w:p>
    <w:p w:rsidR="00463644" w:rsidRPr="006D0949" w:rsidRDefault="00463644" w:rsidP="006D0949">
      <w:pPr>
        <w:numPr>
          <w:ilvl w:val="0"/>
          <w:numId w:val="3"/>
        </w:numPr>
        <w:tabs>
          <w:tab w:val="clear" w:pos="360"/>
          <w:tab w:val="left" w:pos="142"/>
          <w:tab w:val="left" w:pos="567"/>
          <w:tab w:val="left" w:pos="1134"/>
        </w:tabs>
        <w:spacing w:after="0" w:line="240" w:lineRule="auto"/>
        <w:ind w:left="567" w:hanging="567"/>
        <w:jc w:val="both"/>
        <w:rPr>
          <w:rFonts w:ascii="Times New Roman" w:hAnsi="Times New Roman"/>
          <w:i/>
          <w:sz w:val="28"/>
          <w:szCs w:val="28"/>
        </w:rPr>
      </w:pPr>
      <w:r w:rsidRPr="006D0949">
        <w:rPr>
          <w:rFonts w:ascii="Times New Roman" w:hAnsi="Times New Roman"/>
          <w:i/>
          <w:sz w:val="28"/>
          <w:szCs w:val="28"/>
        </w:rPr>
        <w:t>Финансы и кредит:</w:t>
      </w:r>
      <w:r w:rsidRPr="006D0949">
        <w:rPr>
          <w:rFonts w:ascii="Times New Roman" w:hAnsi="Times New Roman"/>
          <w:sz w:val="28"/>
          <w:szCs w:val="28"/>
        </w:rPr>
        <w:t xml:space="preserve"> Учебник для вузов  / Под ред. М.В. Романовского, Г.Н. Белоглазовой М.: Юрайт, 2003</w:t>
      </w:r>
    </w:p>
    <w:p w:rsidR="00463644" w:rsidRPr="00035513" w:rsidRDefault="00463644" w:rsidP="00035513">
      <w:pPr>
        <w:pStyle w:val="a5"/>
        <w:spacing w:before="0" w:beforeAutospacing="0" w:after="0" w:afterAutospacing="0" w:line="360" w:lineRule="auto"/>
        <w:ind w:firstLine="709"/>
        <w:jc w:val="both"/>
        <w:rPr>
          <w:color w:val="auto"/>
          <w:sz w:val="28"/>
          <w:szCs w:val="28"/>
        </w:rPr>
      </w:pPr>
    </w:p>
    <w:p w:rsidR="00463644" w:rsidRPr="00035513" w:rsidRDefault="00463644" w:rsidP="00035513">
      <w:pPr>
        <w:spacing w:line="360" w:lineRule="auto"/>
        <w:ind w:right="-286" w:firstLine="142"/>
        <w:jc w:val="both"/>
        <w:rPr>
          <w:rFonts w:ascii="Times New Roman" w:hAnsi="Times New Roman"/>
          <w:sz w:val="32"/>
          <w:szCs w:val="32"/>
        </w:rPr>
      </w:pPr>
    </w:p>
    <w:p w:rsidR="00463644" w:rsidRPr="00035513" w:rsidRDefault="00463644" w:rsidP="00035513">
      <w:pPr>
        <w:spacing w:line="360" w:lineRule="auto"/>
        <w:jc w:val="both"/>
        <w:rPr>
          <w:rFonts w:ascii="Times New Roman" w:hAnsi="Times New Roman"/>
        </w:rPr>
      </w:pPr>
      <w:bookmarkStart w:id="0" w:name="_GoBack"/>
      <w:bookmarkEnd w:id="0"/>
    </w:p>
    <w:sectPr w:rsidR="00463644" w:rsidRPr="00035513" w:rsidSect="006D0949">
      <w:footerReference w:type="default" r:id="rId13"/>
      <w:pgSz w:w="11906" w:h="16838"/>
      <w:pgMar w:top="1134" w:right="850" w:bottom="1134" w:left="1701" w:header="708" w:footer="708"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44" w:rsidRDefault="00463644" w:rsidP="006D0949">
      <w:pPr>
        <w:spacing w:after="0" w:line="240" w:lineRule="auto"/>
      </w:pPr>
      <w:r>
        <w:separator/>
      </w:r>
    </w:p>
  </w:endnote>
  <w:endnote w:type="continuationSeparator" w:id="0">
    <w:p w:rsidR="00463644" w:rsidRDefault="00463644" w:rsidP="006D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44" w:rsidRDefault="00463644">
    <w:pPr>
      <w:pStyle w:val="a8"/>
      <w:jc w:val="center"/>
    </w:pPr>
  </w:p>
  <w:p w:rsidR="00463644" w:rsidRDefault="00463644">
    <w:pPr>
      <w:pStyle w:val="a8"/>
      <w:jc w:val="center"/>
    </w:pPr>
    <w:r>
      <w:fldChar w:fldCharType="begin"/>
    </w:r>
    <w:r>
      <w:instrText xml:space="preserve"> PAGE   \* MERGEFORMAT </w:instrText>
    </w:r>
    <w:r>
      <w:fldChar w:fldCharType="separate"/>
    </w:r>
    <w:r w:rsidR="003C3AD2">
      <w:rPr>
        <w:noProof/>
      </w:rPr>
      <w:t>- 2 -</w:t>
    </w:r>
    <w:r>
      <w:fldChar w:fldCharType="end"/>
    </w:r>
  </w:p>
  <w:p w:rsidR="00463644" w:rsidRDefault="004636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44" w:rsidRDefault="00463644" w:rsidP="006D0949">
      <w:pPr>
        <w:spacing w:after="0" w:line="240" w:lineRule="auto"/>
      </w:pPr>
      <w:r>
        <w:separator/>
      </w:r>
    </w:p>
  </w:footnote>
  <w:footnote w:type="continuationSeparator" w:id="0">
    <w:p w:rsidR="00463644" w:rsidRDefault="00463644" w:rsidP="006D0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51FF3"/>
    <w:multiLevelType w:val="hybridMultilevel"/>
    <w:tmpl w:val="C444E0D0"/>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2770AEB"/>
    <w:multiLevelType w:val="hybridMultilevel"/>
    <w:tmpl w:val="A3A68E16"/>
    <w:lvl w:ilvl="0" w:tplc="6D9EBEC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C1372D1"/>
    <w:multiLevelType w:val="hybridMultilevel"/>
    <w:tmpl w:val="F5241A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732"/>
    <w:rsid w:val="00035513"/>
    <w:rsid w:val="00172350"/>
    <w:rsid w:val="003C3AD2"/>
    <w:rsid w:val="003C58E2"/>
    <w:rsid w:val="00463644"/>
    <w:rsid w:val="00674732"/>
    <w:rsid w:val="006D0949"/>
    <w:rsid w:val="00A06888"/>
    <w:rsid w:val="00A862AF"/>
    <w:rsid w:val="00E866F0"/>
    <w:rsid w:val="00F44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EF9AC-6F4F-4C6C-B5CA-8C0BE60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3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74732"/>
    <w:pPr>
      <w:spacing w:before="100" w:beforeAutospacing="1" w:after="100" w:afterAutospacing="1" w:line="240" w:lineRule="auto"/>
    </w:pPr>
    <w:rPr>
      <w:rFonts w:ascii="Times New Roman" w:hAnsi="Times New Roman"/>
      <w:sz w:val="24"/>
      <w:szCs w:val="24"/>
    </w:rPr>
  </w:style>
  <w:style w:type="character" w:customStyle="1" w:styleId="20">
    <w:name w:val="Основной текст 2 Знак"/>
    <w:basedOn w:val="a0"/>
    <w:link w:val="2"/>
    <w:locked/>
    <w:rsid w:val="00674732"/>
    <w:rPr>
      <w:rFonts w:ascii="Times New Roman" w:hAnsi="Times New Roman" w:cs="Times New Roman"/>
      <w:sz w:val="24"/>
      <w:szCs w:val="24"/>
    </w:rPr>
  </w:style>
  <w:style w:type="character" w:styleId="a3">
    <w:name w:val="Emphasis"/>
    <w:basedOn w:val="a0"/>
    <w:qFormat/>
    <w:rsid w:val="00674732"/>
    <w:rPr>
      <w:rFonts w:cs="Times New Roman"/>
      <w:i/>
      <w:iCs/>
    </w:rPr>
  </w:style>
  <w:style w:type="character" w:customStyle="1" w:styleId="apple-converted-space">
    <w:name w:val="apple-converted-space"/>
    <w:basedOn w:val="a0"/>
    <w:rsid w:val="00674732"/>
    <w:rPr>
      <w:rFonts w:cs="Times New Roman"/>
    </w:rPr>
  </w:style>
  <w:style w:type="character" w:styleId="a4">
    <w:name w:val="Hyperlink"/>
    <w:basedOn w:val="a0"/>
    <w:rsid w:val="00035513"/>
    <w:rPr>
      <w:rFonts w:ascii="Times New Roman" w:hAnsi="Times New Roman" w:cs="Times New Roman"/>
      <w:color w:val="001F4B"/>
      <w:u w:val="single"/>
    </w:rPr>
  </w:style>
  <w:style w:type="paragraph" w:styleId="a5">
    <w:name w:val="Normal (Web)"/>
    <w:basedOn w:val="a"/>
    <w:rsid w:val="00035513"/>
    <w:pPr>
      <w:spacing w:before="100" w:beforeAutospacing="1" w:after="100" w:afterAutospacing="1" w:line="240" w:lineRule="auto"/>
    </w:pPr>
    <w:rPr>
      <w:rFonts w:ascii="Times New Roman" w:hAnsi="Times New Roman"/>
      <w:color w:val="001F4B"/>
      <w:sz w:val="20"/>
      <w:szCs w:val="20"/>
    </w:rPr>
  </w:style>
  <w:style w:type="character" w:customStyle="1" w:styleId="apple-style-span">
    <w:name w:val="apple-style-span"/>
    <w:basedOn w:val="a0"/>
    <w:rsid w:val="00A06888"/>
    <w:rPr>
      <w:rFonts w:cs="Times New Roman"/>
    </w:rPr>
  </w:style>
  <w:style w:type="paragraph" w:styleId="a6">
    <w:name w:val="header"/>
    <w:basedOn w:val="a"/>
    <w:link w:val="a7"/>
    <w:semiHidden/>
    <w:rsid w:val="006D0949"/>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6D0949"/>
    <w:rPr>
      <w:rFonts w:cs="Times New Roman"/>
    </w:rPr>
  </w:style>
  <w:style w:type="paragraph" w:styleId="a8">
    <w:name w:val="footer"/>
    <w:basedOn w:val="a"/>
    <w:link w:val="a9"/>
    <w:rsid w:val="006D0949"/>
    <w:pPr>
      <w:tabs>
        <w:tab w:val="center" w:pos="4677"/>
        <w:tab w:val="right" w:pos="9355"/>
      </w:tabs>
      <w:spacing w:after="0" w:line="240" w:lineRule="auto"/>
    </w:pPr>
  </w:style>
  <w:style w:type="character" w:customStyle="1" w:styleId="a9">
    <w:name w:val="Нижний колонтитул Знак"/>
    <w:basedOn w:val="a0"/>
    <w:link w:val="a8"/>
    <w:locked/>
    <w:rsid w:val="006D0949"/>
    <w:rPr>
      <w:rFonts w:cs="Times New Roman"/>
    </w:rPr>
  </w:style>
  <w:style w:type="paragraph" w:styleId="aa">
    <w:name w:val="Balloon Text"/>
    <w:basedOn w:val="a"/>
    <w:link w:val="ab"/>
    <w:semiHidden/>
    <w:rsid w:val="006D0949"/>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6D0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analytics/standart_system/print.asp?file=list_lomb.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A6%D0%B5%D0%BD%D0%BD%D0%B0%D1%8F_%D0%B1%D1%83%D0%BC%D0%B0%D0%B3%D0%B0" TargetMode="External"/><Relationship Id="rId12" Type="http://schemas.openxmlformats.org/officeDocument/2006/relationships/hyperlink" Target="http://www.cbr.ru/analytics/standart_system/print.asp?file=ref_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analytics/standart_system/print.asp?file=ref_6.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br.ru/analytics/standart_system/print.asp?file=ref_1.htm" TargetMode="External"/><Relationship Id="rId4" Type="http://schemas.openxmlformats.org/officeDocument/2006/relationships/webSettings" Target="webSettings.xml"/><Relationship Id="rId9" Type="http://schemas.openxmlformats.org/officeDocument/2006/relationships/hyperlink" Target="http://www.cbr.ru/analytics/standart_system/print.asp?file=list_lomb.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Вариант № 40</vt:lpstr>
    </vt:vector>
  </TitlesOfParts>
  <Company>Reanimator Extreme Edition</Company>
  <LinksUpToDate>false</LinksUpToDate>
  <CharactersWithSpaces>22177</CharactersWithSpaces>
  <SharedDoc>false</SharedDoc>
  <HLinks>
    <vt:vector size="36" baseType="variant">
      <vt:variant>
        <vt:i4>4980762</vt:i4>
      </vt:variant>
      <vt:variant>
        <vt:i4>15</vt:i4>
      </vt:variant>
      <vt:variant>
        <vt:i4>0</vt:i4>
      </vt:variant>
      <vt:variant>
        <vt:i4>5</vt:i4>
      </vt:variant>
      <vt:variant>
        <vt:lpwstr>http://www.cbr.ru/analytics/standart_system/print.asp?file=ref_7.htm</vt:lpwstr>
      </vt:variant>
      <vt:variant>
        <vt:lpwstr/>
      </vt:variant>
      <vt:variant>
        <vt:i4>5046298</vt:i4>
      </vt:variant>
      <vt:variant>
        <vt:i4>12</vt:i4>
      </vt:variant>
      <vt:variant>
        <vt:i4>0</vt:i4>
      </vt:variant>
      <vt:variant>
        <vt:i4>5</vt:i4>
      </vt:variant>
      <vt:variant>
        <vt:lpwstr>http://www.cbr.ru/analytics/standart_system/print.asp?file=ref_6.htm</vt:lpwstr>
      </vt:variant>
      <vt:variant>
        <vt:lpwstr/>
      </vt:variant>
      <vt:variant>
        <vt:i4>4849690</vt:i4>
      </vt:variant>
      <vt:variant>
        <vt:i4>9</vt:i4>
      </vt:variant>
      <vt:variant>
        <vt:i4>0</vt:i4>
      </vt:variant>
      <vt:variant>
        <vt:i4>5</vt:i4>
      </vt:variant>
      <vt:variant>
        <vt:lpwstr>http://www.cbr.ru/analytics/standart_system/print.asp?file=ref_1.htm</vt:lpwstr>
      </vt:variant>
      <vt:variant>
        <vt:lpwstr/>
      </vt:variant>
      <vt:variant>
        <vt:i4>2228284</vt:i4>
      </vt:variant>
      <vt:variant>
        <vt:i4>6</vt:i4>
      </vt:variant>
      <vt:variant>
        <vt:i4>0</vt:i4>
      </vt:variant>
      <vt:variant>
        <vt:i4>5</vt:i4>
      </vt:variant>
      <vt:variant>
        <vt:lpwstr>http://www.cbr.ru/analytics/standart_system/print.asp?file=list_lomb.htm</vt:lpwstr>
      </vt:variant>
      <vt:variant>
        <vt:lpwstr/>
      </vt:variant>
      <vt:variant>
        <vt:i4>2228284</vt:i4>
      </vt:variant>
      <vt:variant>
        <vt:i4>3</vt:i4>
      </vt:variant>
      <vt:variant>
        <vt:i4>0</vt:i4>
      </vt:variant>
      <vt:variant>
        <vt:i4>5</vt:i4>
      </vt:variant>
      <vt:variant>
        <vt:lpwstr>http://www.cbr.ru/analytics/standart_system/print.asp?file=list_lomb.htm</vt:lpwstr>
      </vt:variant>
      <vt:variant>
        <vt:lpwstr/>
      </vt:variant>
      <vt:variant>
        <vt:i4>6094880</vt:i4>
      </vt:variant>
      <vt:variant>
        <vt:i4>0</vt:i4>
      </vt:variant>
      <vt:variant>
        <vt:i4>0</vt:i4>
      </vt:variant>
      <vt:variant>
        <vt:i4>5</vt:i4>
      </vt:variant>
      <vt:variant>
        <vt:lpwstr>http://ru.wikipedia.org/wiki/%D0%A6%D0%B5%D0%BD%D0%BD%D0%B0%D1%8F_%D0%B1%D1%83%D0%BC%D0%B0%D0%B3%D0%B0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40</dc:title>
  <dc:subject/>
  <dc:creator>***</dc:creator>
  <cp:keywords/>
  <dc:description/>
  <cp:lastModifiedBy>admin</cp:lastModifiedBy>
  <cp:revision>2</cp:revision>
  <cp:lastPrinted>2010-12-07T13:48:00Z</cp:lastPrinted>
  <dcterms:created xsi:type="dcterms:W3CDTF">2014-04-25T20:47:00Z</dcterms:created>
  <dcterms:modified xsi:type="dcterms:W3CDTF">2014-04-25T20:47:00Z</dcterms:modified>
</cp:coreProperties>
</file>