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130" w:rsidRDefault="00383130" w:rsidP="00456B16">
      <w:pPr>
        <w:keepNext/>
        <w:widowControl w:val="0"/>
        <w:spacing w:line="360" w:lineRule="auto"/>
        <w:jc w:val="center"/>
        <w:rPr>
          <w:b/>
          <w:sz w:val="28"/>
          <w:szCs w:val="28"/>
        </w:rPr>
      </w:pPr>
    </w:p>
    <w:p w:rsidR="009B52AC" w:rsidRPr="00456B16" w:rsidRDefault="009B52AC" w:rsidP="00456B16">
      <w:pPr>
        <w:keepNext/>
        <w:widowControl w:val="0"/>
        <w:spacing w:line="360" w:lineRule="auto"/>
        <w:jc w:val="center"/>
        <w:rPr>
          <w:b/>
          <w:sz w:val="28"/>
          <w:szCs w:val="28"/>
        </w:rPr>
      </w:pPr>
      <w:r w:rsidRPr="00456B16">
        <w:rPr>
          <w:b/>
          <w:sz w:val="28"/>
          <w:szCs w:val="28"/>
        </w:rPr>
        <w:t>Операции с ценными бумагами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С юридической точки зрения, ценная бумага представляет собой денежный документ, удостоверяющий имущественные права, осуществление или передача которых возможны только при его предъявлении или если доказано закрепление этих прав в специальном реестре (в случаях, определенных законом).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С экономической точки зрения, ценная бумага – это совокупность имущественных прав на те или иные материальные объекты, которые обособились от своей материальной основы и получили собственную материальную форму. Ценные бумаги могут предоставлять и неимущественные права (например, акция предоставляет право голоса на общем собрании акционеров, а также право получать информацию о деятельности акционерного общества и т. д.).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Фундаментальные свойства ценных бумаг: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– обращаемость;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– доступность для гражданского оборота;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– стандартность и серийность;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– документальность;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– признание государством и регулируемость;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– рыночность;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– ликвидность;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– рискованность;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– обязательность исполнения обязательства.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Гражданский кодекс Российской Федерации выделяет следующие ценные бумаги: государственные, муниципальные, корпоративные облигации, вексель, акции, депозитный и сберегательный сертификат и другие.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Характеристика основных видов ценных бумаг представлена в табл. 1.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Таблица 1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Характеристика основных видов ценных бумаг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513"/>
      </w:tblGrid>
      <w:tr w:rsidR="009B52AC" w:rsidRPr="00456B16" w:rsidTr="00456B16">
        <w:trPr>
          <w:trHeight w:val="214"/>
        </w:trPr>
        <w:tc>
          <w:tcPr>
            <w:tcW w:w="1701" w:type="dxa"/>
          </w:tcPr>
          <w:p w:rsidR="009B52AC" w:rsidRPr="00456B16" w:rsidRDefault="009B52AC" w:rsidP="00456B16">
            <w:pPr>
              <w:keepNext/>
              <w:widowControl w:val="0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456B16">
              <w:rPr>
                <w:sz w:val="28"/>
                <w:szCs w:val="28"/>
              </w:rPr>
              <w:t>Ценная</w:t>
            </w:r>
          </w:p>
          <w:p w:rsidR="009B52AC" w:rsidRPr="00456B16" w:rsidRDefault="009B52AC" w:rsidP="00456B16">
            <w:pPr>
              <w:keepNext/>
              <w:widowControl w:val="0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456B16">
              <w:rPr>
                <w:sz w:val="28"/>
                <w:szCs w:val="28"/>
              </w:rPr>
              <w:t>бумага</w:t>
            </w:r>
          </w:p>
        </w:tc>
        <w:tc>
          <w:tcPr>
            <w:tcW w:w="7513" w:type="dxa"/>
          </w:tcPr>
          <w:p w:rsidR="009B52AC" w:rsidRPr="00456B16" w:rsidRDefault="009B52AC" w:rsidP="00456B16">
            <w:pPr>
              <w:keepNext/>
              <w:widowControl w:val="0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456B16">
              <w:rPr>
                <w:sz w:val="28"/>
                <w:szCs w:val="28"/>
              </w:rPr>
              <w:t>Характеристика</w:t>
            </w:r>
          </w:p>
        </w:tc>
      </w:tr>
      <w:tr w:rsidR="009B52AC" w:rsidRPr="00456B16" w:rsidTr="00456B16">
        <w:tc>
          <w:tcPr>
            <w:tcW w:w="1701" w:type="dxa"/>
          </w:tcPr>
          <w:p w:rsidR="009B52AC" w:rsidRPr="00456B16" w:rsidRDefault="009B52AC" w:rsidP="00456B16">
            <w:pPr>
              <w:pStyle w:val="26"/>
              <w:spacing w:line="360" w:lineRule="auto"/>
              <w:jc w:val="both"/>
              <w:rPr>
                <w:szCs w:val="28"/>
              </w:rPr>
            </w:pPr>
            <w:r w:rsidRPr="00456B16">
              <w:rPr>
                <w:szCs w:val="28"/>
              </w:rPr>
              <w:t>Акция</w:t>
            </w:r>
          </w:p>
        </w:tc>
        <w:tc>
          <w:tcPr>
            <w:tcW w:w="7513" w:type="dxa"/>
          </w:tcPr>
          <w:p w:rsidR="009B52AC" w:rsidRPr="00456B16" w:rsidRDefault="009B52AC" w:rsidP="00456B16">
            <w:pPr>
              <w:keepNext/>
              <w:widowControl w:val="0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456B16">
              <w:rPr>
                <w:sz w:val="28"/>
                <w:szCs w:val="28"/>
              </w:rPr>
              <w:t>Долевая, эмиссионная ценная бумага, дающая право ее владельцу на участие в управлении акционерным обществом, получение части прибыли в форме дивидендов и части имущества при ликвидации акционерного общества. Цель выпуска – формирование и увеличение уставного капитала.</w:t>
            </w:r>
          </w:p>
          <w:p w:rsidR="009B52AC" w:rsidRPr="00456B16" w:rsidRDefault="009B52AC" w:rsidP="00456B16">
            <w:pPr>
              <w:keepNext/>
              <w:widowControl w:val="0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456B16">
              <w:rPr>
                <w:sz w:val="28"/>
                <w:szCs w:val="28"/>
              </w:rPr>
              <w:t xml:space="preserve">Различают привилегированные и обыкновенные акции. </w:t>
            </w:r>
          </w:p>
          <w:p w:rsidR="009B52AC" w:rsidRPr="00456B16" w:rsidRDefault="009B52AC" w:rsidP="00456B16">
            <w:pPr>
              <w:keepNext/>
              <w:widowControl w:val="0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456B16">
              <w:rPr>
                <w:sz w:val="28"/>
                <w:szCs w:val="28"/>
              </w:rPr>
              <w:t>Привилегированные акции не дают права на участие в управлении акционерным обществом, но дают первоочередное право на получение дивиденда по фиксированной ставке, независимо от результатов финансово-хозяйственной деятельности предприятия, и на первоочередное погашение при ликвидации общества по отношению к обыкновенным акциям.</w:t>
            </w:r>
          </w:p>
          <w:p w:rsidR="009B52AC" w:rsidRPr="00456B16" w:rsidRDefault="009B52AC" w:rsidP="00456B16">
            <w:pPr>
              <w:keepNext/>
              <w:widowControl w:val="0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456B16">
              <w:rPr>
                <w:sz w:val="28"/>
                <w:szCs w:val="28"/>
              </w:rPr>
              <w:t>Бессрочная ценная бумага.</w:t>
            </w:r>
          </w:p>
          <w:p w:rsidR="009B52AC" w:rsidRPr="00456B16" w:rsidRDefault="009B52AC" w:rsidP="00456B16">
            <w:pPr>
              <w:keepNext/>
              <w:widowControl w:val="0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456B16">
              <w:rPr>
                <w:sz w:val="28"/>
                <w:szCs w:val="28"/>
              </w:rPr>
              <w:t>По акции выплачивается доход в виде дивиденда.</w:t>
            </w:r>
          </w:p>
          <w:p w:rsidR="009B52AC" w:rsidRPr="00456B16" w:rsidRDefault="009B52AC" w:rsidP="00456B16">
            <w:pPr>
              <w:keepNext/>
              <w:widowControl w:val="0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456B16">
              <w:rPr>
                <w:sz w:val="28"/>
                <w:szCs w:val="28"/>
              </w:rPr>
              <w:t>Дивиденд – это часть чистой прибыли акционерного общества, выплачиваемая каждому акционеру пропорционально количеству акций, находящихся в его собственности.</w:t>
            </w:r>
          </w:p>
        </w:tc>
      </w:tr>
      <w:tr w:rsidR="009B52AC" w:rsidRPr="00456B16" w:rsidTr="00456B16">
        <w:trPr>
          <w:trHeight w:val="3080"/>
        </w:trPr>
        <w:tc>
          <w:tcPr>
            <w:tcW w:w="1701" w:type="dxa"/>
          </w:tcPr>
          <w:p w:rsidR="009B52AC" w:rsidRPr="00456B16" w:rsidRDefault="009B52AC" w:rsidP="00456B16">
            <w:pPr>
              <w:keepNext/>
              <w:widowControl w:val="0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456B16">
              <w:rPr>
                <w:sz w:val="28"/>
                <w:szCs w:val="28"/>
              </w:rPr>
              <w:t>Облигация</w:t>
            </w:r>
          </w:p>
        </w:tc>
        <w:tc>
          <w:tcPr>
            <w:tcW w:w="7513" w:type="dxa"/>
          </w:tcPr>
          <w:p w:rsidR="009B52AC" w:rsidRPr="00456B16" w:rsidRDefault="009B52AC" w:rsidP="00456B16">
            <w:pPr>
              <w:keepNext/>
              <w:widowControl w:val="0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456B16">
              <w:rPr>
                <w:sz w:val="28"/>
                <w:szCs w:val="28"/>
              </w:rPr>
              <w:t>Долговая эмиссионная ценная бумага, закрепляющая право ее держателя на получение от эмитента облигации в предусмотренный срок ее номинальной стоимости и зафиксированного в ней процента от этой стоимости или иного имущественного эквивалента.</w:t>
            </w:r>
          </w:p>
          <w:p w:rsidR="009B52AC" w:rsidRPr="00456B16" w:rsidRDefault="009B52AC" w:rsidP="00456B16">
            <w:pPr>
              <w:keepNext/>
              <w:widowControl w:val="0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456B16">
              <w:rPr>
                <w:sz w:val="28"/>
                <w:szCs w:val="28"/>
              </w:rPr>
              <w:t>Доходом по облигации называется процент или купонный доход.</w:t>
            </w:r>
          </w:p>
          <w:p w:rsidR="009B52AC" w:rsidRPr="00456B16" w:rsidRDefault="009B52AC" w:rsidP="00456B16">
            <w:pPr>
              <w:pStyle w:val="a3"/>
              <w:keepNext/>
              <w:widowControl w:val="0"/>
              <w:spacing w:line="360" w:lineRule="auto"/>
              <w:rPr>
                <w:szCs w:val="28"/>
              </w:rPr>
            </w:pPr>
            <w:r w:rsidRPr="00456B16">
              <w:rPr>
                <w:szCs w:val="28"/>
              </w:rPr>
              <w:t>Существуют бескупонные облигации, доход по которым определяется в виде дисконта.</w:t>
            </w:r>
          </w:p>
          <w:p w:rsidR="009B52AC" w:rsidRPr="00456B16" w:rsidRDefault="009B52AC" w:rsidP="00456B16">
            <w:pPr>
              <w:keepNext/>
              <w:widowControl w:val="0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456B16">
              <w:rPr>
                <w:sz w:val="28"/>
                <w:szCs w:val="28"/>
              </w:rPr>
              <w:t>В зависимости от эмитента выделяют:</w:t>
            </w:r>
          </w:p>
          <w:p w:rsidR="009B52AC" w:rsidRPr="00456B16" w:rsidRDefault="009B52AC" w:rsidP="00456B16">
            <w:pPr>
              <w:keepNext/>
              <w:widowControl w:val="0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456B16">
              <w:rPr>
                <w:sz w:val="28"/>
                <w:szCs w:val="28"/>
              </w:rPr>
              <w:t>– государственные облигации;</w:t>
            </w:r>
          </w:p>
          <w:p w:rsidR="009B52AC" w:rsidRPr="00456B16" w:rsidRDefault="009B52AC" w:rsidP="00456B16">
            <w:pPr>
              <w:keepNext/>
              <w:widowControl w:val="0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456B16">
              <w:rPr>
                <w:sz w:val="28"/>
                <w:szCs w:val="28"/>
              </w:rPr>
              <w:t>– муниципальные;</w:t>
            </w:r>
          </w:p>
          <w:p w:rsidR="009B52AC" w:rsidRPr="00456B16" w:rsidRDefault="009B52AC" w:rsidP="00456B16">
            <w:pPr>
              <w:keepNext/>
              <w:widowControl w:val="0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456B16">
              <w:rPr>
                <w:sz w:val="28"/>
                <w:szCs w:val="28"/>
              </w:rPr>
              <w:t>– корпоративные.</w:t>
            </w:r>
          </w:p>
        </w:tc>
      </w:tr>
      <w:tr w:rsidR="009B52AC" w:rsidRPr="00456B16" w:rsidTr="00456B16">
        <w:tc>
          <w:tcPr>
            <w:tcW w:w="1701" w:type="dxa"/>
          </w:tcPr>
          <w:p w:rsidR="009B52AC" w:rsidRPr="00456B16" w:rsidRDefault="009B52AC" w:rsidP="00456B16">
            <w:pPr>
              <w:keepNext/>
              <w:widowControl w:val="0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456B16">
              <w:rPr>
                <w:sz w:val="28"/>
                <w:szCs w:val="28"/>
              </w:rPr>
              <w:br w:type="page"/>
              <w:t xml:space="preserve"> Сертификат</w:t>
            </w:r>
          </w:p>
        </w:tc>
        <w:tc>
          <w:tcPr>
            <w:tcW w:w="7513" w:type="dxa"/>
          </w:tcPr>
          <w:p w:rsidR="009B52AC" w:rsidRPr="00456B16" w:rsidRDefault="009B52AC" w:rsidP="00456B16">
            <w:pPr>
              <w:keepNext/>
              <w:widowControl w:val="0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456B16">
              <w:rPr>
                <w:sz w:val="28"/>
                <w:szCs w:val="28"/>
              </w:rPr>
              <w:t>Письменное свидетельство кредитного учреждения о депонировании в нем денежных средств, удостоверяющее право вкладчика на получение по истечении установленного срока депозита (вклада) и процентов по нему.</w:t>
            </w:r>
          </w:p>
          <w:p w:rsidR="009B52AC" w:rsidRPr="00456B16" w:rsidRDefault="009B52AC" w:rsidP="00456B16">
            <w:pPr>
              <w:keepNext/>
              <w:widowControl w:val="0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456B16">
              <w:rPr>
                <w:sz w:val="28"/>
                <w:szCs w:val="28"/>
              </w:rPr>
              <w:t>Эмитентами депозитных и сберегательных сертификатов являются банки.</w:t>
            </w:r>
          </w:p>
          <w:p w:rsidR="009B52AC" w:rsidRPr="00456B16" w:rsidRDefault="009B52AC" w:rsidP="00456B16">
            <w:pPr>
              <w:keepNext/>
              <w:widowControl w:val="0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456B16">
              <w:rPr>
                <w:sz w:val="28"/>
                <w:szCs w:val="28"/>
              </w:rPr>
              <w:t>Сертификаты выпускаются как именные, так и на предъявителя. Не предусмотрено ограничений на сумму номинала, который может быть выражен как в российских рублях, так и в иностранной валюте. Минимальные сроки обращения сертификатов не установлены, максимальный срок для депозитных сертификатов – 1 год, для сберегательных – 3 года.</w:t>
            </w:r>
          </w:p>
          <w:p w:rsidR="009B52AC" w:rsidRPr="00456B16" w:rsidRDefault="009B52AC" w:rsidP="00456B16">
            <w:pPr>
              <w:keepNext/>
              <w:widowControl w:val="0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456B16">
              <w:rPr>
                <w:sz w:val="28"/>
                <w:szCs w:val="28"/>
              </w:rPr>
              <w:t xml:space="preserve">Деление на депозитные и сберегательные сертификаты связано с их владельцами, которыми могут быть юридические лица (депозитные) и физические лица (сберегательные). </w:t>
            </w:r>
          </w:p>
          <w:p w:rsidR="009B52AC" w:rsidRPr="00456B16" w:rsidRDefault="009B52AC" w:rsidP="00456B16">
            <w:pPr>
              <w:keepNext/>
              <w:widowControl w:val="0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456B16">
              <w:rPr>
                <w:sz w:val="28"/>
                <w:szCs w:val="28"/>
              </w:rPr>
              <w:t>Выпускаются в документарной форме.</w:t>
            </w:r>
          </w:p>
          <w:p w:rsidR="009B52AC" w:rsidRPr="00456B16" w:rsidRDefault="009B52AC" w:rsidP="00456B16">
            <w:pPr>
              <w:keepNext/>
              <w:widowControl w:val="0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456B16">
              <w:rPr>
                <w:sz w:val="28"/>
                <w:szCs w:val="28"/>
              </w:rPr>
              <w:t>Доход определяется в виде процента, который зависит от срока обращения сертификата и его номинальной стоимости.</w:t>
            </w:r>
          </w:p>
        </w:tc>
      </w:tr>
    </w:tbl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Размер дохода по данным ценным бумагам можно рассчитать по следующей формуле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  <w:lang w:val="en-US"/>
        </w:rPr>
        <w:t>D</w:t>
      </w:r>
      <w:r w:rsidRPr="00456B16">
        <w:rPr>
          <w:sz w:val="28"/>
          <w:szCs w:val="28"/>
        </w:rPr>
        <w:t xml:space="preserve"> =</w:t>
      </w:r>
      <w:r w:rsidRPr="00456B16">
        <w:rPr>
          <w:sz w:val="28"/>
          <w:szCs w:val="28"/>
          <w:lang w:val="en-US"/>
        </w:rPr>
        <w:object w:dxaOrig="7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6pt" o:ole="" fillcolor="window">
            <v:imagedata r:id="rId5" o:title=""/>
          </v:shape>
          <o:OLEObject Type="Embed" ProgID="Equation.3" ShapeID="_x0000_i1025" DrawAspect="Content" ObjectID="_1458819409" r:id="rId6"/>
        </w:object>
      </w:r>
      <w:r w:rsidRPr="00456B16">
        <w:rPr>
          <w:sz w:val="28"/>
          <w:szCs w:val="28"/>
        </w:rPr>
        <w:t xml:space="preserve"> , (22)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 xml:space="preserve">где </w:t>
      </w:r>
      <w:r w:rsidRPr="00456B16">
        <w:rPr>
          <w:sz w:val="28"/>
          <w:szCs w:val="28"/>
          <w:lang w:val="en-US"/>
        </w:rPr>
        <w:t>N</w:t>
      </w:r>
      <w:r w:rsidRPr="00456B16">
        <w:rPr>
          <w:sz w:val="28"/>
          <w:szCs w:val="28"/>
        </w:rPr>
        <w:t xml:space="preserve"> – номинальная стоимость ценной бумаги, руб.; </w:t>
      </w:r>
      <w:r w:rsidRPr="00456B16">
        <w:rPr>
          <w:sz w:val="28"/>
          <w:szCs w:val="28"/>
          <w:lang w:val="en-US"/>
        </w:rPr>
        <w:t>Ct</w:t>
      </w:r>
      <w:r w:rsidRPr="00456B16">
        <w:rPr>
          <w:sz w:val="28"/>
          <w:szCs w:val="28"/>
        </w:rPr>
        <w:t xml:space="preserve"> – ставка дивиденда, процента, купона, %.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Как правило, срочные ценные бумаги (вексель, облигация, сертификат) имеют определенный срок обращения. В результате воздействия факторов времени и инфляции реальный доход от приобретения ценных бумаг меняется, что следует учитывать при инвестировании денежных средств.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Увеличение и обесценение капитала можно рассчитать на основе формул простого и сложного процентов, рассмотренных выше.</w:t>
      </w:r>
    </w:p>
    <w:p w:rsidR="009B52AC" w:rsidRPr="00D24B67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9B52AC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  <w:lang w:val="en-US"/>
        </w:rPr>
      </w:pPr>
    </w:p>
    <w:p w:rsidR="009B52AC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  <w:lang w:val="en-US"/>
        </w:rPr>
      </w:pPr>
    </w:p>
    <w:p w:rsidR="009B52AC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  <w:lang w:val="en-US"/>
        </w:rPr>
      </w:pPr>
    </w:p>
    <w:p w:rsidR="009B52AC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  <w:lang w:val="en-US"/>
        </w:rPr>
      </w:pPr>
    </w:p>
    <w:p w:rsidR="009B52AC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  <w:lang w:val="en-US"/>
        </w:rPr>
      </w:pPr>
    </w:p>
    <w:p w:rsidR="009B52AC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  <w:lang w:val="en-US"/>
        </w:rPr>
      </w:pPr>
    </w:p>
    <w:p w:rsidR="009B52AC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  <w:lang w:val="en-US"/>
        </w:rPr>
      </w:pPr>
    </w:p>
    <w:p w:rsidR="009B52AC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  <w:lang w:val="en-US"/>
        </w:rPr>
      </w:pPr>
    </w:p>
    <w:p w:rsidR="009B52AC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  <w:lang w:val="en-US"/>
        </w:rPr>
      </w:pPr>
    </w:p>
    <w:p w:rsidR="009B52AC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  <w:lang w:val="en-US"/>
        </w:rPr>
      </w:pPr>
    </w:p>
    <w:p w:rsidR="009B52AC" w:rsidRPr="00D24B67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  <w:lang w:val="en-US"/>
        </w:rPr>
      </w:pPr>
    </w:p>
    <w:p w:rsidR="009B52AC" w:rsidRPr="00D24B67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Пример </w:t>
      </w:r>
      <w:r>
        <w:rPr>
          <w:sz w:val="28"/>
          <w:szCs w:val="28"/>
          <w:lang w:val="en-US"/>
        </w:rPr>
        <w:t>1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Облигация номинальной стоимостью 1 000 руб. и фиксированной ставкой дохода 14 % годовых выпускается сроком на 3 года с ежегодной выплатой дохода. Определить целесообразность покупки данной облигации, если среднегодовой уровень инфляции составит 11 %.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Решение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  <w:lang w:val="en-US"/>
        </w:rPr>
        <w:t>S</w:t>
      </w:r>
      <w:r w:rsidRPr="00456B16">
        <w:rPr>
          <w:sz w:val="28"/>
          <w:szCs w:val="28"/>
        </w:rPr>
        <w:t xml:space="preserve"> = 1 000 (1 + 0,14 · 3) = 1 420, руб.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  <w:lang w:val="en-US"/>
        </w:rPr>
        <w:t>S</w:t>
      </w:r>
      <w:r w:rsidRPr="00456B16">
        <w:rPr>
          <w:sz w:val="28"/>
          <w:szCs w:val="28"/>
          <w:vertAlign w:val="subscript"/>
        </w:rPr>
        <w:t>инфл</w:t>
      </w:r>
      <w:r w:rsidRPr="00456B16">
        <w:rPr>
          <w:sz w:val="28"/>
          <w:szCs w:val="28"/>
        </w:rPr>
        <w:t xml:space="preserve"> = 1 000 (1 + 0,11 · 1) 3 = 1 367, руб.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  <w:lang w:val="en-US"/>
        </w:rPr>
        <w:t>D</w:t>
      </w:r>
      <w:r w:rsidRPr="00456B16">
        <w:rPr>
          <w:sz w:val="28"/>
          <w:szCs w:val="28"/>
        </w:rPr>
        <w:t xml:space="preserve"> = 1 420 – 1 367 = 53, руб.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Таким образом, покупка облигации выгодна для инвестора, так обеспечит доход в размере 53 руб.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9B52AC" w:rsidRPr="00D24B67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Пример </w:t>
      </w:r>
      <w:r>
        <w:rPr>
          <w:sz w:val="28"/>
          <w:szCs w:val="28"/>
          <w:lang w:val="en-US"/>
        </w:rPr>
        <w:t>2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 xml:space="preserve">На депозитный сертификат номиналом 1 000 руб. и сроком обращения 1 год начисляются проценты исходя из следующих данных: </w:t>
      </w:r>
      <w:r w:rsidRPr="00456B16">
        <w:rPr>
          <w:sz w:val="28"/>
          <w:szCs w:val="28"/>
          <w:lang w:val="en-US"/>
        </w:rPr>
        <w:t>I</w:t>
      </w:r>
      <w:r w:rsidRPr="00456B16">
        <w:rPr>
          <w:sz w:val="28"/>
          <w:szCs w:val="28"/>
        </w:rPr>
        <w:t xml:space="preserve"> квартал – 6 % годовых, </w:t>
      </w:r>
      <w:r w:rsidRPr="00456B16">
        <w:rPr>
          <w:sz w:val="28"/>
          <w:szCs w:val="28"/>
          <w:lang w:val="en-US"/>
        </w:rPr>
        <w:t>II</w:t>
      </w:r>
      <w:r w:rsidRPr="00456B16">
        <w:rPr>
          <w:sz w:val="28"/>
          <w:szCs w:val="28"/>
        </w:rPr>
        <w:t xml:space="preserve"> квартал – 8 % годовых. Каждый последующий квартал ставка процента увеличивается на 1 %. Рассчитать общую сумму погашения по сертификату, если проценты погашаются в конце срока.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Решение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  <w:lang w:val="en-US"/>
        </w:rPr>
        <w:t>S</w:t>
      </w:r>
      <w:r w:rsidRPr="00456B16">
        <w:rPr>
          <w:sz w:val="28"/>
          <w:szCs w:val="28"/>
        </w:rPr>
        <w:t xml:space="preserve"> = 1 000(1 + 0,06·</w:t>
      </w:r>
      <w:r w:rsidRPr="00456B16">
        <w:rPr>
          <w:sz w:val="28"/>
          <w:szCs w:val="28"/>
        </w:rPr>
        <w:object w:dxaOrig="260" w:dyaOrig="700">
          <v:shape id="_x0000_i1026" type="#_x0000_t75" style="width:12.75pt;height:35.25pt" o:ole="" fillcolor="window">
            <v:imagedata r:id="rId7" o:title=""/>
          </v:shape>
          <o:OLEObject Type="Embed" ProgID="Equation.3" ShapeID="_x0000_i1026" DrawAspect="Content" ObjectID="_1458819410" r:id="rId8"/>
        </w:object>
      </w:r>
      <w:r w:rsidRPr="00456B16">
        <w:rPr>
          <w:sz w:val="28"/>
          <w:szCs w:val="28"/>
        </w:rPr>
        <w:t>)·(1 + 0,08·</w:t>
      </w:r>
      <w:r w:rsidRPr="00456B16">
        <w:rPr>
          <w:sz w:val="28"/>
          <w:szCs w:val="28"/>
        </w:rPr>
        <w:object w:dxaOrig="260" w:dyaOrig="700">
          <v:shape id="_x0000_i1027" type="#_x0000_t75" style="width:12.75pt;height:35.25pt" o:ole="" fillcolor="window">
            <v:imagedata r:id="rId9" o:title=""/>
          </v:shape>
          <o:OLEObject Type="Embed" ProgID="Equation.3" ShapeID="_x0000_i1027" DrawAspect="Content" ObjectID="_1458819411" r:id="rId10"/>
        </w:object>
      </w:r>
      <w:r w:rsidRPr="00456B16">
        <w:rPr>
          <w:sz w:val="28"/>
          <w:szCs w:val="28"/>
        </w:rPr>
        <w:t>)·(1 + 0,09·</w:t>
      </w:r>
      <w:r w:rsidRPr="00456B16">
        <w:rPr>
          <w:sz w:val="28"/>
          <w:szCs w:val="28"/>
        </w:rPr>
        <w:object w:dxaOrig="260" w:dyaOrig="700">
          <v:shape id="_x0000_i1028" type="#_x0000_t75" style="width:12.75pt;height:35.25pt" o:ole="" fillcolor="window">
            <v:imagedata r:id="rId11" o:title=""/>
          </v:shape>
          <o:OLEObject Type="Embed" ProgID="Equation.3" ShapeID="_x0000_i1028" DrawAspect="Content" ObjectID="_1458819412" r:id="rId12"/>
        </w:object>
      </w:r>
      <w:r w:rsidRPr="00456B16">
        <w:rPr>
          <w:sz w:val="28"/>
          <w:szCs w:val="28"/>
        </w:rPr>
        <w:t>)·(1 + 0,1·</w:t>
      </w:r>
      <w:r w:rsidRPr="00456B16">
        <w:rPr>
          <w:sz w:val="28"/>
          <w:szCs w:val="28"/>
        </w:rPr>
        <w:object w:dxaOrig="260" w:dyaOrig="700">
          <v:shape id="_x0000_i1029" type="#_x0000_t75" style="width:12.75pt;height:35.25pt" o:ole="" fillcolor="window">
            <v:imagedata r:id="rId13" o:title=""/>
          </v:shape>
          <o:OLEObject Type="Embed" ProgID="Equation.3" ShapeID="_x0000_i1029" DrawAspect="Content" ObjectID="_1458819413" r:id="rId14"/>
        </w:object>
      </w:r>
      <w:r w:rsidRPr="00456B16">
        <w:rPr>
          <w:sz w:val="28"/>
          <w:szCs w:val="28"/>
        </w:rPr>
        <w:t>) = 1 085, руб.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Характерной особенностью облигации, также как и векселя, является существование ситуаций размещения данной ценной бумаги с дисконтом, т. е. по цене, ниже номинальной.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В таком случае, цену приобретения облигации можно рассчитать по формуле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  <w:lang w:val="en-US"/>
        </w:rPr>
        <w:t>C</w:t>
      </w:r>
      <w:r w:rsidRPr="00456B16">
        <w:rPr>
          <w:sz w:val="28"/>
          <w:szCs w:val="28"/>
        </w:rPr>
        <w:t xml:space="preserve"> = </w:t>
      </w:r>
      <w:r w:rsidRPr="00456B16">
        <w:rPr>
          <w:sz w:val="28"/>
          <w:szCs w:val="28"/>
          <w:lang w:val="en-US"/>
        </w:rPr>
        <w:t>P</w:t>
      </w:r>
      <w:r w:rsidRPr="00456B16">
        <w:rPr>
          <w:sz w:val="28"/>
          <w:szCs w:val="28"/>
        </w:rPr>
        <w:t xml:space="preserve">(1 – </w:t>
      </w:r>
      <w:r w:rsidRPr="00456B16">
        <w:rPr>
          <w:sz w:val="28"/>
          <w:szCs w:val="28"/>
          <w:lang w:val="en-US"/>
        </w:rPr>
        <w:t>dt</w:t>
      </w:r>
      <w:r>
        <w:rPr>
          <w:sz w:val="28"/>
          <w:szCs w:val="28"/>
        </w:rPr>
        <w:t>)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 xml:space="preserve">где </w:t>
      </w:r>
      <w:r w:rsidRPr="00456B16">
        <w:rPr>
          <w:sz w:val="28"/>
          <w:szCs w:val="28"/>
          <w:lang w:val="en-US"/>
        </w:rPr>
        <w:t>C</w:t>
      </w:r>
      <w:r w:rsidRPr="00456B16">
        <w:rPr>
          <w:sz w:val="28"/>
          <w:szCs w:val="28"/>
        </w:rPr>
        <w:t xml:space="preserve"> – цена приобретения облигации, тыс. руб.; </w:t>
      </w:r>
      <w:r w:rsidRPr="00456B16">
        <w:rPr>
          <w:sz w:val="28"/>
          <w:szCs w:val="28"/>
          <w:lang w:val="en-US"/>
        </w:rPr>
        <w:t>P</w:t>
      </w:r>
      <w:r w:rsidRPr="00456B16">
        <w:rPr>
          <w:sz w:val="28"/>
          <w:szCs w:val="28"/>
        </w:rPr>
        <w:t xml:space="preserve"> – первоначальная (номинальная) стоимость облигации, тыс. руб.; </w:t>
      </w:r>
      <w:r w:rsidRPr="00456B16">
        <w:rPr>
          <w:sz w:val="28"/>
          <w:szCs w:val="28"/>
          <w:lang w:val="en-US"/>
        </w:rPr>
        <w:t>d</w:t>
      </w:r>
      <w:r w:rsidRPr="00456B16">
        <w:rPr>
          <w:sz w:val="28"/>
          <w:szCs w:val="28"/>
        </w:rPr>
        <w:t xml:space="preserve"> – ставка дисконта, выраженная в коэффициенте; </w:t>
      </w:r>
      <w:r w:rsidRPr="00456B16">
        <w:rPr>
          <w:sz w:val="28"/>
          <w:szCs w:val="28"/>
          <w:lang w:val="en-US"/>
        </w:rPr>
        <w:t>t</w:t>
      </w:r>
      <w:r w:rsidRPr="00456B16">
        <w:rPr>
          <w:sz w:val="28"/>
          <w:szCs w:val="28"/>
        </w:rPr>
        <w:t xml:space="preserve"> – срок обращения облигации, дни, годы и т. д.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Таким образом, влияние всех факторов, а именно процентного дисконтированного дохода, инфляции при обращении ценных бумаг, можно объединить в примере 25.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9B52AC" w:rsidRPr="00D24B67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  <w:lang w:val="en-US"/>
        </w:rPr>
      </w:pPr>
      <w:r w:rsidRPr="00456B16">
        <w:rPr>
          <w:sz w:val="28"/>
          <w:szCs w:val="28"/>
        </w:rPr>
        <w:t xml:space="preserve">Пример </w:t>
      </w:r>
      <w:r>
        <w:rPr>
          <w:sz w:val="28"/>
          <w:szCs w:val="28"/>
          <w:lang w:val="en-US"/>
        </w:rPr>
        <w:t>3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 xml:space="preserve">Целевая муниципальная облигация номинальной стоимостью 10 000 руб. имеет процентный доход в размере 8 % годовых, реализуется с дисконтом 4 % годовых. Рассчитать финансовый результат от приобретения облигации, если срок ее обращения составляет 1 год и среднегодовой уровень инфляции 12 %. 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Решение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Сумма погашения облигации: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  <w:lang w:val="en-US"/>
        </w:rPr>
        <w:t>S</w:t>
      </w:r>
      <w:r w:rsidRPr="00456B16">
        <w:rPr>
          <w:sz w:val="28"/>
          <w:szCs w:val="28"/>
        </w:rPr>
        <w:t xml:space="preserve"> = 10 000 (1 + 0,08 · 1) = 10 800, руб.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Цена приобретения облигации: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С = 10 000 (1-0,04 · 1) = 9 600, руб.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 xml:space="preserve">Увеличение затрат по покупке облигации под влиянием инфляции: 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  <w:lang w:val="en-US"/>
        </w:rPr>
        <w:t>S</w:t>
      </w:r>
      <w:r w:rsidRPr="00456B16">
        <w:rPr>
          <w:sz w:val="28"/>
          <w:szCs w:val="28"/>
          <w:vertAlign w:val="subscript"/>
        </w:rPr>
        <w:t>инфл</w:t>
      </w:r>
      <w:r w:rsidRPr="00456B16">
        <w:rPr>
          <w:sz w:val="28"/>
          <w:szCs w:val="28"/>
        </w:rPr>
        <w:t xml:space="preserve"> = 9 600 (1 + 0,12 · 1) = 10 752, руб.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Финансовый результат от покупки облигации: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10 800 – 10 752 = 48, руб.</w:t>
      </w: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</w:p>
    <w:p w:rsidR="009B52AC" w:rsidRPr="00456B16" w:rsidRDefault="009B52AC" w:rsidP="00456B16">
      <w:pPr>
        <w:keepNext/>
        <w:widowControl w:val="0"/>
        <w:spacing w:line="360" w:lineRule="auto"/>
        <w:jc w:val="both"/>
        <w:rPr>
          <w:sz w:val="28"/>
          <w:szCs w:val="28"/>
        </w:rPr>
      </w:pPr>
      <w:r w:rsidRPr="00456B16">
        <w:rPr>
          <w:sz w:val="28"/>
          <w:szCs w:val="28"/>
        </w:rPr>
        <w:t>Приобретение ценной бумаги целесообразно.</w:t>
      </w:r>
    </w:p>
    <w:p w:rsidR="009B52AC" w:rsidRPr="00456B16" w:rsidRDefault="009B52AC" w:rsidP="00456B16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9B52AC" w:rsidRPr="00456B16" w:rsidSect="006B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D63A5C"/>
    <w:multiLevelType w:val="hybridMultilevel"/>
    <w:tmpl w:val="5BF07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9825408"/>
    <w:multiLevelType w:val="multilevel"/>
    <w:tmpl w:val="9650EDF4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58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33B5431"/>
    <w:multiLevelType w:val="multilevel"/>
    <w:tmpl w:val="67A83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7B4694F"/>
    <w:multiLevelType w:val="singleLevel"/>
    <w:tmpl w:val="B498C55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EDC579B"/>
    <w:multiLevelType w:val="singleLevel"/>
    <w:tmpl w:val="14CC4DD8"/>
    <w:lvl w:ilvl="0">
      <w:numFmt w:val="bullet"/>
      <w:lvlText w:val="-"/>
      <w:lvlJc w:val="left"/>
      <w:pPr>
        <w:tabs>
          <w:tab w:val="num" w:pos="1241"/>
        </w:tabs>
        <w:ind w:left="1241" w:hanging="390"/>
      </w:pPr>
      <w:rPr>
        <w:rFonts w:hint="default"/>
        <w:color w:val="000000"/>
      </w:rPr>
    </w:lvl>
  </w:abstractNum>
  <w:abstractNum w:abstractNumId="5">
    <w:nsid w:val="67946130"/>
    <w:multiLevelType w:val="multilevel"/>
    <w:tmpl w:val="678E3E62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688F0CF7"/>
    <w:multiLevelType w:val="singleLevel"/>
    <w:tmpl w:val="4A089E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7">
    <w:nsid w:val="6C39108A"/>
    <w:multiLevelType w:val="multilevel"/>
    <w:tmpl w:val="8D268B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8">
    <w:nsid w:val="6C5127C5"/>
    <w:multiLevelType w:val="singleLevel"/>
    <w:tmpl w:val="DFD20C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6B16"/>
    <w:rsid w:val="0007692E"/>
    <w:rsid w:val="00257C43"/>
    <w:rsid w:val="00383130"/>
    <w:rsid w:val="003D72F6"/>
    <w:rsid w:val="00456B16"/>
    <w:rsid w:val="006B2DE0"/>
    <w:rsid w:val="009B52AC"/>
    <w:rsid w:val="00A73866"/>
    <w:rsid w:val="00BB2B9B"/>
    <w:rsid w:val="00D24B67"/>
    <w:rsid w:val="00DF26AC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9C4462BD-64A5-40DC-AC8C-F25325AA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B16"/>
    <w:pPr>
      <w:ind w:firstLine="720"/>
    </w:pPr>
    <w:rPr>
      <w:rFonts w:ascii="Times New Roman" w:hAnsi="Times New Roman"/>
      <w:sz w:val="16"/>
    </w:rPr>
  </w:style>
  <w:style w:type="paragraph" w:styleId="1">
    <w:name w:val="heading 1"/>
    <w:basedOn w:val="a"/>
    <w:next w:val="a"/>
    <w:link w:val="10"/>
    <w:qFormat/>
    <w:rsid w:val="00456B16"/>
    <w:pPr>
      <w:keepNext/>
      <w:widowControl w:val="0"/>
      <w:ind w:firstLine="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456B16"/>
    <w:pPr>
      <w:keepNext/>
      <w:widowControl w:val="0"/>
      <w:ind w:firstLine="0"/>
      <w:jc w:val="center"/>
      <w:outlineLvl w:val="1"/>
    </w:pPr>
    <w:rPr>
      <w:rFonts w:ascii="Arial" w:hAnsi="Arial"/>
      <w:b/>
      <w:color w:val="000000"/>
      <w:sz w:val="20"/>
    </w:rPr>
  </w:style>
  <w:style w:type="paragraph" w:styleId="3">
    <w:name w:val="heading 3"/>
    <w:basedOn w:val="a"/>
    <w:next w:val="a"/>
    <w:link w:val="30"/>
    <w:qFormat/>
    <w:rsid w:val="00456B16"/>
    <w:pPr>
      <w:keepNext/>
      <w:ind w:firstLine="0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56B16"/>
    <w:pPr>
      <w:keepNext/>
      <w:ind w:firstLine="1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56B16"/>
    <w:pPr>
      <w:keepNext/>
      <w:tabs>
        <w:tab w:val="left" w:pos="8789"/>
        <w:tab w:val="left" w:pos="9356"/>
      </w:tabs>
      <w:ind w:firstLine="0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456B16"/>
    <w:pPr>
      <w:keepNext/>
      <w:tabs>
        <w:tab w:val="left" w:pos="8789"/>
        <w:tab w:val="left" w:pos="9356"/>
      </w:tabs>
      <w:ind w:firstLine="0"/>
      <w:jc w:val="center"/>
      <w:outlineLvl w:val="5"/>
    </w:pPr>
    <w:rPr>
      <w:b/>
      <w:i/>
      <w:sz w:val="28"/>
    </w:rPr>
  </w:style>
  <w:style w:type="paragraph" w:styleId="7">
    <w:name w:val="heading 7"/>
    <w:basedOn w:val="a"/>
    <w:next w:val="a"/>
    <w:link w:val="70"/>
    <w:qFormat/>
    <w:rsid w:val="00456B16"/>
    <w:pPr>
      <w:keepNext/>
      <w:ind w:firstLine="0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456B16"/>
    <w:pPr>
      <w:keepNext/>
      <w:ind w:right="-70" w:firstLine="0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456B16"/>
    <w:pPr>
      <w:keepNext/>
      <w:ind w:right="-663" w:firstLine="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56B16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locked/>
    <w:rsid w:val="00456B16"/>
    <w:rPr>
      <w:rFonts w:ascii="Arial" w:hAnsi="Arial" w:cs="Times New Roman"/>
      <w:b/>
      <w:color w:val="000000"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locked/>
    <w:rsid w:val="00456B1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locked/>
    <w:rsid w:val="00456B1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locked/>
    <w:rsid w:val="00456B1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locked/>
    <w:rsid w:val="00456B16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locked/>
    <w:rsid w:val="00456B16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locked/>
    <w:rsid w:val="00456B16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locked/>
    <w:rsid w:val="00456B1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AA">
    <w:name w:val="AAA"/>
    <w:basedOn w:val="a"/>
    <w:rsid w:val="00456B16"/>
    <w:pPr>
      <w:ind w:firstLine="851"/>
      <w:jc w:val="both"/>
    </w:pPr>
    <w:rPr>
      <w:sz w:val="28"/>
    </w:rPr>
  </w:style>
  <w:style w:type="paragraph" w:customStyle="1" w:styleId="aaa0">
    <w:name w:val="aaa"/>
    <w:basedOn w:val="a"/>
    <w:rsid w:val="00456B16"/>
    <w:pPr>
      <w:widowControl w:val="0"/>
      <w:ind w:firstLine="709"/>
      <w:jc w:val="both"/>
    </w:pPr>
    <w:rPr>
      <w:sz w:val="28"/>
    </w:rPr>
  </w:style>
  <w:style w:type="paragraph" w:styleId="a3">
    <w:name w:val="Body Text"/>
    <w:basedOn w:val="a"/>
    <w:link w:val="a4"/>
    <w:rsid w:val="00456B16"/>
    <w:pPr>
      <w:ind w:firstLine="0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locked/>
    <w:rsid w:val="00456B16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rsid w:val="00456B16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right="-760" w:firstLine="0"/>
      <w:jc w:val="center"/>
    </w:pPr>
    <w:rPr>
      <w:b/>
      <w:sz w:val="32"/>
    </w:rPr>
  </w:style>
  <w:style w:type="character" w:customStyle="1" w:styleId="22">
    <w:name w:val="Основной текст 2 Знак"/>
    <w:basedOn w:val="a0"/>
    <w:link w:val="21"/>
    <w:locked/>
    <w:rsid w:val="00456B16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BodyText21">
    <w:name w:val="Body Text 21"/>
    <w:basedOn w:val="a"/>
    <w:rsid w:val="00456B16"/>
    <w:pPr>
      <w:widowControl w:val="0"/>
      <w:tabs>
        <w:tab w:val="left" w:pos="8789"/>
        <w:tab w:val="left" w:pos="9356"/>
      </w:tabs>
      <w:ind w:right="283" w:firstLine="0"/>
      <w:jc w:val="center"/>
    </w:pPr>
    <w:rPr>
      <w:b/>
      <w:sz w:val="28"/>
    </w:rPr>
  </w:style>
  <w:style w:type="paragraph" w:styleId="23">
    <w:name w:val="Body Text Indent 2"/>
    <w:basedOn w:val="a"/>
    <w:link w:val="24"/>
    <w:rsid w:val="00456B16"/>
    <w:pPr>
      <w:ind w:left="567" w:firstLine="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locked/>
    <w:rsid w:val="00456B16"/>
    <w:rPr>
      <w:rFonts w:ascii="Times New Roman" w:hAnsi="Times New Roman" w:cs="Times New Roman"/>
      <w:sz w:val="20"/>
      <w:szCs w:val="20"/>
      <w:lang w:val="x-none" w:eastAsia="ru-RU"/>
    </w:rPr>
  </w:style>
  <w:style w:type="paragraph" w:styleId="31">
    <w:name w:val="Body Text Indent 3"/>
    <w:basedOn w:val="a"/>
    <w:link w:val="32"/>
    <w:rsid w:val="00456B16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locked/>
    <w:rsid w:val="00456B1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Normal">
    <w:name w:val="ConsNormal"/>
    <w:rsid w:val="00456B16"/>
    <w:pPr>
      <w:ind w:firstLine="720"/>
    </w:pPr>
    <w:rPr>
      <w:rFonts w:ascii="Consultant" w:hAnsi="Consultant"/>
    </w:rPr>
  </w:style>
  <w:style w:type="paragraph" w:customStyle="1" w:styleId="25">
    <w:name w:val="Îñíîâíîé òåêñò ñ îòñòóïîì 2"/>
    <w:basedOn w:val="a"/>
    <w:rsid w:val="00456B16"/>
    <w:pPr>
      <w:widowControl w:val="0"/>
      <w:ind w:firstLine="567"/>
      <w:jc w:val="both"/>
    </w:pPr>
    <w:rPr>
      <w:b/>
      <w:i/>
      <w:sz w:val="28"/>
    </w:rPr>
  </w:style>
  <w:style w:type="paragraph" w:customStyle="1" w:styleId="Nonformat">
    <w:name w:val="Nonformat"/>
    <w:basedOn w:val="a"/>
    <w:rsid w:val="00456B16"/>
    <w:pPr>
      <w:ind w:firstLine="0"/>
    </w:pPr>
    <w:rPr>
      <w:rFonts w:ascii="Consultant" w:hAnsi="Consultant"/>
      <w:sz w:val="20"/>
    </w:rPr>
  </w:style>
  <w:style w:type="paragraph" w:styleId="a5">
    <w:name w:val="Plain Text"/>
    <w:basedOn w:val="a"/>
    <w:link w:val="a6"/>
    <w:rsid w:val="00456B16"/>
    <w:pPr>
      <w:ind w:firstLine="0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locked/>
    <w:rsid w:val="00456B16"/>
    <w:rPr>
      <w:rFonts w:ascii="Courier New" w:hAnsi="Courier New" w:cs="Times New Roman"/>
      <w:sz w:val="20"/>
      <w:szCs w:val="20"/>
      <w:lang w:val="x-none" w:eastAsia="ru-RU"/>
    </w:rPr>
  </w:style>
  <w:style w:type="paragraph" w:customStyle="1" w:styleId="a7">
    <w:name w:val="ААА"/>
    <w:basedOn w:val="a"/>
    <w:rsid w:val="00456B16"/>
    <w:pPr>
      <w:ind w:firstLine="709"/>
      <w:jc w:val="both"/>
    </w:pPr>
    <w:rPr>
      <w:sz w:val="28"/>
    </w:rPr>
  </w:style>
  <w:style w:type="paragraph" w:styleId="a8">
    <w:name w:val="header"/>
    <w:basedOn w:val="a"/>
    <w:link w:val="a9"/>
    <w:rsid w:val="00456B16"/>
    <w:pPr>
      <w:tabs>
        <w:tab w:val="center" w:pos="4153"/>
        <w:tab w:val="right" w:pos="8306"/>
      </w:tabs>
      <w:ind w:firstLine="0"/>
    </w:pPr>
    <w:rPr>
      <w:sz w:val="20"/>
    </w:rPr>
  </w:style>
  <w:style w:type="character" w:customStyle="1" w:styleId="a9">
    <w:name w:val="Верхний колонтитул Знак"/>
    <w:basedOn w:val="a0"/>
    <w:link w:val="a8"/>
    <w:locked/>
    <w:rsid w:val="00456B1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заголовок 1"/>
    <w:basedOn w:val="a"/>
    <w:next w:val="a"/>
    <w:rsid w:val="00456B16"/>
    <w:pPr>
      <w:keepNext/>
      <w:widowControl w:val="0"/>
      <w:ind w:firstLine="0"/>
      <w:jc w:val="both"/>
    </w:pPr>
    <w:rPr>
      <w:b/>
      <w:sz w:val="28"/>
    </w:rPr>
  </w:style>
  <w:style w:type="paragraph" w:customStyle="1" w:styleId="110">
    <w:name w:val="заголовок 11"/>
    <w:basedOn w:val="a"/>
    <w:next w:val="a"/>
    <w:rsid w:val="00456B16"/>
    <w:pPr>
      <w:keepNext/>
      <w:widowControl w:val="0"/>
      <w:ind w:firstLine="0"/>
      <w:jc w:val="both"/>
    </w:pPr>
    <w:rPr>
      <w:b/>
      <w:sz w:val="28"/>
    </w:rPr>
  </w:style>
  <w:style w:type="paragraph" w:customStyle="1" w:styleId="26">
    <w:name w:val="заголовок 2"/>
    <w:basedOn w:val="a"/>
    <w:next w:val="a"/>
    <w:rsid w:val="00456B16"/>
    <w:pPr>
      <w:keepNext/>
      <w:widowControl w:val="0"/>
      <w:ind w:firstLine="0"/>
      <w:jc w:val="center"/>
    </w:pPr>
    <w:rPr>
      <w:sz w:val="28"/>
    </w:rPr>
  </w:style>
  <w:style w:type="paragraph" w:customStyle="1" w:styleId="33">
    <w:name w:val="заголовок 3"/>
    <w:basedOn w:val="a"/>
    <w:next w:val="a"/>
    <w:rsid w:val="00456B16"/>
    <w:pPr>
      <w:keepNext/>
      <w:widowControl w:val="0"/>
      <w:ind w:right="-57" w:firstLine="0"/>
      <w:jc w:val="center"/>
    </w:pPr>
    <w:rPr>
      <w:sz w:val="24"/>
    </w:rPr>
  </w:style>
  <w:style w:type="paragraph" w:styleId="aa">
    <w:name w:val="Title"/>
    <w:basedOn w:val="a"/>
    <w:link w:val="ab"/>
    <w:qFormat/>
    <w:rsid w:val="00456B16"/>
    <w:pPr>
      <w:ind w:firstLine="0"/>
      <w:jc w:val="center"/>
    </w:pPr>
    <w:rPr>
      <w:b/>
      <w:i/>
      <w:sz w:val="28"/>
    </w:rPr>
  </w:style>
  <w:style w:type="character" w:customStyle="1" w:styleId="ab">
    <w:name w:val="Название Знак"/>
    <w:basedOn w:val="a0"/>
    <w:link w:val="aa"/>
    <w:locked/>
    <w:rsid w:val="00456B16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styleId="ac">
    <w:name w:val="caption"/>
    <w:basedOn w:val="a"/>
    <w:qFormat/>
    <w:rsid w:val="00456B16"/>
    <w:pPr>
      <w:ind w:firstLine="0"/>
      <w:jc w:val="center"/>
    </w:pPr>
    <w:rPr>
      <w:b/>
      <w:i/>
      <w:sz w:val="28"/>
    </w:rPr>
  </w:style>
  <w:style w:type="paragraph" w:styleId="ad">
    <w:name w:val="footer"/>
    <w:basedOn w:val="a"/>
    <w:link w:val="ae"/>
    <w:rsid w:val="00456B16"/>
    <w:pPr>
      <w:tabs>
        <w:tab w:val="center" w:pos="4153"/>
        <w:tab w:val="right" w:pos="8306"/>
      </w:tabs>
      <w:ind w:firstLine="0"/>
    </w:pPr>
    <w:rPr>
      <w:sz w:val="20"/>
    </w:rPr>
  </w:style>
  <w:style w:type="character" w:customStyle="1" w:styleId="ae">
    <w:name w:val="Нижний колонтитул Знак"/>
    <w:basedOn w:val="a0"/>
    <w:link w:val="ad"/>
    <w:locked/>
    <w:rsid w:val="00456B16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">
    <w:name w:val="page number"/>
    <w:basedOn w:val="a0"/>
    <w:rsid w:val="00456B16"/>
    <w:rPr>
      <w:rFonts w:cs="Times New Roman"/>
    </w:rPr>
  </w:style>
  <w:style w:type="paragraph" w:styleId="34">
    <w:name w:val="Body Text 3"/>
    <w:basedOn w:val="a"/>
    <w:link w:val="35"/>
    <w:rsid w:val="00456B16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pacing w:after="240"/>
      <w:ind w:right="-760" w:firstLine="0"/>
      <w:jc w:val="center"/>
    </w:pPr>
    <w:rPr>
      <w:b/>
      <w:sz w:val="28"/>
    </w:rPr>
  </w:style>
  <w:style w:type="character" w:customStyle="1" w:styleId="35">
    <w:name w:val="Основной текст 3 Знак"/>
    <w:basedOn w:val="a0"/>
    <w:link w:val="34"/>
    <w:locked/>
    <w:rsid w:val="00456B16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af0">
    <w:name w:val="Body Text Indent"/>
    <w:basedOn w:val="a"/>
    <w:link w:val="af1"/>
    <w:rsid w:val="00456B16"/>
    <w:pPr>
      <w:ind w:firstLine="567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locked/>
    <w:rsid w:val="00456B1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2">
    <w:name w:val="Стиль1"/>
    <w:basedOn w:val="a"/>
    <w:rsid w:val="00456B16"/>
    <w:pPr>
      <w:ind w:firstLine="851"/>
      <w:jc w:val="both"/>
    </w:pPr>
    <w:rPr>
      <w:sz w:val="28"/>
    </w:rPr>
  </w:style>
  <w:style w:type="paragraph" w:styleId="af2">
    <w:name w:val="Document Map"/>
    <w:basedOn w:val="a"/>
    <w:link w:val="af3"/>
    <w:semiHidden/>
    <w:rsid w:val="00456B16"/>
    <w:pPr>
      <w:shd w:val="clear" w:color="auto" w:fill="000080"/>
      <w:ind w:firstLine="0"/>
    </w:pPr>
    <w:rPr>
      <w:rFonts w:ascii="Tahoma" w:hAnsi="Tahoma"/>
      <w:sz w:val="20"/>
    </w:rPr>
  </w:style>
  <w:style w:type="character" w:customStyle="1" w:styleId="af3">
    <w:name w:val="Схема документа Знак"/>
    <w:basedOn w:val="a0"/>
    <w:link w:val="af2"/>
    <w:semiHidden/>
    <w:locked/>
    <w:rsid w:val="00456B16"/>
    <w:rPr>
      <w:rFonts w:ascii="Tahoma" w:hAnsi="Tahoma" w:cs="Times New Roman"/>
      <w:sz w:val="20"/>
      <w:szCs w:val="20"/>
      <w:shd w:val="clear" w:color="auto" w:fill="000080"/>
      <w:lang w:val="x-none" w:eastAsia="ru-RU"/>
    </w:rPr>
  </w:style>
  <w:style w:type="paragraph" w:styleId="af4">
    <w:name w:val="Block Text"/>
    <w:basedOn w:val="a"/>
    <w:rsid w:val="00456B16"/>
    <w:pPr>
      <w:tabs>
        <w:tab w:val="left" w:pos="8789"/>
        <w:tab w:val="left" w:pos="9356"/>
      </w:tabs>
      <w:ind w:left="90" w:right="-663" w:firstLine="761"/>
      <w:jc w:val="both"/>
    </w:pPr>
    <w:rPr>
      <w:sz w:val="28"/>
    </w:rPr>
  </w:style>
  <w:style w:type="character" w:styleId="af5">
    <w:name w:val="Strong"/>
    <w:basedOn w:val="a0"/>
    <w:qFormat/>
    <w:rsid w:val="00456B16"/>
    <w:rPr>
      <w:rFonts w:cs="Times New Roman"/>
      <w:b/>
    </w:rPr>
  </w:style>
  <w:style w:type="character" w:styleId="af6">
    <w:name w:val="Hyperlink"/>
    <w:basedOn w:val="a0"/>
    <w:rsid w:val="00456B16"/>
    <w:rPr>
      <w:rFonts w:cs="Times New Roman"/>
      <w:color w:val="0000FF"/>
      <w:u w:val="single"/>
    </w:rPr>
  </w:style>
  <w:style w:type="paragraph" w:styleId="af7">
    <w:name w:val="Normal (Web)"/>
    <w:basedOn w:val="a"/>
    <w:rsid w:val="00456B16"/>
    <w:pPr>
      <w:spacing w:before="100" w:beforeAutospacing="1" w:after="100" w:afterAutospacing="1"/>
      <w:ind w:firstLine="0"/>
    </w:pPr>
    <w:rPr>
      <w:color w:val="001F4B"/>
      <w:sz w:val="20"/>
    </w:rPr>
  </w:style>
  <w:style w:type="table" w:styleId="af8">
    <w:name w:val="Table Grid"/>
    <w:basedOn w:val="a1"/>
    <w:rsid w:val="00456B1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Операции с ценными бумагами</vt:lpstr>
    </vt:vector>
  </TitlesOfParts>
  <Company>Computer</Company>
  <LinksUpToDate>false</LinksUpToDate>
  <CharactersWithSpaces>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Операции с ценными бумагами</dc:title>
  <dc:subject/>
  <dc:creator>User</dc:creator>
  <cp:keywords/>
  <dc:description/>
  <cp:lastModifiedBy>admin</cp:lastModifiedBy>
  <cp:revision>2</cp:revision>
  <dcterms:created xsi:type="dcterms:W3CDTF">2014-04-12T11:50:00Z</dcterms:created>
  <dcterms:modified xsi:type="dcterms:W3CDTF">2014-04-12T11:50:00Z</dcterms:modified>
</cp:coreProperties>
</file>