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6E8" w:rsidRPr="00FF181F" w:rsidRDefault="006C66E8" w:rsidP="00FF181F">
      <w:pPr>
        <w:pStyle w:val="a3"/>
        <w:spacing w:line="360" w:lineRule="auto"/>
        <w:ind w:firstLine="709"/>
      </w:pPr>
      <w:r w:rsidRPr="00FF181F">
        <w:t>МЧС РОССИИ</w:t>
      </w:r>
    </w:p>
    <w:p w:rsidR="006C66E8" w:rsidRPr="00FF181F" w:rsidRDefault="006C66E8" w:rsidP="00FF181F">
      <w:pPr>
        <w:spacing w:line="360" w:lineRule="auto"/>
        <w:ind w:firstLine="709"/>
        <w:jc w:val="center"/>
        <w:rPr>
          <w:sz w:val="28"/>
        </w:rPr>
      </w:pPr>
      <w:r w:rsidRPr="00FF181F">
        <w:rPr>
          <w:sz w:val="28"/>
        </w:rPr>
        <w:t>ГОСУДАРСТВЕННОЕ УЧРЕЖДЕНИЕ</w:t>
      </w:r>
    </w:p>
    <w:p w:rsidR="006C66E8" w:rsidRPr="00FF181F" w:rsidRDefault="00591203" w:rsidP="00FF181F">
      <w:pPr>
        <w:spacing w:line="360" w:lineRule="auto"/>
        <w:ind w:firstLine="709"/>
        <w:jc w:val="center"/>
        <w:rPr>
          <w:sz w:val="28"/>
        </w:rPr>
      </w:pPr>
      <w:r w:rsidRPr="00FF181F">
        <w:rPr>
          <w:sz w:val="28"/>
        </w:rPr>
        <w:t xml:space="preserve">ГУ </w:t>
      </w:r>
      <w:r w:rsidR="006C66E8" w:rsidRPr="00FF181F">
        <w:rPr>
          <w:sz w:val="28"/>
        </w:rPr>
        <w:t xml:space="preserve">6 </w:t>
      </w:r>
      <w:r w:rsidRPr="00FF181F">
        <w:rPr>
          <w:sz w:val="28"/>
        </w:rPr>
        <w:t>ОГ</w:t>
      </w:r>
      <w:r w:rsidR="006C66E8" w:rsidRPr="00FF181F">
        <w:rPr>
          <w:sz w:val="28"/>
        </w:rPr>
        <w:t>ПС МЧС России</w:t>
      </w:r>
    </w:p>
    <w:p w:rsidR="006C66E8" w:rsidRPr="00FF181F" w:rsidRDefault="006C66E8" w:rsidP="00FF181F">
      <w:pPr>
        <w:spacing w:line="360" w:lineRule="auto"/>
        <w:ind w:firstLine="709"/>
        <w:jc w:val="center"/>
        <w:rPr>
          <w:sz w:val="28"/>
        </w:rPr>
      </w:pPr>
      <w:r w:rsidRPr="00FF181F">
        <w:rPr>
          <w:sz w:val="28"/>
        </w:rPr>
        <w:t>Пермско</w:t>
      </w:r>
      <w:r w:rsidR="00591203" w:rsidRPr="00FF181F">
        <w:rPr>
          <w:sz w:val="28"/>
        </w:rPr>
        <w:t>го</w:t>
      </w:r>
      <w:r w:rsidRPr="00FF181F">
        <w:rPr>
          <w:sz w:val="28"/>
        </w:rPr>
        <w:t xml:space="preserve"> </w:t>
      </w:r>
      <w:r w:rsidR="00591203" w:rsidRPr="00FF181F">
        <w:rPr>
          <w:sz w:val="28"/>
        </w:rPr>
        <w:t>края</w:t>
      </w:r>
    </w:p>
    <w:p w:rsidR="006C66E8" w:rsidRPr="00FF181F" w:rsidRDefault="006C66E8" w:rsidP="00FF181F">
      <w:pPr>
        <w:spacing w:line="360" w:lineRule="auto"/>
        <w:ind w:firstLine="709"/>
        <w:jc w:val="center"/>
        <w:rPr>
          <w:sz w:val="28"/>
        </w:rPr>
      </w:pPr>
    </w:p>
    <w:p w:rsidR="006C66E8" w:rsidRPr="00FF181F" w:rsidRDefault="006C66E8" w:rsidP="00FF181F">
      <w:pPr>
        <w:spacing w:line="360" w:lineRule="auto"/>
        <w:ind w:firstLine="709"/>
        <w:jc w:val="center"/>
        <w:rPr>
          <w:sz w:val="28"/>
        </w:rPr>
      </w:pPr>
    </w:p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C5609A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FF181F" w:rsidRPr="00FF181F" w:rsidRDefault="00FF181F" w:rsidP="00FF181F"/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C5609A" w:rsidRPr="00FF181F" w:rsidRDefault="00C5609A" w:rsidP="00FF181F">
      <w:pPr>
        <w:pStyle w:val="1"/>
        <w:spacing w:line="360" w:lineRule="auto"/>
        <w:ind w:firstLine="709"/>
        <w:rPr>
          <w:sz w:val="28"/>
        </w:rPr>
      </w:pPr>
    </w:p>
    <w:p w:rsidR="006C66E8" w:rsidRPr="00FF181F" w:rsidRDefault="006C66E8" w:rsidP="00FF181F">
      <w:pPr>
        <w:pStyle w:val="1"/>
        <w:spacing w:line="360" w:lineRule="auto"/>
        <w:ind w:firstLine="709"/>
        <w:rPr>
          <w:sz w:val="28"/>
        </w:rPr>
      </w:pPr>
      <w:r w:rsidRPr="00FF181F">
        <w:rPr>
          <w:sz w:val="28"/>
        </w:rPr>
        <w:t>РЕФЕРАТ</w:t>
      </w:r>
    </w:p>
    <w:p w:rsidR="00C5609A" w:rsidRPr="00FF181F" w:rsidRDefault="00C5609A" w:rsidP="00FF181F">
      <w:pPr>
        <w:spacing w:line="360" w:lineRule="auto"/>
        <w:ind w:firstLine="709"/>
        <w:jc w:val="center"/>
        <w:rPr>
          <w:sz w:val="28"/>
        </w:rPr>
      </w:pPr>
      <w:r w:rsidRPr="00FF181F">
        <w:rPr>
          <w:sz w:val="28"/>
        </w:rPr>
        <w:t>Тема</w:t>
      </w:r>
    </w:p>
    <w:p w:rsidR="006C66E8" w:rsidRPr="00FF181F" w:rsidRDefault="002529BC" w:rsidP="00FF181F">
      <w:pPr>
        <w:spacing w:line="360" w:lineRule="auto"/>
        <w:ind w:firstLine="709"/>
        <w:jc w:val="center"/>
        <w:rPr>
          <w:b/>
          <w:sz w:val="28"/>
        </w:rPr>
      </w:pPr>
      <w:r w:rsidRPr="00FF181F">
        <w:rPr>
          <w:b/>
          <w:sz w:val="28"/>
          <w:szCs w:val="28"/>
        </w:rPr>
        <w:t>Тушение пожаров на электроустановках, электростанциях и подстанциях</w:t>
      </w:r>
    </w:p>
    <w:p w:rsidR="006C66E8" w:rsidRPr="00FF181F" w:rsidRDefault="006C66E8" w:rsidP="00FF181F">
      <w:pPr>
        <w:spacing w:line="360" w:lineRule="auto"/>
        <w:ind w:firstLine="709"/>
        <w:jc w:val="center"/>
        <w:rPr>
          <w:b/>
          <w:sz w:val="28"/>
        </w:rPr>
      </w:pPr>
    </w:p>
    <w:p w:rsidR="006C66E8" w:rsidRPr="00FF181F" w:rsidRDefault="006C66E8" w:rsidP="00C5609A">
      <w:pPr>
        <w:spacing w:line="360" w:lineRule="auto"/>
        <w:ind w:firstLine="709"/>
        <w:jc w:val="both"/>
        <w:rPr>
          <w:b/>
          <w:sz w:val="28"/>
        </w:rPr>
      </w:pPr>
    </w:p>
    <w:p w:rsidR="006C66E8" w:rsidRPr="00FF181F" w:rsidRDefault="006C66E8" w:rsidP="00C5609A">
      <w:pPr>
        <w:pStyle w:val="2"/>
        <w:spacing w:line="360" w:lineRule="auto"/>
        <w:ind w:right="0" w:firstLine="709"/>
        <w:jc w:val="both"/>
      </w:pPr>
      <w:r w:rsidRPr="00FF181F">
        <w:t>Выполнил:</w:t>
      </w:r>
      <w:r w:rsidR="00C5609A" w:rsidRPr="00FF181F">
        <w:t xml:space="preserve"> </w:t>
      </w:r>
      <w:r w:rsidRPr="00FF181F">
        <w:t>зам. начальника СПТ при 6-ОГПС</w:t>
      </w:r>
    </w:p>
    <w:p w:rsidR="006C66E8" w:rsidRPr="00FF181F" w:rsidRDefault="006C66E8" w:rsidP="00C5609A">
      <w:pPr>
        <w:spacing w:line="360" w:lineRule="auto"/>
        <w:ind w:firstLine="709"/>
        <w:jc w:val="both"/>
        <w:rPr>
          <w:bCs/>
          <w:iCs/>
          <w:sz w:val="28"/>
        </w:rPr>
      </w:pPr>
      <w:r w:rsidRPr="00FF181F">
        <w:rPr>
          <w:bCs/>
          <w:iCs/>
          <w:sz w:val="28"/>
        </w:rPr>
        <w:t xml:space="preserve">майор внутренней службы </w:t>
      </w:r>
      <w:r w:rsidR="00E31AEC" w:rsidRPr="00FF181F">
        <w:rPr>
          <w:bCs/>
          <w:iCs/>
          <w:sz w:val="28"/>
        </w:rPr>
        <w:t>Бабушкин</w:t>
      </w:r>
      <w:r w:rsidRPr="00FF181F">
        <w:rPr>
          <w:bCs/>
          <w:iCs/>
          <w:sz w:val="28"/>
        </w:rPr>
        <w:t xml:space="preserve"> </w:t>
      </w:r>
      <w:r w:rsidR="00E31AEC" w:rsidRPr="00FF181F">
        <w:rPr>
          <w:bCs/>
          <w:iCs/>
          <w:sz w:val="28"/>
        </w:rPr>
        <w:t>Ф</w:t>
      </w:r>
      <w:r w:rsidRPr="00FF181F">
        <w:rPr>
          <w:bCs/>
          <w:iCs/>
          <w:sz w:val="28"/>
        </w:rPr>
        <w:t>.А.</w:t>
      </w:r>
    </w:p>
    <w:p w:rsidR="006C66E8" w:rsidRPr="00FF181F" w:rsidRDefault="006C66E8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C5609A" w:rsidRDefault="00C5609A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FF181F" w:rsidRDefault="00FF181F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FF181F" w:rsidRDefault="00FF181F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FF181F" w:rsidRPr="00FF181F" w:rsidRDefault="00FF181F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C5609A" w:rsidRPr="00FF181F" w:rsidRDefault="00C5609A" w:rsidP="00C5609A">
      <w:pPr>
        <w:spacing w:line="360" w:lineRule="auto"/>
        <w:ind w:firstLine="709"/>
        <w:jc w:val="both"/>
        <w:rPr>
          <w:bCs/>
          <w:iCs/>
          <w:sz w:val="28"/>
        </w:rPr>
      </w:pPr>
    </w:p>
    <w:p w:rsidR="006C66E8" w:rsidRPr="00FF181F" w:rsidRDefault="006C66E8" w:rsidP="00FF181F">
      <w:pPr>
        <w:spacing w:line="360" w:lineRule="auto"/>
        <w:ind w:firstLine="709"/>
        <w:jc w:val="center"/>
        <w:rPr>
          <w:bCs/>
          <w:iCs/>
          <w:sz w:val="28"/>
        </w:rPr>
      </w:pPr>
      <w:r w:rsidRPr="00FF181F">
        <w:rPr>
          <w:bCs/>
          <w:iCs/>
          <w:sz w:val="28"/>
        </w:rPr>
        <w:t>г. Краснокамск 200</w:t>
      </w:r>
      <w:r w:rsidR="002B1391" w:rsidRPr="00FF181F">
        <w:rPr>
          <w:bCs/>
          <w:iCs/>
          <w:sz w:val="28"/>
        </w:rPr>
        <w:t>7</w:t>
      </w:r>
      <w:r w:rsidRPr="00FF181F">
        <w:rPr>
          <w:bCs/>
          <w:iCs/>
          <w:sz w:val="28"/>
        </w:rPr>
        <w:t>г.</w:t>
      </w:r>
    </w:p>
    <w:p w:rsidR="006C66E8" w:rsidRPr="002529BC" w:rsidRDefault="00C5609A" w:rsidP="00C5609A">
      <w:pPr>
        <w:pStyle w:val="2"/>
        <w:spacing w:line="360" w:lineRule="auto"/>
        <w:ind w:right="0" w:firstLine="709"/>
        <w:jc w:val="both"/>
        <w:rPr>
          <w:b/>
        </w:rPr>
      </w:pPr>
      <w:r w:rsidRPr="00FF181F">
        <w:br w:type="page"/>
      </w:r>
      <w:r w:rsidR="002529BC" w:rsidRPr="002529BC">
        <w:rPr>
          <w:b/>
        </w:rPr>
        <w:t>Содержание</w:t>
      </w:r>
    </w:p>
    <w:p w:rsidR="006C66E8" w:rsidRPr="00FF181F" w:rsidRDefault="006C66E8" w:rsidP="00C5609A">
      <w:pPr>
        <w:spacing w:line="360" w:lineRule="auto"/>
        <w:ind w:firstLine="709"/>
        <w:jc w:val="both"/>
        <w:rPr>
          <w:sz w:val="28"/>
        </w:rPr>
      </w:pPr>
    </w:p>
    <w:p w:rsidR="006C66E8" w:rsidRPr="00FF181F" w:rsidRDefault="006C66E8" w:rsidP="002529BC">
      <w:pPr>
        <w:pStyle w:val="3"/>
        <w:numPr>
          <w:ilvl w:val="0"/>
          <w:numId w:val="4"/>
        </w:numPr>
        <w:spacing w:line="360" w:lineRule="auto"/>
        <w:ind w:left="0" w:right="0" w:firstLine="0"/>
        <w:jc w:val="both"/>
      </w:pPr>
      <w:r w:rsidRPr="00FF181F">
        <w:t>Введение</w:t>
      </w:r>
    </w:p>
    <w:p w:rsidR="006C66E8" w:rsidRPr="00FF181F" w:rsidRDefault="00B056CA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2.</w:t>
      </w:r>
      <w:r w:rsidR="006C66E8" w:rsidRPr="00FF181F">
        <w:rPr>
          <w:sz w:val="28"/>
        </w:rPr>
        <w:t xml:space="preserve"> Организация и тактика тушения пожаров </w:t>
      </w:r>
      <w:r w:rsidRPr="00FF181F">
        <w:rPr>
          <w:sz w:val="28"/>
        </w:rPr>
        <w:t xml:space="preserve">электроустановках, </w:t>
      </w:r>
      <w:r w:rsidR="00C5609A" w:rsidRPr="00FF181F">
        <w:rPr>
          <w:sz w:val="28"/>
        </w:rPr>
        <w:t>электростанциях и подстанциях</w:t>
      </w:r>
    </w:p>
    <w:p w:rsidR="006C66E8" w:rsidRPr="00FF181F" w:rsidRDefault="006C66E8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2.</w:t>
      </w:r>
      <w:r w:rsidR="00B056CA" w:rsidRPr="00FF181F">
        <w:rPr>
          <w:sz w:val="28"/>
        </w:rPr>
        <w:t>1</w:t>
      </w:r>
      <w:r w:rsidRPr="00FF181F">
        <w:rPr>
          <w:sz w:val="28"/>
        </w:rPr>
        <w:t xml:space="preserve"> </w:t>
      </w:r>
      <w:r w:rsidR="00B056CA" w:rsidRPr="00FF181F">
        <w:rPr>
          <w:sz w:val="28"/>
        </w:rPr>
        <w:t>Особенности развития пожаров на объектах энергетики</w:t>
      </w:r>
    </w:p>
    <w:p w:rsidR="006C66E8" w:rsidRPr="00FF181F" w:rsidRDefault="006C66E8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2.</w:t>
      </w:r>
      <w:r w:rsidR="002D516C" w:rsidRPr="00FF181F">
        <w:rPr>
          <w:sz w:val="28"/>
        </w:rPr>
        <w:t>2</w:t>
      </w:r>
      <w:r w:rsidRPr="00FF181F">
        <w:rPr>
          <w:sz w:val="28"/>
        </w:rPr>
        <w:t xml:space="preserve"> </w:t>
      </w:r>
      <w:r w:rsidR="00B056CA" w:rsidRPr="00FF181F">
        <w:rPr>
          <w:sz w:val="28"/>
        </w:rPr>
        <w:t>Боевые действия по тушению пожаров</w:t>
      </w:r>
    </w:p>
    <w:p w:rsidR="006C66E8" w:rsidRPr="00FF181F" w:rsidRDefault="006C66E8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2.</w:t>
      </w:r>
      <w:r w:rsidR="002D516C" w:rsidRPr="00FF181F">
        <w:rPr>
          <w:sz w:val="28"/>
        </w:rPr>
        <w:t>3</w:t>
      </w:r>
      <w:r w:rsidR="002B1391" w:rsidRPr="00FF181F">
        <w:rPr>
          <w:sz w:val="28"/>
        </w:rPr>
        <w:t xml:space="preserve"> </w:t>
      </w:r>
      <w:r w:rsidRPr="00FF181F">
        <w:rPr>
          <w:sz w:val="28"/>
        </w:rPr>
        <w:t>Т</w:t>
      </w:r>
      <w:r w:rsidR="00B056CA" w:rsidRPr="00FF181F">
        <w:rPr>
          <w:sz w:val="28"/>
        </w:rPr>
        <w:t>ушение трансформаторов, реакторов и масляных выключателей</w:t>
      </w:r>
    </w:p>
    <w:p w:rsidR="006C66E8" w:rsidRPr="00FF181F" w:rsidRDefault="006A3DAF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2.</w:t>
      </w:r>
      <w:r w:rsidR="002D516C" w:rsidRPr="00FF181F">
        <w:rPr>
          <w:sz w:val="28"/>
        </w:rPr>
        <w:t>4</w:t>
      </w:r>
      <w:r w:rsidR="006C66E8" w:rsidRPr="00FF181F">
        <w:rPr>
          <w:sz w:val="28"/>
        </w:rPr>
        <w:t xml:space="preserve"> Требование безопасности при тушении </w:t>
      </w:r>
      <w:r w:rsidRPr="00FF181F">
        <w:rPr>
          <w:sz w:val="28"/>
        </w:rPr>
        <w:t>электроустановок</w:t>
      </w:r>
    </w:p>
    <w:p w:rsidR="006C66E8" w:rsidRPr="00FF181F" w:rsidRDefault="006C66E8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3. Заключение</w:t>
      </w:r>
    </w:p>
    <w:p w:rsidR="006C66E8" w:rsidRPr="00FF181F" w:rsidRDefault="006C66E8" w:rsidP="002529BC">
      <w:pPr>
        <w:spacing w:line="360" w:lineRule="auto"/>
        <w:jc w:val="both"/>
        <w:rPr>
          <w:sz w:val="28"/>
        </w:rPr>
      </w:pPr>
      <w:r w:rsidRPr="00FF181F">
        <w:rPr>
          <w:sz w:val="28"/>
        </w:rPr>
        <w:t>4. Литература</w:t>
      </w:r>
    </w:p>
    <w:p w:rsidR="006C66E8" w:rsidRPr="00FF181F" w:rsidRDefault="006C66E8" w:rsidP="00C5609A">
      <w:pPr>
        <w:spacing w:line="360" w:lineRule="auto"/>
        <w:ind w:firstLine="709"/>
        <w:jc w:val="both"/>
        <w:rPr>
          <w:sz w:val="28"/>
        </w:rPr>
      </w:pPr>
    </w:p>
    <w:p w:rsidR="006C66E8" w:rsidRPr="00FF181F" w:rsidRDefault="002529BC" w:rsidP="00C5609A">
      <w:pPr>
        <w:spacing w:line="360" w:lineRule="auto"/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6C66E8" w:rsidRPr="00FF181F">
        <w:rPr>
          <w:b/>
          <w:bCs/>
          <w:sz w:val="28"/>
        </w:rPr>
        <w:t>1. Введение</w:t>
      </w:r>
    </w:p>
    <w:p w:rsidR="00C5609A" w:rsidRPr="00FF181F" w:rsidRDefault="00C5609A" w:rsidP="00C5609A">
      <w:pPr>
        <w:spacing w:line="360" w:lineRule="auto"/>
        <w:ind w:firstLine="709"/>
        <w:jc w:val="both"/>
        <w:rPr>
          <w:b/>
          <w:bCs/>
          <w:sz w:val="28"/>
        </w:rPr>
      </w:pPr>
    </w:p>
    <w:p w:rsidR="00C5609A" w:rsidRPr="00FF181F" w:rsidRDefault="002B1391" w:rsidP="00C5609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 настоящее время эксплуатируются и строятся тепловые, гидравлические, атомные, газотурбинные и дизельные электростанции, теплоэлектроцентрали, которые объединены в единую энергосистему с общим режимом и непрерывностью процесса производства и распределения электроэнергии. Наиболее распространенными из них являются тепловые турбинные электростанции. Они имеют развитое топливное хозяйство, отделения подготовки топлива к сжиганию, котлоагрегаты, где сжигают топливо и получают пар под давлением до 12,74 МПа (130 кгс/см2) и температурой до 560 град. С и более. Пар подают на турбогенераторы, где вырабатывается электрический ток и по подвесным проводам или шинам передается на распределительные устройства или непосредственно на повышающие трансформаторы, а затем распределяется по линиям дальних электропередач.</w:t>
      </w:r>
    </w:p>
    <w:p w:rsidR="002B1391" w:rsidRPr="00FF181F" w:rsidRDefault="002B1391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Агрегаты и установки энергетических предприятий размещают в специально спроектированных зданиях </w:t>
      </w:r>
      <w:r w:rsidRPr="00FF181F">
        <w:rPr>
          <w:iCs/>
          <w:sz w:val="28"/>
          <w:szCs w:val="28"/>
          <w:lang w:val="en-US"/>
        </w:rPr>
        <w:t>I</w:t>
      </w:r>
      <w:r w:rsidRPr="00FF181F">
        <w:rPr>
          <w:iCs/>
          <w:sz w:val="28"/>
          <w:szCs w:val="28"/>
        </w:rPr>
        <w:t xml:space="preserve"> и </w:t>
      </w:r>
      <w:r w:rsidRPr="00FF181F">
        <w:rPr>
          <w:iCs/>
          <w:sz w:val="28"/>
          <w:szCs w:val="28"/>
          <w:lang w:val="en-US"/>
        </w:rPr>
        <w:t>II</w:t>
      </w:r>
      <w:r w:rsidRPr="00FF181F">
        <w:rPr>
          <w:iCs/>
          <w:sz w:val="28"/>
          <w:szCs w:val="28"/>
        </w:rPr>
        <w:t xml:space="preserve"> степеней огнестойкости. В главном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корпусе электростанции размещают котельный цех, машинный зал, служебные помещения. В этом же корпусе или на небольшом расстоянии от него располагают главный щит управления и распределительные устройства генераторного напряжения. Закрытые или открытые распределительные устройства высокого напряжения (35, 110; 220; 500 кВ) располагают отдельно от главного корпуса.</w:t>
      </w:r>
    </w:p>
    <w:p w:rsidR="00C97B7C" w:rsidRPr="00FF181F" w:rsidRDefault="00DB25CB" w:rsidP="00C5609A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bCs/>
          <w:sz w:val="28"/>
        </w:rPr>
        <w:br w:type="page"/>
      </w:r>
      <w:r w:rsidR="006C66E8" w:rsidRPr="00FF181F">
        <w:rPr>
          <w:b/>
          <w:bCs/>
          <w:sz w:val="28"/>
        </w:rPr>
        <w:t xml:space="preserve">2. </w:t>
      </w:r>
      <w:r w:rsidR="00C97B7C" w:rsidRPr="00FF181F">
        <w:rPr>
          <w:b/>
          <w:sz w:val="28"/>
        </w:rPr>
        <w:t>Организация и тактика тушения пожаров электроустановках,</w:t>
      </w:r>
      <w:r w:rsidR="00C5609A" w:rsidRPr="00FF181F">
        <w:rPr>
          <w:b/>
          <w:sz w:val="28"/>
        </w:rPr>
        <w:t xml:space="preserve"> </w:t>
      </w:r>
      <w:r w:rsidR="00C97B7C" w:rsidRPr="00FF181F">
        <w:rPr>
          <w:b/>
          <w:sz w:val="28"/>
        </w:rPr>
        <w:t>электростанциях и подстанц</w:t>
      </w:r>
      <w:r>
        <w:rPr>
          <w:b/>
          <w:sz w:val="28"/>
        </w:rPr>
        <w:t>иях</w:t>
      </w:r>
    </w:p>
    <w:p w:rsidR="00DB25CB" w:rsidRPr="00DB25CB" w:rsidRDefault="00DB25CB" w:rsidP="00C5609A">
      <w:pPr>
        <w:spacing w:line="360" w:lineRule="auto"/>
        <w:ind w:firstLine="709"/>
        <w:jc w:val="both"/>
        <w:rPr>
          <w:color w:val="FFFFFF"/>
          <w:sz w:val="28"/>
        </w:rPr>
      </w:pPr>
      <w:r w:rsidRPr="00DB25CB">
        <w:rPr>
          <w:color w:val="FFFFFF"/>
          <w:sz w:val="28"/>
        </w:rPr>
        <w:t>пожар электроустановка тушение</w:t>
      </w:r>
    </w:p>
    <w:p w:rsidR="00C97B7C" w:rsidRPr="00FF181F" w:rsidRDefault="00C97B7C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b/>
          <w:sz w:val="28"/>
        </w:rPr>
        <w:t>2.1</w:t>
      </w:r>
      <w:r w:rsidRPr="00FF181F">
        <w:rPr>
          <w:sz w:val="28"/>
        </w:rPr>
        <w:t xml:space="preserve"> </w:t>
      </w:r>
      <w:r w:rsidRPr="00FF181F">
        <w:rPr>
          <w:b/>
          <w:sz w:val="28"/>
        </w:rPr>
        <w:t>Особенности развития пожаров на объектах энергетики</w:t>
      </w:r>
    </w:p>
    <w:p w:rsidR="00DB25CB" w:rsidRDefault="00DB25CB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Машинные залы имеют большую пожарную нагрузку в виде машинного масла, систем смазки генераторов, а также электроизоляции обмоток генераторов и другой электроаппаратуры и устройств. Турбогенераторы в машинных залах располагают на специальных площадках высотой 8— </w:t>
      </w:r>
      <w:smartTag w:uri="urn:schemas-microsoft-com:office:smarttags" w:element="metricconverter">
        <w:smartTagPr>
          <w:attr w:name="ProductID" w:val="10 м"/>
        </w:smartTagPr>
        <w:r w:rsidRPr="00FF181F">
          <w:rPr>
            <w:iCs/>
            <w:sz w:val="28"/>
            <w:szCs w:val="28"/>
          </w:rPr>
          <w:t>10 м</w:t>
        </w:r>
      </w:smartTag>
      <w:r w:rsidRPr="00FF181F">
        <w:rPr>
          <w:iCs/>
          <w:sz w:val="28"/>
          <w:szCs w:val="28"/>
        </w:rPr>
        <w:t xml:space="preserve"> и более от нулевой отметки. Системы смазки генераторов состоят из емкостей с маслом вместимостью 10—15 т, расположенных на нулевой отметке, насосов и маслопроводов, где давление масла может достигать 1,4 МПа (14 кгс/см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). Поэтому при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повреждении масляных систем смазки огонь может быстро распространиться как по площадкам,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так и на сборники масла, находящиеся на нулевой отметке. При разрушении трубопроводов систем смазки масло под высоким давлением может выходить и образовывать мощный горящий факел, который создает угрозу быстрой деформации и обрушения металлических ферм бесчердачного покрытия машинного зала и других металлоконструкций. Во время пожара в машинном зале при наличии водородного охлаждения генераторов возможны взрывы, которые приводят к разрушению маслопроводов и растеканию масла по площадкам и на нулевую отметку, соседние агрегаты, в кабельные туннели и полуэтажи. В условиях пожаров создают опасность взрыва сосуды и трубопроводы, находящиеся под высоким давлением.</w:t>
      </w: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Все кабельные помещения энергопредприятий подразделяют на кабельные полуэтажи, туннели, каналы и галереи. Кабельные галереи и полуэтажи, как правило, могут быть на электростанциях, а кабельные туннели и каналы на электростанциях и других энергетических предприятиях. Кабельные туннели бывают горизонтальные и наклонные, сечением 2X2 м и более. По длине их разделяют на отсеки противопожарными перегородками и дверьми. Длина одного отсека кабельного туннеля, расположенного под зданием, не должна превышать </w:t>
      </w:r>
      <w:smartTag w:uri="urn:schemas-microsoft-com:office:smarttags" w:element="metricconverter">
        <w:smartTagPr>
          <w:attr w:name="ProductID" w:val="40 м"/>
        </w:smartTagPr>
        <w:r w:rsidRPr="00FF181F">
          <w:rPr>
            <w:iCs/>
            <w:sz w:val="28"/>
            <w:szCs w:val="28"/>
          </w:rPr>
          <w:t>40 м</w:t>
        </w:r>
      </w:smartTag>
      <w:r w:rsidRPr="00FF181F">
        <w:rPr>
          <w:iCs/>
          <w:sz w:val="28"/>
          <w:szCs w:val="28"/>
        </w:rPr>
        <w:t>, а за пределами зданий 100—150 м. Каждый отсек туннеля должен иметь не менее двух люков диаметром 70—90 см, а также систему вентиляции и канализацию. В кабельных туннелях пожарная нагрузка (изоляция кабелей) может достигать 30—60 кг/м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.</w:t>
      </w: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FF181F">
        <w:rPr>
          <w:iCs/>
          <w:sz w:val="28"/>
          <w:szCs w:val="28"/>
        </w:rPr>
        <w:t>Для тушения пожаров в кабельных помещениях устраивают стационарные водяные и пенные установки, а также могут применять водяной пар и инертные газы. Стационарные водяные и пенные установки имеют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устройства для подачи огнетушащих средств от пожарных машин.</w:t>
      </w:r>
    </w:p>
    <w:p w:rsidR="00C97B7C" w:rsidRDefault="00C97B7C" w:rsidP="00C5609A">
      <w:pPr>
        <w:spacing w:line="360" w:lineRule="auto"/>
        <w:ind w:firstLine="709"/>
        <w:jc w:val="both"/>
        <w:rPr>
          <w:sz w:val="28"/>
          <w:szCs w:val="28"/>
        </w:rPr>
      </w:pPr>
    </w:p>
    <w:p w:rsidR="0087454D" w:rsidRPr="00FF181F" w:rsidRDefault="00606C01" w:rsidP="00C560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188.25pt">
            <v:imagedata r:id="rId7" o:title=""/>
          </v:shape>
        </w:pict>
      </w:r>
    </w:p>
    <w:p w:rsidR="00C97B7C" w:rsidRPr="00FF181F" w:rsidRDefault="00C97B7C" w:rsidP="00C5609A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FF181F">
        <w:rPr>
          <w:sz w:val="28"/>
          <w:szCs w:val="28"/>
        </w:rPr>
        <w:t xml:space="preserve">Рис. 11.1. Принципиальная схема подачи трансформатора распыленной воды при тушении пожара </w:t>
      </w:r>
    </w:p>
    <w:p w:rsidR="0087454D" w:rsidRDefault="0087454D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Пожары в кабельных помещениях сопровождаются высокой температурой, разлетом искр расплавленного металла при коротком замыкании, большой скоростью распространения огня и дыма. В горизонтальных кабельных туннелях линейная скорость распространения огня по кабелям при снятом напряжении составляет 0,15—0,3, под напряжением 0,5—0,8, а в кабельных полуэтажах по кабелям под напряжением 0,2— 0,8 м/мин. Скорость роста температуры в кабельных помещениях по опытным данным составляет в среднем 35—50 °С за минуту.</w:t>
      </w:r>
    </w:p>
    <w:p w:rsidR="00C5609A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 туннелях с маслонаполненными кабелями кроме изоляции может гореть трансформаторное масло, которое находится в трубах при температуре 35—40 °С и избыточном давлении. В этих туннелях, особенно при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аварии, горящее масло быстро растекается по уклонам, где значительно увеличивается площадь пожара.</w:t>
      </w:r>
    </w:p>
    <w:p w:rsidR="002D516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Пожары из кабельных помещений</w:t>
      </w:r>
      <w:r w:rsidR="002D516C" w:rsidRPr="00FF181F">
        <w:rPr>
          <w:iCs/>
          <w:sz w:val="28"/>
          <w:szCs w:val="28"/>
        </w:rPr>
        <w:t xml:space="preserve"> могут распространяться в здания и распределительные устройства энергопредприятий, создавать угрозу возникновения пожара и на других участках энергосетей.</w:t>
      </w: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Опасность представляют и подстанции.</w:t>
      </w:r>
    </w:p>
    <w:p w:rsidR="00C5609A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Пожары на подстанциях могут возникать на трансформаторах, масляных выключателях и в кабельном хозяйстве. Крупные районные подстанции имеют специальные масляные станции, где находится большое количество трансформаторного масла.</w:t>
      </w:r>
      <w:r w:rsidR="00C5609A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Трансформаторы и выключатели распределительных устройств устанавливают на фундаменты, под которыми располагают маслоприемники, соединенные с аварийными емкостями (рис. 11.1).</w:t>
      </w:r>
      <w:r w:rsidR="00C5609A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Каждый трансформатор, как правило, помещают в отдельной камере, которая соединяется монтажными проемами с помещением распределительного щита и кабельными каналами.</w:t>
      </w:r>
    </w:p>
    <w:p w:rsidR="00C97B7C" w:rsidRPr="00FF181F" w:rsidRDefault="00C97B7C" w:rsidP="00C5609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Особенности развития пожаров трансформаторов зависят от места его возникновения. При коротком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замыкании в результате воздействия электрической дуги на трансформаторное масло и разложения его на горючие газы могут происходить взрывы, которые приводят к разрушению трансформаторов и масляных выключателей и растеканию горящего масла. Пожары из камер, где установлены трансформаторы, могут распространяться в помещение распределительного щита и кабельные каналы или туннели, а также создавать угрозу соседним установкам и трансформаторам. О размерах возможного очага пожара можно судить по тому, что в каждом трансформаторе или реакторе содержится до 100 т масла.</w:t>
      </w:r>
    </w:p>
    <w:p w:rsidR="00C97B7C" w:rsidRPr="00FF181F" w:rsidRDefault="00C97B7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Необходимо помнить, что пожары на электростанциях и подстанциях могут приводить к остановке не только энергетического объекта, но и других народнохозяйственных объектов из-за недостатка электрической энергии.</w:t>
      </w:r>
    </w:p>
    <w:p w:rsidR="00C97B7C" w:rsidRPr="00FF181F" w:rsidRDefault="00C97B7C" w:rsidP="00C5609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Все электростанции и подстанции снабжены надежной системой аварийной защиты и сигнализации. При возникновении пожаров поврежденное оборудование и аппараты автоматически отключаются устройствами релейной защиты.</w:t>
      </w:r>
    </w:p>
    <w:p w:rsidR="002D516C" w:rsidRPr="00FF181F" w:rsidRDefault="002D516C" w:rsidP="00C5609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D516C" w:rsidRPr="00FF181F" w:rsidRDefault="00B66C4F" w:rsidP="00C5609A">
      <w:pPr>
        <w:spacing w:line="360" w:lineRule="auto"/>
        <w:ind w:firstLine="709"/>
        <w:jc w:val="both"/>
        <w:rPr>
          <w:b/>
          <w:sz w:val="28"/>
        </w:rPr>
      </w:pPr>
      <w:r w:rsidRPr="00FF181F">
        <w:rPr>
          <w:b/>
          <w:sz w:val="28"/>
        </w:rPr>
        <w:t>2.2</w:t>
      </w:r>
      <w:r w:rsidR="0087454D">
        <w:rPr>
          <w:b/>
          <w:sz w:val="28"/>
        </w:rPr>
        <w:t xml:space="preserve"> </w:t>
      </w:r>
      <w:r w:rsidR="002D516C" w:rsidRPr="00FF181F">
        <w:rPr>
          <w:b/>
          <w:sz w:val="28"/>
        </w:rPr>
        <w:t>Бое</w:t>
      </w:r>
      <w:r w:rsidR="0087454D">
        <w:rPr>
          <w:b/>
          <w:sz w:val="28"/>
        </w:rPr>
        <w:t>вые действия по тушению пожаров</w:t>
      </w:r>
    </w:p>
    <w:p w:rsidR="002D516C" w:rsidRPr="00FF181F" w:rsidRDefault="002D516C" w:rsidP="00C5609A">
      <w:pPr>
        <w:spacing w:line="360" w:lineRule="auto"/>
        <w:ind w:firstLine="709"/>
        <w:jc w:val="both"/>
        <w:rPr>
          <w:b/>
          <w:sz w:val="28"/>
        </w:rPr>
      </w:pPr>
    </w:p>
    <w:p w:rsidR="002D516C" w:rsidRPr="00FF181F" w:rsidRDefault="002D516C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Успешное тушение пожаров на объектах энергетики во многом зависит от заблаговременной подготовки к тушению. Весь начальствующий состав, привлекаемый к тушению пожаров на этих объектах, должен тщательно изучить оперативно-тактические особенности и вместе с личным составом всех караулов, участвующих в тушении пожаров, не реже одного раза в год проходить специальный инструктаж под руководством инженерно-технического персонала энергообъекта по заранее разработанной программе.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На каждом энергопредприятии хранят необходимое количество диэлектрической обуви, перчаток и заземляющих устройств. Определяют порядок их выдачи прибывающим пожарным подразделениям и оказание им помощи по заземлению пожарной техники и проверки надежности заземления. Заземлители должны быть выполнены из гибких медных проводов сечением не менее 10 мм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 xml:space="preserve"> и иметь струбцины для подключения к заземленным конструкциям.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Дежурный персонал (начальник смены станции, диспетчер или дежурный подстанции, предприятия энергосети) при пожаре немедленно сообщает в пожарную охрану, руко</w:t>
      </w:r>
      <w:r w:rsidR="00E31AEC" w:rsidRPr="00FF181F">
        <w:rPr>
          <w:iCs/>
          <w:sz w:val="28"/>
          <w:szCs w:val="28"/>
        </w:rPr>
        <w:t>в</w:t>
      </w:r>
      <w:r w:rsidRPr="00FF181F">
        <w:rPr>
          <w:iCs/>
          <w:sz w:val="28"/>
          <w:szCs w:val="28"/>
        </w:rPr>
        <w:t>одству энергообъекта и диспетчеру энергосистемы. Старший по смене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определяет место пожара, возможные пути его распространения, а также угрозу электрооборудованию, установкам и конструкциям" здания, находящимся в зоне пожара. Он проверяет включение автоматических установок пожаротушения, производит действия по аварийному режиму, своими силами приступает к тушению пожара, выделяет представителя для встречи пожарных подразделений и до их прибытия руководит тушением пожара.</w:t>
      </w:r>
    </w:p>
    <w:p w:rsidR="00C5609A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Старший начальник, возглавляющий пожарные подразделения, по прибытии на пожар немедленно связывается со старшим по смене и получает от него необходимые сведения о пожаре. Старший из числа технического персонала или оперативной выездной бригады (ОВБ) проводит с личным составом пожарных подразделений тщательный инструктаж и выдает письменное разрешение на проведение работ по тушению пожара. При этом на месте пожара представитель энергообъекта устанавливает и обозначает указателями зону, где могут проводить пожарные подразделения боевые действия по тушению.</w:t>
      </w:r>
    </w:p>
    <w:p w:rsidR="00C5609A" w:rsidRPr="00FF181F" w:rsidRDefault="002D516C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 разрешении на проведение тушения пожара указывают наименование объекта, место проведения тушения пожара, какие установки разрешается тушить, обесточенные и не обесточенные электроустановки и кабели, места их расположения и максимальное напряжение, а также дату,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часы и минуты, когда выдано разрешение.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По прибытии на пожар пожарных подразделений независимо от их количества во всех случаях организуют штаб пожаротушения, в состав которого обязательно включают старшего представителя администрации энергопредприятия.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 процессе тушения пожара все боевые действия подразделений осуществляют с учетом указаний старших руководителей администрации или оперативно-выездной бригады. В свою очередь, старший из числа инженерно-технического персонала или оперативно-выездной бригады согласовывает свои действия с РТП и информирует его об изменениях в работе электроустановки и другого оборудования.</w:t>
      </w:r>
    </w:p>
    <w:p w:rsidR="00C5609A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Разведку пожара на энергообъектах организуют и проводят несколькими разведывательными группами в различных направлениях. Группы разведки газодымозащитников целесообразно создавать в составе 4— 5 чел. под руководством лиц начальствующего состава. В обязательном порядке организуются контрольно-пропускные пункты и резервные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звенья.</w:t>
      </w:r>
    </w:p>
    <w:p w:rsidR="00C5609A" w:rsidRPr="00FF181F" w:rsidRDefault="002D516C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разведке пожара необходимо постоянно поддерживать связь со старшим по смене энергообъекта. Кроме общих задач в разведке пожара определяют: какие стационарные системы целесообразно привести в действие, возможность взрыва и растекания горючих жидкостей; участки и помещения, где невозможно пребывание и действия пожарных; работа каких агрегатов может способствовать распространению огня и продуктов сгорания; какие установки и аппараты будут опасны для пожарных в процессе тушения; наличие и горение жидкометаллического теплоносителя, а также опасных уровней радиации и какие меры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безопасности необходимо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соблюдать личному составу при тушении и др. В ходе разведки пожара личному составу входить в помещения, где есть установки под высоким напряжением, разрешается только по согласованию с дежурным персоналом. В процессе тушения разведку необходимо проводить в помещениях главного пункта управления и релейных пунктов.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тушении пожаров на объектах энергетики необходимо строго соблюдать требование: если об отключении электрооборудования или кабелей не указано в разрешении на проведение тушения, то их считают под напряжением.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Согласно рекомендациям «Тактика тушения электроустановок, находящихся под напряжением», ГУПО МВД СССР, </w:t>
      </w:r>
      <w:smartTag w:uri="urn:schemas-microsoft-com:office:smarttags" w:element="metricconverter">
        <w:smartTagPr>
          <w:attr w:name="ProductID" w:val="1986 г"/>
        </w:smartTagPr>
        <w:r w:rsidRPr="00FF181F">
          <w:rPr>
            <w:iCs/>
            <w:sz w:val="28"/>
            <w:szCs w:val="28"/>
          </w:rPr>
          <w:t>1986 г</w:t>
        </w:r>
      </w:smartTag>
      <w:r w:rsidRPr="00FF181F">
        <w:rPr>
          <w:iCs/>
          <w:sz w:val="28"/>
          <w:szCs w:val="28"/>
        </w:rPr>
        <w:t>., тушение пожаров на энергообъектах может проводиться на отключенном электрооборудовании и на электроустановках, находящихся под напряжением, используют воду в виде компактных струй из стволов РСК-50 (</w:t>
      </w:r>
      <w:r w:rsidRPr="00FF181F">
        <w:rPr>
          <w:iCs/>
          <w:sz w:val="28"/>
          <w:szCs w:val="28"/>
          <w:lang w:val="en-US"/>
        </w:rPr>
        <w:t>d</w:t>
      </w:r>
      <w:r w:rsidRPr="00FF181F">
        <w:rPr>
          <w:iCs/>
          <w:sz w:val="28"/>
          <w:szCs w:val="28"/>
          <w:vertAlign w:val="subscript"/>
          <w:lang w:val="en-US"/>
        </w:rPr>
        <w:t>cn</w:t>
      </w:r>
      <w:r w:rsidRPr="00FF181F">
        <w:rPr>
          <w:iCs/>
          <w:sz w:val="28"/>
          <w:szCs w:val="28"/>
        </w:rPr>
        <w:t xml:space="preserve"> = = </w:t>
      </w:r>
      <w:smartTag w:uri="urn:schemas-microsoft-com:office:smarttags" w:element="metricconverter">
        <w:smartTagPr>
          <w:attr w:name="ProductID" w:val="11,5 мм"/>
        </w:smartTagPr>
        <w:r w:rsidRPr="00FF181F">
          <w:rPr>
            <w:iCs/>
            <w:sz w:val="28"/>
            <w:szCs w:val="28"/>
          </w:rPr>
          <w:t>11,5</w:t>
        </w:r>
        <w:r w:rsidRPr="00FF181F">
          <w:rPr>
            <w:i/>
            <w:iCs/>
            <w:sz w:val="28"/>
            <w:szCs w:val="28"/>
          </w:rPr>
          <w:t xml:space="preserve"> мм</w:t>
        </w:r>
      </w:smartTag>
      <w:r w:rsidRPr="00FF181F">
        <w:rPr>
          <w:i/>
          <w:iCs/>
          <w:sz w:val="28"/>
          <w:szCs w:val="28"/>
        </w:rPr>
        <w:t>) РС-50 (</w:t>
      </w:r>
      <w:r w:rsidRPr="00FF181F">
        <w:rPr>
          <w:i/>
          <w:iCs/>
          <w:sz w:val="28"/>
          <w:szCs w:val="28"/>
          <w:lang w:val="en-US"/>
        </w:rPr>
        <w:t>d</w:t>
      </w:r>
      <w:r w:rsidRPr="00FF181F">
        <w:rPr>
          <w:i/>
          <w:iCs/>
          <w:sz w:val="28"/>
          <w:szCs w:val="28"/>
          <w:vertAlign w:val="subscript"/>
          <w:lang w:val="en-US"/>
        </w:rPr>
        <w:t>cn</w:t>
      </w:r>
      <w:r w:rsidRPr="00FF181F">
        <w:rPr>
          <w:i/>
          <w:iCs/>
          <w:sz w:val="28"/>
          <w:szCs w:val="28"/>
        </w:rPr>
        <w:t xml:space="preserve">=13 </w:t>
      </w:r>
      <w:r w:rsidRPr="00FF181F">
        <w:rPr>
          <w:iCs/>
          <w:sz w:val="28"/>
          <w:szCs w:val="28"/>
        </w:rPr>
        <w:t>мм) и распыленных из стволов с насадками НРТ-5, а также негорючие газы, хла-дон, порошковые составы и комбинированные составы (углекислота с хладоном или распыленная вода с порошком). Подача любой пены ручными средствами при тушении электроустановок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под напряжением категорически запрещается. Минимальные безопасные расстояния от насадков стволов до электроустановок под напряжением приведены в табл. 11.1. Эти расстояния приняты из условия прохождения через ствольщика тока силой до 0,5 мА, который не является опасным для человека. Ток силой 100 мА и более представляет опасность для жизни людей, ток от 50 до 80 мА может вызвать паралич дыхания, от 20 до 25 мА — паралич рук (человек не может самостоятельно оторваться от токонесущей части под напряжением), от 0,6 до 1,5 мА — дрожание пальцев. Чтобы избежать поражения током, личный состав не должен заходить за ограждения, где расположены распределительные устройства, аппараты и другое электрооборудование под высоким напряжением.</w:t>
      </w:r>
    </w:p>
    <w:p w:rsidR="00E31AEC" w:rsidRPr="00FF181F" w:rsidRDefault="00E31AE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181F">
        <w:rPr>
          <w:b/>
          <w:bCs/>
          <w:sz w:val="28"/>
          <w:szCs w:val="28"/>
        </w:rPr>
        <w:t>Таблица 11.1. Минимальные безопасные расстояния, м, от насадков стволов до токоведущих частей электроустановок, находящихся под напряжением</w:t>
      </w:r>
    </w:p>
    <w:tbl>
      <w:tblPr>
        <w:tblW w:w="907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8"/>
        <w:gridCol w:w="2269"/>
      </w:tblGrid>
      <w:tr w:rsidR="002D516C" w:rsidRPr="0087454D" w:rsidTr="0087454D">
        <w:trPr>
          <w:trHeight w:val="1123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Напряжение на </w:t>
            </w:r>
          </w:p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>установках,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 xml:space="preserve">кВ 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Компактная струя </w:t>
            </w:r>
          </w:p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воды при 4 МПа из </w:t>
            </w:r>
          </w:p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РСК-50 (11,5) и </w:t>
            </w:r>
          </w:p>
          <w:p w:rsidR="002D516C" w:rsidRPr="0087454D" w:rsidRDefault="002D516C" w:rsidP="0087454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  <w:lang w:val="en-US"/>
              </w:rPr>
              <w:t>PC</w:t>
            </w:r>
            <w:r w:rsidRPr="0087454D">
              <w:rPr>
                <w:sz w:val="20"/>
                <w:szCs w:val="20"/>
              </w:rPr>
              <w:t xml:space="preserve">. 50(13) 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Распыленная струя воды при 4 МПа из стволов с насадком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НРТ-5 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>Огнетушащие порошки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и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одновременная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подача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 xml:space="preserve">распыленной воды и огнетушащих порошков </w:t>
            </w:r>
          </w:p>
        </w:tc>
      </w:tr>
      <w:tr w:rsidR="002D516C" w:rsidRPr="0087454D" w:rsidTr="0087454D">
        <w:trPr>
          <w:trHeight w:val="1112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До 1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 — 10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10—35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110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110—220 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4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6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8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10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Не допускается 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1,5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2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2,5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3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1,5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2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2,5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3 </w:t>
            </w:r>
          </w:p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 xml:space="preserve">4 </w:t>
            </w:r>
          </w:p>
        </w:tc>
      </w:tr>
      <w:tr w:rsidR="002D516C" w:rsidRPr="0087454D" w:rsidTr="0087454D">
        <w:trPr>
          <w:trHeight w:val="1385"/>
          <w:jc w:val="center"/>
        </w:trPr>
        <w:tc>
          <w:tcPr>
            <w:tcW w:w="579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16C" w:rsidRPr="0087454D" w:rsidRDefault="002D516C" w:rsidP="0087454D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 w:rsidRPr="0087454D">
              <w:rPr>
                <w:sz w:val="20"/>
                <w:szCs w:val="20"/>
              </w:rPr>
              <w:t>Примечания: 1. Все пожарные, непосредственно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участвующие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в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тушении,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обеспечиваются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индивидуальными</w:t>
            </w:r>
            <w:r w:rsidR="00C5609A" w:rsidRPr="0087454D">
              <w:rPr>
                <w:sz w:val="20"/>
                <w:szCs w:val="20"/>
              </w:rPr>
              <w:t xml:space="preserve"> </w:t>
            </w:r>
            <w:r w:rsidRPr="0087454D">
              <w:rPr>
                <w:sz w:val="20"/>
                <w:szCs w:val="20"/>
              </w:rPr>
              <w:t>изолирующими лектрозащитными средствами (диэлектрические перчатки, боты или сапоги). 2. Ручные пожарные стволы и насосы пожарных автомобилей должны быть надежно заземлены отдельными заземлителями с сечением гибкихмедных проводов не менее 10 мм</w:t>
            </w:r>
            <w:r w:rsidRPr="0087454D">
              <w:rPr>
                <w:sz w:val="20"/>
                <w:szCs w:val="20"/>
                <w:vertAlign w:val="superscript"/>
              </w:rPr>
              <w:t>2</w:t>
            </w:r>
            <w:r w:rsidRPr="0087454D">
              <w:rPr>
                <w:sz w:val="20"/>
                <w:szCs w:val="20"/>
              </w:rPr>
              <w:t xml:space="preserve">. </w:t>
            </w:r>
          </w:p>
        </w:tc>
      </w:tr>
    </w:tbl>
    <w:p w:rsidR="0087454D" w:rsidRDefault="0087454D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2D516C" w:rsidRPr="00FF181F" w:rsidRDefault="002D516C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Расстояние от насадков стволов до электрооборудования под напряжением определяют с учетом удельного сопротивления воды, равного 1000 Ом*см. Сильно загрязненная и морская вода по сравнению с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водопроводной имеет меньшее сопротивление, поэтому применять ее для тушения электроустановок под напряжением запрещается.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Тушение небольших пожаров и загораний на электроустановках под напряжением можно осуществлять с помощью ручных и передвижных огнетушителей. Так, хладоновые огнетушители допускается применять на электроустановках с напряжением до 0,38 кВ, порошковые — до 1,0 кВ и углекислотные — до 10 кВ. При этом расстояние от насадка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FF181F">
          <w:rPr>
            <w:iCs/>
            <w:sz w:val="28"/>
            <w:szCs w:val="28"/>
          </w:rPr>
          <w:t>1 м</w:t>
        </w:r>
      </w:smartTag>
      <w:r w:rsidRPr="00FF181F">
        <w:rPr>
          <w:iCs/>
          <w:sz w:val="28"/>
          <w:szCs w:val="28"/>
        </w:rPr>
        <w:t>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Одновременно с организацией разведки по прибытии на пожар РТП с дежурным персоналом энергопредприятия согласует маршруты движения к очагу пожара и определяет боевые позиции ствольщиков. После этого РТП инструктирует личный состав, участвующий в тушении, и отдает распоряжения на боевое развертывание подразделений.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боевом развертывании соблюдают необходимую последовательность действий, которая обеспечивает безопасные условия для личного состава при подаче огнетушащих средств на токоведущие части электроустановок и кабелей. Боевое развертывание проводят в следующем порядке: РТП определяет расстановку сил и средств с учетом обстановки на пожаре и маршрутов движения к очагу пожара, позиций ствольщиков и мест заземления стволов и пожарных машин; ствольщики заземляют ручные пожарные стволы лодсоединением струбцин и гибких заземлителей к стационарному контуру заземления в указанном месте и выходят на боевые позиции, подствольщики прокладывают рукавные линии от пожарных машин к боевым позициям ствольщиков по указанному РТП маршруту; водители пожарных машин с пожарными заземляют насосы подключением струбцин и гибких заземлителей к стационарному контуру заземления или заземленным конструкциям (гидрантом водопроводных сетей, опорам линий электропередачи, обсадным трубам скважин и др.), командиры отделений следят за качеством выполнения перечисленных работ и докладывают начальнику караула (РТП) об их окончании. Начальник караула (РТП) проверяет правильность расстановки сил и средств с учетом безопасных расстояний, а также заземление приборов тушения и насосов, и отдает команду на подачу огнетушащих средств в зону горения.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Работы по свертыванию сил и средств после ликвидации пожара проводят в обратном порядке: прекращают подачу огнетушащих средств; отсоединяют струбцины от контура заземления и заземляющих устройств; пожарные уходят с позиций по установленному маршруту и убирают пожарно-техническое вооружение.</w:t>
      </w:r>
    </w:p>
    <w:p w:rsidR="002D516C" w:rsidRPr="00FF181F" w:rsidRDefault="002D516C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Тушение пожаров на электроустановках под напряжением во всех случаях должно осуществляться с соблюдением обязательных условий: надежного заземления ручных стволов и насосов пожарных автомобилей; применения личным составом, участвующим в тушении, индивидуальных изолирующих электрозащитных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средств (ИИЭС); соблюдения минимальных безопасных расстояний от электроустановок под напряжением до пожарных, работающих со стволами или огнетушителями; применения для тушения только тех ручных пожарных стволов, какие указаны в табл. 11.1; применения эффективных огнетушащих средств, способов и приемов их подачи.</w:t>
      </w:r>
    </w:p>
    <w:p w:rsidR="00C97B7C" w:rsidRPr="00FF181F" w:rsidRDefault="002D516C" w:rsidP="00C5609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Все вышеуказанные действия по боевому развертыванию и свертыванию сил и средств должны тщательно отрабатываться во время проведения пожарно-тактических учений и тренировок на энергетических объектах совместно с обслуживающим персоналом.</w:t>
      </w:r>
    </w:p>
    <w:p w:rsidR="00B66C4F" w:rsidRPr="00FF181F" w:rsidRDefault="00B66C4F" w:rsidP="00C5609A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B66C4F" w:rsidRPr="00FF181F" w:rsidRDefault="00B66C4F" w:rsidP="00C5609A">
      <w:pPr>
        <w:spacing w:line="360" w:lineRule="auto"/>
        <w:ind w:firstLine="709"/>
        <w:jc w:val="both"/>
        <w:rPr>
          <w:b/>
          <w:sz w:val="28"/>
        </w:rPr>
      </w:pPr>
      <w:r w:rsidRPr="00FF181F">
        <w:rPr>
          <w:b/>
          <w:sz w:val="28"/>
        </w:rPr>
        <w:t>2.3 Тушение трансформаторов, ре</w:t>
      </w:r>
      <w:r w:rsidR="0087454D">
        <w:rPr>
          <w:b/>
          <w:sz w:val="28"/>
        </w:rPr>
        <w:t>акторов и масляных выключателей</w:t>
      </w:r>
    </w:p>
    <w:p w:rsidR="006A73D2" w:rsidRPr="00FF181F" w:rsidRDefault="006A73D2" w:rsidP="00C5609A">
      <w:pPr>
        <w:spacing w:line="360" w:lineRule="auto"/>
        <w:ind w:firstLine="709"/>
        <w:jc w:val="both"/>
        <w:rPr>
          <w:b/>
          <w:sz w:val="28"/>
        </w:rPr>
      </w:pP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Горящие трансформаторы отключают со всех сторон и заземляют. На развившихся пожарах организуют защиту от высокой температуры соседних трансформаторов, реакторов, оборудования и установок. Пожары трансформаторов, реакторов и масляных выключателей тушат пеной средней кратности с интенсивностью подачи раствора пенообразователя 0,2 л/(м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-с), а также тонкораспыленной водой с интенсивностью 0,1 л/(м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-с). В процессе разведки определяют характер повреждения трансформаторов, реакторов и трубопроводов, содержащих трансформаторное масло, направления растекания горящей жидкости в сторону соседних трансформаторов и другого оборудования, опасность взрыва расширительных бачков, наличие стационарных пенных или водяных установок пожаротушения и при необходимости возможность приведения их в работу.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Если масло горит над крышкой трансформатора и ниже ее масляный бак не поврежден, то на тушение вводят один-два ручных водяных ствола с насадками НРТ-5, которые обеспечивают оптимальный расход воды при интенсивности подачи 0,2— 0,24 л/(м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-с). Если расширительный бачок на трансформаторе оказывается в огне, часть масла, равную его объему (примерно 10 % объема масла в баке трансформатора), сливают в аварийную емкость. Больше сливать масла из трансформатора (реактора) запрещается, так как это может привести к повреждению внутренних обмоток и усложнению пожара.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Если в условиях пожара крышка трансформатора сорвана, то масло может гореть в баке и вокруг трансформатора. В этом случае вначале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ликвидируют горение масла вокруг трансформатора распыленной водой, воздушно-механической пеной средней кратности или в комбинации распыленной водой и огнетушащими порошками одновременно. Если тушение масла производят распыленными струями, стволы целесообразно располагать по периметру пожара равномерно (рис. 11.2), а при тушении пеной или комбинированным способом огнетушащие средства подают в сопутствующем потоке воздуха (рис. 11.3). Это наиболее эффективный прием, обеспечивающий поступление порошка и распыленной воды в зону горения одновременно. Тушение масла в баке при сорванной крыше осуществляют пеной средней кратности, которую подают с помощью пеноподъемников или выдвижных лестниц.</w:t>
      </w:r>
    </w:p>
    <w:p w:rsidR="00B66C4F" w:rsidRPr="00FF181F" w:rsidRDefault="00606C01" w:rsidP="00C5609A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pict>
          <v:shape id="_x0000_i1026" type="#_x0000_t75" style="width:294.75pt;height:180pt">
            <v:imagedata r:id="rId8" o:title=""/>
          </v:shape>
        </w:pict>
      </w:r>
    </w:p>
    <w:p w:rsidR="00B66C4F" w:rsidRDefault="00B66C4F" w:rsidP="00C5609A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FF181F">
        <w:rPr>
          <w:sz w:val="28"/>
          <w:szCs w:val="28"/>
        </w:rPr>
        <w:t>Рис. 11.2. Схема подачи в зону горения распыленной воды и огнетушащего порошка</w:t>
      </w:r>
    </w:p>
    <w:p w:rsidR="0087454D" w:rsidRPr="00FF181F" w:rsidRDefault="0087454D" w:rsidP="00C5609A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B66C4F" w:rsidRPr="00FF181F" w:rsidRDefault="00606C01" w:rsidP="00C560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94pt;height:108.75pt">
            <v:imagedata r:id="rId9" o:title=""/>
          </v:shape>
        </w:pict>
      </w:r>
    </w:p>
    <w:p w:rsidR="00C5609A" w:rsidRPr="00FF181F" w:rsidRDefault="00B66C4F" w:rsidP="0087454D">
      <w:pPr>
        <w:shd w:val="clear" w:color="auto" w:fill="FFFFFF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FF181F">
        <w:rPr>
          <w:i/>
          <w:iCs/>
          <w:sz w:val="28"/>
          <w:szCs w:val="28"/>
        </w:rPr>
        <w:t xml:space="preserve">Рис. 11.3. </w:t>
      </w:r>
      <w:r w:rsidRPr="00FF181F">
        <w:rPr>
          <w:iCs/>
          <w:sz w:val="28"/>
          <w:szCs w:val="28"/>
        </w:rPr>
        <w:t>Схема размещения пеногенераторов в отсеках кабельного туннеля:</w:t>
      </w:r>
      <w:r w:rsidRPr="00FF181F">
        <w:rPr>
          <w:b/>
          <w:bCs/>
          <w:iCs/>
          <w:sz w:val="28"/>
          <w:szCs w:val="28"/>
        </w:rPr>
        <w:t>/ — пеногенераторы; 2—задвижка; 3—обратный клапан</w:t>
      </w:r>
    </w:p>
    <w:p w:rsidR="0087454D" w:rsidRDefault="0087454D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разрушении масляных баков, трубопроводов или выбросе масла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 xml:space="preserve">происходит растекание его по территории. Для предотвращения растекания горящего масла в ходе тушения создают заградительные валы из земли или песка, или отводные каналы с учетом рельефа местности. Одновременно готовят необходимое количество сил и средств для тушения горящего трансформатора, а для охлаждения баков соседних трансформаторов по мере готовности вводят струи воды с интенсивностью 0,5— 1 л/с на </w:t>
      </w:r>
      <w:smartTag w:uri="urn:schemas-microsoft-com:office:smarttags" w:element="metricconverter">
        <w:smartTagPr>
          <w:attr w:name="ProductID" w:val="1 м"/>
        </w:smartTagPr>
        <w:r w:rsidRPr="00FF181F">
          <w:rPr>
            <w:iCs/>
            <w:sz w:val="28"/>
            <w:szCs w:val="28"/>
          </w:rPr>
          <w:t>1 м</w:t>
        </w:r>
      </w:smartTag>
      <w:r w:rsidRPr="00FF181F">
        <w:rPr>
          <w:iCs/>
          <w:sz w:val="28"/>
          <w:szCs w:val="28"/>
        </w:rPr>
        <w:t xml:space="preserve"> периметра бака трансформатора. В процессе тушения РТП не должен допускать распространения огня по вентиляционным каналам, в помещениях трансформаторных и распределительных устройств принимать меры по защите щитов управления. При подаче стволов избегать попадания воды на нагретые фарфоровые части аппаратов, изоляторы и разрядники.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Тушение пожаров в кабельных сооружениях. Пожары в кабельных туннелях, как правило, продолжительные, сложные и приносят большие материальные потери. Пожары в кабельных туннелях, продолжающиеся более 1 ч,</w:t>
      </w:r>
      <w:r w:rsidRPr="00FF181F">
        <w:rPr>
          <w:i/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составляют 43,6 % ежегодно, а убытки от них составляют 80—90 % общей суммы убытков при пожарах на объектах энергетики.</w:t>
      </w:r>
    </w:p>
    <w:p w:rsidR="00B66C4F" w:rsidRPr="00FF181F" w:rsidRDefault="00B66C4F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Тушение пожаров в кабельных туннелях осуществляют воздушно-механической пеной средней кратности, распыленной водой, водяным паром, диоксидом углерода (углекислым газом), составом 3,5, которые подают от стационарных установок автоматического пуска, а также от передвижных средств. Стационарные установки пенного и водяного тушения имеют устройства для подключения пожарных машин и подачи от них огнетушащих средств в туннели через стационарные пеногенераторы и распылители.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При выходе из строя или отсутствии стационарных, систем тушения пожаров в кабельных туннелях осуществляют пожарные подразделения от передвижных средств. В практике наиболее широко используют воздушно-механическую пену средней кратности, получаемую от пеногенераторов типа </w:t>
      </w:r>
      <w:r w:rsidRPr="00FF181F">
        <w:rPr>
          <w:i/>
          <w:iCs/>
          <w:sz w:val="28"/>
          <w:szCs w:val="28"/>
        </w:rPr>
        <w:t>ГПС.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возникновении пожаров в кабельных помещениях для предотвращения быстрого распространения огня в соседние отсеки и помещения целесообразно сразу закрыть двери в межсекционных перегородках и отключить систему вентиляции. Для защиты кабельных полуэтажей, помещений релейных щитов и щитов управлений вводят пеногенераторы ГПС-600 или стволы-распылители с насадками НРТ-5 и НРТ-10. При тушении пожаров в вертикальных кабельных шахтах эффективным является подача воды из верхней части шахты с помощью стволов с насадками НРТ-5 и НРТ-10.</w:t>
      </w:r>
    </w:p>
    <w:p w:rsidR="00C5609A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Приемы подачи пены средней кратности в горящие кабельные отсеки зависят от расстояния от очага пожара, от входов или люков в отсеки, уклона туннеля, наличия маслонаполненных кабелей и направления движения воздуха по туннелю. Если горение происходит между люками, то пену подают в ближайший люк, а второй вскрывают для удаления дыма. При наличии в кабельном отсеке трех люков или двух входов и люка в крайние люки (входы) подают пену, а средний люк вскрывают для выпуска дыма.</w:t>
      </w:r>
    </w:p>
    <w:p w:rsidR="00B66C4F" w:rsidRPr="00FF181F" w:rsidRDefault="00B66C4F" w:rsidP="00C5609A">
      <w:pPr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пожаре в наклонном кабельном туннеле пену целесообразнее подавать в люк отсека, расположенный выше очага пожара, так как он будет лучше заполняться пеной. Если горение происходит в наклонном туннеле с маслонаполненными кабелями, пену подают в люк отсека,</w:t>
      </w:r>
      <w:r w:rsidR="00E31AEC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расположенный ниже очага горения, чтобы предотвратить быстрое распространение горения по уклону, а второй люк вскрывают для выпуска дыма.</w:t>
      </w:r>
    </w:p>
    <w:p w:rsidR="00C5609A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 xml:space="preserve">Опыты показывают, что в горизонтальном туннеле сечением 2X2 м предельное расстояние продвижения пены, подаваемой одним ГПС-600 в течение расчетного времени тушения, не превышает 30—35 м. Если расстояние от места подачи пены до очага пожара превышает предельное растекание пены, в этих случаях дополнительно вводят 1—2 ГПС в этот же люк. Тогда предельное растекание пены увеличивается примерно на </w:t>
      </w:r>
      <w:smartTag w:uri="urn:schemas-microsoft-com:office:smarttags" w:element="metricconverter">
        <w:smartTagPr>
          <w:attr w:name="ProductID" w:val="10 м"/>
        </w:smartTagPr>
        <w:r w:rsidRPr="00FF181F">
          <w:rPr>
            <w:iCs/>
            <w:sz w:val="28"/>
            <w:szCs w:val="28"/>
          </w:rPr>
          <w:t>10 м</w:t>
        </w:r>
      </w:smartTag>
      <w:r w:rsidRPr="00FF181F">
        <w:rPr>
          <w:iCs/>
          <w:sz w:val="28"/>
          <w:szCs w:val="28"/>
        </w:rPr>
        <w:t xml:space="preserve"> из расчета на каждый дополнительный генератор. В отдельных случаях для подачи пены или выпуска дыма и снижения температуры с помощью инженерной техники или автомобилей технической службы вскрывают плиты, перекрытия кабельного туннеля.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Количество ГПС для тушения пожаров в туннелях определяют так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же, как и при тушении пожаров в подвалах. Если количество сил и средств, сосредотачиваемых на пожаре, ограничено, то нормативное время тушения принимают равным 15 мин, а при. достаточном их количестве — 10 мин. Количество пены принимают равным трем объемам кабельного отсека.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возникновении пожаров в кабельных туннелях, не разделенных на отсеки, в первую очередь пену подают в люки, расположенные по обе стороны предполагаемого места очага пожара, а в следующие люки или проемы подают резервные генераторы (ПГУ). После этого вводят расчетное количество ГПС (ПГУ) в</w:t>
      </w:r>
      <w:r w:rsidRPr="00FF181F">
        <w:rPr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люки</w:t>
      </w:r>
      <w:r w:rsidR="00C5609A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или</w:t>
      </w:r>
      <w:r w:rsidR="00C5609A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проемы,</w:t>
      </w:r>
      <w:r w:rsidR="00C5609A" w:rsidRPr="00FF181F">
        <w:rPr>
          <w:iCs/>
          <w:sz w:val="28"/>
          <w:szCs w:val="28"/>
        </w:rPr>
        <w:t xml:space="preserve"> </w:t>
      </w:r>
      <w:r w:rsidRPr="00FF181F">
        <w:rPr>
          <w:iCs/>
          <w:sz w:val="28"/>
          <w:szCs w:val="28"/>
        </w:rPr>
        <w:t>расположенные между граничными люками.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Для хорошего заполнения отсеков пеной, чтобы не создавалось давление ее продвижению, необходимо обеспечить выпуск продуктов горения и воздуха через люки или проемы. Для увеличения продвижения пены по кабельному туннелю можно использовать дымососы, которые наряду с удалением дыма одновременно улучшают условия ее растекания.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При объемном заполнении кабельных помещений воздушно-механической пеной средней (высокой) кратности предварительно закрепляют пеногенераторы (ПГУ) и насосы пожарных машин и заземляют их. При подаче пены через дверные проемы кабельных помещений пеногенераторы закрепляют в верхней части дверной коробки. После установки пеногенераторов (ПГУ) и их заземления личный состав отходит в безопасное место и наблюдает за их работой, а водители пожарных машин должны подавать пену в диэлектрических ботах и перчатках.</w:t>
      </w:r>
    </w:p>
    <w:p w:rsidR="00B66C4F" w:rsidRPr="00FF181F" w:rsidRDefault="00B66C4F" w:rsidP="00C5609A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После заполнения горящего отсека кабельного туннеля пеной продолжают ее подачу в течение 7, 8 мин для полного дотушивания отдельных возможных очагов горения.</w:t>
      </w:r>
    </w:p>
    <w:p w:rsidR="00C97B7C" w:rsidRPr="00FF181F" w:rsidRDefault="00B66C4F" w:rsidP="00C5609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F181F">
        <w:rPr>
          <w:iCs/>
          <w:sz w:val="28"/>
          <w:szCs w:val="28"/>
        </w:rPr>
        <w:t>Для тушения пожаров на котлоагрегатах в зависимости от вида топлива могут использоваться вода, воздушно-механическая пена средней кратности и водяной пар. Для защиты оборудования чаще используют распыленные струи воды, а конструкций здания — компактные. Подача компактных струй воды для охлаждения нагретого оборудования не допускается, так как это может привести к его быстрой деформации. Интенсивность подачи воды на тушение пожаров в котельных отделениях принимают равной 0,2, а в галереях топливоподачи—0,1 л/(м</w:t>
      </w:r>
      <w:r w:rsidRPr="00FF181F">
        <w:rPr>
          <w:iCs/>
          <w:sz w:val="28"/>
          <w:szCs w:val="28"/>
          <w:vertAlign w:val="superscript"/>
        </w:rPr>
        <w:t>2</w:t>
      </w:r>
      <w:r w:rsidRPr="00FF181F">
        <w:rPr>
          <w:iCs/>
          <w:sz w:val="28"/>
          <w:szCs w:val="28"/>
        </w:rPr>
        <w:t>-с).</w:t>
      </w:r>
    </w:p>
    <w:p w:rsidR="00B66C4F" w:rsidRPr="00FF181F" w:rsidRDefault="00FC3506" w:rsidP="00C5609A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B66C4F" w:rsidRPr="00FF181F">
        <w:rPr>
          <w:b/>
          <w:sz w:val="28"/>
        </w:rPr>
        <w:t>2.4 Требование безопаснос</w:t>
      </w:r>
      <w:r>
        <w:rPr>
          <w:b/>
          <w:sz w:val="28"/>
        </w:rPr>
        <w:t>ти при тушении электроустановок</w:t>
      </w:r>
    </w:p>
    <w:p w:rsidR="00C97B7C" w:rsidRPr="00FF181F" w:rsidRDefault="00C97B7C" w:rsidP="00C5609A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5609A" w:rsidRPr="00FF181F" w:rsidRDefault="001E4F09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 ликвидации горения в помещениях с электроустановками, в помещениях с взрывоопасной средой, а также в подземных сооружениях метрополитенов личному составу подразделений ГПС, участвующему в тушении пожара, запрещается самовольно проводить какие-либо действия по обесточиванию электролиний и электроустановок, а также применять огнетушащие вещества до получения, в установленном порядке, письменного допуска от администрации организации на тушение пожара.</w:t>
      </w:r>
    </w:p>
    <w:p w:rsidR="001E4F09" w:rsidRPr="00FF181F" w:rsidRDefault="001E4F09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Во время ликвидации пожара в помещении с наличием большого количества кабелей и проводов с резиновой и пластмассовой изоляцией должностные лица обязаны принять меры по предупреждению возможного отравления личного состава подразделений ГПС веществами, выделяемыми в процессе горения. Личный состав подразделений ГПС должен работать в СИЗОД.</w:t>
      </w:r>
    </w:p>
    <w:p w:rsidR="001E4F09" w:rsidRPr="00FF181F" w:rsidRDefault="001E4F09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 постановке в боевой расчет на пожарные автомобили генераторов аэрозольного пожаротушения (типа СОТ-5М) необходимо провести с личным составом соответствующую подготовку по правилам их применения.</w:t>
      </w:r>
    </w:p>
    <w:p w:rsidR="00C5609A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До начала их проведения необходимо провести отключение (или ограждение от повреждения) имеющихся на участке электрических сетей (до 0,38 кВ), газовых коммуникаций, подготовить средства тушения возможного (скрытого) очага.</w:t>
      </w:r>
    </w:p>
    <w:p w:rsidR="00C5609A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Электрические сети и установки под напряжением выше 0,38 кВ отключают представители энергослужбы (энергонадзора) с выдачей письменного разрешения (допуска), пожарные автомобили и стволы должны быть заземлены при подаче пены или воды на тушение.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Отключение электропроводов путем резки допускается при фазном напряжении сети не выше 220 В и только тогда, когда иными способами нельзя обесточить сеть.</w:t>
      </w:r>
    </w:p>
    <w:p w:rsidR="00C5609A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Работа личного состава подразделений ГПС по отключению проводов, находящихся под напряжением, должна выполняться в присутствии представителя администрации организации, а при его отсутствии - под наблюдением оперативного должностного лица с использованием комплекта электрозащитных средств.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 отключении проводов, находящихся под напряжением, необходимо: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определить участок сети, где резка электрических проводов наиболее безопасна и обеспечивает обесточивание на требуемой площади (здание, секция, этаж и т.п.);</w:t>
      </w:r>
    </w:p>
    <w:p w:rsidR="00C5609A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обрезать питающие наружные провода только у изоляторов со стороны потребления электроэнергии с расчетом, чтобы падающие (обвисающие) провода не оставались под напряжением. Резку проводов производить начиная с нижнего ряда.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Запрещается обрезать одновременно многожильные провода и кабели, а также одножильные провода и кабели, проложенные группами в изоляционных трубах (оболочках) и металлических рукавах.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Электрозащитные средства применяемым в подразделениях ГПС, относятся: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перчатки резиновые диэлектрические; галоши (боты) резиновые диэлектрические; коврики резиновые диэлектрические размерами не менее 50 x 50 см с рифленой поверхностью; ножницы для резки электропроводов с изолированными ручками (требования к указанным электрозащитным средствам определены ГОСТ); переносные заземлители из гибких медных жил произвольной длины, сечением не менее 12 мм2 для пожарных автомобилей, у которых основная система защиты - защитное заземление.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Для подготовки рабочего места при работах с частичным или полным снятием напряжения следует: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провести необходимые отключения на главном распределительном щите и принять меры, препятствующие подаче напряжения к месту работы вследствие ошибочного или самопроизвольного включения коммутационной аппаратуры;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вывесить предупреждающие знаки и установить ограждения;</w:t>
      </w:r>
    </w:p>
    <w:p w:rsidR="00C5609A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применять электрозащитные средства - диэлектрические перчатки, коврики и т.п., убедиться в исправности приборов и проверить отсутствие напряжения на части установки, предназначенной для работы.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 работах с частичным снятием напряжения отключенные токоведущие части, доступные случайному прикосновению, должны быть ограждены временными ограждениями.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При поражении электротоком следует как можно скорее освободить пострадавшего от действия тока и немедленно отключить ту часть электропроводки, которой он касается.</w:t>
      </w:r>
    </w:p>
    <w:p w:rsidR="000570B8" w:rsidRPr="00FF181F" w:rsidRDefault="000570B8" w:rsidP="00C5609A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Оказывающий помощь не должен прикасаться к пострадавшему без надлежащих мер предосторожности.</w:t>
      </w:r>
    </w:p>
    <w:p w:rsidR="00C0442A" w:rsidRPr="00FF181F" w:rsidRDefault="00FC3506" w:rsidP="00C5609A">
      <w:pPr>
        <w:numPr>
          <w:ilvl w:val="0"/>
          <w:numId w:val="15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442A" w:rsidRPr="00FF181F">
        <w:rPr>
          <w:b/>
          <w:sz w:val="28"/>
          <w:szCs w:val="28"/>
        </w:rPr>
        <w:t>Заключение</w:t>
      </w:r>
    </w:p>
    <w:p w:rsidR="003727D2" w:rsidRPr="00FF181F" w:rsidRDefault="003727D2" w:rsidP="00C5609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727D2" w:rsidRPr="00FF181F" w:rsidRDefault="003727D2" w:rsidP="00C5609A">
      <w:pPr>
        <w:pStyle w:val="31"/>
        <w:spacing w:line="360" w:lineRule="auto"/>
        <w:ind w:firstLine="709"/>
      </w:pPr>
      <w:r w:rsidRPr="00FF181F">
        <w:t>Наиболее доступным, дешевым и безвредным средством тушения пожаров является вода. Водой тушат более 80 % всех пожаров в стране. В том числе на долю водных растворов смачивателей приходится до 12% потушенных пожаров.</w:t>
      </w:r>
    </w:p>
    <w:p w:rsidR="003727D2" w:rsidRPr="00FF181F" w:rsidRDefault="003727D2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sz w:val="28"/>
        </w:rPr>
        <w:t>Применение фторсодержащих композиций коренным образом изменило взгляд на противопожарные пены. Изменились критерии оценки качества пены и технология их применения для тушения пожаров. Несмотря на высокую стоимость этих пенообразователей, они приняты на вооружение пожарной охраны США, ФРГ, Италии и Японии.</w:t>
      </w:r>
    </w:p>
    <w:p w:rsidR="003727D2" w:rsidRPr="00FF181F" w:rsidRDefault="003727D2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sz w:val="28"/>
        </w:rPr>
        <w:t>В зависимости от специфики защищаемого объекта используются различные виды пенообразователей и пены различной кратности.</w:t>
      </w:r>
    </w:p>
    <w:p w:rsidR="003727D2" w:rsidRPr="00FF181F" w:rsidRDefault="003727D2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sz w:val="28"/>
        </w:rPr>
        <w:t>Для получения пены высокой кратности применяют углеводородные синтетические пенообразователи, а для формирования низкократной пены используют фтор синтетические составы, которые не смешиваются с углеводородами и придают водному раствору необычайно низкое поверхностное натяжение.</w:t>
      </w:r>
    </w:p>
    <w:p w:rsidR="00C5609A" w:rsidRPr="00FF181F" w:rsidRDefault="003727D2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sz w:val="28"/>
        </w:rPr>
        <w:t xml:space="preserve">Отдельная группа пенообразователей предназначена для тушения пламени водорастворимых горючих жидкостей, которые получили название «полярные», это спирты, кетоны, эфиры и т.д. </w:t>
      </w:r>
    </w:p>
    <w:p w:rsidR="003727D2" w:rsidRPr="00FF181F" w:rsidRDefault="003727D2" w:rsidP="00C5609A">
      <w:pPr>
        <w:spacing w:line="360" w:lineRule="auto"/>
        <w:ind w:firstLine="709"/>
        <w:jc w:val="both"/>
        <w:rPr>
          <w:sz w:val="28"/>
        </w:rPr>
      </w:pPr>
      <w:r w:rsidRPr="00FF181F">
        <w:rPr>
          <w:sz w:val="28"/>
        </w:rPr>
        <w:t>Порошками тушится около 1% всех пожаров. Газовыми составами тушится около 0,1…0,2% пожаров – в основном это вычислительные центры и установки под напряжением.</w:t>
      </w:r>
    </w:p>
    <w:p w:rsidR="00C0442A" w:rsidRDefault="00FC3506" w:rsidP="00FC3506">
      <w:pPr>
        <w:numPr>
          <w:ilvl w:val="0"/>
          <w:numId w:val="15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442A" w:rsidRPr="00FF181F">
        <w:rPr>
          <w:b/>
          <w:sz w:val="28"/>
          <w:szCs w:val="28"/>
        </w:rPr>
        <w:t>Литература</w:t>
      </w:r>
    </w:p>
    <w:p w:rsidR="00FC3506" w:rsidRPr="00FF181F" w:rsidRDefault="00FC3506" w:rsidP="00FC3506">
      <w:pPr>
        <w:spacing w:line="360" w:lineRule="auto"/>
        <w:ind w:firstLine="709"/>
        <w:jc w:val="both"/>
        <w:rPr>
          <w:sz w:val="28"/>
          <w:szCs w:val="28"/>
        </w:rPr>
      </w:pPr>
    </w:p>
    <w:p w:rsidR="00C0442A" w:rsidRPr="00FF181F" w:rsidRDefault="00C0442A" w:rsidP="00FC3506">
      <w:pPr>
        <w:numPr>
          <w:ilvl w:val="0"/>
          <w:numId w:val="1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F181F">
        <w:rPr>
          <w:sz w:val="28"/>
          <w:szCs w:val="28"/>
        </w:rPr>
        <w:t xml:space="preserve">Приказ МЧС РФ № 630 от 31.12.02, инструкции, рекомендации. </w:t>
      </w:r>
    </w:p>
    <w:p w:rsidR="00C0442A" w:rsidRPr="00FF181F" w:rsidRDefault="00C0442A" w:rsidP="00FC3506">
      <w:pPr>
        <w:numPr>
          <w:ilvl w:val="0"/>
          <w:numId w:val="1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FF181F">
        <w:rPr>
          <w:sz w:val="28"/>
          <w:szCs w:val="28"/>
        </w:rPr>
        <w:t>Я.С. Повзик и др. «Пожарная тактика» «Тактика тушения пожаров в</w:t>
      </w:r>
      <w:r w:rsidRPr="00FF181F">
        <w:rPr>
          <w:b/>
          <w:sz w:val="28"/>
          <w:szCs w:val="28"/>
        </w:rPr>
        <w:t xml:space="preserve"> </w:t>
      </w:r>
      <w:r w:rsidRPr="00FF181F">
        <w:rPr>
          <w:bCs/>
          <w:sz w:val="28"/>
          <w:szCs w:val="28"/>
        </w:rPr>
        <w:t>энергетических предприятиях и в помещениях с электроустановками».</w:t>
      </w:r>
    </w:p>
    <w:p w:rsidR="00781566" w:rsidRPr="00781566" w:rsidRDefault="00781566" w:rsidP="00781566">
      <w:pPr>
        <w:pStyle w:val="ab"/>
        <w:jc w:val="center"/>
        <w:rPr>
          <w:bCs/>
          <w:color w:val="FFFFFF"/>
          <w:sz w:val="28"/>
          <w:szCs w:val="28"/>
          <w:lang w:val="uk-UA"/>
        </w:rPr>
      </w:pPr>
      <w:r w:rsidRPr="00781566">
        <w:rPr>
          <w:bCs/>
          <w:color w:val="FFFFFF"/>
          <w:sz w:val="28"/>
          <w:szCs w:val="28"/>
        </w:rPr>
        <w:t xml:space="preserve">Размещено на </w:t>
      </w:r>
      <w:r w:rsidRPr="002F006D">
        <w:rPr>
          <w:bCs/>
          <w:color w:val="FFFFFF"/>
          <w:sz w:val="28"/>
          <w:szCs w:val="28"/>
        </w:rPr>
        <w:t>http://www.</w:t>
      </w:r>
      <w:bookmarkStart w:id="0" w:name="_GoBack"/>
      <w:bookmarkEnd w:id="0"/>
    </w:p>
    <w:sectPr w:rsidR="00781566" w:rsidRPr="00781566" w:rsidSect="00FF181F">
      <w:headerReference w:type="even" r:id="rId10"/>
      <w:headerReference w:type="default" r:id="rId11"/>
      <w:type w:val="nextColumn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01" w:rsidRDefault="001A5E01">
      <w:r>
        <w:separator/>
      </w:r>
    </w:p>
  </w:endnote>
  <w:endnote w:type="continuationSeparator" w:id="0">
    <w:p w:rsidR="001A5E01" w:rsidRDefault="001A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01" w:rsidRDefault="001A5E01">
      <w:r>
        <w:separator/>
      </w:r>
    </w:p>
  </w:footnote>
  <w:footnote w:type="continuationSeparator" w:id="0">
    <w:p w:rsidR="001A5E01" w:rsidRDefault="001A5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506" w:rsidRPr="00560402" w:rsidRDefault="00FC3506" w:rsidP="00781566">
    <w:pPr>
      <w:pStyle w:val="ab"/>
      <w:jc w:val="center"/>
      <w:rPr>
        <w:bCs/>
        <w:sz w:val="28"/>
        <w:szCs w:val="28"/>
        <w:lang w:val="uk-UA"/>
      </w:rPr>
    </w:pPr>
    <w:r w:rsidRPr="00560402">
      <w:rPr>
        <w:bCs/>
        <w:sz w:val="28"/>
        <w:szCs w:val="28"/>
      </w:rPr>
      <w:t xml:space="preserve">Размещено на </w:t>
    </w:r>
    <w:r w:rsidRPr="002F006D">
      <w:rPr>
        <w:bCs/>
        <w:sz w:val="28"/>
        <w:szCs w:val="28"/>
      </w:rPr>
      <w:t>http://www.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506" w:rsidRPr="00560402" w:rsidRDefault="00FC3506" w:rsidP="00781566">
    <w:pPr>
      <w:pStyle w:val="ab"/>
      <w:jc w:val="center"/>
      <w:rPr>
        <w:bCs/>
        <w:sz w:val="28"/>
        <w:szCs w:val="28"/>
        <w:lang w:val="uk-UA"/>
      </w:rPr>
    </w:pPr>
    <w:r w:rsidRPr="00560402">
      <w:rPr>
        <w:bCs/>
        <w:sz w:val="28"/>
        <w:szCs w:val="28"/>
      </w:rPr>
      <w:t xml:space="preserve">Размещено на </w:t>
    </w:r>
    <w:r w:rsidRPr="002F006D">
      <w:rPr>
        <w:bCs/>
        <w:sz w:val="28"/>
        <w:szCs w:val="28"/>
      </w:rPr>
      <w:t>http://www.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6E7E"/>
    <w:multiLevelType w:val="hybridMultilevel"/>
    <w:tmpl w:val="43BE3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496E1B"/>
    <w:multiLevelType w:val="hybridMultilevel"/>
    <w:tmpl w:val="A600F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6911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14634A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161E3C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04810B9"/>
    <w:multiLevelType w:val="hybridMultilevel"/>
    <w:tmpl w:val="1BC8477E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6">
    <w:nsid w:val="27662A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D8A425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9844F61"/>
    <w:multiLevelType w:val="singleLevel"/>
    <w:tmpl w:val="8DBC0DC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</w:rPr>
    </w:lvl>
  </w:abstractNum>
  <w:abstractNum w:abstractNumId="9">
    <w:nsid w:val="399D07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200203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53763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55415F6E"/>
    <w:multiLevelType w:val="hybridMultilevel"/>
    <w:tmpl w:val="CA5245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F850B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779E334D"/>
    <w:multiLevelType w:val="singleLevel"/>
    <w:tmpl w:val="B3A67C28"/>
    <w:lvl w:ilvl="0">
      <w:numFmt w:val="bullet"/>
      <w:lvlText w:val="-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10"/>
  </w:num>
  <w:num w:numId="10">
    <w:abstractNumId w:val="6"/>
  </w:num>
  <w:num w:numId="11">
    <w:abstractNumId w:val="13"/>
  </w:num>
  <w:num w:numId="12">
    <w:abstractNumId w:val="14"/>
  </w:num>
  <w:num w:numId="13">
    <w:abstractNumId w:val="9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1203"/>
    <w:rsid w:val="000570B8"/>
    <w:rsid w:val="001A5E01"/>
    <w:rsid w:val="001E4F09"/>
    <w:rsid w:val="00200BDE"/>
    <w:rsid w:val="002529BC"/>
    <w:rsid w:val="002B1391"/>
    <w:rsid w:val="002D516C"/>
    <w:rsid w:val="002F006D"/>
    <w:rsid w:val="003727D2"/>
    <w:rsid w:val="00560402"/>
    <w:rsid w:val="00591203"/>
    <w:rsid w:val="00606C01"/>
    <w:rsid w:val="006A3DAF"/>
    <w:rsid w:val="006A73D2"/>
    <w:rsid w:val="006C66E8"/>
    <w:rsid w:val="00743921"/>
    <w:rsid w:val="00781566"/>
    <w:rsid w:val="0087454D"/>
    <w:rsid w:val="00B056CA"/>
    <w:rsid w:val="00B26765"/>
    <w:rsid w:val="00B66C4F"/>
    <w:rsid w:val="00C0442A"/>
    <w:rsid w:val="00C5609A"/>
    <w:rsid w:val="00C97B7C"/>
    <w:rsid w:val="00DB25CB"/>
    <w:rsid w:val="00E31AEC"/>
    <w:rsid w:val="00FC3506"/>
    <w:rsid w:val="00FF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chartTrackingRefBased/>
  <w15:docId w15:val="{A799F4C8-8A87-418E-97F5-1239DEB0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"/>
    <w:next w:val="a"/>
    <w:link w:val="20"/>
    <w:uiPriority w:val="99"/>
    <w:qFormat/>
    <w:pPr>
      <w:keepNext/>
      <w:ind w:right="-29"/>
      <w:jc w:val="center"/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ind w:right="-29"/>
      <w:outlineLvl w:val="2"/>
    </w:pPr>
    <w:rPr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pPr>
      <w:jc w:val="center"/>
    </w:pPr>
    <w:rPr>
      <w:sz w:val="28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1">
    <w:name w:val="Body Text 3"/>
    <w:basedOn w:val="a"/>
    <w:link w:val="32"/>
    <w:uiPriority w:val="99"/>
    <w:pPr>
      <w:jc w:val="both"/>
    </w:pPr>
    <w:rPr>
      <w:sz w:val="28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paragraph" w:styleId="a5">
    <w:name w:val="Plain Text"/>
    <w:basedOn w:val="a"/>
    <w:link w:val="a6"/>
    <w:uiPriority w:val="99"/>
    <w:rPr>
      <w:rFonts w:ascii="Courier New" w:hAnsi="Courier New"/>
      <w:sz w:val="20"/>
      <w:szCs w:val="20"/>
    </w:rPr>
  </w:style>
  <w:style w:type="character" w:customStyle="1" w:styleId="a6">
    <w:name w:val="Текст Знак"/>
    <w:link w:val="a5"/>
    <w:uiPriority w:val="99"/>
    <w:semiHidden/>
    <w:rPr>
      <w:rFonts w:ascii="Courier New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rPr>
      <w:szCs w:val="20"/>
    </w:rPr>
  </w:style>
  <w:style w:type="character" w:customStyle="1" w:styleId="22">
    <w:name w:val="Основной текст 2 Знак"/>
    <w:link w:val="21"/>
    <w:uiPriority w:val="99"/>
    <w:semiHidden/>
    <w:rPr>
      <w:sz w:val="24"/>
      <w:szCs w:val="24"/>
    </w:rPr>
  </w:style>
  <w:style w:type="paragraph" w:styleId="a7">
    <w:name w:val="Body Text"/>
    <w:basedOn w:val="a"/>
    <w:link w:val="a8"/>
    <w:uiPriority w:val="99"/>
    <w:pPr>
      <w:jc w:val="center"/>
    </w:pPr>
    <w:rPr>
      <w:b/>
      <w:sz w:val="32"/>
      <w:szCs w:val="20"/>
    </w:rPr>
  </w:style>
  <w:style w:type="character" w:customStyle="1" w:styleId="a8">
    <w:name w:val="Основной текст Знак"/>
    <w:link w:val="a7"/>
    <w:uiPriority w:val="99"/>
    <w:semiHidden/>
    <w:rPr>
      <w:sz w:val="24"/>
      <w:szCs w:val="24"/>
    </w:rPr>
  </w:style>
  <w:style w:type="paragraph" w:styleId="a9">
    <w:name w:val="Body Text Indent"/>
    <w:basedOn w:val="a"/>
    <w:link w:val="aa"/>
    <w:uiPriority w:val="99"/>
    <w:rsid w:val="00C97B7C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B66C4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4"/>
      <w:szCs w:val="24"/>
    </w:rPr>
  </w:style>
  <w:style w:type="paragraph" w:customStyle="1" w:styleId="ConsNormal">
    <w:name w:val="ConsNormal"/>
    <w:uiPriority w:val="99"/>
    <w:rsid w:val="001E4F0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0570B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b">
    <w:name w:val="header"/>
    <w:basedOn w:val="a"/>
    <w:link w:val="ac"/>
    <w:uiPriority w:val="99"/>
    <w:rsid w:val="00781566"/>
    <w:pPr>
      <w:tabs>
        <w:tab w:val="center" w:pos="4677"/>
        <w:tab w:val="right" w:pos="9355"/>
      </w:tabs>
    </w:pPr>
  </w:style>
  <w:style w:type="paragraph" w:customStyle="1" w:styleId="11">
    <w:name w:val="Стиль1"/>
    <w:basedOn w:val="a"/>
    <w:uiPriority w:val="99"/>
    <w:rsid w:val="0087454D"/>
    <w:pPr>
      <w:spacing w:line="360" w:lineRule="auto"/>
      <w:jc w:val="both"/>
    </w:pPr>
    <w:rPr>
      <w:sz w:val="20"/>
      <w:szCs w:val="20"/>
    </w:rPr>
  </w:style>
  <w:style w:type="paragraph" w:styleId="ad">
    <w:name w:val="footer"/>
    <w:basedOn w:val="a"/>
    <w:link w:val="ae"/>
    <w:uiPriority w:val="99"/>
    <w:rsid w:val="007815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sz w:val="24"/>
      <w:szCs w:val="24"/>
    </w:rPr>
  </w:style>
  <w:style w:type="character" w:styleId="af">
    <w:name w:val="Hyperlink"/>
    <w:uiPriority w:val="99"/>
    <w:rsid w:val="00781566"/>
    <w:rPr>
      <w:rFonts w:cs="Times New Roman"/>
      <w:color w:val="0000FF"/>
      <w:u w:val="single"/>
    </w:rPr>
  </w:style>
  <w:style w:type="character" w:customStyle="1" w:styleId="ac">
    <w:name w:val="Верхний колонтитул Знак"/>
    <w:link w:val="ab"/>
    <w:uiPriority w:val="99"/>
    <w:locked/>
    <w:rsid w:val="00781566"/>
    <w:rPr>
      <w:rFonts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4689</Words>
  <Characters>26729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МЧС РОССИИ</vt:lpstr>
    </vt:vector>
  </TitlesOfParts>
  <Company>OGPS-6</Company>
  <LinksUpToDate>false</LinksUpToDate>
  <CharactersWithSpaces>31356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МЧС РОССИИ</dc:title>
  <dc:subject/>
  <dc:creator>SPT</dc:creator>
  <cp:keywords/>
  <dc:description/>
  <cp:lastModifiedBy>admin</cp:lastModifiedBy>
  <cp:revision>2</cp:revision>
  <dcterms:created xsi:type="dcterms:W3CDTF">2014-03-24T13:50:00Z</dcterms:created>
  <dcterms:modified xsi:type="dcterms:W3CDTF">2014-03-24T13:50:00Z</dcterms:modified>
</cp:coreProperties>
</file>