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0B" w:rsidRPr="0087614B" w:rsidRDefault="00F0540B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F0540B" w:rsidRPr="0087614B" w:rsidRDefault="00F0540B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F0540B" w:rsidRPr="0087614B" w:rsidRDefault="00F0540B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F0540B" w:rsidRPr="0087614B" w:rsidRDefault="00F0540B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F0540B" w:rsidRPr="0087614B" w:rsidRDefault="00F0540B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0D58E8" w:rsidRPr="0087614B" w:rsidRDefault="000D58E8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0D58E8" w:rsidRPr="0087614B" w:rsidRDefault="000D58E8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0D58E8" w:rsidRPr="0087614B" w:rsidRDefault="000D58E8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0D58E8" w:rsidRPr="0087614B" w:rsidRDefault="000D58E8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0D58E8" w:rsidRPr="0087614B" w:rsidRDefault="000D58E8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F0540B" w:rsidRPr="0087614B" w:rsidRDefault="00F0540B" w:rsidP="000D58E8">
      <w:pPr>
        <w:spacing w:line="360" w:lineRule="auto"/>
        <w:jc w:val="center"/>
        <w:rPr>
          <w:noProof/>
          <w:color w:val="000000"/>
          <w:sz w:val="28"/>
          <w:szCs w:val="52"/>
        </w:rPr>
      </w:pPr>
    </w:p>
    <w:p w:rsidR="000D58E8" w:rsidRPr="0087614B" w:rsidRDefault="00F0540B" w:rsidP="000D58E8">
      <w:pPr>
        <w:spacing w:line="360" w:lineRule="auto"/>
        <w:jc w:val="center"/>
        <w:rPr>
          <w:b/>
          <w:noProof/>
          <w:color w:val="000000"/>
          <w:sz w:val="28"/>
          <w:szCs w:val="48"/>
        </w:rPr>
      </w:pPr>
      <w:r w:rsidRPr="0087614B">
        <w:rPr>
          <w:b/>
          <w:noProof/>
          <w:color w:val="000000"/>
          <w:sz w:val="28"/>
          <w:szCs w:val="48"/>
        </w:rPr>
        <w:t>Тромбоз и облитерация мозговых сосудов</w:t>
      </w:r>
    </w:p>
    <w:p w:rsidR="00F0540B" w:rsidRPr="0087614B" w:rsidRDefault="000D58E8" w:rsidP="000D58E8">
      <w:pPr>
        <w:tabs>
          <w:tab w:val="left" w:pos="2055"/>
        </w:tabs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40"/>
        </w:rPr>
        <w:br w:type="page"/>
        <w:t>Содержание</w:t>
      </w:r>
    </w:p>
    <w:p w:rsidR="00F0540B" w:rsidRPr="0087614B" w:rsidRDefault="00F0540B" w:rsidP="000D58E8">
      <w:pPr>
        <w:tabs>
          <w:tab w:val="left" w:pos="2055"/>
        </w:tabs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</w:p>
    <w:p w:rsidR="00F0540B" w:rsidRPr="0087614B" w:rsidRDefault="000D58E8" w:rsidP="000D58E8">
      <w:pPr>
        <w:tabs>
          <w:tab w:val="left" w:pos="426"/>
          <w:tab w:val="left" w:pos="2055"/>
        </w:tabs>
        <w:spacing w:line="360" w:lineRule="auto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32"/>
        </w:rPr>
        <w:t>Введение</w:t>
      </w:r>
    </w:p>
    <w:p w:rsidR="000D3CB9" w:rsidRPr="0087614B" w:rsidRDefault="00F0540B" w:rsidP="000D58E8">
      <w:pPr>
        <w:tabs>
          <w:tab w:val="left" w:pos="426"/>
          <w:tab w:val="left" w:pos="2055"/>
          <w:tab w:val="num" w:pos="7185"/>
        </w:tabs>
        <w:spacing w:line="360" w:lineRule="auto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Основная</w:t>
      </w:r>
      <w:r w:rsidR="000D58E8" w:rsidRPr="0087614B">
        <w:rPr>
          <w:noProof/>
          <w:color w:val="000000"/>
          <w:sz w:val="28"/>
          <w:szCs w:val="32"/>
        </w:rPr>
        <w:t xml:space="preserve"> часть</w:t>
      </w:r>
    </w:p>
    <w:p w:rsidR="000D3CB9" w:rsidRPr="0087614B" w:rsidRDefault="000D3CB9" w:rsidP="000D58E8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Ишемия в бассейне ср</w:t>
      </w:r>
      <w:r w:rsidR="000D58E8" w:rsidRPr="0087614B">
        <w:rPr>
          <w:noProof/>
          <w:color w:val="000000"/>
          <w:sz w:val="28"/>
          <w:szCs w:val="32"/>
        </w:rPr>
        <w:t>едней мозговой и сонной артерий</w:t>
      </w:r>
    </w:p>
    <w:p w:rsidR="000D3CB9" w:rsidRPr="0087614B" w:rsidRDefault="000D3CB9" w:rsidP="000D58E8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Ишемия в бассейне </w:t>
      </w:r>
      <w:r w:rsidR="000D58E8" w:rsidRPr="0087614B">
        <w:rPr>
          <w:noProof/>
          <w:color w:val="000000"/>
          <w:sz w:val="28"/>
          <w:szCs w:val="32"/>
        </w:rPr>
        <w:t>передней мозговой артерии</w:t>
      </w:r>
    </w:p>
    <w:p w:rsidR="00B51743" w:rsidRPr="0087614B" w:rsidRDefault="00B51743" w:rsidP="000D58E8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Ишемия в б</w:t>
      </w:r>
      <w:r w:rsidR="000D58E8" w:rsidRPr="0087614B">
        <w:rPr>
          <w:noProof/>
          <w:color w:val="000000"/>
          <w:sz w:val="28"/>
          <w:szCs w:val="32"/>
        </w:rPr>
        <w:t>ассейне задней мозговой артерии</w:t>
      </w:r>
    </w:p>
    <w:p w:rsidR="00EB43DC" w:rsidRPr="0087614B" w:rsidRDefault="00B51743" w:rsidP="000D58E8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Ишемия в бассейне нижней задней мозжечковой артерии (си</w:t>
      </w:r>
      <w:r w:rsidR="000D58E8" w:rsidRPr="0087614B">
        <w:rPr>
          <w:noProof/>
          <w:color w:val="000000"/>
          <w:sz w:val="28"/>
          <w:szCs w:val="32"/>
        </w:rPr>
        <w:t>ндром Валленберга – Захарченко)</w:t>
      </w:r>
    </w:p>
    <w:p w:rsidR="00B51743" w:rsidRPr="0087614B" w:rsidRDefault="000D58E8" w:rsidP="000D58E8">
      <w:pPr>
        <w:tabs>
          <w:tab w:val="left" w:pos="426"/>
        </w:tabs>
        <w:spacing w:line="360" w:lineRule="auto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Лечение</w:t>
      </w:r>
    </w:p>
    <w:p w:rsidR="00EB43DC" w:rsidRPr="0087614B" w:rsidRDefault="00EB43DC" w:rsidP="000D58E8">
      <w:pPr>
        <w:tabs>
          <w:tab w:val="left" w:pos="426"/>
        </w:tabs>
        <w:spacing w:line="360" w:lineRule="auto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С</w:t>
      </w:r>
      <w:r w:rsidR="000D58E8" w:rsidRPr="0087614B">
        <w:rPr>
          <w:noProof/>
          <w:color w:val="000000"/>
          <w:sz w:val="28"/>
          <w:szCs w:val="32"/>
        </w:rPr>
        <w:t>писок использованной литературы</w:t>
      </w:r>
    </w:p>
    <w:p w:rsidR="0070343B" w:rsidRPr="0087614B" w:rsidRDefault="000D58E8" w:rsidP="000D58E8">
      <w:pPr>
        <w:tabs>
          <w:tab w:val="left" w:pos="3090"/>
        </w:tabs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40"/>
        </w:rPr>
        <w:br w:type="page"/>
        <w:t>Введение</w:t>
      </w:r>
    </w:p>
    <w:p w:rsidR="000D58E8" w:rsidRPr="0087614B" w:rsidRDefault="000D58E8" w:rsidP="000D58E8">
      <w:pPr>
        <w:tabs>
          <w:tab w:val="left" w:pos="3090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85687A" w:rsidRPr="0087614B" w:rsidRDefault="0085687A" w:rsidP="000D58E8">
      <w:pPr>
        <w:tabs>
          <w:tab w:val="left" w:pos="3090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Одним из нередких последствий атеросклероза мозговых сосудов является облитерация сосуда или тромбоз его. Эти процессы развиваются медленно и постепенно. Тромбоз мозговых сосудов, если он протекает с падением сердечной деятельности и с пневмонией, может привести к смерти, но всё же он менее опасен для жизни, чем </w:t>
      </w:r>
      <w:r w:rsidR="00E52C05" w:rsidRPr="0087614B">
        <w:rPr>
          <w:noProof/>
          <w:color w:val="000000"/>
          <w:sz w:val="28"/>
          <w:szCs w:val="32"/>
        </w:rPr>
        <w:t>кровоизлияние</w:t>
      </w:r>
      <w:r w:rsidRPr="0087614B">
        <w:rPr>
          <w:noProof/>
          <w:color w:val="000000"/>
          <w:sz w:val="28"/>
          <w:szCs w:val="32"/>
        </w:rPr>
        <w:t>.</w:t>
      </w:r>
      <w:r w:rsidR="00E52C05" w:rsidRPr="0087614B">
        <w:rPr>
          <w:noProof/>
          <w:color w:val="000000"/>
          <w:sz w:val="28"/>
          <w:szCs w:val="32"/>
        </w:rPr>
        <w:t xml:space="preserve"> Полное выздоровление при тромбозе ввиду наступающего распада </w:t>
      </w:r>
      <w:r w:rsidR="002D4620" w:rsidRPr="0087614B">
        <w:rPr>
          <w:noProof/>
          <w:color w:val="000000"/>
          <w:sz w:val="28"/>
          <w:szCs w:val="32"/>
        </w:rPr>
        <w:t xml:space="preserve">лишённого питания мозгового вещества наблюдается редко, особенно если очаг размягчения обширен. Тем важнее профилактика атеросклеротического процесса. Размягчение в 80 % случаев наблюдается в системе средней мозговой артерии, а в 20 % – в других мозговых сосудах. </w:t>
      </w:r>
    </w:p>
    <w:p w:rsidR="00AD403C" w:rsidRPr="0087614B" w:rsidRDefault="000D58E8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40"/>
        </w:rPr>
        <w:br w:type="page"/>
      </w:r>
      <w:r w:rsidR="00AD403C" w:rsidRPr="0087614B">
        <w:rPr>
          <w:noProof/>
          <w:color w:val="000000"/>
          <w:sz w:val="28"/>
          <w:szCs w:val="40"/>
        </w:rPr>
        <w:t>Основная</w:t>
      </w:r>
      <w:r w:rsidRPr="0087614B">
        <w:rPr>
          <w:noProof/>
          <w:color w:val="000000"/>
          <w:sz w:val="28"/>
          <w:szCs w:val="40"/>
        </w:rPr>
        <w:t xml:space="preserve"> часть</w:t>
      </w:r>
    </w:p>
    <w:p w:rsidR="00B817D4" w:rsidRPr="0087614B" w:rsidRDefault="00B817D4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</w:p>
    <w:p w:rsidR="00B817D4" w:rsidRPr="0087614B" w:rsidRDefault="00B817D4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Ишемия в бассейне ср</w:t>
      </w:r>
      <w:r w:rsidR="000D58E8" w:rsidRPr="0087614B">
        <w:rPr>
          <w:noProof/>
          <w:color w:val="000000"/>
          <w:sz w:val="28"/>
          <w:szCs w:val="32"/>
        </w:rPr>
        <w:t>едней мозговой и сонной артерий</w:t>
      </w:r>
    </w:p>
    <w:p w:rsidR="00B817D4" w:rsidRPr="0087614B" w:rsidRDefault="00B817D4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FD0882" w:rsidRPr="0087614B" w:rsidRDefault="00B817D4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При ишемии мозга либо сам больной, либо лицо его сопровождающее расскажет, что уже за несколько дней до заболевания больн</w:t>
      </w:r>
      <w:r w:rsidR="003F000E" w:rsidRPr="0087614B">
        <w:rPr>
          <w:noProof/>
          <w:color w:val="000000"/>
          <w:sz w:val="28"/>
          <w:szCs w:val="32"/>
        </w:rPr>
        <w:t xml:space="preserve">ой стал отмечать резкое головокружение, помутнение в глазах, головную боль и общую слабость, преходящее онемение в руке и ноге. В начале больной не продевал этому большого значения и продолжал работать. Он даже сходил в баню, где парился, надеясь в этом найти облегчение. Однако недомогание стало нарастать, и в один из дней утром рука и нога ещё больше онемели и стали тяжелее. Тем не </w:t>
      </w:r>
      <w:r w:rsidR="00851826" w:rsidRPr="0087614B">
        <w:rPr>
          <w:noProof/>
          <w:color w:val="000000"/>
          <w:sz w:val="28"/>
          <w:szCs w:val="32"/>
        </w:rPr>
        <w:t>менее,</w:t>
      </w:r>
      <w:r w:rsidR="003F000E" w:rsidRPr="0087614B">
        <w:rPr>
          <w:noProof/>
          <w:color w:val="000000"/>
          <w:sz w:val="28"/>
          <w:szCs w:val="32"/>
        </w:rPr>
        <w:t xml:space="preserve"> он </w:t>
      </w:r>
      <w:r w:rsidR="00851826" w:rsidRPr="0087614B">
        <w:rPr>
          <w:noProof/>
          <w:color w:val="000000"/>
          <w:sz w:val="28"/>
          <w:szCs w:val="32"/>
        </w:rPr>
        <w:t xml:space="preserve">встал с постели и пытался пойти, но тут же упал: рука и нога перестали действовать. Сознание не терял, хотя отмечал «туман» в голове. Окружающие в первое время отмечали расстройство речи. При развитии правосторонней гемиплегии эти расстройства речи в виде более или менее выраженной афазии, иногда тотальной, остаются стойкими. Таким образом, в этих случаях </w:t>
      </w:r>
      <w:r w:rsidR="00004B2F" w:rsidRPr="0087614B">
        <w:rPr>
          <w:noProof/>
          <w:color w:val="000000"/>
          <w:sz w:val="28"/>
          <w:szCs w:val="32"/>
        </w:rPr>
        <w:t xml:space="preserve">больной на протяжении нескольких минут, часа, иногда </w:t>
      </w:r>
      <w:r w:rsidR="001E2F5A" w:rsidRPr="0087614B">
        <w:rPr>
          <w:noProof/>
          <w:color w:val="000000"/>
          <w:sz w:val="28"/>
          <w:szCs w:val="32"/>
        </w:rPr>
        <w:t>дня отмечает</w:t>
      </w:r>
      <w:r w:rsidR="00004B2F" w:rsidRPr="0087614B">
        <w:rPr>
          <w:noProof/>
          <w:color w:val="000000"/>
          <w:sz w:val="28"/>
          <w:szCs w:val="32"/>
        </w:rPr>
        <w:t xml:space="preserve"> всё увеличивающуюся</w:t>
      </w:r>
      <w:r w:rsidR="00851826" w:rsidRPr="0087614B">
        <w:rPr>
          <w:noProof/>
          <w:color w:val="000000"/>
          <w:sz w:val="28"/>
          <w:szCs w:val="32"/>
        </w:rPr>
        <w:t xml:space="preserve"> </w:t>
      </w:r>
      <w:r w:rsidR="001E2F5A" w:rsidRPr="0087614B">
        <w:rPr>
          <w:noProof/>
          <w:color w:val="000000"/>
          <w:sz w:val="28"/>
          <w:szCs w:val="32"/>
        </w:rPr>
        <w:t>слабость и тяжесть в руке и в ноге, которые затем резко слабеют или совсем перестают двигаться.</w:t>
      </w:r>
      <w:r w:rsidR="006448C9" w:rsidRPr="0087614B">
        <w:rPr>
          <w:noProof/>
          <w:color w:val="000000"/>
          <w:sz w:val="28"/>
          <w:szCs w:val="32"/>
        </w:rPr>
        <w:t xml:space="preserve"> Нередко тромботический процесс разыгрывается ночью (ночью ток крови замедляется). Утром, намереваясь встать, больной чувствует, что не может этого сделать: рука и нога не повинуются ему. </w:t>
      </w:r>
    </w:p>
    <w:p w:rsidR="009F2E37" w:rsidRPr="0087614B" w:rsidRDefault="00B671A7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Необходимо заметить, что развитие ишемии может протекать и инсультообразно, в остром периоде мало чем отличается от кровоизлияния в мозг. В некоторых случаях больные с гемиплегией, не осознавая своего тяжёлого, остро развившегося состояния, пытаются встать. </w:t>
      </w:r>
      <w:r w:rsidR="008C1634" w:rsidRPr="0087614B">
        <w:rPr>
          <w:noProof/>
          <w:color w:val="000000"/>
          <w:sz w:val="28"/>
          <w:szCs w:val="32"/>
        </w:rPr>
        <w:t xml:space="preserve">Убеждения окружающих, что конечности парализованы, не доходят до их сознания. В этом выражается анозогнозия, наблюдающаяся обычно при обширных размягчениях в районе теменной коры и заднего бедра внутренней капсулы. У больного выявляется нарушение схемы тела с искажённым восприятием на границе выпавшего поля зрения, с метаморфопсией, </w:t>
      </w:r>
      <w:r w:rsidR="00144E99" w:rsidRPr="0087614B">
        <w:rPr>
          <w:noProof/>
          <w:color w:val="000000"/>
          <w:sz w:val="28"/>
          <w:szCs w:val="32"/>
        </w:rPr>
        <w:t xml:space="preserve">аутотопагнозией и бредовыми построениями. Расстройство схемы тела, постепенно ослабевая, может наблюдаться в течение нескольких дней или месяцев. </w:t>
      </w:r>
    </w:p>
    <w:p w:rsidR="009F2E37" w:rsidRPr="0087614B" w:rsidRDefault="009F2E37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В парализованных конечностях в первые дни отмечается снижение сухожильных рефлексов, несмотря на симптом Бабинского. В одной части случаев мышечная гипотония сменяется гипертонией (при поражении района внутренней капсулы), в другой – явления гипотонии остаются на долго (при корковых поражениях). </w:t>
      </w:r>
    </w:p>
    <w:p w:rsidR="00691151" w:rsidRPr="0087614B" w:rsidRDefault="009F2E37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В парализованных конечностях отмечается ряд вазоматорно-трофических расстройств: похолодание, цианоз, отёчность, артропатии с резкой болезненностью, что ведёт к обереганию их от движений </w:t>
      </w:r>
      <w:r w:rsidR="00691151" w:rsidRPr="0087614B">
        <w:rPr>
          <w:noProof/>
          <w:color w:val="000000"/>
          <w:sz w:val="28"/>
          <w:szCs w:val="32"/>
        </w:rPr>
        <w:t>и тем самым содействует развитию контрактур. Эти трофические изменения обусловлены гибелью вегетативных волокон, идущих в составе пирамидного пути.</w:t>
      </w:r>
    </w:p>
    <w:p w:rsidR="00691151" w:rsidRPr="0087614B" w:rsidRDefault="00691151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Так как двигательный, кортико-спинальный путь начинается от довольно большого участка коры головного мозга, то при закупорках мелких корковых ветвей может наблюдаться не гемипарез, а монопарез или расстройство речи типа афазии.</w:t>
      </w:r>
    </w:p>
    <w:p w:rsidR="00CB2920" w:rsidRPr="0087614B" w:rsidRDefault="00F56444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При закупорке магистральных сосудов</w:t>
      </w:r>
      <w:r w:rsidR="00BB672E" w:rsidRPr="0087614B">
        <w:rPr>
          <w:noProof/>
          <w:color w:val="000000"/>
          <w:sz w:val="28"/>
          <w:szCs w:val="32"/>
        </w:rPr>
        <w:t xml:space="preserve">, а именно экстракраниального отдела внутренней сонной артерии, обычно имеет место мерцание симптомов. Развивающийся здесь гемипарез, а то и гемиплегия с афазией и сочетающаяся с ними </w:t>
      </w:r>
      <w:r w:rsidR="00BC2470" w:rsidRPr="0087614B">
        <w:rPr>
          <w:noProof/>
          <w:color w:val="000000"/>
          <w:sz w:val="28"/>
          <w:szCs w:val="32"/>
        </w:rPr>
        <w:t xml:space="preserve">альтернирующая слепота (оптико-пирамидный перекрёстный синдром) через несколько минут или часов исчезают. Исчезает и афазия, наблюдаемая при правостороннем гемисиндроме. Это мерцание симптомов обусловлено тем, что ток крови как по виллизиеву кругу, так и через анастомозы с наружной сонной артерией компенсирует выпавшее </w:t>
      </w:r>
      <w:r w:rsidR="00A3135A" w:rsidRPr="0087614B">
        <w:rPr>
          <w:noProof/>
          <w:color w:val="000000"/>
          <w:sz w:val="28"/>
          <w:szCs w:val="32"/>
        </w:rPr>
        <w:t xml:space="preserve">кровоснабжение. </w:t>
      </w:r>
      <w:r w:rsidR="00210BCC" w:rsidRPr="0087614B">
        <w:rPr>
          <w:noProof/>
          <w:color w:val="000000"/>
          <w:sz w:val="28"/>
          <w:szCs w:val="32"/>
        </w:rPr>
        <w:t>Слепота на глазу, соимённом с окклюзированной сонной артерией, объясняется тем, что а. ophtalmica является ветвью внутренней сонной артерией ещё до отхождения от последней средней мозговой артерии. Выпадение пульса на шее и пирамидный симптом дают право говорить об асфигмопирамидном перекрёстном синдроме.</w:t>
      </w:r>
      <w:r w:rsidR="000456BE" w:rsidRPr="0087614B">
        <w:rPr>
          <w:noProof/>
          <w:color w:val="000000"/>
          <w:sz w:val="28"/>
          <w:szCs w:val="32"/>
        </w:rPr>
        <w:t xml:space="preserve"> </w:t>
      </w:r>
    </w:p>
    <w:p w:rsidR="00CB2920" w:rsidRPr="0087614B" w:rsidRDefault="00CB2920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Тромб в магистральном сосуде на шее может быть иногда прощупан, чётко установлен ангиографически и относительно легко удалён. При продолженном росте тромба, с закупоркой уже средней мозговой артерией, разовьётся стойкая гемиплегия. </w:t>
      </w:r>
    </w:p>
    <w:p w:rsidR="00CC126D" w:rsidRPr="0087614B" w:rsidRDefault="00CB2920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Тромбоз сосудов при атероматозе имеет иногда наклонность к повторениям, создавая новые очаги размягчения мозга, часто с последующим образованием кист. При размягчении в одном полушарии мозга, а затем и во втором при условии поражения кортико-нуклеарных связей, развивается клиника псевдобульбарного паралича с дизартрией</w:t>
      </w:r>
      <w:r w:rsidR="00CC126D" w:rsidRPr="0087614B">
        <w:rPr>
          <w:noProof/>
          <w:color w:val="000000"/>
          <w:sz w:val="28"/>
          <w:szCs w:val="32"/>
        </w:rPr>
        <w:t xml:space="preserve"> и насильственным плачем или смехом. </w:t>
      </w:r>
    </w:p>
    <w:p w:rsidR="005B1514" w:rsidRPr="0087614B" w:rsidRDefault="00CC126D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В нетяжёлых случаях через 1 – 1,5 месяца движения в парализованных конечностях начинают восстанавливаться. Однако восстановление в ноге идёт лучше чем в руке. </w:t>
      </w:r>
      <w:r w:rsidR="002F26D2" w:rsidRPr="0087614B">
        <w:rPr>
          <w:noProof/>
          <w:color w:val="000000"/>
          <w:sz w:val="28"/>
          <w:szCs w:val="32"/>
        </w:rPr>
        <w:t>Восстановление идёт постепенно, и обычно гемиплегия оставляет неизгладимый след в моторике больного. Дело в том, что при этих спастических параличах</w:t>
      </w:r>
      <w:r w:rsidR="00937FDC" w:rsidRPr="0087614B">
        <w:rPr>
          <w:noProof/>
          <w:color w:val="000000"/>
          <w:sz w:val="28"/>
          <w:szCs w:val="32"/>
        </w:rPr>
        <w:t xml:space="preserve"> повышение мышечного тонуса распределяется не равномерно и ведёт к своеобразной позе конечности – поза Вернике – Манна (рука просит, нога косит).</w:t>
      </w:r>
      <w:r w:rsidRPr="0087614B">
        <w:rPr>
          <w:noProof/>
          <w:color w:val="000000"/>
          <w:sz w:val="28"/>
          <w:szCs w:val="32"/>
        </w:rPr>
        <w:t xml:space="preserve"> </w:t>
      </w:r>
      <w:r w:rsidR="00F45601" w:rsidRPr="0087614B">
        <w:rPr>
          <w:noProof/>
          <w:color w:val="000000"/>
          <w:sz w:val="28"/>
          <w:szCs w:val="32"/>
        </w:rPr>
        <w:t>Однако эта походка встречается не всегда</w:t>
      </w:r>
      <w:r w:rsidR="005B1514" w:rsidRPr="0087614B">
        <w:rPr>
          <w:noProof/>
          <w:color w:val="000000"/>
          <w:sz w:val="28"/>
          <w:szCs w:val="32"/>
        </w:rPr>
        <w:t>. Распределение мышечного тонуса, степень поражения тех или иных мышечных волокон, степень компенсаторных механизмов настолько разнообразны, что и походка отличается разнообразным характером.</w:t>
      </w:r>
    </w:p>
    <w:p w:rsidR="00813474" w:rsidRPr="0087614B" w:rsidRDefault="00813474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Весьма тяжелы случаи заболевания, при которых имеется обширный очаг размягчения в результате выключения как подкорковых. Так и корковых ветвей средней мозговой артерии.</w:t>
      </w:r>
    </w:p>
    <w:p w:rsidR="00EB1C3B" w:rsidRPr="0087614B" w:rsidRDefault="00813474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Часто такие больные не поднимаются с постели, особенно если у них развивается ранняя сгибательная (флексорная) контрактура в парализованной ноге. При обширных размягчениях левого полушария стойко держится и тотальная афазия.</w:t>
      </w:r>
    </w:p>
    <w:p w:rsidR="00EB1C3B" w:rsidRPr="0087614B" w:rsidRDefault="00EB1C3B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EB1C3B" w:rsidRPr="0087614B" w:rsidRDefault="000D58E8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br w:type="page"/>
      </w:r>
      <w:r w:rsidR="00EB1C3B" w:rsidRPr="0087614B">
        <w:rPr>
          <w:noProof/>
          <w:color w:val="000000"/>
          <w:sz w:val="28"/>
          <w:szCs w:val="32"/>
        </w:rPr>
        <w:t>Ишемия в бас</w:t>
      </w:r>
      <w:r w:rsidRPr="0087614B">
        <w:rPr>
          <w:noProof/>
          <w:color w:val="000000"/>
          <w:sz w:val="28"/>
          <w:szCs w:val="32"/>
        </w:rPr>
        <w:t>сейне передней мозговой артерии</w:t>
      </w:r>
    </w:p>
    <w:p w:rsidR="00EB1C3B" w:rsidRPr="0087614B" w:rsidRDefault="00EB1C3B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7D72F8" w:rsidRPr="0087614B" w:rsidRDefault="00EB1C3B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При тех же симптомах, как и при закупорке средней мозговой артерии, наблюдается своеобразие</w:t>
      </w:r>
      <w:r w:rsidR="00192E9B" w:rsidRPr="0087614B">
        <w:rPr>
          <w:noProof/>
          <w:color w:val="000000"/>
          <w:sz w:val="28"/>
          <w:szCs w:val="32"/>
        </w:rPr>
        <w:t xml:space="preserve"> клиники в виде преобладающего (при гемипарезе) поражения ноги, иногда в виде моноплегии</w:t>
      </w:r>
      <w:r w:rsidR="00784357" w:rsidRPr="0087614B">
        <w:rPr>
          <w:noProof/>
          <w:color w:val="000000"/>
          <w:sz w:val="28"/>
          <w:szCs w:val="32"/>
        </w:rPr>
        <w:t>.</w:t>
      </w:r>
      <w:r w:rsidR="007D72F8" w:rsidRPr="0087614B">
        <w:rPr>
          <w:noProof/>
          <w:color w:val="000000"/>
          <w:sz w:val="28"/>
          <w:szCs w:val="32"/>
        </w:rPr>
        <w:t xml:space="preserve"> При левостороннем очаге наблюдается преходящая моторная афазия. Часто выступают характерные для поражения лобных долей нарушения психики. Возможно проявление кинетической формы апраксии.</w:t>
      </w:r>
    </w:p>
    <w:p w:rsidR="007D72F8" w:rsidRPr="0087614B" w:rsidRDefault="007D72F8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397327" w:rsidRPr="0087614B" w:rsidRDefault="007D72F8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Ишемия в б</w:t>
      </w:r>
      <w:r w:rsidR="000D58E8" w:rsidRPr="0087614B">
        <w:rPr>
          <w:noProof/>
          <w:color w:val="000000"/>
          <w:sz w:val="28"/>
          <w:szCs w:val="32"/>
        </w:rPr>
        <w:t>ассейне задней мозговой артерии</w:t>
      </w:r>
    </w:p>
    <w:p w:rsidR="00397327" w:rsidRPr="0087614B" w:rsidRDefault="00397327" w:rsidP="000D58E8">
      <w:pPr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9E7D94" w:rsidRPr="0087614B" w:rsidRDefault="00397327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При закупорке задней мозговой артерии наблюдается в одних случаях ограниченная, в других – богатая симптоматика. Если учесть, что ветви задней мозговой артерии питают медиальную </w:t>
      </w:r>
      <w:r w:rsidR="002D24CE" w:rsidRPr="0087614B">
        <w:rPr>
          <w:noProof/>
          <w:color w:val="000000"/>
          <w:sz w:val="28"/>
          <w:szCs w:val="32"/>
        </w:rPr>
        <w:t xml:space="preserve">и вентральную </w:t>
      </w:r>
      <w:r w:rsidR="00C271A5" w:rsidRPr="0087614B">
        <w:rPr>
          <w:noProof/>
          <w:color w:val="000000"/>
          <w:sz w:val="28"/>
          <w:szCs w:val="32"/>
        </w:rPr>
        <w:t>поверхность затылочной и височной доли, задний отдел зрительного бугра и его подушечку, коленчатые тела, часть заднего бедра внутренней капсулы и частично область ножки мозга и полосатого тела, то станет понятно это разнообразие клиники. Так, при закупорке всего русла задней мозговой артерии будет наблюдаться гемипарез, гемианестезия или гемигиперпатия,</w:t>
      </w:r>
      <w:r w:rsidR="00C96AC8" w:rsidRPr="0087614B">
        <w:rPr>
          <w:noProof/>
          <w:color w:val="000000"/>
          <w:sz w:val="28"/>
          <w:szCs w:val="32"/>
        </w:rPr>
        <w:t xml:space="preserve"> гемиатаксия, гемиано</w:t>
      </w:r>
      <w:r w:rsidR="00C271A5" w:rsidRPr="0087614B">
        <w:rPr>
          <w:noProof/>
          <w:color w:val="000000"/>
          <w:sz w:val="28"/>
          <w:szCs w:val="32"/>
        </w:rPr>
        <w:t>псия</w:t>
      </w:r>
      <w:r w:rsidR="00C96AC8" w:rsidRPr="0087614B">
        <w:rPr>
          <w:noProof/>
          <w:color w:val="000000"/>
          <w:sz w:val="28"/>
          <w:szCs w:val="32"/>
        </w:rPr>
        <w:t xml:space="preserve">, а при левосторонней локализации </w:t>
      </w:r>
      <w:r w:rsidR="00DC0096" w:rsidRPr="0087614B">
        <w:rPr>
          <w:noProof/>
          <w:color w:val="000000"/>
          <w:sz w:val="28"/>
          <w:szCs w:val="32"/>
        </w:rPr>
        <w:t xml:space="preserve">ещё и сенсорная афазия и алексия. </w:t>
      </w:r>
      <w:r w:rsidR="00BD10B5" w:rsidRPr="0087614B">
        <w:rPr>
          <w:noProof/>
          <w:color w:val="000000"/>
          <w:sz w:val="28"/>
          <w:szCs w:val="32"/>
        </w:rPr>
        <w:t xml:space="preserve">Нередко бывает расстройство схемы тела. При закупорке только корковой ветви отмечается гемианопсия, при закупорке нижнеталамической ветви – синдром красного ядра: к таламической </w:t>
      </w:r>
      <w:r w:rsidR="009E7D94" w:rsidRPr="0087614B">
        <w:rPr>
          <w:noProof/>
          <w:color w:val="000000"/>
          <w:sz w:val="28"/>
          <w:szCs w:val="32"/>
        </w:rPr>
        <w:t>гиперпатии или гемианестезии и к гемипарезу присоединяется хореоатетоз. Гемианестезия, гемиатаксия и гемианопсия будут наблюдаться при поражении зрительного бугра и подушечки (таламический синдром).</w:t>
      </w:r>
    </w:p>
    <w:p w:rsidR="00F30C30" w:rsidRPr="0087614B" w:rsidRDefault="0057244D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Таламическая гиперпатия иногда проявляется в виде резких так называемых центральных, или таламических, болей, крайне мучительных, протекающих с ощущением жжения в дистальных отделах руки, половине лица, а иногда и в ноге. С наступлением сна они даже нарастают, окончательно нарушая покоя. Боли эти плохо снимаются</w:t>
      </w:r>
      <w:r w:rsidR="00F30C30" w:rsidRPr="0087614B">
        <w:rPr>
          <w:noProof/>
          <w:color w:val="000000"/>
          <w:sz w:val="28"/>
          <w:szCs w:val="32"/>
        </w:rPr>
        <w:t>; лучше всего действует аминазин (таблетки по 0,025 г. применяются 2 – 3 раза в день). Тяжесть каждого случая обусловлена не только величиной очага размягчения, но и тем общим атеросклеротическим процессом в сосудах головного мозга, который имелся к моменту наступившего тромбоза.</w:t>
      </w:r>
    </w:p>
    <w:p w:rsidR="00C010CE" w:rsidRPr="0087614B" w:rsidRDefault="00C010CE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894F83" w:rsidRPr="0087614B" w:rsidRDefault="00F30C30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Ишемия в бассейне нижней задней мозжечковой артерии (си</w:t>
      </w:r>
      <w:r w:rsidR="000D58E8" w:rsidRPr="0087614B">
        <w:rPr>
          <w:noProof/>
          <w:color w:val="000000"/>
          <w:sz w:val="28"/>
          <w:szCs w:val="32"/>
        </w:rPr>
        <w:t>ндром Валленберга – Захарченко)</w:t>
      </w:r>
    </w:p>
    <w:p w:rsidR="00894F83" w:rsidRPr="0087614B" w:rsidRDefault="00894F83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DA1C7E" w:rsidRPr="0087614B" w:rsidRDefault="00894F83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Тромбоз нижней задней мозжечковой артерии обычно происходит инсультообразно, без потери сознания, с внезапным головокружением, потерей равновесия, иногда икотой или рвотой</w:t>
      </w:r>
      <w:r w:rsidR="00DA1C7E" w:rsidRPr="0087614B">
        <w:rPr>
          <w:noProof/>
          <w:color w:val="000000"/>
          <w:sz w:val="28"/>
          <w:szCs w:val="32"/>
        </w:rPr>
        <w:t xml:space="preserve"> и лёгкой оглушённостью в первые часы. Патогенетическим фактором является атеросклероз, а также ревмоваскулит или сифилитический эндартериит позвоночной артерии или отходящей от неё нижней задней мозжечковой ветви.</w:t>
      </w:r>
    </w:p>
    <w:p w:rsidR="005B247E" w:rsidRPr="0087614B" w:rsidRDefault="00823552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Клиника в деталях многообразна, основа же всего синдрома довольна характерна. Отмечается нарушение глотания, а в некоторых случаях и речи </w:t>
      </w:r>
      <w:r w:rsidR="003B1F58" w:rsidRPr="0087614B">
        <w:rPr>
          <w:noProof/>
          <w:color w:val="000000"/>
          <w:sz w:val="28"/>
          <w:szCs w:val="32"/>
        </w:rPr>
        <w:t xml:space="preserve">(дисфагия и дизартрия), причём в первые часы, а иногда и дни полная невозможность глотать; </w:t>
      </w:r>
      <w:r w:rsidR="00C26DAC" w:rsidRPr="0087614B">
        <w:rPr>
          <w:noProof/>
          <w:color w:val="000000"/>
          <w:sz w:val="28"/>
          <w:szCs w:val="32"/>
        </w:rPr>
        <w:t xml:space="preserve">неподвижность одной половины мягкого нёба и голосовой связки; с этой же стороны синдром Горнера и вестибюлярно-мозжечковые симптомы (нистагм, промахивание в руке, ноге, потеря равновесия); </w:t>
      </w:r>
      <w:r w:rsidR="003630A3" w:rsidRPr="0087614B">
        <w:rPr>
          <w:noProof/>
          <w:color w:val="000000"/>
          <w:sz w:val="28"/>
          <w:szCs w:val="32"/>
        </w:rPr>
        <w:t>выпадение болевой и температурной чувствительности на противоположной стороне, а на лице – с той или другой стороны, иногда на всём лице, как правило, головная боль на стороне очага.</w:t>
      </w:r>
    </w:p>
    <w:p w:rsidR="000D58E8" w:rsidRPr="0087614B" w:rsidRDefault="005B247E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Этот синдром, носящий название синдрома Валленберга – Захарченко, объясняется тем, что закупорка нижней задней мозжечковой артерии даёт некроз в наружных отделах продолговатого мозга, где расположены желатинозная субстанция тройничного нерва с его нисходящим пучком</w:t>
      </w:r>
      <w:r w:rsidR="00461770" w:rsidRPr="0087614B">
        <w:rPr>
          <w:noProof/>
          <w:color w:val="000000"/>
          <w:sz w:val="28"/>
          <w:szCs w:val="32"/>
        </w:rPr>
        <w:t xml:space="preserve"> и восходящими волокнами, симпатические волокна и т. д. </w:t>
      </w:r>
    </w:p>
    <w:p w:rsidR="000D58E8" w:rsidRPr="0087614B" w:rsidRDefault="00DA0501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Синдром Валленберга – Захарченко встречается не так уж редко, и следует помнить, что при относительно остром развитии у больного дисфагии и дизартрии с головокружением и рвотой всегда надо подумать о закупорке нижней задней мозжечковой артерии.</w:t>
      </w:r>
      <w:r w:rsidR="0002798F" w:rsidRPr="0087614B">
        <w:rPr>
          <w:noProof/>
          <w:color w:val="000000"/>
          <w:sz w:val="28"/>
          <w:szCs w:val="32"/>
        </w:rPr>
        <w:t xml:space="preserve"> Как уже сказано, в основе такого синдрома лежит тромбоз, а не кровоизлияние, так как кровоизлияние в продолговатый мозг заканчивается смертью. Смерть при этом синдроме, если наступает, то от приходящих моментов.</w:t>
      </w:r>
    </w:p>
    <w:p w:rsidR="008161EB" w:rsidRPr="0087614B" w:rsidRDefault="0002798F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Приведёнными примерами не исчерпываются все клинические формы при тромбозах</w:t>
      </w:r>
      <w:r w:rsidR="008161EB" w:rsidRPr="0087614B">
        <w:rPr>
          <w:noProof/>
          <w:color w:val="000000"/>
          <w:sz w:val="28"/>
          <w:szCs w:val="32"/>
        </w:rPr>
        <w:t xml:space="preserve"> мозговых артерий. Возможно, например, поражение мелких ветвей позвоночной артерии с картиной альтернирующей гемиплегии и бульбарного паралича.</w:t>
      </w:r>
    </w:p>
    <w:p w:rsidR="00146D89" w:rsidRPr="0087614B" w:rsidRDefault="000D58E8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40"/>
        </w:rPr>
        <w:br w:type="page"/>
        <w:t>Лечение</w:t>
      </w:r>
    </w:p>
    <w:p w:rsidR="008161EB" w:rsidRPr="0087614B" w:rsidRDefault="008161EB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</w:p>
    <w:p w:rsidR="006D7AA9" w:rsidRPr="0087614B" w:rsidRDefault="00D05BCB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Эуфилин – в\в в первые часы заболевания (0,24 г. в 10 мл. 40 % раствора глюкозы).</w:t>
      </w:r>
      <w:r w:rsidR="006D7AA9" w:rsidRPr="0087614B">
        <w:rPr>
          <w:noProof/>
          <w:color w:val="000000"/>
          <w:sz w:val="28"/>
          <w:szCs w:val="32"/>
        </w:rPr>
        <w:t xml:space="preserve"> Вливание эуфилина проводят несколько дней.</w:t>
      </w:r>
    </w:p>
    <w:p w:rsidR="007B6558" w:rsidRPr="0087614B" w:rsidRDefault="006D7AA9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40"/>
        </w:rPr>
        <w:t>Антикоагулянты</w:t>
      </w:r>
      <w:r w:rsidR="007B6558" w:rsidRPr="0087614B">
        <w:rPr>
          <w:noProof/>
          <w:color w:val="000000"/>
          <w:sz w:val="28"/>
          <w:szCs w:val="40"/>
        </w:rPr>
        <w:t>:</w:t>
      </w:r>
      <w:r w:rsidRPr="0087614B">
        <w:rPr>
          <w:noProof/>
          <w:color w:val="000000"/>
          <w:sz w:val="28"/>
          <w:szCs w:val="40"/>
        </w:rPr>
        <w:t xml:space="preserve"> </w:t>
      </w:r>
    </w:p>
    <w:p w:rsidR="007B6558" w:rsidRPr="0087614B" w:rsidRDefault="007B6558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Неодикумарин – 2 раза в сутки по 0,3 г. в первые 2 дня, затем по 0,15 г. под контролем протромбинового показателя. </w:t>
      </w:r>
    </w:p>
    <w:p w:rsidR="007B6558" w:rsidRPr="0087614B" w:rsidRDefault="007B6558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Гирудотерапия. </w:t>
      </w:r>
    </w:p>
    <w:p w:rsidR="007B6558" w:rsidRPr="0087614B" w:rsidRDefault="007B6558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Гепарин – </w:t>
      </w:r>
      <w:r w:rsidR="004E0B65" w:rsidRPr="0087614B">
        <w:rPr>
          <w:noProof/>
          <w:color w:val="000000"/>
          <w:sz w:val="28"/>
          <w:szCs w:val="32"/>
        </w:rPr>
        <w:t>в\в по 8000 – 10000 единиц каждые 4 часа.</w:t>
      </w:r>
    </w:p>
    <w:p w:rsidR="004E0B65" w:rsidRPr="0087614B" w:rsidRDefault="004E0B65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Фенилин – по 50 мг. 3 – 4 раза в сутки</w:t>
      </w:r>
    </w:p>
    <w:p w:rsidR="004E0B65" w:rsidRPr="0087614B" w:rsidRDefault="004E0B65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Синкумар – по 4 мг. 3 – 4 раза</w:t>
      </w:r>
      <w:r w:rsidR="009C41FE" w:rsidRPr="0087614B">
        <w:rPr>
          <w:noProof/>
          <w:color w:val="000000"/>
          <w:sz w:val="28"/>
          <w:szCs w:val="32"/>
        </w:rPr>
        <w:t xml:space="preserve"> в первый день, а в последующие 2 дня снижая дозу. </w:t>
      </w:r>
    </w:p>
    <w:p w:rsidR="00141E1C" w:rsidRPr="0087614B" w:rsidRDefault="00141E1C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Фибринолизин – в\в капельно. Раствор из расчёта 100 – 160 единиц препарата в 1 мл. готовят непосредственно перед введением.</w:t>
      </w:r>
      <w:r w:rsidR="000D58E8" w:rsidRPr="0087614B">
        <w:rPr>
          <w:noProof/>
          <w:color w:val="000000"/>
          <w:sz w:val="28"/>
          <w:szCs w:val="32"/>
        </w:rPr>
        <w:t xml:space="preserve"> </w:t>
      </w:r>
    </w:p>
    <w:p w:rsidR="00672BC5" w:rsidRPr="0087614B" w:rsidRDefault="00F65AA6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Папаверин по (0.02 г.) в сочетании с фенобарбиталом (по 0,05) и теобромином (по 0,3).</w:t>
      </w:r>
    </w:p>
    <w:p w:rsidR="00F62A09" w:rsidRPr="0087614B" w:rsidRDefault="00672BC5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Нитроглицерин </w:t>
      </w:r>
      <w:r w:rsidR="00F62A09" w:rsidRPr="0087614B">
        <w:rPr>
          <w:noProof/>
          <w:color w:val="000000"/>
          <w:sz w:val="28"/>
          <w:szCs w:val="32"/>
        </w:rPr>
        <w:t>–</w:t>
      </w:r>
      <w:r w:rsidRPr="0087614B">
        <w:rPr>
          <w:noProof/>
          <w:color w:val="000000"/>
          <w:sz w:val="28"/>
          <w:szCs w:val="32"/>
        </w:rPr>
        <w:t xml:space="preserve"> </w:t>
      </w:r>
      <w:r w:rsidR="00F62A09" w:rsidRPr="0087614B">
        <w:rPr>
          <w:noProof/>
          <w:color w:val="000000"/>
          <w:sz w:val="28"/>
          <w:szCs w:val="32"/>
        </w:rPr>
        <w:t>1 таблетка или валидол – 3 капли при ангиоспастических болях, при отсутствии эффекта – промедол (по 0,02 г.)</w:t>
      </w:r>
    </w:p>
    <w:p w:rsidR="000D58E8" w:rsidRPr="0087614B" w:rsidRDefault="00F62A09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При расстройстве сна применяются бромистые препараты, фенобарбитал (по 0,1), барбамил (по 0,2), нембутал (по 0,1) на ночь.</w:t>
      </w:r>
    </w:p>
    <w:p w:rsidR="00A77D00" w:rsidRPr="0087614B" w:rsidRDefault="001B678F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С целью восстановления движений применяются: пассивные движения ежедневно в течение 3 – 5 минут, лёгкий массаж по 8 минут в день.</w:t>
      </w:r>
      <w:r w:rsidR="006878CE" w:rsidRPr="0087614B">
        <w:rPr>
          <w:noProof/>
          <w:color w:val="000000"/>
          <w:sz w:val="28"/>
          <w:szCs w:val="32"/>
        </w:rPr>
        <w:t xml:space="preserve"> Как только появятся движения, переходят к активной гимнастике.</w:t>
      </w:r>
    </w:p>
    <w:p w:rsidR="006878CE" w:rsidRPr="0087614B" w:rsidRDefault="006878CE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 xml:space="preserve">Для снижения мышечного тонуса можно применять тропацин (по 1 таблетке 2 раза в день, всего 2 – 3 недели), мелликтин (по 1 таблетке 2 – 5 раз в день за час до еды, курс от 3 недель до 2 месяцев). </w:t>
      </w:r>
    </w:p>
    <w:p w:rsidR="006878CE" w:rsidRPr="0087614B" w:rsidRDefault="006878CE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При упорной икоте используют инъекции 0,1 % раствора атропина по 1 мл. 2 раза в день или аминазин по 1 таблетке 2 раза в день, или кодеин в свечах.</w:t>
      </w:r>
    </w:p>
    <w:p w:rsidR="009E6ADC" w:rsidRPr="0087614B" w:rsidRDefault="00BD1A49" w:rsidP="000D58E8">
      <w:pPr>
        <w:widowControl w:val="0"/>
        <w:tabs>
          <w:tab w:val="left" w:pos="5775"/>
        </w:tabs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87614B">
        <w:rPr>
          <w:noProof/>
          <w:color w:val="000000"/>
          <w:sz w:val="28"/>
          <w:szCs w:val="32"/>
        </w:rPr>
        <w:t>Профилактика пне</w:t>
      </w:r>
      <w:r w:rsidR="005D0EFF" w:rsidRPr="0087614B">
        <w:rPr>
          <w:noProof/>
          <w:color w:val="000000"/>
          <w:sz w:val="28"/>
          <w:szCs w:val="32"/>
        </w:rPr>
        <w:t>вмонии, отёка лёгких, пролежней.</w:t>
      </w:r>
    </w:p>
    <w:p w:rsidR="009E6ADC" w:rsidRPr="0087614B" w:rsidRDefault="000D58E8" w:rsidP="000D58E8">
      <w:pPr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40"/>
        </w:rPr>
        <w:br w:type="page"/>
      </w:r>
      <w:r w:rsidR="009E6ADC" w:rsidRPr="0087614B">
        <w:rPr>
          <w:noProof/>
          <w:color w:val="000000"/>
          <w:sz w:val="28"/>
          <w:szCs w:val="40"/>
        </w:rPr>
        <w:t>Список использованной лит</w:t>
      </w:r>
      <w:r w:rsidRPr="0087614B">
        <w:rPr>
          <w:noProof/>
          <w:color w:val="000000"/>
          <w:sz w:val="28"/>
          <w:szCs w:val="40"/>
        </w:rPr>
        <w:t>ературы</w:t>
      </w:r>
    </w:p>
    <w:p w:rsidR="000D58E8" w:rsidRPr="0087614B" w:rsidRDefault="000D58E8" w:rsidP="000D58E8">
      <w:pPr>
        <w:spacing w:line="360" w:lineRule="auto"/>
        <w:ind w:firstLine="709"/>
        <w:jc w:val="both"/>
        <w:rPr>
          <w:noProof/>
          <w:color w:val="000000"/>
          <w:sz w:val="28"/>
          <w:szCs w:val="40"/>
        </w:rPr>
      </w:pPr>
    </w:p>
    <w:p w:rsidR="000D58E8" w:rsidRPr="0087614B" w:rsidRDefault="000D58E8" w:rsidP="000D58E8">
      <w:pPr>
        <w:numPr>
          <w:ilvl w:val="0"/>
          <w:numId w:val="3"/>
        </w:numPr>
        <w:spacing w:line="360" w:lineRule="auto"/>
        <w:ind w:left="0" w:firstLine="0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32"/>
        </w:rPr>
        <w:t>П.</w:t>
      </w:r>
      <w:r w:rsidR="009E6ADC" w:rsidRPr="0087614B">
        <w:rPr>
          <w:noProof/>
          <w:color w:val="000000"/>
          <w:sz w:val="28"/>
          <w:szCs w:val="32"/>
        </w:rPr>
        <w:t>В. Мельничук, «Болезни нервной системы» Том 1; М., «Медицина» 1982 год.</w:t>
      </w:r>
    </w:p>
    <w:p w:rsidR="000D58E8" w:rsidRPr="0087614B" w:rsidRDefault="000D58E8" w:rsidP="000D58E8">
      <w:pPr>
        <w:numPr>
          <w:ilvl w:val="0"/>
          <w:numId w:val="3"/>
        </w:numPr>
        <w:spacing w:line="360" w:lineRule="auto"/>
        <w:ind w:left="0" w:firstLine="0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32"/>
        </w:rPr>
        <w:t>Г.В. Морозов, В.</w:t>
      </w:r>
      <w:r w:rsidR="009E6ADC" w:rsidRPr="0087614B">
        <w:rPr>
          <w:noProof/>
          <w:color w:val="000000"/>
          <w:sz w:val="28"/>
          <w:szCs w:val="32"/>
        </w:rPr>
        <w:t>А. Ромасенко, «Нервные и психические болезни»; М., «Медицина» 1987 год.</w:t>
      </w:r>
    </w:p>
    <w:p w:rsidR="009E6ADC" w:rsidRPr="0087614B" w:rsidRDefault="000D58E8" w:rsidP="000D58E8">
      <w:pPr>
        <w:numPr>
          <w:ilvl w:val="0"/>
          <w:numId w:val="3"/>
        </w:numPr>
        <w:spacing w:line="360" w:lineRule="auto"/>
        <w:ind w:left="0" w:firstLine="0"/>
        <w:jc w:val="both"/>
        <w:rPr>
          <w:noProof/>
          <w:color w:val="000000"/>
          <w:sz w:val="28"/>
          <w:szCs w:val="40"/>
        </w:rPr>
      </w:pPr>
      <w:r w:rsidRPr="0087614B">
        <w:rPr>
          <w:noProof/>
          <w:color w:val="000000"/>
          <w:sz w:val="28"/>
          <w:szCs w:val="32"/>
        </w:rPr>
        <w:t>В.</w:t>
      </w:r>
      <w:r w:rsidR="009E6ADC" w:rsidRPr="0087614B">
        <w:rPr>
          <w:noProof/>
          <w:color w:val="000000"/>
          <w:sz w:val="28"/>
          <w:szCs w:val="32"/>
        </w:rPr>
        <w:t>В. Михеев, «Нервные болезни»; М., «Медицина» 1974 год.</w:t>
      </w:r>
      <w:r w:rsidRPr="0087614B">
        <w:rPr>
          <w:noProof/>
          <w:color w:val="000000"/>
          <w:sz w:val="28"/>
          <w:szCs w:val="32"/>
        </w:rPr>
        <w:t xml:space="preserve"> </w:t>
      </w:r>
      <w:bookmarkStart w:id="0" w:name="_GoBack"/>
      <w:bookmarkEnd w:id="0"/>
    </w:p>
    <w:sectPr w:rsidR="009E6ADC" w:rsidRPr="0087614B" w:rsidSect="000D58E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FA" w:rsidRDefault="003D7FFA" w:rsidP="000D58E8">
      <w:r>
        <w:separator/>
      </w:r>
    </w:p>
  </w:endnote>
  <w:endnote w:type="continuationSeparator" w:id="0">
    <w:p w:rsidR="003D7FFA" w:rsidRDefault="003D7FFA" w:rsidP="000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FA" w:rsidRDefault="003D7FFA" w:rsidP="000D58E8">
      <w:r>
        <w:separator/>
      </w:r>
    </w:p>
  </w:footnote>
  <w:footnote w:type="continuationSeparator" w:id="0">
    <w:p w:rsidR="003D7FFA" w:rsidRDefault="003D7FFA" w:rsidP="000D5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E5B77"/>
    <w:multiLevelType w:val="hybridMultilevel"/>
    <w:tmpl w:val="3CDAE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4C7256"/>
    <w:multiLevelType w:val="hybridMultilevel"/>
    <w:tmpl w:val="4B325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7B0A5D"/>
    <w:multiLevelType w:val="hybridMultilevel"/>
    <w:tmpl w:val="7F101B60"/>
    <w:lvl w:ilvl="0" w:tplc="945C287A">
      <w:start w:val="1"/>
      <w:numFmt w:val="bullet"/>
      <w:lvlText w:val="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1505"/>
        </w:tabs>
        <w:ind w:left="11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25"/>
        </w:tabs>
        <w:ind w:left="12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45"/>
        </w:tabs>
        <w:ind w:left="129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40B"/>
    <w:rsid w:val="00004B2F"/>
    <w:rsid w:val="0002798F"/>
    <w:rsid w:val="000456BE"/>
    <w:rsid w:val="000D3CB9"/>
    <w:rsid w:val="000D58E8"/>
    <w:rsid w:val="00141E1C"/>
    <w:rsid w:val="00144E99"/>
    <w:rsid w:val="00146D89"/>
    <w:rsid w:val="00192E9B"/>
    <w:rsid w:val="001B678F"/>
    <w:rsid w:val="001E2F5A"/>
    <w:rsid w:val="00210BCC"/>
    <w:rsid w:val="00211DE4"/>
    <w:rsid w:val="002D24CE"/>
    <w:rsid w:val="002D4620"/>
    <w:rsid w:val="002F26D2"/>
    <w:rsid w:val="003630A3"/>
    <w:rsid w:val="003819E2"/>
    <w:rsid w:val="00397327"/>
    <w:rsid w:val="003B1F58"/>
    <w:rsid w:val="003D7FFA"/>
    <w:rsid w:val="003F000E"/>
    <w:rsid w:val="00461770"/>
    <w:rsid w:val="004E0B65"/>
    <w:rsid w:val="004E3E2F"/>
    <w:rsid w:val="0057244D"/>
    <w:rsid w:val="005B1514"/>
    <w:rsid w:val="005B247E"/>
    <w:rsid w:val="005D0EFF"/>
    <w:rsid w:val="006448C9"/>
    <w:rsid w:val="00672BC5"/>
    <w:rsid w:val="006878CE"/>
    <w:rsid w:val="00691151"/>
    <w:rsid w:val="006D7AA9"/>
    <w:rsid w:val="0070343B"/>
    <w:rsid w:val="00784357"/>
    <w:rsid w:val="007B6558"/>
    <w:rsid w:val="007D72F8"/>
    <w:rsid w:val="00803FDD"/>
    <w:rsid w:val="00813474"/>
    <w:rsid w:val="008161EB"/>
    <w:rsid w:val="00823552"/>
    <w:rsid w:val="00851826"/>
    <w:rsid w:val="0085687A"/>
    <w:rsid w:val="0087614B"/>
    <w:rsid w:val="0088130E"/>
    <w:rsid w:val="00894F83"/>
    <w:rsid w:val="008C1634"/>
    <w:rsid w:val="00937FDC"/>
    <w:rsid w:val="00982A8F"/>
    <w:rsid w:val="00987720"/>
    <w:rsid w:val="009C41FE"/>
    <w:rsid w:val="009E6ADC"/>
    <w:rsid w:val="009E7D94"/>
    <w:rsid w:val="009F2E37"/>
    <w:rsid w:val="00A3135A"/>
    <w:rsid w:val="00A77D00"/>
    <w:rsid w:val="00AD403C"/>
    <w:rsid w:val="00B51743"/>
    <w:rsid w:val="00B671A7"/>
    <w:rsid w:val="00B817D4"/>
    <w:rsid w:val="00BB672E"/>
    <w:rsid w:val="00BC2470"/>
    <w:rsid w:val="00BC7BA1"/>
    <w:rsid w:val="00BD10B5"/>
    <w:rsid w:val="00BD1A49"/>
    <w:rsid w:val="00C010CE"/>
    <w:rsid w:val="00C26DAC"/>
    <w:rsid w:val="00C271A5"/>
    <w:rsid w:val="00C96AC8"/>
    <w:rsid w:val="00CB2920"/>
    <w:rsid w:val="00CC126D"/>
    <w:rsid w:val="00D05BCB"/>
    <w:rsid w:val="00DA0501"/>
    <w:rsid w:val="00DA1C7E"/>
    <w:rsid w:val="00DC0096"/>
    <w:rsid w:val="00E52C05"/>
    <w:rsid w:val="00EB1C3B"/>
    <w:rsid w:val="00EB43DC"/>
    <w:rsid w:val="00F0540B"/>
    <w:rsid w:val="00F30C30"/>
    <w:rsid w:val="00F45601"/>
    <w:rsid w:val="00F56444"/>
    <w:rsid w:val="00F62A09"/>
    <w:rsid w:val="00F65AA6"/>
    <w:rsid w:val="00F74712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2B4966-9559-4478-B13A-E87D4BEE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8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D58E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58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D58E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</dc:creator>
  <cp:keywords/>
  <dc:description/>
  <cp:lastModifiedBy>admin</cp:lastModifiedBy>
  <cp:revision>2</cp:revision>
  <dcterms:created xsi:type="dcterms:W3CDTF">2014-02-25T10:30:00Z</dcterms:created>
  <dcterms:modified xsi:type="dcterms:W3CDTF">2014-02-25T10:30:00Z</dcterms:modified>
</cp:coreProperties>
</file>