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3A" w:rsidRDefault="00ED793A" w:rsidP="002C027D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</w:p>
    <w:p w:rsidR="003C48E6" w:rsidRDefault="003C48E6" w:rsidP="002C027D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  <w:r>
        <w:rPr>
          <w:b/>
        </w:rPr>
        <w:t>Содержание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40" w:right="-185" w:hanging="27"/>
      </w:pPr>
      <w:r w:rsidRPr="003C48E6">
        <w:t>Введение………………………………………………………………………………………</w:t>
      </w:r>
      <w:r w:rsidR="00AB1CBB">
        <w:t>…………</w:t>
      </w:r>
      <w:r w:rsidRPr="003C48E6">
        <w:t>3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40" w:right="-185" w:hanging="27"/>
      </w:pPr>
      <w:r w:rsidRPr="003C48E6">
        <w:t>Виды подрядных торгов</w:t>
      </w:r>
      <w:r>
        <w:t>………………………………………………………………………</w:t>
      </w:r>
      <w:r w:rsidR="00AB1CBB">
        <w:t>………..2</w:t>
      </w:r>
    </w:p>
    <w:p w:rsidR="003C48E6" w:rsidRPr="003C48E6" w:rsidRDefault="003C48E6" w:rsidP="003C48E6">
      <w:pPr>
        <w:shd w:val="clear" w:color="auto" w:fill="FFFFFF"/>
        <w:spacing w:line="360" w:lineRule="auto"/>
        <w:ind w:left="-539" w:right="-187" w:hanging="27"/>
        <w:textAlignment w:val="top"/>
      </w:pPr>
      <w:r w:rsidRPr="003C48E6">
        <w:t>Участники подрядных торгов</w:t>
      </w:r>
      <w:r w:rsidR="00AB1CBB">
        <w:t>………………………………………………………………………….4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39" w:right="-187" w:hanging="27"/>
      </w:pPr>
      <w:r w:rsidRPr="003C48E6">
        <w:t>Объявление торгов</w:t>
      </w:r>
      <w:r w:rsidR="00AB1CBB">
        <w:t>...……………………………………………………………………………………6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39" w:right="-187" w:hanging="27"/>
      </w:pPr>
      <w:r w:rsidRPr="003C48E6">
        <w:t>Процедура торгов</w:t>
      </w:r>
      <w:r w:rsidR="00AB1CBB">
        <w:t>……………………………………………………………………………………….8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39" w:right="-187" w:hanging="27"/>
      </w:pPr>
      <w:r w:rsidRPr="003C48E6">
        <w:t>Заключение договора</w:t>
      </w:r>
      <w:r w:rsidR="00AB1CBB">
        <w:t>…………………………………………………………………………………..11</w:t>
      </w:r>
    </w:p>
    <w:p w:rsidR="003C48E6" w:rsidRPr="003C48E6" w:rsidRDefault="003C48E6" w:rsidP="003C48E6">
      <w:pPr>
        <w:pStyle w:val="a3"/>
        <w:spacing w:before="0" w:beforeAutospacing="0" w:after="0" w:afterAutospacing="0" w:line="360" w:lineRule="auto"/>
        <w:ind w:left="-540" w:right="-185" w:hanging="27"/>
      </w:pPr>
      <w:r w:rsidRPr="003C48E6">
        <w:t>Литература</w:t>
      </w:r>
      <w:r w:rsidR="00AB1CBB">
        <w:t>……………………………………………………………………………………………...12</w:t>
      </w: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  <w:rPr>
          <w:b/>
        </w:rPr>
      </w:pPr>
    </w:p>
    <w:p w:rsidR="003C48E6" w:rsidRPr="002C1D79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  <w:rPr>
          <w:b/>
        </w:rPr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Pr="002C1D79" w:rsidRDefault="003C48E6" w:rsidP="003C48E6">
      <w:pPr>
        <w:pStyle w:val="a3"/>
        <w:spacing w:before="0" w:beforeAutospacing="0" w:line="360" w:lineRule="auto"/>
        <w:ind w:left="-539" w:right="-187" w:firstLine="709"/>
        <w:jc w:val="both"/>
      </w:pPr>
    </w:p>
    <w:p w:rsidR="003C48E6" w:rsidRPr="006615B4" w:rsidRDefault="003C48E6" w:rsidP="003C48E6">
      <w:pPr>
        <w:shd w:val="clear" w:color="auto" w:fill="FFFFFF"/>
        <w:spacing w:after="100" w:afterAutospacing="1" w:line="360" w:lineRule="auto"/>
        <w:ind w:left="-539" w:right="-187" w:firstLine="709"/>
        <w:jc w:val="both"/>
        <w:textAlignment w:val="top"/>
        <w:rPr>
          <w:b/>
        </w:rPr>
      </w:pPr>
    </w:p>
    <w:p w:rsidR="003C48E6" w:rsidRPr="005E213F" w:rsidRDefault="003C48E6" w:rsidP="003C48E6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</w:p>
    <w:p w:rsidR="003C48E6" w:rsidRDefault="003C48E6" w:rsidP="003C48E6">
      <w:pPr>
        <w:pStyle w:val="a3"/>
        <w:spacing w:before="0" w:beforeAutospacing="0" w:line="360" w:lineRule="auto"/>
        <w:ind w:left="-540" w:right="-185" w:firstLine="709"/>
      </w:pPr>
    </w:p>
    <w:p w:rsidR="00AB1CBB" w:rsidRDefault="00AB1CBB" w:rsidP="003C48E6">
      <w:pPr>
        <w:pStyle w:val="a3"/>
        <w:spacing w:before="0" w:beforeAutospacing="0" w:line="360" w:lineRule="auto"/>
        <w:ind w:left="-540" w:right="-185" w:firstLine="709"/>
      </w:pPr>
    </w:p>
    <w:p w:rsidR="00AB1CBB" w:rsidRDefault="00AB1CBB" w:rsidP="003C48E6">
      <w:pPr>
        <w:pStyle w:val="a3"/>
        <w:spacing w:before="0" w:beforeAutospacing="0" w:line="360" w:lineRule="auto"/>
        <w:ind w:left="-540" w:right="-185" w:firstLine="709"/>
      </w:pPr>
    </w:p>
    <w:p w:rsidR="00AB1CBB" w:rsidRPr="003C48E6" w:rsidRDefault="00AB1CBB" w:rsidP="00AB1CBB">
      <w:pPr>
        <w:pStyle w:val="a3"/>
        <w:spacing w:before="0" w:beforeAutospacing="0" w:line="360" w:lineRule="auto"/>
        <w:ind w:left="-540" w:right="-185" w:firstLine="709"/>
      </w:pPr>
    </w:p>
    <w:p w:rsidR="005E213F" w:rsidRPr="005E213F" w:rsidRDefault="005E213F" w:rsidP="002C027D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  <w:r w:rsidRPr="005E213F">
        <w:rPr>
          <w:b/>
        </w:rPr>
        <w:t>Введение</w:t>
      </w:r>
    </w:p>
    <w:p w:rsidR="00D1214B" w:rsidRDefault="00CA5C45" w:rsidP="005E213F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CA5C45">
        <w:t>В годы интенсивного перехода на рыночную экономику Правительством и Госстроем России проведена значительная работа по оптимизации цены и качества строительной продукции, совершенствованию методов сметного ценообразования и развитию рыночных методов установления цен на строительные товары и услуги. Проводимые в России подрядные торги все больше стали опираться на процедуры, основанные на конкуренции.</w:t>
      </w:r>
      <w:r w:rsidRPr="00CA5C45">
        <w:br/>
        <w:t>Сформирован новый рыночный метод ценообразования – метод тендерного ценообразования, при котором цена договора устанавливается на условиях тендерной документации по цене оферента, предложившего заказчику наиболее эффективный, с точки зрения принятых критериев, вар</w:t>
      </w:r>
      <w:r w:rsidR="00D1214B">
        <w:t>иант реализации предмета торгов.</w:t>
      </w:r>
    </w:p>
    <w:p w:rsidR="00CA5C45" w:rsidRDefault="00CA5C45" w:rsidP="005E213F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CA5C45">
        <w:t>За последние годы подготовлен ряд нормативно-методических документов, позволяющих различными методами определять базовую цену планируемого строительства и открывающих возможности более глубокого внедрения подрядных торгов в практику капитального строительства и городского хозяйства. Проведение подрядных торгов и борьба за право получения подряда на проектирование, поставку оборудования и выполнение строительно-монтажных работ становятся важным организующим началом в привлечении всех факторов, влияющих на минимизацию затрат и снижение базовой цены предмета торгов.</w:t>
      </w:r>
    </w:p>
    <w:p w:rsidR="00883E5F" w:rsidRDefault="00883E5F" w:rsidP="005E213F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Подрядные торги - форма размещения на многовариантной основе заказов на выполнение работ и услуг на основе конкурса с целью наиболее эффективного использования средств Заказчика и обеспечения максимально возможного учета требований Заказчика к выполнению работ (сроки, качество, этапность и т.д.).</w:t>
      </w:r>
    </w:p>
    <w:p w:rsidR="00883E5F" w:rsidRDefault="00883E5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5E213F" w:rsidRPr="005E213F" w:rsidRDefault="005E213F" w:rsidP="00A504BA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  <w:r w:rsidRPr="005E213F">
        <w:rPr>
          <w:b/>
        </w:rPr>
        <w:t>Виды подрядных торгов</w:t>
      </w:r>
    </w:p>
    <w:p w:rsidR="005E213F" w:rsidRDefault="00B2112F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 w:rsidRPr="00B2112F">
        <w:t>Подрядные торги могут проводи</w:t>
      </w:r>
      <w:r w:rsidR="005E213F">
        <w:t>ться при размещении заказов на:</w:t>
      </w:r>
    </w:p>
    <w:p w:rsidR="005E213F" w:rsidRDefault="00B2112F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 w:rsidRPr="00B2112F">
        <w:t>- строительство, реконструкцию и капитальный ремонт предприятий, зданий и сооружений;</w:t>
      </w:r>
    </w:p>
    <w:p w:rsidR="005E213F" w:rsidRDefault="00B2112F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 w:rsidRPr="00B2112F">
        <w:t>- выполнение проектных, инженерно-изыскательских, конструкторских, строительных, монтажных, пускон</w:t>
      </w:r>
      <w:r w:rsidR="005E213F">
        <w:t>аладочных и других видов работ;</w:t>
      </w:r>
    </w:p>
    <w:p w:rsidR="005E213F" w:rsidRDefault="00B2112F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 w:rsidRPr="00B2112F">
        <w:t>- поставку комплектного технологического оборудования, в то</w:t>
      </w:r>
      <w:r w:rsidR="005E213F">
        <w:t>м числе на условиях «под ключ»;</w:t>
      </w:r>
    </w:p>
    <w:p w:rsidR="005E213F" w:rsidRDefault="00B2112F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 w:rsidRPr="00B2112F">
        <w:t>- управление прое</w:t>
      </w:r>
      <w:r w:rsidR="005E213F">
        <w:t>ктом, консультирование, надзор;</w:t>
      </w:r>
    </w:p>
    <w:p w:rsidR="00883E5F" w:rsidRDefault="00B2112F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 w:rsidRPr="00B2112F">
        <w:t>- любые технически и организационно обоснованные соч</w:t>
      </w:r>
      <w:r w:rsidR="006615B4">
        <w:t>етания указанных работ и услуг.</w:t>
      </w:r>
    </w:p>
    <w:p w:rsidR="00883E5F" w:rsidRDefault="00883E5F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13F5C">
        <w:t xml:space="preserve">Подрядные торги обычно проводятся Заказчиком - инвестором или Заказчиком - застройщиком после заключения ими контракта на строительство объекта. Организатор может поручить на договорной основе проведение торгов организациям - исполнителям, имеющим соответствующие сертификат или лицензию. </w:t>
      </w:r>
    </w:p>
    <w:p w:rsidR="007E11DE" w:rsidRDefault="00883E5F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 w:rsidRPr="000524A4">
        <w:t>Существуют две формы торгов: закрытые и открытые. При закрытых торгах заказчик для участия в торгах приглашает несколько уже известных ему фирм, из которых он выбирает ту, которая дает наиболее приемлемые для него предложения. При открытых торгах заказчик дает объявление в открытой печати о приглашении всех желающих принять участие в торгах.</w:t>
      </w:r>
    </w:p>
    <w:p w:rsidR="00883E5F" w:rsidRDefault="007E11DE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rPr>
          <w:color w:val="000000"/>
        </w:rPr>
        <w:t>Торги рекомендуется проводить открытыми</w:t>
      </w:r>
      <w:r w:rsidRPr="005E213F">
        <w:rPr>
          <w:color w:val="000000"/>
        </w:rPr>
        <w:t xml:space="preserve"> </w:t>
      </w:r>
      <w:r w:rsidRPr="005E213F">
        <w:rPr>
          <w:iCs/>
          <w:color w:val="000000"/>
        </w:rPr>
        <w:t>с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целью обеспечения конкуренции, равных возможностей для получения заказов всеми подрядными организациями и достижения наиболее обоснованных цен, соответствующих наименьшим затратам при требуемом уровне качества.</w:t>
      </w:r>
    </w:p>
    <w:p w:rsidR="00883E5F" w:rsidRDefault="00883E5F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В зависимости от</w:t>
      </w:r>
      <w:r w:rsidR="007E11DE">
        <w:t xml:space="preserve"> проведения</w:t>
      </w:r>
      <w:r>
        <w:t xml:space="preserve"> предварительного отбора претендентов</w:t>
      </w:r>
      <w:r w:rsidR="007E11DE">
        <w:t xml:space="preserve"> торги бывают — с предвари</w:t>
      </w:r>
      <w:r>
        <w:t>тельной квалификацией и без предварительной квалификации</w:t>
      </w:r>
      <w:r w:rsidR="007E11DE">
        <w:t>.</w:t>
      </w:r>
    </w:p>
    <w:p w:rsidR="006615B4" w:rsidRDefault="00883E5F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t>Торги с предварительной квалификацией - торги, предусматривающие предварительный отбор. На таких торгах рассматриваются организации, прошедшие предварительную квалификацию Претендентов.</w:t>
      </w:r>
    </w:p>
    <w:p w:rsidR="006615B4" w:rsidRDefault="007E11DE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t>Процедура предварительной квалификац</w:t>
      </w:r>
      <w:r w:rsidR="006615B4">
        <w:t>ии состоит из следующих этапов: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подготовка приглашения, опросных листов пр</w:t>
      </w:r>
      <w:r w:rsidR="006615B4">
        <w:t>етендента и их распространение;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сбор оформленных опросных листов, отзывов и другой документации по предварительной квалификации, оценка полученных доку</w:t>
      </w:r>
      <w:r w:rsidR="006615B4">
        <w:t>ментов по формальным критериям;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анализ и оценка технической, организационной, финансовой способности претендента и сост</w:t>
      </w:r>
      <w:r w:rsidR="006615B4">
        <w:t>авление экспертного заключения;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вынесение решения о результате предварительной квалификаци</w:t>
      </w:r>
      <w:r w:rsidR="006615B4">
        <w:t>и.</w:t>
      </w:r>
    </w:p>
    <w:p w:rsidR="006615B4" w:rsidRDefault="007E11DE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t>В опросный лист может включаться след</w:t>
      </w:r>
      <w:r w:rsidR="006615B4">
        <w:t>ующая информация о претенденте: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наименование, адрес, телефон, телефакс; д</w:t>
      </w:r>
      <w:r w:rsidR="006615B4">
        <w:t>ата, место и орган регистрации;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 xml:space="preserve">- организационно-правовая форма, уставный капитал, число работников, </w:t>
      </w:r>
      <w:r w:rsidR="006615B4">
        <w:t>данные о производственной базе;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 xml:space="preserve">- банковские реквизиты; сведения о </w:t>
      </w:r>
      <w:r w:rsidR="006615B4">
        <w:t>платежеспособности предприятия;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 xml:space="preserve">- заверенные копии учредительных документов; лицензии на </w:t>
      </w:r>
      <w:r w:rsidR="006615B4">
        <w:t>определенные виды деятельности;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заверенная копия</w:t>
      </w:r>
      <w:r w:rsidR="006615B4">
        <w:t xml:space="preserve"> последнего балансового отчета;</w:t>
      </w:r>
    </w:p>
    <w:p w:rsid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</w:pPr>
      <w:r>
        <w:t>- сведения, характеризующие предыдущую производственную де</w:t>
      </w:r>
      <w:r w:rsidR="006615B4">
        <w:t>ятельность;</w:t>
      </w:r>
    </w:p>
    <w:p w:rsidR="007E11DE" w:rsidRPr="006615B4" w:rsidRDefault="007E11DE" w:rsidP="006615B4">
      <w:pPr>
        <w:shd w:val="clear" w:color="auto" w:fill="FFFFFF"/>
        <w:spacing w:line="360" w:lineRule="auto"/>
        <w:ind w:left="-539" w:right="-187" w:hanging="1"/>
        <w:jc w:val="both"/>
        <w:textAlignment w:val="top"/>
        <w:rPr>
          <w:color w:val="000000"/>
        </w:rPr>
      </w:pPr>
      <w:r>
        <w:t>- другие сведения, интересующие заказчика, организатора торгов, тендерный комитет.</w:t>
      </w:r>
    </w:p>
    <w:p w:rsidR="00B2112F" w:rsidRDefault="00883E5F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t>Повторные торги - торги, осуществляемые повторно, в случае невыявления победителя на первичных торгах.</w:t>
      </w:r>
    </w:p>
    <w:p w:rsidR="006615B4" w:rsidRDefault="006615B4" w:rsidP="006615B4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</w:p>
    <w:p w:rsidR="006615B4" w:rsidRPr="006615B4" w:rsidRDefault="006615B4" w:rsidP="002C1D79">
      <w:pPr>
        <w:shd w:val="clear" w:color="auto" w:fill="FFFFFF"/>
        <w:spacing w:after="100" w:afterAutospacing="1" w:line="360" w:lineRule="auto"/>
        <w:ind w:left="-539" w:right="-187" w:firstLine="709"/>
        <w:jc w:val="both"/>
        <w:textAlignment w:val="top"/>
        <w:rPr>
          <w:b/>
        </w:rPr>
      </w:pPr>
      <w:r w:rsidRPr="006615B4">
        <w:rPr>
          <w:b/>
        </w:rPr>
        <w:t>Участники подрядных торгов</w:t>
      </w:r>
    </w:p>
    <w:p w:rsidR="006615B4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rPr>
          <w:color w:val="000000"/>
        </w:rPr>
        <w:t>Основными участниками торгов являются Заказчик, Организатор торгов, Тендерный комитет, Председатель тендерного комитета, Претенденты, Оференты.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bCs/>
          <w:u w:val="single"/>
        </w:rPr>
        <w:t>Заказчик</w:t>
      </w:r>
      <w:r>
        <w:rPr>
          <w:b/>
          <w:bCs/>
        </w:rPr>
        <w:t xml:space="preserve"> </w:t>
      </w:r>
      <w:r>
        <w:t>- юридическое лицо, для которого выполняется выста</w:t>
      </w:r>
      <w:r w:rsidR="006615B4">
        <w:t>вляемый на торги предмет торгов.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Заказчик обязан иметь статус официального юридического лица с соответствующей регистрацией и с правом осуществления функций Заказчика.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На момент принятия решения о проведении подрядных торгов Заказчик должен обладать необходимыми инвестиционными ресурсами (или правом распоряжаться ими в необходимый период времени).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При проведении торгов Заказчик осуществляет следующие функции: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принимает решение о проведении подрядных торгов и издает в связи с этим официальный распорядительный документ (приказ);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подает заявку на проведение торгов Организатору торгов и издает об этом распорядительный документ (или заключает договор);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оплачивает Организатору торгов работы по организации и проведению торгов;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формирует и утверждает состав Тендерного комитета;</w:t>
      </w:r>
    </w:p>
    <w:p w:rsidR="007E11DE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контролирует работу Организатора торгов и участвует в работе Тендерного комитета через своего представителя;</w:t>
      </w:r>
    </w:p>
    <w:p w:rsidR="006615B4" w:rsidRDefault="007E11DE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утверждает результаты торгов.</w:t>
      </w:r>
    </w:p>
    <w:p w:rsidR="00D50558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u w:val="single"/>
        </w:rPr>
        <w:t>Организатором торгов</w:t>
      </w:r>
      <w:r w:rsidRPr="007E11DE">
        <w:t xml:space="preserve"> может быть заказчик либо любое юридическое лицо, им уполномоченное на организацию торгов. В качестве организатора торгов могут выступать специализированные на проведение подрядных торгов организации, а также другие организации, независимо от форм собственности. Пределы прав и обязанности организатора торгов устанавливаются в договоре на ор</w:t>
      </w:r>
      <w:r w:rsidR="00D50558">
        <w:t>ганизацию и проведение торгов.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Организатор торгов осуществляет следующие функции: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подготавливает документы для объявления торгов, осуществляет публикацию объявления или (и) рассылку приглашений;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производит сбор заявок на участие в торгах;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организует подготовку и распространение тендерной документации;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производит ознакомление претендентов с тендерной документацией и дает необходимые разъяснения;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обеспечивает сбор, хранение и анализ представленных Оферт;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обеспечивает деятельность Тендерного комитета и привлекаемых инженерно-консультационных организаций по подготовке тендерной и другой необходимой документации;</w:t>
      </w:r>
    </w:p>
    <w:p w:rsidR="00D50558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доводит до Оферентов результаты торгов;</w:t>
      </w:r>
    </w:p>
    <w:p w:rsidR="006615B4" w:rsidRDefault="00D50558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несет расходы по</w:t>
      </w:r>
      <w:r w:rsidR="006615B4">
        <w:t xml:space="preserve"> подготовке и проведению торгов.</w:t>
      </w:r>
    </w:p>
    <w:p w:rsidR="006615B4" w:rsidRDefault="007E11DE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E11DE">
        <w:t>Заказчик либо — в соответствии с заключенным договором — организатор торгов для проведения подрядных торгов формирует тендерный комитет или привлекает регулярно действующий ведомственный, региональный или муниципальный тендерны</w:t>
      </w:r>
      <w:r w:rsidR="006615B4">
        <w:t>й комитет на договорной основе.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u w:val="single"/>
        </w:rPr>
        <w:t>Тендерный комитет</w:t>
      </w:r>
      <w:r>
        <w:t xml:space="preserve"> - коллегиальный рабочий орган, сформированный из представителей Заказчика (инвестора), представителей Организатора торгов, а также экспертных и консультационных организаций (технических экспертов).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Тендерный комитет может образовать в своем составе секретариат и различные подкомитеты для решения конкретных задач в рамках процесса проведения торгов, для работы в которых могут привлекаться специализированные фирмы.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Тендерный комитет осуществляет следующие основные функции: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проводит заседания и оформляет их протоколами согласно регламенту;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производит вскрытие и оценку Оферт;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определяет победителя торгов и предоставляет протокол на утверждение Заказчику.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Тендерный комитет самостоятельно разрабатывает регламент своей работы и утверждает регламенты работы своих подразделений.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bCs/>
          <w:u w:val="single"/>
        </w:rPr>
        <w:t>Председатель Тендерного комитета</w:t>
      </w:r>
      <w:r>
        <w:rPr>
          <w:b/>
          <w:bCs/>
        </w:rPr>
        <w:t xml:space="preserve"> </w:t>
      </w:r>
      <w:r>
        <w:t>- полномочный представитель Заказчика, назначает время проведения заседаний и проводит заседания Тендерного комитета.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 xml:space="preserve">В качестве </w:t>
      </w:r>
      <w:r w:rsidRPr="006615B4">
        <w:rPr>
          <w:bCs/>
          <w:u w:val="single"/>
        </w:rPr>
        <w:t>технических экспертов</w:t>
      </w:r>
      <w:r>
        <w:rPr>
          <w:b/>
          <w:bCs/>
        </w:rPr>
        <w:t xml:space="preserve"> </w:t>
      </w:r>
      <w:r>
        <w:t>приглашаются наиболее квалифицированные специалисты производственных, проектных, научных организаций и высших учебных заведений, работающие в сфере работ и услуг, выставляемых на торги.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Технические эксперты дают всестороннюю оценку Оферт, поданных на торги, участвуют в принятии решения.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bCs/>
          <w:u w:val="single"/>
        </w:rPr>
        <w:t>Претендент</w:t>
      </w:r>
      <w:r>
        <w:rPr>
          <w:b/>
          <w:bCs/>
        </w:rPr>
        <w:t xml:space="preserve"> </w:t>
      </w:r>
      <w:r>
        <w:t>- юридическое лицо, решившее принять участие в торгах до момента регистрации Оферты.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Лицо приобретает статус Претендента с момента обращения к Организатору торгов для участия в торгах.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Претендент имеет право: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получать от Организатора торгов информацию по условиям и порядку проведения подрядных торгов;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участвовать в предварительной квалификации и приобретать тендерную документацию;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обращаться к Организатору торгов с обоснованной просьбой об отсрочке предоставления Оферты в письменной форме.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bCs/>
          <w:u w:val="single"/>
        </w:rPr>
        <w:t>Оферен</w:t>
      </w:r>
      <w:r w:rsidR="006615B4" w:rsidRPr="006615B4">
        <w:rPr>
          <w:bCs/>
          <w:u w:val="single"/>
        </w:rPr>
        <w:t>т</w:t>
      </w:r>
      <w:r w:rsidR="006615B4" w:rsidRPr="006615B4">
        <w:rPr>
          <w:bCs/>
        </w:rPr>
        <w:t xml:space="preserve"> </w:t>
      </w:r>
      <w:r>
        <w:t>- Претендент, приславший Оферту, подкрепленную документом, подтверждающим внесение залога (банковской гарантии), содержащую согласие Претендента участвовать в торгах на условиях, изложенных в тендерной</w:t>
      </w:r>
      <w:r w:rsidR="006615B4">
        <w:t xml:space="preserve"> </w:t>
      </w:r>
      <w:r>
        <w:t>документации. Он может также прислать встречное предложение (альтернативный вариант).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С момента регистрации Оферты Претендент приобретает статус Оферента.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6615B4">
        <w:rPr>
          <w:bCs/>
          <w:u w:val="single"/>
        </w:rPr>
        <w:t>Победитель торгов</w:t>
      </w:r>
      <w:r>
        <w:rPr>
          <w:b/>
          <w:bCs/>
        </w:rPr>
        <w:t xml:space="preserve"> </w:t>
      </w:r>
      <w:r>
        <w:t>имеет право на заключение договора с Заказчиком на условиях, установленных поданной им Офертой.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Для проведения предварительных исследований, подготовки тендерной документации, разработки условий предварительной квалификации, оценки Оферт и выдачи рекомендаций о выборе победителя, экспертизы представленных Оферт и выполнения других услуг Тендерным комитетом и Организатором торгов могут привлекаться различные инженерно-консультационные организации или отдельные специалисты.</w:t>
      </w:r>
    </w:p>
    <w:p w:rsidR="006C7619" w:rsidRDefault="006C7619" w:rsidP="006615B4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Работа лиц, привлекаемых к участию в деятельности Тендерного комитета, оплачивается Организатором торгов на основании заключаемых с ними договоров в соответствии с действующим законодательством.</w:t>
      </w:r>
    </w:p>
    <w:p w:rsidR="002C1D79" w:rsidRDefault="006C7619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Представитель Организатора торгов, входящий в состав Тендерного комитета, обеспечивает надлежащее оформление всей документации. Представитель Организатора торгов в голосовании участия не принимает.</w:t>
      </w:r>
    </w:p>
    <w:p w:rsidR="002C1D79" w:rsidRDefault="002C1D79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</w:p>
    <w:p w:rsidR="006C7619" w:rsidRPr="002C1D79" w:rsidRDefault="00C571D1" w:rsidP="002C1D79">
      <w:pPr>
        <w:pStyle w:val="a3"/>
        <w:spacing w:before="0" w:beforeAutospacing="0" w:line="360" w:lineRule="auto"/>
        <w:ind w:left="-539" w:right="-187" w:firstLine="709"/>
        <w:jc w:val="both"/>
      </w:pPr>
      <w:r w:rsidRPr="00C571D1">
        <w:rPr>
          <w:b/>
        </w:rPr>
        <w:t>Объявление торгов</w:t>
      </w:r>
    </w:p>
    <w:p w:rsidR="00716816" w:rsidRPr="00716816" w:rsidRDefault="007E11DE" w:rsidP="002C1D79">
      <w:pPr>
        <w:shd w:val="clear" w:color="auto" w:fill="FFFFFF"/>
        <w:spacing w:line="360" w:lineRule="auto"/>
        <w:ind w:left="-539" w:right="-187" w:firstLine="709"/>
        <w:jc w:val="both"/>
        <w:textAlignment w:val="top"/>
        <w:rPr>
          <w:rStyle w:val="a4"/>
        </w:rPr>
      </w:pPr>
      <w:r w:rsidRPr="000524A4">
        <w:t xml:space="preserve">Организация проведения торгов следующая: заказчик в открытой или закрытой форме уведомляет претендентов о намерении объявить торги на проектирование или строительство объекта, поставки оборудования и приглашает желающих принять в них участие. Этот документ именуется «приглашением к торгам». </w:t>
      </w:r>
      <w:r w:rsidR="00716816" w:rsidRPr="00716816">
        <w:rPr>
          <w:rStyle w:val="a4"/>
        </w:rPr>
        <w:t>Объявление о проведении открытых торгов публикуется Организатором торгов в газетах, возможно также сообщение по радио и телевидению.</w:t>
      </w:r>
      <w:r w:rsidR="00716816">
        <w:rPr>
          <w:rStyle w:val="a4"/>
        </w:rPr>
        <w:t xml:space="preserve"> </w:t>
      </w:r>
      <w:r w:rsidR="00716816" w:rsidRPr="00716816">
        <w:rPr>
          <w:rStyle w:val="a4"/>
        </w:rPr>
        <w:t>При проведении закрытых торгов состав участников готовится Организатором торгов и утверждается Заказчиком. Потенциальным участникам торгов посылаются информационные письма с предложением принять участие в предстоящих торгах. Объявление в печати не публикуется.</w:t>
      </w:r>
    </w:p>
    <w:p w:rsidR="00C571D1" w:rsidRDefault="007E11DE" w:rsidP="002C1D79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 w:rsidRPr="000524A4">
        <w:t>К началу объявления торгов заказчик собственными силами или с помощью инженера-консультанта разрабатывает комплект документации, в котором излагаются основные идеи предмета торгов и характер коммерческих условий. Если речь идет о строительстве объекта, документация содержит детальное описание объекта, технические требования, необходимый объем графических материалов, к</w:t>
      </w:r>
      <w:r>
        <w:t>оммерческие условия, проект кон</w:t>
      </w:r>
      <w:r w:rsidRPr="000524A4">
        <w:t>тракта, что позволяет подрядчику правильно оценить стоимость строительства, а в дальнейшем (в случае присуждения подряда) составлять рабочую документацию и осуществлять строительство. Комплект такой до</w:t>
      </w:r>
      <w:r w:rsidR="00C571D1">
        <w:t>кументации называется тендером.</w:t>
      </w:r>
    </w:p>
    <w:p w:rsidR="00716816" w:rsidRPr="00716816" w:rsidRDefault="00716816" w:rsidP="002C1D79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 w:rsidRPr="00716816">
        <w:t>В состав тендерной документации входят: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приглашение на участие в торгах, содержащее общие сведения об о</w:t>
      </w:r>
      <w:r>
        <w:t>бъекте и предмете торгов</w:t>
      </w:r>
      <w:r w:rsidRPr="00716816">
        <w:t>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проектная документация;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требования по составу документации Оферты;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Инструкция для Оферентов;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фо</w:t>
      </w:r>
      <w:r>
        <w:t>рма заявки на участие в торгах</w:t>
      </w:r>
      <w:r w:rsidRPr="00716816">
        <w:t>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 xml:space="preserve">- </w:t>
      </w:r>
      <w:r>
        <w:t>Оферта</w:t>
      </w:r>
      <w:r w:rsidRPr="00716816">
        <w:t>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 xml:space="preserve">- </w:t>
      </w:r>
      <w:r>
        <w:t xml:space="preserve">форма банковской гарантии </w:t>
      </w:r>
      <w:r w:rsidRPr="00716816">
        <w:t>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Условия Договора.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 xml:space="preserve">При необходимости могут включаться и другие документы. 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>Тендерная документация подготавливается Организатором торгов и утверждается Заказчиком.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 xml:space="preserve"> В приглашении на участие в торгах приводятся общие сведения об объекте и предмете торгов: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наименование, адрес, описание размещения объектов торгов;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общее описание предмета торгов с указанием главных количественных параметров;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условия и порядок посещения строительной площадки и другие общие сведения.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>В раздел "Проектная документация" включаются чертежи, схемы, графики, расчеты, ведомости объемов работ, спецификации, особые технические условия, а также информация о системах измерения, стандартов, испытаний, сертификации.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>Претендент имеет право безвозмездно ознакомиться с разделами проектной документации, не включенными в документы подрядных торгов, включая материалы инженерных изысканий.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>Для участия в торгах Претендент должен представить следующие документы: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заявку на участие в торгах;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Оферту (конкурсное предложение);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пояснительную записку;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календарный график производства работ, разработанный Оферентом для реализации Договора;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расчет стоимости работ и услуг по Договору;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проект Договора;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сведения о правомочности и квалификации , если предварительная квалификация Претендентов не проводилась;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гарантия Оферты;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716816">
        <w:t>- другие сведения, предоставляемые по желанию Заказчика.</w:t>
      </w:r>
    </w:p>
    <w:p w:rsidR="00716816" w:rsidRP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716816">
        <w:t>В отдельных случаях состав представляемых документов по решению Заказчика может быть изменен.</w:t>
      </w:r>
    </w:p>
    <w:p w:rsid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Оферты сопровождаются документом, подтверждающим внесение участником торгов "залога серьезности", величина которого определяется Тендерным комитетом и составляет, как правило, до 5% от цены предложения. Залог предоставляется в форме банковской гарантии, гарантийного письма или чека с надписью о принятии к платежу банком, приемлемых для Заказчика и подлежащих оплате по его распоряжению. Залоги, внесенные участниками торгов (кроме победителя), возвращаются им в течение оговоренного времени, начиная с даты определения победителя.</w:t>
      </w:r>
    </w:p>
    <w:p w:rsid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Возможно проведение торгов без внесения залога. В этом случае Претендент должен заключить договор с Организатором торгов на участие в торгах, в котором предусматриваются санкции к Претенденту (Оференту) за нарушение условий торгов.</w:t>
      </w:r>
    </w:p>
    <w:p w:rsidR="002C1D79" w:rsidRDefault="002C1D79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</w:p>
    <w:p w:rsidR="002C1D79" w:rsidRPr="002C1D79" w:rsidRDefault="002C1D79" w:rsidP="002C1D79">
      <w:pPr>
        <w:pStyle w:val="a3"/>
        <w:spacing w:before="0" w:beforeAutospacing="0" w:line="360" w:lineRule="auto"/>
        <w:ind w:left="-539" w:right="-187" w:firstLine="709"/>
        <w:jc w:val="both"/>
        <w:rPr>
          <w:b/>
        </w:rPr>
      </w:pPr>
      <w:r w:rsidRPr="002C1D79">
        <w:rPr>
          <w:b/>
        </w:rPr>
        <w:t>Процедура торгов</w:t>
      </w:r>
    </w:p>
    <w:p w:rsidR="002C1D79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Подрядные торги проводятся по месту нахождения Организатора торгов или Заказчика.</w:t>
      </w:r>
    </w:p>
    <w:p w:rsidR="00716816" w:rsidRDefault="00716816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В случае изменения порядка проведения торгов все заинтересованные лица должны быть своевременно уведомлены об этом.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0524A4">
        <w:t xml:space="preserve">Процедура торгов следующая: в назначенный день и час вскрываются конверты с предложениями, но в связи с тем, что предложения содержат большой объем информации, в этот день дается объявление обо всех участниках торгов и о претендентах, допущенных к дальнейшему рассмотрению. Решение о присуждении заказа обычно принимается через несколько месяцев после изучения предложений, проверки кредитоспособности претендентов, определения их производственных возможностей. 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rPr>
          <w:color w:val="000000"/>
        </w:rPr>
        <w:t>Заседания Тендерного комитета созываются Председателем или его заместителем. Время проведения заседаний Тендерного комитета назначает Председатель (заместитель Председателя) и согласовывается с Заказчиком. Председатель имеет право изменить дату проведения заседания своевременно поставив об этом в известность Организатора торгов.</w:t>
      </w:r>
    </w:p>
    <w:p w:rsidR="007E11DE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0524A4">
        <w:t>Заявленная претендентом низкая цена "не является гарантией того, что ему будет присуждена победа. При рассмотрении предложений обычно учитывают комплекс вопросов — коммерческих, финансовых, технических, сос</w:t>
      </w:r>
      <w:r w:rsidR="002C1D79">
        <w:t>тояние фирмы-претендента и т.п.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Критерием выбора Победителя подрядных торгов могут являться: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"предложение с максимальным понижением" - предпочтение отдается Претенденту, предложившему наименьшую цену;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"экономически наиболее выгодное предложение" - предпочтение отдается Претенденту по таким параметрам, как цена, сроки выполнения работ, наличие новых технологий, экологическая безопасность и т.п.;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"наиболее надежное предложение" - предпочтение отдается по таким параметрам, как качество технического, кадрового и лабораторного обеспечения выполнения работ, надежность коммерческих связей с поставщиками и субподрядчиками, опыт успешной деятельности, финансовое положение и т.п.;</w:t>
      </w:r>
    </w:p>
    <w:p w:rsidR="00A504BA" w:rsidRDefault="002C1D79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 xml:space="preserve">- </w:t>
      </w:r>
      <w:r w:rsidR="00A504BA">
        <w:t>другие условия, обеспечивающие государственные и общественные интересы.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При проведении торгов члены Тендерного комитета обязаны: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принимать решения, руководствуясь настоящим положением, действующим законодательством, своими знаниями и опытом;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быть независимыми в принятии решения и руководствоваться при этом интересами региона (удовлетворения общественных потребностей региона в наиболее качественном выполнении работ и услуг с наименьшими затратами);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не разглашать ход обсуждения вопросов, способы работы и принятия решений, состав Тендерного комитета, факт своего участия в работе Тендерного комитета третьим лицам;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вести обсуждение вопросов, высказывать свое мнение, доказывать правоту вежливо и без давления на других членов Тендерного комитета.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Информация о рассмотрении и оценке Оферт не сообщается лицам, официально не имеющим отношения к процедуре оценки. Члены Тендерного комитета и привлеченные эксперты несут ответственность за разглашение данной информации.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В случае возникновения конфликтной ситуации и невозможности принятия решения данный состав Тендерного комитета распускается. Формируется Тендерный комитет в новом составе, и производятся повторные торги.</w:t>
      </w:r>
    </w:p>
    <w:p w:rsidR="00A504BA" w:rsidRDefault="00A504BA" w:rsidP="002C1D79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rPr>
          <w:color w:val="000000"/>
        </w:rPr>
        <w:t>Решения принимаются открытым голосованием. Для принятия решения необходимо простое большинство голосов членов Тендерного комитета, присутствующих на заседании. В случае равенства голосов принимается решение, за которое голосовал Председатель Тендерного комитета.</w:t>
      </w:r>
    </w:p>
    <w:p w:rsidR="00A504BA" w:rsidRDefault="00A504BA" w:rsidP="002C1D79">
      <w:pPr>
        <w:shd w:val="clear" w:color="auto" w:fill="FFFFFF"/>
        <w:spacing w:line="360" w:lineRule="auto"/>
        <w:ind w:left="-539" w:right="-187" w:firstLine="709"/>
        <w:jc w:val="both"/>
        <w:textAlignment w:val="top"/>
      </w:pPr>
      <w:r>
        <w:rPr>
          <w:color w:val="000000"/>
        </w:rPr>
        <w:t>Член Тендерного комитета, не согласный с принятым решением, имеет право изложить свое особое мнение в письменном виде и приложить его к протоколу заседания. Данное особое мнение обязательно должно быть включено в качестве приложения к протоколу со ссылкой на него в тексте протокола.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Тендерный комитет может принять решение о закрытии Торгов без объявления победителя.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Представитель Заказчика, являющийся членом Тендерного комитета, может снять объект с торгов.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Протокол с результатами торгов и официальное извещение в течение трех рабочих дней направляются Организатором торгов Заказчику.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Торги считаются завершенными после утверждения их результатов Заказчиком.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Заказчик в недельный срок рассматривает представленный протокол и соответствующие необходимые документы и принимает решение об утверждении (неутверждении) результатов торгов.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Протокол заседания Тендерного комитета, представленный на утверждение Заказчику, должен содержать: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наименование объекта;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предмет торгов;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стоимость подряда;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сроки реализации проекта;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наименование победителя;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перечень Оферентов;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заключение экспертов по представленным для оценки Офертам;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результаты оценки;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состав Тендерного комитета.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В случае неутверждения результатов торгов Заказчик направляет в Тендерный комитет мотивированное решение.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t>Заказчик при рассмотрении протокола Тендерного комитета может принять решения: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об утверждении победителя торгов и приглашении его к процедуре подготовки и подписанию подрядного договора на предмет торгов;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>
        <w:t>- о проведении повторных торгов.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504BA">
        <w:t xml:space="preserve">В течение трех рабочих дней после завершения торгов Организатор торгов обязан направить официальное уведомление Оференту, выигравшему торги. 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504BA">
        <w:t>Результаты торгов в недельный срок направляются другим участникам торгов.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504BA">
        <w:t>После проведения торгов Заказчик возвращает сумму задатка Претендентам в течение установленного срока с момента объявления Победителя торгов. Этот срок не может превышать пять банковских дней.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504BA">
        <w:t>Заказчик оставляет за собой право отменить результаты торгов. В этом случае торги считаются не состоявшимися, а Заказчик возмещает участникам торгов убытки, причиненные их участием в торгах.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 w:rsidRPr="00A504BA">
        <w:t>Торги могут быть объявлены Тендерным комитетом несостоявшимися, если:</w:t>
      </w:r>
    </w:p>
    <w:p w:rsidR="00A504BA" w:rsidRPr="00A504BA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A504BA">
        <w:t>- до момента окончания срока закрытия торгов не поступило ни одной Оферты;</w:t>
      </w:r>
    </w:p>
    <w:p w:rsidR="002C1D79" w:rsidRDefault="00A504BA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  <w:r w:rsidRPr="00A504BA">
        <w:t>- все представленные Оферты не содержат банковских гарантий.</w:t>
      </w:r>
    </w:p>
    <w:p w:rsidR="002C1D79" w:rsidRDefault="002C1D79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</w:p>
    <w:p w:rsidR="002C1D79" w:rsidRDefault="002C1D79" w:rsidP="002C1D79">
      <w:pPr>
        <w:pStyle w:val="a3"/>
        <w:spacing w:before="0" w:beforeAutospacing="0" w:after="0" w:afterAutospacing="0" w:line="360" w:lineRule="auto"/>
        <w:ind w:left="-539" w:right="-187" w:hanging="1"/>
        <w:jc w:val="both"/>
      </w:pPr>
    </w:p>
    <w:p w:rsidR="002C1D79" w:rsidRPr="002C1D79" w:rsidRDefault="002C1D79" w:rsidP="002C1D79">
      <w:pPr>
        <w:pStyle w:val="a3"/>
        <w:spacing w:before="0" w:beforeAutospacing="0" w:line="360" w:lineRule="auto"/>
        <w:ind w:left="-539" w:right="-187"/>
        <w:jc w:val="both"/>
        <w:rPr>
          <w:b/>
        </w:rPr>
      </w:pPr>
      <w:r w:rsidRPr="002C1D79">
        <w:rPr>
          <w:b/>
        </w:rPr>
        <w:t>Заключение договора</w:t>
      </w:r>
    </w:p>
    <w:p w:rsidR="00A504BA" w:rsidRDefault="00A504BA" w:rsidP="002C1D79">
      <w:pPr>
        <w:pStyle w:val="a3"/>
        <w:spacing w:before="0" w:beforeAutospacing="0" w:after="0" w:afterAutospacing="0" w:line="360" w:lineRule="auto"/>
        <w:ind w:left="-539" w:right="-187" w:firstLine="709"/>
        <w:jc w:val="both"/>
      </w:pPr>
      <w:r>
        <w:rPr>
          <w:color w:val="000000"/>
        </w:rPr>
        <w:t>После получения уведомления Победитель обязан внести второй задаток на расчетный счет Заказчика в срок, устанавливаемый Тендерным комитетом.</w:t>
      </w:r>
    </w:p>
    <w:p w:rsidR="00A504BA" w:rsidRPr="000524A4" w:rsidRDefault="00A504BA" w:rsidP="002C1D79">
      <w:pPr>
        <w:pStyle w:val="a3"/>
        <w:spacing w:before="0" w:beforeAutospacing="0" w:after="0" w:afterAutospacing="0" w:line="360" w:lineRule="auto"/>
        <w:ind w:left="-540" w:right="-185" w:firstLine="709"/>
        <w:jc w:val="both"/>
      </w:pPr>
      <w:r>
        <w:rPr>
          <w:color w:val="000000"/>
        </w:rPr>
        <w:t xml:space="preserve">После внесения Победителем второго задатка, </w:t>
      </w:r>
      <w:r>
        <w:t>ф</w:t>
      </w:r>
      <w:r w:rsidRPr="000524A4">
        <w:t>ирма, получившая подряд с торгов, заключает с заказчиком контракт, в котором оговариваются стоимость, вид валюты, условия платежей, сроки выполнения работ, формы урегулирования споров, законодательные положения, различного рода санкции, виды страхования, особые условия.</w:t>
      </w:r>
    </w:p>
    <w:p w:rsidR="00A504BA" w:rsidRDefault="00A504BA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A504BA" w:rsidRDefault="00A504BA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  <w:rPr>
          <w:b/>
        </w:rPr>
      </w:pPr>
      <w:r w:rsidRPr="000F23A5">
        <w:rPr>
          <w:b/>
        </w:rPr>
        <w:t>Литература</w:t>
      </w:r>
    </w:p>
    <w:p w:rsidR="00B967F9" w:rsidRDefault="00B967F9" w:rsidP="00B967F9">
      <w:pPr>
        <w:pStyle w:val="a3"/>
        <w:spacing w:line="360" w:lineRule="auto"/>
        <w:rPr>
          <w:szCs w:val="20"/>
        </w:rPr>
      </w:pPr>
      <w:r>
        <w:t>1</w:t>
      </w:r>
      <w:r w:rsidRPr="00B967F9">
        <w:t xml:space="preserve">. </w:t>
      </w:r>
      <w:bookmarkStart w:id="0" w:name="_Toc116676832"/>
      <w:r w:rsidRPr="00B967F9">
        <w:t>П</w:t>
      </w:r>
      <w:bookmarkStart w:id="1" w:name="_Toc116676833"/>
      <w:bookmarkEnd w:id="0"/>
      <w:r>
        <w:t>оложение «О</w:t>
      </w:r>
      <w:r w:rsidRPr="00B967F9">
        <w:t xml:space="preserve"> порядке организации и проведения подр</w:t>
      </w:r>
      <w:r>
        <w:t xml:space="preserve">ядных торгов на выполнение </w:t>
      </w:r>
      <w:r w:rsidRPr="00B967F9">
        <w:t>дорожных работ</w:t>
      </w:r>
      <w:bookmarkStart w:id="2" w:name="_Toc116676834"/>
      <w:bookmarkEnd w:id="1"/>
      <w:r>
        <w:t xml:space="preserve">» – </w:t>
      </w:r>
      <w:r w:rsidRPr="00B967F9">
        <w:rPr>
          <w:szCs w:val="20"/>
        </w:rPr>
        <w:t>Москва</w:t>
      </w:r>
      <w:r>
        <w:rPr>
          <w:szCs w:val="20"/>
        </w:rPr>
        <w:t>,</w:t>
      </w:r>
      <w:r w:rsidRPr="00B967F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B967F9">
          <w:rPr>
            <w:szCs w:val="20"/>
          </w:rPr>
          <w:t>1996 г</w:t>
        </w:r>
      </w:smartTag>
      <w:r w:rsidRPr="00B967F9">
        <w:rPr>
          <w:szCs w:val="20"/>
        </w:rPr>
        <w:t>.</w:t>
      </w:r>
      <w:bookmarkEnd w:id="2"/>
    </w:p>
    <w:p w:rsidR="00B967F9" w:rsidRDefault="00B967F9" w:rsidP="00B967F9">
      <w:pPr>
        <w:pStyle w:val="a3"/>
        <w:spacing w:line="360" w:lineRule="auto"/>
        <w:ind w:right="79"/>
        <w:jc w:val="both"/>
      </w:pPr>
      <w:r>
        <w:t xml:space="preserve">2. </w:t>
      </w:r>
      <w:r w:rsidRPr="00B967F9">
        <w:t>Валерий Вязовой. Механизмы проведения подрядных торгов и анализ тендерной документации.</w:t>
      </w:r>
    </w:p>
    <w:p w:rsidR="00B967F9" w:rsidRDefault="00B967F9" w:rsidP="00B967F9">
      <w:pPr>
        <w:pStyle w:val="a3"/>
        <w:spacing w:line="360" w:lineRule="auto"/>
      </w:pPr>
      <w:r>
        <w:t xml:space="preserve">3. </w:t>
      </w:r>
      <w:r w:rsidRPr="00AB4E20">
        <w:t>http://stroitel73.ru/</w:t>
      </w:r>
    </w:p>
    <w:p w:rsidR="00B967F9" w:rsidRPr="00B967F9" w:rsidRDefault="00B967F9" w:rsidP="00B967F9">
      <w:pPr>
        <w:pStyle w:val="a3"/>
        <w:spacing w:line="360" w:lineRule="auto"/>
        <w:ind w:right="79"/>
        <w:jc w:val="both"/>
      </w:pPr>
    </w:p>
    <w:p w:rsidR="00B967F9" w:rsidRPr="00B967F9" w:rsidRDefault="00B967F9" w:rsidP="00B967F9">
      <w:pPr>
        <w:pStyle w:val="a3"/>
        <w:spacing w:line="360" w:lineRule="auto"/>
      </w:pPr>
    </w:p>
    <w:p w:rsidR="00B967F9" w:rsidRPr="00B967F9" w:rsidRDefault="00B967F9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0F23A5" w:rsidRDefault="000F23A5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181C5B">
      <w:pPr>
        <w:pStyle w:val="a3"/>
        <w:spacing w:before="0" w:beforeAutospacing="0" w:line="360" w:lineRule="auto"/>
        <w:ind w:right="-185"/>
        <w:jc w:val="both"/>
      </w:pPr>
    </w:p>
    <w:p w:rsidR="00181C5B" w:rsidRDefault="00181C5B" w:rsidP="00181C5B">
      <w:pPr>
        <w:pStyle w:val="a3"/>
        <w:spacing w:before="0" w:beforeAutospacing="0" w:line="360" w:lineRule="auto"/>
        <w:ind w:right="-185"/>
        <w:jc w:val="both"/>
      </w:pPr>
    </w:p>
    <w:p w:rsidR="002B614B" w:rsidRDefault="002B614B" w:rsidP="00A504BA">
      <w:pPr>
        <w:pStyle w:val="a3"/>
        <w:spacing w:before="0" w:beforeAutospacing="0" w:line="360" w:lineRule="auto"/>
        <w:ind w:left="-540" w:right="-185" w:firstLine="709"/>
        <w:jc w:val="both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 w:firstLine="709"/>
        <w:jc w:val="center"/>
      </w:pPr>
      <w:r>
        <w:t>Новосибирский государственный архитектурно-строительный</w:t>
      </w: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  <w:r>
        <w:t>университе</w:t>
      </w:r>
      <w:r w:rsidR="00E829C2">
        <w:t>т (СибСтрИн</w:t>
      </w:r>
      <w:r>
        <w:t>)</w:t>
      </w: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F04D31">
      <w:pPr>
        <w:pStyle w:val="a3"/>
        <w:spacing w:before="0" w:beforeAutospacing="0" w:line="360" w:lineRule="auto"/>
        <w:ind w:left="6120" w:right="-185"/>
      </w:pPr>
      <w:r>
        <w:t>Кафедра</w:t>
      </w:r>
      <w:r w:rsidR="00F04D31">
        <w:t xml:space="preserve"> экономики</w:t>
      </w: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E829C2">
      <w:pPr>
        <w:pStyle w:val="a3"/>
        <w:spacing w:before="0" w:beforeAutospacing="0" w:line="360" w:lineRule="auto"/>
        <w:ind w:right="-185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  <w:r>
        <w:t>Реферат</w:t>
      </w: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  <w:r>
        <w:t xml:space="preserve">Тема: </w:t>
      </w:r>
      <w:r w:rsidRPr="00181C5B">
        <w:rPr>
          <w:sz w:val="36"/>
          <w:szCs w:val="36"/>
        </w:rPr>
        <w:t>Порядок организации и проведения подрядных торгов.</w:t>
      </w: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Default="002B614B" w:rsidP="00F04D31">
      <w:pPr>
        <w:pStyle w:val="a3"/>
        <w:spacing w:before="0" w:beforeAutospacing="0" w:line="360" w:lineRule="auto"/>
        <w:ind w:left="6120" w:right="-185"/>
      </w:pPr>
      <w:r>
        <w:t xml:space="preserve">Выполнила: </w:t>
      </w:r>
    </w:p>
    <w:p w:rsidR="002B614B" w:rsidRDefault="002B614B" w:rsidP="00F04D31">
      <w:pPr>
        <w:pStyle w:val="a3"/>
        <w:spacing w:before="0" w:beforeAutospacing="0" w:line="360" w:lineRule="auto"/>
        <w:ind w:left="6120" w:right="-185"/>
      </w:pPr>
      <w:r>
        <w:t>студентка гр 392</w:t>
      </w:r>
    </w:p>
    <w:p w:rsidR="002B614B" w:rsidRDefault="002B614B" w:rsidP="00F04D31">
      <w:pPr>
        <w:pStyle w:val="a3"/>
        <w:spacing w:before="0" w:beforeAutospacing="0" w:line="360" w:lineRule="auto"/>
        <w:ind w:left="6120" w:right="-185"/>
      </w:pPr>
      <w:r>
        <w:t>Беликова И. В.</w:t>
      </w:r>
    </w:p>
    <w:p w:rsidR="002B614B" w:rsidRDefault="002B614B" w:rsidP="00F04D31">
      <w:pPr>
        <w:pStyle w:val="a3"/>
        <w:spacing w:before="0" w:beforeAutospacing="0" w:line="360" w:lineRule="auto"/>
        <w:ind w:left="6120" w:right="-185"/>
      </w:pPr>
      <w:r>
        <w:t xml:space="preserve">Проверила: </w:t>
      </w:r>
    </w:p>
    <w:p w:rsidR="00F04D31" w:rsidRDefault="00F04D31" w:rsidP="00F04D31">
      <w:pPr>
        <w:pStyle w:val="a3"/>
        <w:spacing w:before="0" w:beforeAutospacing="0" w:line="360" w:lineRule="auto"/>
        <w:ind w:left="6120" w:right="-185"/>
      </w:pPr>
      <w:r>
        <w:t>Бадашова Н. Е.</w:t>
      </w:r>
    </w:p>
    <w:p w:rsidR="002B614B" w:rsidRDefault="002B614B" w:rsidP="00F04D31">
      <w:pPr>
        <w:pStyle w:val="a3"/>
        <w:spacing w:before="0" w:beforeAutospacing="0" w:line="360" w:lineRule="auto"/>
        <w:ind w:right="-185"/>
      </w:pPr>
    </w:p>
    <w:p w:rsidR="002B614B" w:rsidRDefault="002B614B" w:rsidP="002B614B">
      <w:pPr>
        <w:pStyle w:val="a3"/>
        <w:spacing w:before="0" w:beforeAutospacing="0" w:line="360" w:lineRule="auto"/>
        <w:ind w:left="-540" w:right="-185"/>
        <w:jc w:val="center"/>
      </w:pPr>
    </w:p>
    <w:p w:rsidR="002B614B" w:rsidRPr="00716816" w:rsidRDefault="002B614B" w:rsidP="002B614B">
      <w:pPr>
        <w:pStyle w:val="a3"/>
        <w:spacing w:before="0" w:beforeAutospacing="0" w:line="360" w:lineRule="auto"/>
        <w:ind w:left="-540" w:right="-185"/>
        <w:jc w:val="center"/>
      </w:pPr>
      <w:r>
        <w:t>Новосибирск, 2010</w:t>
      </w:r>
      <w:bookmarkStart w:id="3" w:name="_GoBack"/>
      <w:bookmarkEnd w:id="3"/>
    </w:p>
    <w:sectPr w:rsidR="002B614B" w:rsidRPr="00716816" w:rsidSect="00A504BA">
      <w:footerReference w:type="default" r:id="rId6"/>
      <w:pgSz w:w="11906" w:h="16838"/>
      <w:pgMar w:top="539" w:right="85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51" w:rsidRDefault="00667B51" w:rsidP="003C48E6">
      <w:r>
        <w:separator/>
      </w:r>
    </w:p>
  </w:endnote>
  <w:endnote w:type="continuationSeparator" w:id="0">
    <w:p w:rsidR="00667B51" w:rsidRDefault="00667B51" w:rsidP="003C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BB" w:rsidRDefault="00AB1CB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93A">
      <w:rPr>
        <w:noProof/>
      </w:rPr>
      <w:t>1</w:t>
    </w:r>
    <w:r>
      <w:fldChar w:fldCharType="end"/>
    </w:r>
  </w:p>
  <w:p w:rsidR="003C48E6" w:rsidRDefault="003C48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51" w:rsidRDefault="00667B51" w:rsidP="003C48E6">
      <w:r>
        <w:separator/>
      </w:r>
    </w:p>
  </w:footnote>
  <w:footnote w:type="continuationSeparator" w:id="0">
    <w:p w:rsidR="00667B51" w:rsidRDefault="00667B51" w:rsidP="003C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45"/>
    <w:rsid w:val="000F23A5"/>
    <w:rsid w:val="00136AEE"/>
    <w:rsid w:val="00181C5B"/>
    <w:rsid w:val="002B614B"/>
    <w:rsid w:val="002C027D"/>
    <w:rsid w:val="002C1D79"/>
    <w:rsid w:val="003C48E6"/>
    <w:rsid w:val="004C1573"/>
    <w:rsid w:val="005E213F"/>
    <w:rsid w:val="006615B4"/>
    <w:rsid w:val="00667B51"/>
    <w:rsid w:val="006C7619"/>
    <w:rsid w:val="00716816"/>
    <w:rsid w:val="007E11DE"/>
    <w:rsid w:val="00883E5F"/>
    <w:rsid w:val="00A4532B"/>
    <w:rsid w:val="00A504BA"/>
    <w:rsid w:val="00AA6D3F"/>
    <w:rsid w:val="00AB1CBB"/>
    <w:rsid w:val="00AB4E20"/>
    <w:rsid w:val="00B2112F"/>
    <w:rsid w:val="00B967F9"/>
    <w:rsid w:val="00BE5983"/>
    <w:rsid w:val="00BF61EF"/>
    <w:rsid w:val="00C571D1"/>
    <w:rsid w:val="00CA5C45"/>
    <w:rsid w:val="00CD71F7"/>
    <w:rsid w:val="00D1214B"/>
    <w:rsid w:val="00D50558"/>
    <w:rsid w:val="00E829C2"/>
    <w:rsid w:val="00ED793A"/>
    <w:rsid w:val="00F0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E3F10-7DEF-41B6-9C9F-908AE987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qFormat/>
    <w:rsid w:val="00CA5C45"/>
    <w:pPr>
      <w:spacing w:before="100" w:beforeAutospacing="1" w:after="127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A5C45"/>
    <w:pPr>
      <w:spacing w:before="100" w:beforeAutospacing="1" w:after="100" w:afterAutospacing="1"/>
    </w:pPr>
  </w:style>
  <w:style w:type="character" w:styleId="a5">
    <w:name w:val="Hyperlink"/>
    <w:basedOn w:val="a0"/>
    <w:rsid w:val="00883E5F"/>
  </w:style>
  <w:style w:type="paragraph" w:styleId="a6">
    <w:name w:val="Body Text"/>
    <w:basedOn w:val="a"/>
    <w:rsid w:val="006C7619"/>
    <w:pPr>
      <w:spacing w:before="79" w:after="79"/>
    </w:pPr>
    <w:rPr>
      <w:color w:val="414B56"/>
    </w:rPr>
  </w:style>
  <w:style w:type="character" w:customStyle="1" w:styleId="a4">
    <w:name w:val="Звичайний (веб) Знак"/>
    <w:basedOn w:val="a0"/>
    <w:link w:val="a3"/>
    <w:rsid w:val="00716816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3C48E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3C48E6"/>
    <w:rPr>
      <w:sz w:val="24"/>
      <w:szCs w:val="24"/>
    </w:rPr>
  </w:style>
  <w:style w:type="paragraph" w:styleId="a9">
    <w:name w:val="footer"/>
    <w:basedOn w:val="a"/>
    <w:link w:val="aa"/>
    <w:uiPriority w:val="99"/>
    <w:rsid w:val="003C48E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C4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899">
          <w:marLeft w:val="316"/>
          <w:marRight w:val="316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20995</CharactersWithSpaces>
  <SharedDoc>false</SharedDoc>
  <HLinks>
    <vt:vector size="6" baseType="variant">
      <vt:variant>
        <vt:i4>4849739</vt:i4>
      </vt:variant>
      <vt:variant>
        <vt:i4>0</vt:i4>
      </vt:variant>
      <vt:variant>
        <vt:i4>0</vt:i4>
      </vt:variant>
      <vt:variant>
        <vt:i4>5</vt:i4>
      </vt:variant>
      <vt:variant>
        <vt:lpwstr>http://stroitel73.ru/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Виктор</dc:creator>
  <cp:keywords/>
  <cp:lastModifiedBy>Irina</cp:lastModifiedBy>
  <cp:revision>2</cp:revision>
  <dcterms:created xsi:type="dcterms:W3CDTF">2014-10-31T19:19:00Z</dcterms:created>
  <dcterms:modified xsi:type="dcterms:W3CDTF">2014-10-31T19:19:00Z</dcterms:modified>
</cp:coreProperties>
</file>