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701" w:rsidRPr="0009204E" w:rsidRDefault="00D86317" w:rsidP="0009204E">
      <w:pPr>
        <w:widowControl w:val="0"/>
        <w:spacing w:line="360" w:lineRule="auto"/>
        <w:ind w:firstLine="0"/>
        <w:rPr>
          <w:rFonts w:ascii="Times New Roman" w:hAnsi="Times New Roman"/>
          <w:b/>
          <w:sz w:val="28"/>
          <w:szCs w:val="28"/>
        </w:rPr>
      </w:pPr>
      <w:r w:rsidRPr="0009204E">
        <w:rPr>
          <w:rFonts w:ascii="Times New Roman" w:hAnsi="Times New Roman"/>
          <w:b/>
          <w:sz w:val="28"/>
          <w:szCs w:val="28"/>
        </w:rPr>
        <w:t>Содержание</w:t>
      </w:r>
    </w:p>
    <w:p w:rsidR="00D86317" w:rsidRPr="0009204E" w:rsidRDefault="00D86317" w:rsidP="0009204E">
      <w:pPr>
        <w:widowControl w:val="0"/>
        <w:spacing w:line="360" w:lineRule="auto"/>
        <w:ind w:firstLine="0"/>
        <w:rPr>
          <w:rFonts w:ascii="Times New Roman" w:hAnsi="Times New Roman"/>
          <w:sz w:val="28"/>
          <w:szCs w:val="28"/>
        </w:rPr>
      </w:pPr>
    </w:p>
    <w:p w:rsidR="00D86317" w:rsidRPr="0009204E" w:rsidRDefault="00D86317"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1 Методы планирования себестоимости продукции</w:t>
      </w:r>
    </w:p>
    <w:p w:rsidR="00D86317" w:rsidRPr="0009204E" w:rsidRDefault="00D86317"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2 Показатели, необходимые для расчета плана по труду и кадрам</w:t>
      </w:r>
    </w:p>
    <w:p w:rsidR="00D86317" w:rsidRPr="0009204E" w:rsidRDefault="00D86317"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Список использованных источников</w:t>
      </w:r>
    </w:p>
    <w:p w:rsidR="00D86317" w:rsidRPr="0009204E" w:rsidRDefault="00D86317" w:rsidP="0009204E">
      <w:pPr>
        <w:widowControl w:val="0"/>
        <w:spacing w:line="360" w:lineRule="auto"/>
        <w:ind w:firstLine="0"/>
        <w:rPr>
          <w:rFonts w:ascii="Times New Roman" w:hAnsi="Times New Roman"/>
          <w:sz w:val="28"/>
          <w:szCs w:val="28"/>
        </w:rPr>
      </w:pPr>
    </w:p>
    <w:p w:rsidR="00D86317" w:rsidRPr="0009204E" w:rsidRDefault="0009204E" w:rsidP="0009204E">
      <w:pPr>
        <w:widowControl w:val="0"/>
        <w:spacing w:line="360" w:lineRule="auto"/>
        <w:ind w:firstLine="709"/>
        <w:jc w:val="both"/>
        <w:rPr>
          <w:rFonts w:ascii="Times New Roman" w:hAnsi="Times New Roman"/>
          <w:b/>
          <w:sz w:val="28"/>
          <w:szCs w:val="28"/>
        </w:rPr>
      </w:pPr>
      <w:r>
        <w:rPr>
          <w:rFonts w:ascii="Times New Roman" w:hAnsi="Times New Roman"/>
          <w:b/>
          <w:sz w:val="28"/>
          <w:szCs w:val="28"/>
        </w:rPr>
        <w:br w:type="page"/>
      </w:r>
      <w:r w:rsidR="00D86317" w:rsidRPr="0009204E">
        <w:rPr>
          <w:rFonts w:ascii="Times New Roman" w:hAnsi="Times New Roman"/>
          <w:b/>
          <w:sz w:val="28"/>
          <w:szCs w:val="28"/>
        </w:rPr>
        <w:t>1 Методы планирования себестоимости продукции</w:t>
      </w:r>
    </w:p>
    <w:p w:rsidR="00D86317" w:rsidRPr="0009204E" w:rsidRDefault="00D86317" w:rsidP="0009204E">
      <w:pPr>
        <w:widowControl w:val="0"/>
        <w:spacing w:line="360" w:lineRule="auto"/>
        <w:ind w:firstLine="709"/>
        <w:jc w:val="both"/>
        <w:rPr>
          <w:rFonts w:ascii="Times New Roman" w:hAnsi="Times New Roman"/>
          <w:b/>
          <w:sz w:val="28"/>
          <w:szCs w:val="28"/>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 тактическом планировании применяются два основных метода планирования себестоимости продукции: метод планирования изменения себестоимости продукции под влиянием технико-экономических факторов и метод прямого счета.</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Пофакторное планирование используется при предварительных расчетах себестоимости товарной продукции и затрат на 1 рубль товарной продукции с учетом</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факторов, зависящих и не зависящих от деятельности предприятия. Этот метод позволяет определить задания техническим и другим службам предприятия по снижению издержек (за счет</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совершенствования конструкции, технологии и организации производства и т.д.).</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Метод прямого счета используется при детальной проработке плана. Результаты расчетов – это не только обобщающие показатели плана себестоимости, но и плановые калькуляции себестоимости по видам продукции. Метод позволяет соединить в единый комплекс планирование затрат по предприятию в целом и его подразделениям, что не только повышает обоснованность плана, но и создает базу для контроля за уровнем издержек.</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Основные факторы, влияющие на изменение себестоимости продукции, можно объединить в следующие группы:</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повышение технического уровня производства (комплексная механизация и автоматизация производства, совершенствование конструкции изделий, внедрение прогрессивной технологии и т.п.);</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совершенствование управления, организации производства и труда;</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изменение объема и структуры выпускаемой продукции;</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-ввод и освоение новых объектов и производственных мощностей;</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природные и другие отраслевые факторы;</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изменение цен на выпускаемую продукцию и потребляемые ресурсы (инфляция)</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Главным фактором снижения затрат на единицу продукции является повышение технического уровня производства.</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Расчет изменения себестоимости товарной продукции по технико-экономическим факторам производится в следующем порядке:</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1)</w:t>
      </w:r>
      <w:r w:rsidRPr="0009204E">
        <w:rPr>
          <w:rFonts w:ascii="Times New Roman" w:hAnsi="Times New Roman"/>
          <w:sz w:val="28"/>
          <w:szCs w:val="28"/>
          <w:lang w:eastAsia="ru-RU"/>
        </w:rPr>
        <w:tab/>
        <w:t>Определяется себестоимость товарной продукции в плановом году (Стп исх.),</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исходя из уровня затрат предыдущего (базового) года – (Зб) по формуле:</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60.75pt">
            <v:imagedata r:id="rId7"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ТП1пл – объем товарной продукции в плановом году в ценах предыдущего года.</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2)</w:t>
      </w:r>
      <w:r w:rsidRPr="0009204E">
        <w:rPr>
          <w:rFonts w:ascii="Times New Roman" w:hAnsi="Times New Roman"/>
          <w:sz w:val="28"/>
          <w:szCs w:val="28"/>
          <w:lang w:eastAsia="ru-RU"/>
        </w:rPr>
        <w:tab/>
        <w:t>Рассчитывается изменение себестоимости под влиянием каждого фактора</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Сj , в том числе за счет изменения цен на потребляемые ресурсы и суммарное изменение под действием всех факторов (</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 по формуле:</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6" type="#_x0000_t75" style="width:138pt;height:60.75pt">
            <v:imagedata r:id="rId8"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3)</w:t>
      </w:r>
      <w:r w:rsidRPr="0009204E">
        <w:rPr>
          <w:rFonts w:ascii="Times New Roman" w:hAnsi="Times New Roman"/>
          <w:sz w:val="28"/>
          <w:szCs w:val="28"/>
          <w:lang w:eastAsia="ru-RU"/>
        </w:rPr>
        <w:tab/>
        <w:t>Вычисляется плановая себестоимость товарной продукции</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а) в ценах плана Стп пл.</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 С тп исх.</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 xml:space="preserve">+ </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б) при ценах на ресурсы на уровне предшествующего периода </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 тп пл.</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 С тп исх. +</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 цр,</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 xml:space="preserve">- </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где</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цр – изменение себестоимости товарной продукции за счет цен на потребляемые ресурсы.</w:t>
      </w:r>
    </w:p>
    <w:p w:rsidR="00510257" w:rsidRDefault="0009204E"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510257" w:rsidRPr="0009204E">
        <w:rPr>
          <w:rFonts w:ascii="Times New Roman" w:hAnsi="Times New Roman"/>
          <w:sz w:val="28"/>
          <w:szCs w:val="28"/>
          <w:lang w:eastAsia="ru-RU"/>
        </w:rPr>
        <w:t>4)</w:t>
      </w:r>
      <w:r w:rsidR="00510257" w:rsidRPr="0009204E">
        <w:rPr>
          <w:rFonts w:ascii="Times New Roman" w:hAnsi="Times New Roman"/>
          <w:sz w:val="28"/>
          <w:szCs w:val="28"/>
          <w:lang w:eastAsia="ru-RU"/>
        </w:rPr>
        <w:tab/>
        <w:t>Определяются</w:t>
      </w:r>
      <w:r>
        <w:rPr>
          <w:rFonts w:ascii="Times New Roman" w:hAnsi="Times New Roman"/>
          <w:sz w:val="28"/>
          <w:szCs w:val="28"/>
          <w:lang w:eastAsia="ru-RU"/>
        </w:rPr>
        <w:t xml:space="preserve"> </w:t>
      </w:r>
      <w:r w:rsidR="00510257" w:rsidRPr="0009204E">
        <w:rPr>
          <w:rFonts w:ascii="Times New Roman" w:hAnsi="Times New Roman"/>
          <w:sz w:val="28"/>
          <w:szCs w:val="28"/>
          <w:lang w:eastAsia="ru-RU"/>
        </w:rPr>
        <w:t>затраты на 1 рубль товарной продукции в плановом году.</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7" type="#_x0000_t75" style="width:189.75pt;height:60.75pt">
            <v:imagedata r:id="rId9" o:title=""/>
          </v:shape>
        </w:pic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ТПпл – объем товарной продукции в плановом году в ценах плана.</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Этот показатель используется в дальнейшем для планирования прибыли от реализации продукции.</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б) при ценах предшествующего года на продукцию и ресурсы</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8" type="#_x0000_t75" style="width:171pt;height:71.25pt">
            <v:imagedata r:id="rId10"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Этот показатель имеет аналитическое значение: сравнивая Зпл и Зб, можно в определенной мере оценить планируемые изменения в эффективности использования ресурсов по сравнению с предшествующим годом.</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Остановимся на методике расчета изменения себестоимости продукции под влиянием отдельных факторов (групп факторов).</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Экономия от снижения себестоимости в результате повышения организационно-технического уровня производства (первые две группы факторов) принимается на основе расчетов плана организационно-технического развития. При этом по мероприятиям, внедряемым в плановом году, в расчет снижения себестоимости берется экономия, получаемая с момента внедрения мероприятия до конца года. Учитывается также переходящая экономия от мероприятий, проводимых в предшествующем году.</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Влияние изменения объема продукции на ее себестоимость определяется по двум составляющим: относительное изменение условно постоянных расходов и амортизационных отчислений.</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Относительное (по сравнению с динамикой объема Суп)</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производства) изменение себестоимости за счет условно-постоянных расходов ( определяется по формуле:</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9" type="#_x0000_t75" style="width:280.5pt;height:60.75pt">
            <v:imagedata r:id="rId11"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Зупб – условно постоянные затраты в составе себестоимости товарной продукции в базовом периоде;</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Ууп – индекс условно-постоянных расходов (рост объема производства продукции вызывает некоторое увеличение условно-постоянных расходов, хотя и в значительно меньшем размере);</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Утп – индекс объема товарной продукции в плановом году в сравнении с базовым в ценах базового года.</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Относительное изменение себестоимости за счет амортизационных отчислений рассчитывается по формуле:</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0" type="#_x0000_t75" style="width:321.75pt;height:75.75pt">
            <v:imagedata r:id="rId12"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где Апл и Аб – сумма амортизационных отчислений в составе затрат на производство, соответственно в плановом и базовом году; </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К – удельный вес амортизационных отчислений, включаемых в себестоимость товарной продукции.</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Изменения в структуре продукции при различной рентабельности ее отдельных видов могут обусловливать как увеличение затрат, так и их снижение. Изменение себестоимости товарной продукции под влиянием</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Сс) рассчитывается только в части прямых затрат по</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структурных сдвигов ( формуле:</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1" type="#_x0000_t75" style="width:250.5pt;height:73.5pt">
            <v:imagedata r:id="rId13"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Зпл и Зб – средние прямые затраты на 1 рубль товарной продукции, соответственно в плановом и предшествующем периоде.</w:t>
      </w:r>
    </w:p>
    <w:p w:rsidR="00510257"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Средние прямые затраты определяются исходя из себестоимости изделий в базовом году (а по новым изделиям – из плановых калькуляций) по формулам:</w:t>
      </w:r>
    </w:p>
    <w:p w:rsidR="0009204E" w:rsidRP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2" type="#_x0000_t75" style="width:358.5pt;height:75.75pt">
            <v:imagedata r:id="rId14" o:title=""/>
          </v:shape>
        </w:pic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Зi б – прямые затраты на единицу i –го вида продукции в базовом году;</w:t>
      </w:r>
      <w:r w:rsidR="0009204E">
        <w:rPr>
          <w:rFonts w:ascii="Times New Roman" w:hAnsi="Times New Roman"/>
          <w:sz w:val="28"/>
          <w:szCs w:val="28"/>
          <w:lang w:eastAsia="ru-RU"/>
        </w:rPr>
        <w:t xml:space="preserve"> </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Ni пл</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и Ni б</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 выпуск i-го вида продукции соответственно в плановом и базовом году.</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По группе факторов «Ввод и освоение новых объектов и производственных мощностей» рассчитывается изменение себестоимости в результате ввода в действие новых цехов и производств, технико-экономические показатели которых существенно отличаются</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Сн) по</w:t>
      </w:r>
      <w:r w:rsidRPr="0009204E">
        <w:rPr>
          <w:rFonts w:ascii="Times New Roman" w:hAnsi="Times New Roman"/>
          <w:sz w:val="28"/>
          <w:szCs w:val="28"/>
          <w:lang w:eastAsia="ru-RU"/>
        </w:rPr>
        <w:sym w:font="Symbol" w:char="F044"/>
      </w:r>
      <w:r w:rsidRPr="0009204E">
        <w:rPr>
          <w:rFonts w:ascii="Times New Roman" w:hAnsi="Times New Roman"/>
          <w:sz w:val="28"/>
          <w:szCs w:val="28"/>
          <w:lang w:eastAsia="ru-RU"/>
        </w:rPr>
        <w:t>от сложившихся на действующих мощностях ( формуле:</w:t>
      </w:r>
    </w:p>
    <w:p w:rsidR="00510257" w:rsidRPr="0009204E" w:rsidRDefault="0009204E"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3D0B2F">
        <w:rPr>
          <w:rFonts w:ascii="Times New Roman" w:hAnsi="Times New Roman"/>
          <w:sz w:val="28"/>
          <w:szCs w:val="28"/>
          <w:lang w:eastAsia="ru-RU"/>
        </w:rPr>
        <w:pict>
          <v:shape id="_x0000_i1033" type="#_x0000_t75" style="width:231pt;height:63pt">
            <v:imagedata r:id="rId15"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Зн – затрраты на 1 рубль товарной продукции на вновь вводимых объектах в плановом году;</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ТПн – объем товарной продукции этих объектов.</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Изменение себестоимости под влиянием изменения цен на потребляемые ресурсы можно рассчитывать по группам ресурсов с помощью формулы:</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p>
    <w:p w:rsidR="00510257" w:rsidRPr="0009204E" w:rsidRDefault="003D0B2F" w:rsidP="0009204E">
      <w:pPr>
        <w:widowControl w:val="0"/>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4" type="#_x0000_t75" style="width:265.5pt;height:60.75pt">
            <v:imagedata r:id="rId16" o:title=""/>
          </v:shape>
        </w:pict>
      </w:r>
    </w:p>
    <w:p w:rsidR="0009204E" w:rsidRDefault="0009204E" w:rsidP="0009204E">
      <w:pPr>
        <w:widowControl w:val="0"/>
        <w:spacing w:line="360" w:lineRule="auto"/>
        <w:ind w:firstLine="709"/>
        <w:jc w:val="both"/>
        <w:rPr>
          <w:rFonts w:ascii="Times New Roman" w:hAnsi="Times New Roman"/>
          <w:sz w:val="28"/>
          <w:szCs w:val="28"/>
          <w:lang w:eastAsia="ru-RU"/>
        </w:rPr>
      </w:pP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где Ql пл</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 расход ресурсов группы l на товарную продукцию в плановом году;</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Ц lб</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 средняя цена за единицу ресурса группы l в базовом году;</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Уцl</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 планируемый индекс среднегодовых цен на ресурс группы l по сравнению с базовым годом.</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Наибольшую сложность в этом расчете представляет прогнозирование изменения цен.</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Процедуру</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разработки плана можно разделить на три блока расчетов: планирование затрат вспомогательного производства, основного производства и в целом по предприятию.</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 первую очередь определяются плановые затраты во вспомогательном производстве (первый блок расчетов), поскольку услуги вспомогательных цехов распределяются между цехами основного производства и находят отражение во всех остальных сметах затрат. Эти расчеты могут быть выполнены до уточнения всей номенклатуры продукции на плановый период.</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Планирование себестоимости продукции вспомогательных цехов включает: составление сметы затрат по каждому цеху, калькулирование себестоимости единицы продукции или услуг вспомогательных цехов, распределение общей суммы затрат между цехами и другими потребителями, а также по направлениям для включения в себестоимость продукции основного производства. Смета затрат по каждому цеху рассчитывается в калькуляционном разрезе и в экономических элементах.</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Себестоимость единицы продукции или услуг вспомогательного производства определяется либо делением общей суммы затрат по цеху на объем продукции или услуг, (что возможно при их однородности), либо калькулированием. Первым способом может рассчитываться, например, себестоимость 1т пара или 1 м3 сжатого воздуха, 1 тонно-километра грузоперевозок, нормо-часа услуг ремонтно-механического цеха по разовым заказам и услугам. Вторым способом исчисляется, например, себестоимость стандартных видов ремонта на единицу ремонтной сложности оборудования, себестоимость инструмента и оснастки.</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На основе плана распределения продукции и услуг вспомогательного производства между потребителями затраты вспомогательных цехов распределяются по следующим направлениям:</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затраты цехов основного производства на валовую продукцию( по статьям «Расходы по содержанию и эксплуатации оборудования», «Цеховые расходы» и др.);</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затраты цехов основного производства на валовую продукцию( по статьям «Расходы по содержанию и эксплуатации оборудования», «Цеховые расходы» и др.);</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непосредственно на себестоимость валовой продукции (себестоимость нестандартного оборудования, инструмента на сторону и т.п.);</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общехозяйственные расходы;</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w:t>
      </w:r>
      <w:r w:rsidR="0009204E">
        <w:rPr>
          <w:rFonts w:ascii="Times New Roman" w:hAnsi="Times New Roman"/>
          <w:sz w:val="28"/>
          <w:szCs w:val="28"/>
          <w:lang w:eastAsia="ru-RU"/>
        </w:rPr>
        <w:t xml:space="preserve"> </w:t>
      </w:r>
      <w:r w:rsidRPr="0009204E">
        <w:rPr>
          <w:rFonts w:ascii="Times New Roman" w:hAnsi="Times New Roman"/>
          <w:sz w:val="28"/>
          <w:szCs w:val="28"/>
          <w:lang w:eastAsia="ru-RU"/>
        </w:rPr>
        <w:t>затраты на работы и услуги, не включаемые в состав валовой продукции ( услуги капитальному строительству и т.п.) ;</w:t>
      </w:r>
    </w:p>
    <w:p w:rsidR="00510257" w:rsidRPr="0009204E" w:rsidRDefault="00510257" w:rsidP="0009204E">
      <w:pPr>
        <w:widowControl w:val="0"/>
        <w:tabs>
          <w:tab w:val="num" w:pos="1429"/>
        </w:tabs>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взаимные услуги цехов вспомогательного производства.</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Содержание второго блока расчетов – планирование затрат по цехам основного производства, с учетом услуг вспомогательных цехов. Результат расчетов – сметы затрат на производство по цехам и цеховая себестоимость продукции.</w:t>
      </w:r>
    </w:p>
    <w:p w:rsidR="0051025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Третий блок расчетов включает составление смет общехозяйственных, коммерческих, транспортно-заготовительных и других расходов, планируемых на уровне предприятия; разработку сметы затрат по экономическим элементам; калькулирование себестоимости конкретных видов продукции и товарной продукции в целом; определение затрат на 1 рубль товарной продукции. При этом используются расчеты первого и второго блока.</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p>
    <w:p w:rsidR="00D86317" w:rsidRPr="0009204E" w:rsidRDefault="00D86317" w:rsidP="0009204E">
      <w:pPr>
        <w:widowControl w:val="0"/>
        <w:spacing w:line="360" w:lineRule="auto"/>
        <w:ind w:firstLine="709"/>
        <w:jc w:val="both"/>
        <w:rPr>
          <w:rFonts w:ascii="Times New Roman" w:hAnsi="Times New Roman"/>
          <w:b/>
          <w:sz w:val="28"/>
          <w:szCs w:val="28"/>
        </w:rPr>
      </w:pPr>
      <w:r w:rsidRPr="0009204E">
        <w:rPr>
          <w:rFonts w:ascii="Times New Roman" w:hAnsi="Times New Roman"/>
          <w:b/>
          <w:sz w:val="28"/>
          <w:szCs w:val="28"/>
        </w:rPr>
        <w:t>2 Показатели, необходимые для расчета плана по труду и кадрам</w:t>
      </w:r>
    </w:p>
    <w:p w:rsidR="00510257" w:rsidRPr="00286122" w:rsidRDefault="0009204E" w:rsidP="0009204E">
      <w:pPr>
        <w:widowControl w:val="0"/>
        <w:spacing w:line="360" w:lineRule="auto"/>
        <w:ind w:firstLine="709"/>
        <w:jc w:val="both"/>
        <w:rPr>
          <w:rFonts w:ascii="Times New Roman" w:hAnsi="Times New Roman"/>
          <w:color w:val="FFFFFF"/>
          <w:sz w:val="28"/>
          <w:szCs w:val="28"/>
        </w:rPr>
      </w:pPr>
      <w:r w:rsidRPr="00286122">
        <w:rPr>
          <w:rFonts w:ascii="Times New Roman" w:hAnsi="Times New Roman"/>
          <w:color w:val="FFFFFF"/>
          <w:sz w:val="28"/>
          <w:szCs w:val="28"/>
        </w:rPr>
        <w:t>себестоимость планирование труд кадр</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Главной задачей плана по труду и кадрам является обеспечение рационального, эффективного использования персонала предприятия в процессе изготовления продукции.</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bookmarkStart w:id="0" w:name="i682"/>
      <w:bookmarkEnd w:id="0"/>
      <w:r w:rsidRPr="0009204E">
        <w:rPr>
          <w:rFonts w:ascii="Times New Roman" w:hAnsi="Times New Roman"/>
          <w:sz w:val="28"/>
          <w:szCs w:val="28"/>
          <w:lang w:eastAsia="ru-RU"/>
        </w:rPr>
        <w:t>Рост производительности труда является одним из центральных экономических вопросов на всех уровнях управления производством.</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bookmarkStart w:id="1" w:name="i683"/>
      <w:bookmarkEnd w:id="1"/>
      <w:r w:rsidRPr="0009204E">
        <w:rPr>
          <w:rFonts w:ascii="Times New Roman" w:hAnsi="Times New Roman"/>
          <w:sz w:val="28"/>
          <w:szCs w:val="28"/>
          <w:lang w:eastAsia="ru-RU"/>
        </w:rPr>
        <w:t xml:space="preserve">Производительность труда характеризуется количеством продукции (объемом выполненных работ), произведенной одним работником (рабочим или работающим) в единицу рабочего времени, или обратный ему </w:t>
      </w:r>
      <w:bookmarkStart w:id="2" w:name="i685"/>
      <w:bookmarkEnd w:id="2"/>
      <w:r w:rsidR="003D0B2F">
        <w:rPr>
          <w:rFonts w:ascii="Times New Roman" w:hAnsi="Times New Roman"/>
          <w:sz w:val="28"/>
          <w:szCs w:val="28"/>
          <w:lang w:eastAsia="ru-RU"/>
        </w:rPr>
        <w:pict>
          <v:shape id="_x0000_i1035" type="#_x0000_t75" alt="Показатель трудоемкости" style="width:9pt;height:9pt" o:button="t">
            <v:imagedata r:id="rId17" o:title=""/>
          </v:shape>
        </w:pict>
      </w:r>
      <w:r w:rsidRPr="0009204E">
        <w:rPr>
          <w:rFonts w:ascii="Times New Roman" w:hAnsi="Times New Roman"/>
          <w:sz w:val="28"/>
          <w:szCs w:val="28"/>
          <w:lang w:eastAsia="ru-RU"/>
        </w:rPr>
        <w:t>показатель трудоемкости, который характеризуется количеством рабочего времени (человеко-час), которое затрачивается на изготовление одной учетной единицы продукции.</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Система показателей (измерителей) производительности труда формируется в зависимости от следующих факторов:</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измерителя объема продукции (натуральные или стоимостные показатели);</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w:t>
      </w:r>
      <w:r w:rsid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единиц рабочего времени (год, квартал, месяц, день, час);</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численности работающих, которые учитываются при планировании.</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Соответственно в зависимости от измерителей объема продукции различают три вида показателей производительности труда:</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1) группа стоимостных показателей;</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2) группа натуральных (физических и условных) показателей;</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3) трудовые измерители (нормо-час, человеко-час).</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Стоимостные показатели являются универсальными, определяются в настоящее время через договорные цены, испытывают на себе влияние инфляции и не очень четко характеризуют реальную производительность труда.</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Натуральные показатели, в свою очередь, имеют ограниченное применение, используются при составлении планов предприятий (основных цехов и участков), не подвержены влиянию инфляции, дают фактическое представление о производительности труда при изготовлении конкретного вида продукции.</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Трудовые измерители характеризуют динамику производительности труда на конкретной операции. В этом случае нормируемая трудоемкость изготовления определенного объема продукции (уч. ед.) делится на планируемые или фактические трудозатраты при изготовлении того же объема продукции. Это самый точный измеритель эффективности труда, однако имеет ограниченное применение.</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 зависимости от численности работающих, учитываемых при планировании производительности труда, различают показатели в расчете на одного работника промышленно-производственного персонала и в расчете на одного производственного рабочего (основного или вспомогательного).</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 зависимости от единицы рабочего времени различают следующие виды производительности труда: годовую, квартальную, месячную, декадную, дневную, сменную и часовую.</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Наиболее точной можно считать часовую производительность труда. Дневная зависит от часовой производительности, а также от продолжительности смены в часах и внутрисменных потерь рабочего времени. На месячную производительность труда оказывают влияние дневная и количество планируемых к отработке в течение месяца рабочих дней, приходящихся на одного рабочего (или работающего), поэтому чем больше целодневных невыходов (потерь рабочего времени), тем ниже месячная производительность труда. Годовая производительность всегда меньше месячной, умноженной на 12 месяцев (это происходит за счет очередных отпусков рабочих). Таким образом, в основе этой группы показателей производительности труда лежат два фактора:</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часовая производительность труда;</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количество часов, отработанных одним работником за год.</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bookmarkStart w:id="3" w:name="i695"/>
      <w:bookmarkEnd w:id="3"/>
      <w:r w:rsidRPr="0009204E">
        <w:rPr>
          <w:rFonts w:ascii="Times New Roman" w:hAnsi="Times New Roman"/>
          <w:sz w:val="28"/>
          <w:szCs w:val="28"/>
          <w:lang w:eastAsia="ru-RU"/>
        </w:rPr>
        <w:t>Часовая производительность труда - это главный показатель эффективности труда, который зависит от:</w:t>
      </w:r>
      <w:r w:rsidR="00510257" w:rsidRPr="0009204E">
        <w:rPr>
          <w:rFonts w:ascii="Times New Roman" w:hAnsi="Times New Roman"/>
          <w:sz w:val="28"/>
          <w:szCs w:val="28"/>
          <w:lang w:eastAsia="ru-RU"/>
        </w:rPr>
        <w:t xml:space="preserve"> </w:t>
      </w:r>
      <w:r w:rsidRPr="0009204E">
        <w:rPr>
          <w:rFonts w:ascii="Times New Roman" w:hAnsi="Times New Roman"/>
          <w:sz w:val="28"/>
          <w:szCs w:val="28"/>
          <w:lang w:eastAsia="ru-RU"/>
        </w:rPr>
        <w:t>уровня механизации и автоматизации производства;</w:t>
      </w:r>
      <w:r w:rsidR="00510257" w:rsidRPr="0009204E">
        <w:rPr>
          <w:rFonts w:ascii="Times New Roman" w:hAnsi="Times New Roman"/>
          <w:sz w:val="28"/>
          <w:szCs w:val="28"/>
          <w:lang w:eastAsia="ru-RU"/>
        </w:rPr>
        <w:t xml:space="preserve"> </w:t>
      </w:r>
      <w:r w:rsidRPr="0009204E">
        <w:rPr>
          <w:rFonts w:ascii="Times New Roman" w:hAnsi="Times New Roman"/>
          <w:sz w:val="28"/>
          <w:szCs w:val="28"/>
          <w:lang w:eastAsia="ru-RU"/>
        </w:rPr>
        <w:t>применяемой технологии;</w:t>
      </w:r>
      <w:r w:rsidR="00510257" w:rsidRPr="0009204E">
        <w:rPr>
          <w:rFonts w:ascii="Times New Roman" w:hAnsi="Times New Roman"/>
          <w:sz w:val="28"/>
          <w:szCs w:val="28"/>
          <w:lang w:eastAsia="ru-RU"/>
        </w:rPr>
        <w:t xml:space="preserve"> </w:t>
      </w:r>
      <w:r w:rsidRPr="0009204E">
        <w:rPr>
          <w:rFonts w:ascii="Times New Roman" w:hAnsi="Times New Roman"/>
          <w:sz w:val="28"/>
          <w:szCs w:val="28"/>
          <w:lang w:eastAsia="ru-RU"/>
        </w:rPr>
        <w:t>качества сырья и материалов;</w:t>
      </w:r>
      <w:r w:rsidR="00510257" w:rsidRPr="0009204E">
        <w:rPr>
          <w:rFonts w:ascii="Times New Roman" w:hAnsi="Times New Roman"/>
          <w:sz w:val="28"/>
          <w:szCs w:val="28"/>
          <w:lang w:eastAsia="ru-RU"/>
        </w:rPr>
        <w:t xml:space="preserve"> </w:t>
      </w:r>
      <w:r w:rsidRPr="0009204E">
        <w:rPr>
          <w:rFonts w:ascii="Times New Roman" w:hAnsi="Times New Roman"/>
          <w:sz w:val="28"/>
          <w:szCs w:val="28"/>
          <w:lang w:eastAsia="ru-RU"/>
        </w:rPr>
        <w:t>квалификации работников;</w:t>
      </w:r>
      <w:r w:rsidR="00510257" w:rsidRPr="0009204E">
        <w:rPr>
          <w:rFonts w:ascii="Times New Roman" w:hAnsi="Times New Roman"/>
          <w:sz w:val="28"/>
          <w:szCs w:val="28"/>
          <w:lang w:eastAsia="ru-RU"/>
        </w:rPr>
        <w:t xml:space="preserve"> </w:t>
      </w:r>
      <w:r w:rsidRPr="0009204E">
        <w:rPr>
          <w:rFonts w:ascii="Times New Roman" w:hAnsi="Times New Roman"/>
          <w:sz w:val="28"/>
          <w:szCs w:val="28"/>
          <w:lang w:eastAsia="ru-RU"/>
        </w:rPr>
        <w:t>заинтересованности в труде;</w:t>
      </w:r>
      <w:r w:rsidR="00510257" w:rsidRPr="0009204E">
        <w:rPr>
          <w:rFonts w:ascii="Times New Roman" w:hAnsi="Times New Roman"/>
          <w:sz w:val="28"/>
          <w:szCs w:val="28"/>
          <w:lang w:eastAsia="ru-RU"/>
        </w:rPr>
        <w:t xml:space="preserve"> </w:t>
      </w:r>
      <w:r w:rsidRPr="0009204E">
        <w:rPr>
          <w:rFonts w:ascii="Times New Roman" w:hAnsi="Times New Roman"/>
          <w:sz w:val="28"/>
          <w:szCs w:val="28"/>
          <w:lang w:eastAsia="ru-RU"/>
        </w:rPr>
        <w:t>условий труда и производства.</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При составлении плана увеличения производительности труда рассчитывается вся сумма показателей, а именно:</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среднегодовая производительность труда (путем деления запланированного объема продукции в соответствующих единицах измерения на плановую среднемесячную численность работающих);</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среднемесячная производительность труда (путем деления годового запланированного объема продукции на запланированное к отработке число человеко-месяцев);</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среднедневная производительность труда (путем деления запланированного объема продукции на планируемое к отработке число человеко-дней);</w:t>
      </w:r>
    </w:p>
    <w:p w:rsidR="00D86317" w:rsidRPr="0009204E" w:rsidRDefault="0051025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среднечасовая производительность труда (путем деления запланированного объема продукции на число человеко-часов по плану).</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bookmarkStart w:id="4" w:name="i709"/>
      <w:bookmarkEnd w:id="4"/>
      <w:r w:rsidRPr="0009204E">
        <w:rPr>
          <w:rFonts w:ascii="Times New Roman" w:hAnsi="Times New Roman"/>
          <w:sz w:val="28"/>
          <w:szCs w:val="28"/>
          <w:lang w:eastAsia="ru-RU"/>
        </w:rPr>
        <w:t xml:space="preserve">Для планирования численности работающих необходимо знать их состав на предприятии. </w:t>
      </w:r>
      <w:bookmarkStart w:id="5" w:name="i710"/>
      <w:bookmarkEnd w:id="5"/>
      <w:r w:rsidRPr="0009204E">
        <w:rPr>
          <w:rFonts w:ascii="Times New Roman" w:hAnsi="Times New Roman"/>
          <w:sz w:val="28"/>
          <w:szCs w:val="28"/>
          <w:lang w:eastAsia="ru-RU"/>
        </w:rPr>
        <w:t>Промышленно-производственный персонал (ППП) включает в себя руководящих работников, специалистов, служащих, рабочих (основных и вспомогательных).</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Помимо ППП имеется непромышленный персонал, вместе с которым определяется общая численность работающих. Непромышленный персонал не производит продукцию, но помогает решать вопросы производства. В общей численности непромышленный персонал составляет 3-7%.</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ППП составляет 95-97%, среди которых рабочие - 70%, служащие - 9-11%, специалисты - 13-17%. В структуре рабочих основные рабочие составляют 70%, а вспомогательные - 30%.</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В состав работников предприятия входят работники несписочного состава. Их количество не планируется, планируется лишь фонд заработной платы, который возможно выделить.</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Явочный фонд времени одного рабочего за год зависит от условий труда, планируемых неявок (по болезни - планируется по прошлому периоду, связанных с выполнением государственных обязанностей) и длительности отпуска.</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bookmarkStart w:id="6" w:name="i712"/>
      <w:bookmarkEnd w:id="6"/>
      <w:r w:rsidRPr="0009204E">
        <w:rPr>
          <w:rFonts w:ascii="Times New Roman" w:hAnsi="Times New Roman"/>
          <w:sz w:val="28"/>
          <w:szCs w:val="28"/>
          <w:lang w:eastAsia="ru-RU"/>
        </w:rPr>
        <w:t xml:space="preserve">Чтобы деятельность предприятия была высокопроизводительной, руководитель должен иметь возможность координировать усилия многих людей и сообща реализовывать потенциальные возможности работников. Это достижимо только в случае справедливого к ним отношения. Одна из составных частей такого отношения - справедливое вознаграждение, важнейшим и решающим элементом которого является заработная плата. </w:t>
      </w:r>
      <w:bookmarkStart w:id="7" w:name="i713"/>
      <w:bookmarkEnd w:id="7"/>
      <w:r w:rsidR="003D0B2F">
        <w:rPr>
          <w:rFonts w:ascii="Times New Roman" w:hAnsi="Times New Roman"/>
          <w:sz w:val="28"/>
          <w:szCs w:val="28"/>
          <w:lang w:eastAsia="ru-RU"/>
        </w:rPr>
        <w:pict>
          <v:shape id="_x0000_i1036" type="#_x0000_t75" alt="Заработная плата" style="width:9pt;height:9pt" o:button="t">
            <v:imagedata r:id="rId17" o:title=""/>
          </v:shape>
        </w:pict>
      </w:r>
      <w:r w:rsidRPr="0009204E">
        <w:rPr>
          <w:rFonts w:ascii="Times New Roman" w:hAnsi="Times New Roman"/>
          <w:sz w:val="28"/>
          <w:szCs w:val="28"/>
          <w:lang w:eastAsia="ru-RU"/>
        </w:rPr>
        <w:t>Заработная плата - часть фонда индивидуального потребления материальных благ и услуг, которая поступает работникам в соответствии с количеством и качеством труда, а также его результативностью. Представляет собой сумму денежных выплат и стоимость натуральной оплаты за работу, выполненную по трудовому договору. Заработная плата направлена на вознаграждение служащих за выполненную работу (реализованные услуги) и на мотивацию достижения желаемого уровня производительности.</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Основу фонда оплаты труда составляет фонд заработной платы промышленных рабочих. Он рассматривается при составлении плана по каждому цеху с учетом численности основных промышленных рабочих, разряда и количества планируемых к отработке в течение года часов производственной работы. При этом заработная плата рассчитывается на основе планируемых часов за год. Затем эти часы умножаются на установленную на предприятии часовую тарифную сетку соответствующего разряда. В итоге получается прямой фонд заработной платы основных и вспомогательных рабочих, занятых на основных технологически нормируемых операциях. Этот прямой фонд заработной платы является основой общего (годового) фонда заработной платы промышленных рабочих.</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Использование в расчете нормируемых часов производственной работы, а не планируемых часов обусловлено тем, что рабочие, перевыполняя норму, должны получить большую прямую заработную плату. При расчете численности основных промышленных рабочих принимаются во внимание запланированные к отработке часы, необходимые для выполнения промышленной программы за год. Таким образом учитывается влияние фактора роста производительности труда за счет уменьшения численности рабочих.</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bookmarkStart w:id="8" w:name="i715"/>
      <w:bookmarkEnd w:id="8"/>
      <w:r w:rsidRPr="0009204E">
        <w:rPr>
          <w:rFonts w:ascii="Times New Roman" w:hAnsi="Times New Roman"/>
          <w:sz w:val="28"/>
          <w:szCs w:val="28"/>
          <w:lang w:eastAsia="ru-RU"/>
        </w:rPr>
        <w:t>Разработка структуры заработной платы является обязанностью отделов кадров, плановых отделов или служб трудовых ресурсов. Структура заработной платы в организации определяется с помощью анализа обследования уровня заработной платы, условий на рынке труда, а также производительности и прибыльности организации.</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Планирование высвобождения или сокращения персонала имеет существенное значение в процессе кадрового планирования. Вследствие рационализации производства или управления образуется избыток рабочей силы. Планирование высвобождения персонала позволяет избежать передачи на внешний рынок труда квалифицированных кадров и создания для этого персонала социальных трудностей. Данное направление деятельности по управлению персоналом практически не получило до последнего времени развития на отечественных предприятиях.</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Планирование работы с увольняющимися сотрудниками базируется на классификации видов увольнений. Критерием классификации выступает степень добровольности ухода работника с предприятия:</w:t>
      </w:r>
      <w:r w:rsidR="0021711B" w:rsidRPr="0009204E">
        <w:rPr>
          <w:rFonts w:ascii="Times New Roman" w:hAnsi="Times New Roman"/>
          <w:sz w:val="28"/>
          <w:szCs w:val="28"/>
          <w:lang w:eastAsia="ru-RU"/>
        </w:rPr>
        <w:t xml:space="preserve"> </w:t>
      </w:r>
      <w:r w:rsidRPr="0009204E">
        <w:rPr>
          <w:rFonts w:ascii="Times New Roman" w:hAnsi="Times New Roman"/>
          <w:sz w:val="28"/>
          <w:szCs w:val="28"/>
          <w:lang w:eastAsia="ru-RU"/>
        </w:rPr>
        <w:t>по инициативе работника, т.е. по собственному желанию;</w:t>
      </w:r>
      <w:r w:rsidR="0021711B" w:rsidRPr="0009204E">
        <w:rPr>
          <w:rFonts w:ascii="Times New Roman" w:hAnsi="Times New Roman"/>
          <w:sz w:val="28"/>
          <w:szCs w:val="28"/>
          <w:lang w:eastAsia="ru-RU"/>
        </w:rPr>
        <w:t xml:space="preserve"> </w:t>
      </w:r>
      <w:r w:rsidRPr="0009204E">
        <w:rPr>
          <w:rFonts w:ascii="Times New Roman" w:hAnsi="Times New Roman"/>
          <w:sz w:val="28"/>
          <w:szCs w:val="28"/>
          <w:lang w:eastAsia="ru-RU"/>
        </w:rPr>
        <w:t>по инициативе работодателя или администрации;</w:t>
      </w:r>
      <w:r w:rsidR="0021711B" w:rsidRPr="0009204E">
        <w:rPr>
          <w:rFonts w:ascii="Times New Roman" w:hAnsi="Times New Roman"/>
          <w:sz w:val="28"/>
          <w:szCs w:val="28"/>
          <w:lang w:eastAsia="ru-RU"/>
        </w:rPr>
        <w:t xml:space="preserve"> </w:t>
      </w:r>
      <w:r w:rsidRPr="0009204E">
        <w:rPr>
          <w:rFonts w:ascii="Times New Roman" w:hAnsi="Times New Roman"/>
          <w:sz w:val="28"/>
          <w:szCs w:val="28"/>
          <w:lang w:eastAsia="ru-RU"/>
        </w:rPr>
        <w:t>в связи с выходом на пенсию.</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Планирование обучения персонала позволяет использовать собственные производственные ресурсы работающих без поиска новых высококвалифицированных кадров на внешнем рынке труда. Кроме того, такое планирование создает условия для мобильности, мотивации и саморегуляции работника. Оно ускоряет процесс адаптации работника к изменяющимся условиям производства на том же самом рабочем месте.</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Расходы на персонал служат основой для разработки производственных и социальных показателей предприятия. Доля расходов на персонал в себестоимости продукции имеет тенденцию к росту, что обусловлено следующими факторами:</w:t>
      </w:r>
    </w:p>
    <w:p w:rsidR="00D86317" w:rsidRPr="0009204E" w:rsidRDefault="0021711B"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отсутствие прямой зависимости между производительностью труда и затратами на персонал;</w:t>
      </w:r>
    </w:p>
    <w:p w:rsidR="00D86317" w:rsidRPr="0009204E" w:rsidRDefault="0021711B"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внедрение новых технологий предъявляет более высокие требования к квалификации персонала, который становится более дорогим;</w:t>
      </w:r>
    </w:p>
    <w:p w:rsidR="00D86317" w:rsidRPr="0009204E" w:rsidRDefault="0021711B"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 xml:space="preserve">- </w:t>
      </w:r>
      <w:r w:rsidR="00D86317" w:rsidRPr="0009204E">
        <w:rPr>
          <w:rFonts w:ascii="Times New Roman" w:hAnsi="Times New Roman"/>
          <w:sz w:val="28"/>
          <w:szCs w:val="28"/>
          <w:lang w:eastAsia="ru-RU"/>
        </w:rPr>
        <w:t>изменение законов в области трудового права, появление новых тарифов, повышение цен на товары первой необходимости (внешние факторы).</w:t>
      </w:r>
    </w:p>
    <w:p w:rsidR="00D86317" w:rsidRPr="0009204E" w:rsidRDefault="00D86317" w:rsidP="0009204E">
      <w:pPr>
        <w:widowControl w:val="0"/>
        <w:spacing w:line="360" w:lineRule="auto"/>
        <w:ind w:firstLine="709"/>
        <w:jc w:val="both"/>
        <w:rPr>
          <w:rFonts w:ascii="Times New Roman" w:hAnsi="Times New Roman"/>
          <w:sz w:val="28"/>
          <w:szCs w:val="28"/>
          <w:lang w:eastAsia="ru-RU"/>
        </w:rPr>
      </w:pPr>
      <w:r w:rsidRPr="0009204E">
        <w:rPr>
          <w:rFonts w:ascii="Times New Roman" w:hAnsi="Times New Roman"/>
          <w:sz w:val="28"/>
          <w:szCs w:val="28"/>
          <w:lang w:eastAsia="ru-RU"/>
        </w:rPr>
        <w:t>При планировании расходов на персонал следует иметь в виду в первую очередь следующие статьи затрат: основная и дополнительная заработная плата, отчисления на социальное страхование, расходы на командировки и служебные разъезды; расходы на подготовку, переподготовку и повышение квалификации кадров; расходы, связанные с доплатами за общественное питание, жилищно-бытовым обслуживанием, культурой и физическим воспитанием, здравоохранением и отдыхом, обеспечением детскими учреждениями, приобретением спецодежды. Следует также планировать расходы на охрану труда и окружающей среды, на создание более благоприятных условий труда (соблюдение требований психофизиологии и эргономики, технической эстетики), здорового психологического климата на предприятии, расходы на организацию рабочих мест.</w:t>
      </w:r>
    </w:p>
    <w:p w:rsidR="00D86317" w:rsidRPr="0009204E" w:rsidRDefault="00D86317" w:rsidP="0009204E">
      <w:pPr>
        <w:widowControl w:val="0"/>
        <w:spacing w:line="360" w:lineRule="auto"/>
        <w:ind w:firstLine="709"/>
        <w:jc w:val="both"/>
        <w:rPr>
          <w:rFonts w:ascii="Times New Roman" w:hAnsi="Times New Roman"/>
          <w:b/>
          <w:sz w:val="28"/>
          <w:szCs w:val="28"/>
        </w:rPr>
      </w:pPr>
    </w:p>
    <w:p w:rsidR="00D86317" w:rsidRPr="0009204E" w:rsidRDefault="0009204E" w:rsidP="0009204E">
      <w:pPr>
        <w:widowControl w:val="0"/>
        <w:spacing w:line="360" w:lineRule="auto"/>
        <w:ind w:firstLine="0"/>
        <w:rPr>
          <w:rFonts w:ascii="Times New Roman" w:hAnsi="Times New Roman"/>
          <w:b/>
          <w:sz w:val="28"/>
          <w:szCs w:val="28"/>
        </w:rPr>
      </w:pPr>
      <w:r>
        <w:rPr>
          <w:rFonts w:ascii="Times New Roman" w:hAnsi="Times New Roman"/>
          <w:b/>
          <w:sz w:val="28"/>
          <w:szCs w:val="28"/>
        </w:rPr>
        <w:br w:type="page"/>
      </w:r>
      <w:r w:rsidR="00D86317" w:rsidRPr="0009204E">
        <w:rPr>
          <w:rFonts w:ascii="Times New Roman" w:hAnsi="Times New Roman"/>
          <w:b/>
          <w:sz w:val="28"/>
          <w:szCs w:val="28"/>
        </w:rPr>
        <w:t>Список использованных источников</w:t>
      </w:r>
    </w:p>
    <w:p w:rsidR="00576D13" w:rsidRPr="0009204E" w:rsidRDefault="00576D13" w:rsidP="0009204E">
      <w:pPr>
        <w:widowControl w:val="0"/>
        <w:spacing w:line="360" w:lineRule="auto"/>
        <w:ind w:firstLine="0"/>
        <w:rPr>
          <w:rFonts w:ascii="Times New Roman" w:hAnsi="Times New Roman"/>
          <w:b/>
          <w:sz w:val="28"/>
          <w:szCs w:val="28"/>
        </w:rPr>
      </w:pPr>
    </w:p>
    <w:p w:rsidR="00576D13" w:rsidRPr="0009204E" w:rsidRDefault="00576D13" w:rsidP="0009204E">
      <w:pPr>
        <w:widowControl w:val="0"/>
        <w:spacing w:line="360" w:lineRule="auto"/>
        <w:ind w:firstLine="0"/>
        <w:rPr>
          <w:rFonts w:ascii="Times New Roman" w:hAnsi="Times New Roman"/>
          <w:b/>
          <w:sz w:val="28"/>
          <w:szCs w:val="28"/>
        </w:rPr>
      </w:pPr>
      <w:r w:rsidRPr="0009204E">
        <w:rPr>
          <w:rFonts w:ascii="Times New Roman" w:hAnsi="Times New Roman"/>
          <w:sz w:val="28"/>
          <w:szCs w:val="28"/>
        </w:rPr>
        <w:t>1. Виханский О.С. Стратегическое управление. – М., 2005.</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2. Дуболазов В.А. Оперативно-календарное планирование на промышленном предприятии. – С-Пб, 2000. – 36 с.</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3. Емцов Р.Г., Лукин М.Ю. Микроэкономика. - М.:МГУ,2003г.</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4. Основы стратегического менеджмента. К.</w:t>
      </w:r>
      <w:r w:rsidR="0009204E">
        <w:rPr>
          <w:rFonts w:ascii="Times New Roman" w:hAnsi="Times New Roman"/>
          <w:sz w:val="28"/>
          <w:szCs w:val="28"/>
        </w:rPr>
        <w:t xml:space="preserve"> </w:t>
      </w:r>
      <w:r w:rsidRPr="0009204E">
        <w:rPr>
          <w:rFonts w:ascii="Times New Roman" w:hAnsi="Times New Roman"/>
          <w:sz w:val="28"/>
          <w:szCs w:val="28"/>
        </w:rPr>
        <w:t>Боумэн. – М., 2006.</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5. Основы стратегического управления. П.В.</w:t>
      </w:r>
      <w:r w:rsidR="0009204E">
        <w:rPr>
          <w:rFonts w:ascii="Times New Roman" w:hAnsi="Times New Roman"/>
          <w:sz w:val="28"/>
          <w:szCs w:val="28"/>
        </w:rPr>
        <w:t xml:space="preserve"> </w:t>
      </w:r>
      <w:r w:rsidRPr="0009204E">
        <w:rPr>
          <w:rFonts w:ascii="Times New Roman" w:hAnsi="Times New Roman"/>
          <w:sz w:val="28"/>
          <w:szCs w:val="28"/>
        </w:rPr>
        <w:t>Забелин, Н.К.</w:t>
      </w:r>
      <w:r w:rsidR="0009204E">
        <w:rPr>
          <w:rFonts w:ascii="Times New Roman" w:hAnsi="Times New Roman"/>
          <w:sz w:val="28"/>
          <w:szCs w:val="28"/>
        </w:rPr>
        <w:t xml:space="preserve"> </w:t>
      </w:r>
      <w:r w:rsidRPr="0009204E">
        <w:rPr>
          <w:rFonts w:ascii="Times New Roman" w:hAnsi="Times New Roman"/>
          <w:sz w:val="28"/>
          <w:szCs w:val="28"/>
        </w:rPr>
        <w:t>Моисеева. /Учебное пособие. – М., 2004.</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6. Разумов И.М. и др.</w:t>
      </w:r>
      <w:r w:rsidR="0009204E">
        <w:rPr>
          <w:rFonts w:ascii="Times New Roman" w:hAnsi="Times New Roman"/>
          <w:sz w:val="28"/>
          <w:szCs w:val="28"/>
        </w:rPr>
        <w:t xml:space="preserve"> </w:t>
      </w:r>
      <w:r w:rsidRPr="0009204E">
        <w:rPr>
          <w:rFonts w:ascii="Times New Roman" w:hAnsi="Times New Roman"/>
          <w:sz w:val="28"/>
          <w:szCs w:val="28"/>
        </w:rPr>
        <w:t>Организация,</w:t>
      </w:r>
      <w:r w:rsidR="0009204E">
        <w:rPr>
          <w:rFonts w:ascii="Times New Roman" w:hAnsi="Times New Roman"/>
          <w:sz w:val="28"/>
          <w:szCs w:val="28"/>
        </w:rPr>
        <w:t xml:space="preserve"> </w:t>
      </w:r>
      <w:r w:rsidRPr="0009204E">
        <w:rPr>
          <w:rFonts w:ascii="Times New Roman" w:hAnsi="Times New Roman"/>
          <w:sz w:val="28"/>
          <w:szCs w:val="28"/>
        </w:rPr>
        <w:t>планирования</w:t>
      </w:r>
      <w:r w:rsidR="0009204E">
        <w:rPr>
          <w:rFonts w:ascii="Times New Roman" w:hAnsi="Times New Roman"/>
          <w:sz w:val="28"/>
          <w:szCs w:val="28"/>
        </w:rPr>
        <w:t xml:space="preserve"> </w:t>
      </w:r>
      <w:r w:rsidRPr="0009204E">
        <w:rPr>
          <w:rFonts w:ascii="Times New Roman" w:hAnsi="Times New Roman"/>
          <w:sz w:val="28"/>
          <w:szCs w:val="28"/>
        </w:rPr>
        <w:t>и</w:t>
      </w:r>
      <w:r w:rsidR="0009204E">
        <w:rPr>
          <w:rFonts w:ascii="Times New Roman" w:hAnsi="Times New Roman"/>
          <w:sz w:val="28"/>
          <w:szCs w:val="28"/>
        </w:rPr>
        <w:t xml:space="preserve"> </w:t>
      </w:r>
      <w:r w:rsidRPr="0009204E">
        <w:rPr>
          <w:rFonts w:ascii="Times New Roman" w:hAnsi="Times New Roman"/>
          <w:sz w:val="28"/>
          <w:szCs w:val="28"/>
        </w:rPr>
        <w:t>управления предприятием. - М.: Машиностроение,2001г.</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7. Сачко Н.С.</w:t>
      </w:r>
      <w:r w:rsidR="0009204E">
        <w:rPr>
          <w:rFonts w:ascii="Times New Roman" w:hAnsi="Times New Roman"/>
          <w:sz w:val="28"/>
          <w:szCs w:val="28"/>
        </w:rPr>
        <w:t xml:space="preserve"> </w:t>
      </w:r>
      <w:r w:rsidRPr="0009204E">
        <w:rPr>
          <w:rFonts w:ascii="Times New Roman" w:hAnsi="Times New Roman"/>
          <w:sz w:val="28"/>
          <w:szCs w:val="28"/>
        </w:rPr>
        <w:t>Теоретические основы организации производства.</w:t>
      </w:r>
      <w:r w:rsidR="0009204E">
        <w:rPr>
          <w:rFonts w:ascii="Times New Roman" w:hAnsi="Times New Roman"/>
          <w:sz w:val="28"/>
          <w:szCs w:val="28"/>
        </w:rPr>
        <w:t xml:space="preserve"> </w:t>
      </w:r>
      <w:r w:rsidRPr="0009204E">
        <w:rPr>
          <w:rFonts w:ascii="Times New Roman" w:hAnsi="Times New Roman"/>
          <w:sz w:val="28"/>
          <w:szCs w:val="28"/>
        </w:rPr>
        <w:t>- Минск: Дизайн ПРО, 2005г.</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8. Теория экономического анализа. Баканов</w:t>
      </w:r>
      <w:r w:rsidR="0009204E">
        <w:rPr>
          <w:rFonts w:ascii="Times New Roman" w:hAnsi="Times New Roman"/>
          <w:sz w:val="28"/>
          <w:szCs w:val="28"/>
        </w:rPr>
        <w:t xml:space="preserve"> </w:t>
      </w:r>
      <w:r w:rsidRPr="0009204E">
        <w:rPr>
          <w:rFonts w:ascii="Times New Roman" w:hAnsi="Times New Roman"/>
          <w:sz w:val="28"/>
          <w:szCs w:val="28"/>
        </w:rPr>
        <w:t>М.И., Шеремет</w:t>
      </w:r>
      <w:r w:rsidR="0009204E">
        <w:rPr>
          <w:rFonts w:ascii="Times New Roman" w:hAnsi="Times New Roman"/>
          <w:sz w:val="28"/>
          <w:szCs w:val="28"/>
        </w:rPr>
        <w:t xml:space="preserve"> </w:t>
      </w:r>
      <w:r w:rsidRPr="0009204E">
        <w:rPr>
          <w:rFonts w:ascii="Times New Roman" w:hAnsi="Times New Roman"/>
          <w:sz w:val="28"/>
          <w:szCs w:val="28"/>
        </w:rPr>
        <w:t>А.Д. – М., 2003.</w:t>
      </w:r>
    </w:p>
    <w:p w:rsidR="00576D13" w:rsidRPr="0009204E" w:rsidRDefault="00576D13" w:rsidP="0009204E">
      <w:pPr>
        <w:widowControl w:val="0"/>
        <w:spacing w:line="360" w:lineRule="auto"/>
        <w:ind w:firstLine="0"/>
        <w:rPr>
          <w:rFonts w:ascii="Times New Roman" w:hAnsi="Times New Roman"/>
          <w:sz w:val="28"/>
          <w:szCs w:val="28"/>
        </w:rPr>
      </w:pPr>
      <w:r w:rsidRPr="0009204E">
        <w:rPr>
          <w:rFonts w:ascii="Times New Roman" w:hAnsi="Times New Roman"/>
          <w:sz w:val="28"/>
          <w:szCs w:val="28"/>
        </w:rPr>
        <w:t>9. Экономика</w:t>
      </w:r>
      <w:r w:rsidR="0009204E">
        <w:rPr>
          <w:rFonts w:ascii="Times New Roman" w:hAnsi="Times New Roman"/>
          <w:sz w:val="28"/>
          <w:szCs w:val="28"/>
        </w:rPr>
        <w:t xml:space="preserve"> </w:t>
      </w:r>
      <w:r w:rsidRPr="0009204E">
        <w:rPr>
          <w:rFonts w:ascii="Times New Roman" w:hAnsi="Times New Roman"/>
          <w:sz w:val="28"/>
          <w:szCs w:val="28"/>
        </w:rPr>
        <w:t>предприятия.</w:t>
      </w:r>
      <w:r w:rsidR="0009204E">
        <w:rPr>
          <w:rFonts w:ascii="Times New Roman" w:hAnsi="Times New Roman"/>
          <w:sz w:val="28"/>
          <w:szCs w:val="28"/>
        </w:rPr>
        <w:t xml:space="preserve"> </w:t>
      </w:r>
      <w:r w:rsidRPr="0009204E">
        <w:rPr>
          <w:rFonts w:ascii="Times New Roman" w:hAnsi="Times New Roman"/>
          <w:sz w:val="28"/>
          <w:szCs w:val="28"/>
        </w:rPr>
        <w:t>Под</w:t>
      </w:r>
      <w:r w:rsidR="0009204E">
        <w:rPr>
          <w:rFonts w:ascii="Times New Roman" w:hAnsi="Times New Roman"/>
          <w:sz w:val="28"/>
          <w:szCs w:val="28"/>
        </w:rPr>
        <w:t xml:space="preserve"> </w:t>
      </w:r>
      <w:r w:rsidRPr="0009204E">
        <w:rPr>
          <w:rFonts w:ascii="Times New Roman" w:hAnsi="Times New Roman"/>
          <w:sz w:val="28"/>
          <w:szCs w:val="28"/>
        </w:rPr>
        <w:t>ред.</w:t>
      </w:r>
      <w:r w:rsidR="0009204E">
        <w:rPr>
          <w:rFonts w:ascii="Times New Roman" w:hAnsi="Times New Roman"/>
          <w:sz w:val="28"/>
          <w:szCs w:val="28"/>
        </w:rPr>
        <w:t xml:space="preserve"> </w:t>
      </w:r>
      <w:r w:rsidRPr="0009204E">
        <w:rPr>
          <w:rFonts w:ascii="Times New Roman" w:hAnsi="Times New Roman"/>
          <w:sz w:val="28"/>
          <w:szCs w:val="28"/>
        </w:rPr>
        <w:t>О.И.Волкова, - М:ИНФРА - М-2006г.</w:t>
      </w:r>
    </w:p>
    <w:p w:rsidR="0009204E" w:rsidRPr="00286122" w:rsidRDefault="0009204E" w:rsidP="0009204E">
      <w:pPr>
        <w:jc w:val="center"/>
        <w:rPr>
          <w:rFonts w:ascii="Times New Roman" w:hAnsi="Times New Roman"/>
          <w:color w:val="FFFFFF"/>
          <w:sz w:val="28"/>
          <w:szCs w:val="28"/>
        </w:rPr>
      </w:pPr>
    </w:p>
    <w:p w:rsidR="00D86317" w:rsidRPr="0009204E" w:rsidRDefault="00D86317" w:rsidP="0009204E">
      <w:pPr>
        <w:widowControl w:val="0"/>
        <w:spacing w:line="360" w:lineRule="auto"/>
        <w:ind w:firstLine="0"/>
        <w:rPr>
          <w:rFonts w:ascii="Times New Roman" w:hAnsi="Times New Roman"/>
          <w:b/>
          <w:sz w:val="28"/>
          <w:szCs w:val="28"/>
        </w:rPr>
      </w:pPr>
      <w:bookmarkStart w:id="9" w:name="_GoBack"/>
      <w:bookmarkEnd w:id="9"/>
    </w:p>
    <w:sectPr w:rsidR="00D86317" w:rsidRPr="0009204E" w:rsidSect="0009204E">
      <w:headerReference w:type="default" r:id="rId18"/>
      <w:footerReference w:type="default" r:id="rId19"/>
      <w:pgSz w:w="11906" w:h="16838" w:code="9"/>
      <w:pgMar w:top="1134" w:right="851" w:bottom="1134" w:left="1701" w:header="568"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22" w:rsidRDefault="00286122" w:rsidP="00D86317">
      <w:r>
        <w:separator/>
      </w:r>
    </w:p>
  </w:endnote>
  <w:endnote w:type="continuationSeparator" w:id="0">
    <w:p w:rsidR="00286122" w:rsidRDefault="00286122" w:rsidP="00D8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17" w:rsidRPr="0009204E" w:rsidRDefault="00D104CE" w:rsidP="0009204E">
    <w:pPr>
      <w:pStyle w:val="a5"/>
      <w:jc w:val="center"/>
      <w:rPr>
        <w:rFonts w:ascii="Times New Roman" w:hAnsi="Times New Roman"/>
      </w:rPr>
    </w:pPr>
    <w:r>
      <w:rPr>
        <w:rFonts w:ascii="Times New Roman" w:hAnsi="Times New Roman"/>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22" w:rsidRDefault="00286122" w:rsidP="00D86317">
      <w:r>
        <w:separator/>
      </w:r>
    </w:p>
  </w:footnote>
  <w:footnote w:type="continuationSeparator" w:id="0">
    <w:p w:rsidR="00286122" w:rsidRDefault="00286122" w:rsidP="00D86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4E" w:rsidRPr="0009204E" w:rsidRDefault="0009204E" w:rsidP="0009204E">
    <w:pPr>
      <w:jc w:val="center"/>
      <w:rPr>
        <w:rFonts w:ascii="Times New Roman" w:hAnsi="Times New Roman"/>
        <w:sz w:val="28"/>
        <w:szCs w:val="28"/>
      </w:rPr>
    </w:pPr>
    <w:r w:rsidRPr="00EA1C29">
      <w:rPr>
        <w:rFonts w:ascii="Times New Roman" w:hAnsi="Times New Roman"/>
        <w:sz w:val="28"/>
        <w:szCs w:val="28"/>
      </w:rPr>
      <w:t xml:space="preserve">Размещено на </w:t>
    </w:r>
    <w:r w:rsidRPr="00D104CE">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4224"/>
    <w:multiLevelType w:val="multilevel"/>
    <w:tmpl w:val="527CDD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B62446"/>
    <w:multiLevelType w:val="multilevel"/>
    <w:tmpl w:val="7D1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81E3C"/>
    <w:multiLevelType w:val="multilevel"/>
    <w:tmpl w:val="4F8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D6607"/>
    <w:multiLevelType w:val="multilevel"/>
    <w:tmpl w:val="DB6A2F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04C1927"/>
    <w:multiLevelType w:val="multilevel"/>
    <w:tmpl w:val="2B0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34552"/>
    <w:multiLevelType w:val="multilevel"/>
    <w:tmpl w:val="3DC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75F75"/>
    <w:multiLevelType w:val="multilevel"/>
    <w:tmpl w:val="D174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36B0F"/>
    <w:multiLevelType w:val="multilevel"/>
    <w:tmpl w:val="B9D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D1C1E"/>
    <w:multiLevelType w:val="multilevel"/>
    <w:tmpl w:val="EF7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BF283D"/>
    <w:multiLevelType w:val="hybridMultilevel"/>
    <w:tmpl w:val="DF44C2B8"/>
    <w:lvl w:ilvl="0" w:tplc="CE3A3BC8">
      <w:start w:val="2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9205791"/>
    <w:multiLevelType w:val="multilevel"/>
    <w:tmpl w:val="4054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56A62"/>
    <w:multiLevelType w:val="multilevel"/>
    <w:tmpl w:val="DB76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1B5619"/>
    <w:multiLevelType w:val="multilevel"/>
    <w:tmpl w:val="8CC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2F275A"/>
    <w:multiLevelType w:val="multilevel"/>
    <w:tmpl w:val="AAF4D4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3"/>
  </w:num>
  <w:num w:numId="3">
    <w:abstractNumId w:val="2"/>
  </w:num>
  <w:num w:numId="4">
    <w:abstractNumId w:val="6"/>
  </w:num>
  <w:num w:numId="5">
    <w:abstractNumId w:val="10"/>
  </w:num>
  <w:num w:numId="6">
    <w:abstractNumId w:val="4"/>
  </w:num>
  <w:num w:numId="7">
    <w:abstractNumId w:val="11"/>
  </w:num>
  <w:num w:numId="8">
    <w:abstractNumId w:val="7"/>
  </w:num>
  <w:num w:numId="9">
    <w:abstractNumId w:val="5"/>
  </w:num>
  <w:num w:numId="10">
    <w:abstractNumId w:val="12"/>
  </w:num>
  <w:num w:numId="11">
    <w:abstractNumId w:val="0"/>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A8D"/>
    <w:rsid w:val="0009204E"/>
    <w:rsid w:val="001F7A26"/>
    <w:rsid w:val="0021711B"/>
    <w:rsid w:val="00286122"/>
    <w:rsid w:val="003302A3"/>
    <w:rsid w:val="00376668"/>
    <w:rsid w:val="003D0B2F"/>
    <w:rsid w:val="00444745"/>
    <w:rsid w:val="00510257"/>
    <w:rsid w:val="00576D13"/>
    <w:rsid w:val="005B11A5"/>
    <w:rsid w:val="007B3A8D"/>
    <w:rsid w:val="007F6D0C"/>
    <w:rsid w:val="00AE6D8E"/>
    <w:rsid w:val="00D104CE"/>
    <w:rsid w:val="00D86317"/>
    <w:rsid w:val="00DF50C1"/>
    <w:rsid w:val="00E10701"/>
    <w:rsid w:val="00EA1C29"/>
    <w:rsid w:val="00F51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74406ADF-B04F-4841-A25D-B3F395D7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701"/>
    <w:pPr>
      <w:ind w:firstLine="284"/>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6317"/>
    <w:pPr>
      <w:tabs>
        <w:tab w:val="center" w:pos="4677"/>
        <w:tab w:val="right" w:pos="9355"/>
      </w:tabs>
    </w:pPr>
  </w:style>
  <w:style w:type="character" w:customStyle="1" w:styleId="a4">
    <w:name w:val="Верхний колонтитул Знак"/>
    <w:link w:val="a3"/>
    <w:uiPriority w:val="99"/>
    <w:semiHidden/>
    <w:locked/>
    <w:rsid w:val="00D86317"/>
    <w:rPr>
      <w:rFonts w:cs="Times New Roman"/>
      <w:sz w:val="22"/>
      <w:szCs w:val="22"/>
      <w:lang w:val="x-none" w:eastAsia="en-US"/>
    </w:rPr>
  </w:style>
  <w:style w:type="paragraph" w:styleId="a5">
    <w:name w:val="footer"/>
    <w:basedOn w:val="a"/>
    <w:link w:val="a6"/>
    <w:uiPriority w:val="99"/>
    <w:unhideWhenUsed/>
    <w:rsid w:val="00D86317"/>
    <w:pPr>
      <w:tabs>
        <w:tab w:val="center" w:pos="4677"/>
        <w:tab w:val="right" w:pos="9355"/>
      </w:tabs>
    </w:pPr>
  </w:style>
  <w:style w:type="character" w:customStyle="1" w:styleId="a6">
    <w:name w:val="Нижний колонтитул Знак"/>
    <w:link w:val="a5"/>
    <w:uiPriority w:val="99"/>
    <w:locked/>
    <w:rsid w:val="00D86317"/>
    <w:rPr>
      <w:rFonts w:cs="Times New Roman"/>
      <w:sz w:val="22"/>
      <w:szCs w:val="22"/>
      <w:lang w:val="x-none" w:eastAsia="en-US"/>
    </w:rPr>
  </w:style>
  <w:style w:type="paragraph" w:styleId="a7">
    <w:name w:val="Normal (Web)"/>
    <w:basedOn w:val="a"/>
    <w:uiPriority w:val="99"/>
    <w:semiHidden/>
    <w:unhideWhenUsed/>
    <w:rsid w:val="00D86317"/>
    <w:pPr>
      <w:spacing w:before="100" w:beforeAutospacing="1" w:after="100" w:afterAutospacing="1"/>
      <w:ind w:firstLine="300"/>
    </w:pPr>
    <w:rPr>
      <w:rFonts w:ascii="Times New Roman" w:hAnsi="Times New Roman"/>
      <w:sz w:val="24"/>
      <w:szCs w:val="24"/>
      <w:lang w:eastAsia="ru-RU"/>
    </w:rPr>
  </w:style>
  <w:style w:type="character" w:customStyle="1" w:styleId="-">
    <w:name w:val="опред-е"/>
    <w:rsid w:val="00D86317"/>
    <w:rPr>
      <w:rFonts w:cs="Times New Roman"/>
    </w:rPr>
  </w:style>
  <w:style w:type="character" w:customStyle="1" w:styleId="a8">
    <w:name w:val="выделение"/>
    <w:rsid w:val="00D86317"/>
    <w:rPr>
      <w:rFonts w:cs="Times New Roman"/>
    </w:rPr>
  </w:style>
  <w:style w:type="character" w:styleId="a9">
    <w:name w:val="Hyperlink"/>
    <w:uiPriority w:val="99"/>
    <w:semiHidden/>
    <w:unhideWhenUsed/>
    <w:rsid w:val="00D86317"/>
    <w:rPr>
      <w:rFonts w:cs="Times New Roman"/>
      <w:color w:val="0000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75441">
      <w:marLeft w:val="0"/>
      <w:marRight w:val="0"/>
      <w:marTop w:val="0"/>
      <w:marBottom w:val="0"/>
      <w:divBdr>
        <w:top w:val="none" w:sz="0" w:space="0" w:color="auto"/>
        <w:left w:val="none" w:sz="0" w:space="0" w:color="auto"/>
        <w:bottom w:val="none" w:sz="0" w:space="0" w:color="auto"/>
        <w:right w:val="none" w:sz="0" w:space="0" w:color="auto"/>
      </w:divBdr>
      <w:divsChild>
        <w:div w:id="1490975455">
          <w:marLeft w:val="0"/>
          <w:marRight w:val="0"/>
          <w:marTop w:val="0"/>
          <w:marBottom w:val="0"/>
          <w:divBdr>
            <w:top w:val="none" w:sz="0" w:space="0" w:color="auto"/>
            <w:left w:val="none" w:sz="0" w:space="0" w:color="auto"/>
            <w:bottom w:val="none" w:sz="0" w:space="0" w:color="auto"/>
            <w:right w:val="none" w:sz="0" w:space="0" w:color="auto"/>
          </w:divBdr>
          <w:divsChild>
            <w:div w:id="1490975439">
              <w:marLeft w:val="0"/>
              <w:marRight w:val="0"/>
              <w:marTop w:val="0"/>
              <w:marBottom w:val="0"/>
              <w:divBdr>
                <w:top w:val="none" w:sz="0" w:space="0" w:color="auto"/>
                <w:left w:val="none" w:sz="0" w:space="0" w:color="auto"/>
                <w:bottom w:val="none" w:sz="0" w:space="0" w:color="auto"/>
                <w:right w:val="none" w:sz="0" w:space="0" w:color="auto"/>
              </w:divBdr>
              <w:divsChild>
                <w:div w:id="1490975434">
                  <w:marLeft w:val="0"/>
                  <w:marRight w:val="0"/>
                  <w:marTop w:val="0"/>
                  <w:marBottom w:val="0"/>
                  <w:divBdr>
                    <w:top w:val="none" w:sz="0" w:space="0" w:color="auto"/>
                    <w:left w:val="none" w:sz="0" w:space="0" w:color="auto"/>
                    <w:bottom w:val="none" w:sz="0" w:space="0" w:color="auto"/>
                    <w:right w:val="none" w:sz="0" w:space="0" w:color="auto"/>
                  </w:divBdr>
                  <w:divsChild>
                    <w:div w:id="1490975448">
                      <w:marLeft w:val="0"/>
                      <w:marRight w:val="0"/>
                      <w:marTop w:val="0"/>
                      <w:marBottom w:val="0"/>
                      <w:divBdr>
                        <w:top w:val="none" w:sz="0" w:space="0" w:color="auto"/>
                        <w:left w:val="none" w:sz="0" w:space="0" w:color="auto"/>
                        <w:bottom w:val="none" w:sz="0" w:space="0" w:color="auto"/>
                        <w:right w:val="none" w:sz="0" w:space="0" w:color="auto"/>
                      </w:divBdr>
                    </w:div>
                    <w:div w:id="14909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449">
              <w:marLeft w:val="0"/>
              <w:marRight w:val="0"/>
              <w:marTop w:val="0"/>
              <w:marBottom w:val="0"/>
              <w:divBdr>
                <w:top w:val="none" w:sz="0" w:space="0" w:color="auto"/>
                <w:left w:val="none" w:sz="0" w:space="0" w:color="auto"/>
                <w:bottom w:val="none" w:sz="0" w:space="0" w:color="auto"/>
                <w:right w:val="none" w:sz="0" w:space="0" w:color="auto"/>
              </w:divBdr>
              <w:divsChild>
                <w:div w:id="1490975443">
                  <w:marLeft w:val="0"/>
                  <w:marRight w:val="0"/>
                  <w:marTop w:val="0"/>
                  <w:marBottom w:val="0"/>
                  <w:divBdr>
                    <w:top w:val="none" w:sz="0" w:space="0" w:color="auto"/>
                    <w:left w:val="none" w:sz="0" w:space="0" w:color="auto"/>
                    <w:bottom w:val="none" w:sz="0" w:space="0" w:color="auto"/>
                    <w:right w:val="none" w:sz="0" w:space="0" w:color="auto"/>
                  </w:divBdr>
                  <w:divsChild>
                    <w:div w:id="1490975433">
                      <w:marLeft w:val="0"/>
                      <w:marRight w:val="0"/>
                      <w:marTop w:val="0"/>
                      <w:marBottom w:val="0"/>
                      <w:divBdr>
                        <w:top w:val="none" w:sz="0" w:space="0" w:color="auto"/>
                        <w:left w:val="none" w:sz="0" w:space="0" w:color="auto"/>
                        <w:bottom w:val="none" w:sz="0" w:space="0" w:color="auto"/>
                        <w:right w:val="none" w:sz="0" w:space="0" w:color="auto"/>
                      </w:divBdr>
                    </w:div>
                    <w:div w:id="14909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450">
              <w:marLeft w:val="0"/>
              <w:marRight w:val="0"/>
              <w:marTop w:val="0"/>
              <w:marBottom w:val="0"/>
              <w:divBdr>
                <w:top w:val="none" w:sz="0" w:space="0" w:color="auto"/>
                <w:left w:val="none" w:sz="0" w:space="0" w:color="auto"/>
                <w:bottom w:val="none" w:sz="0" w:space="0" w:color="auto"/>
                <w:right w:val="none" w:sz="0" w:space="0" w:color="auto"/>
              </w:divBdr>
              <w:divsChild>
                <w:div w:id="1490975451">
                  <w:marLeft w:val="0"/>
                  <w:marRight w:val="0"/>
                  <w:marTop w:val="0"/>
                  <w:marBottom w:val="0"/>
                  <w:divBdr>
                    <w:top w:val="none" w:sz="0" w:space="0" w:color="auto"/>
                    <w:left w:val="none" w:sz="0" w:space="0" w:color="auto"/>
                    <w:bottom w:val="none" w:sz="0" w:space="0" w:color="auto"/>
                    <w:right w:val="none" w:sz="0" w:space="0" w:color="auto"/>
                  </w:divBdr>
                  <w:divsChild>
                    <w:div w:id="1490975453">
                      <w:marLeft w:val="0"/>
                      <w:marRight w:val="0"/>
                      <w:marTop w:val="0"/>
                      <w:marBottom w:val="0"/>
                      <w:divBdr>
                        <w:top w:val="none" w:sz="0" w:space="0" w:color="auto"/>
                        <w:left w:val="none" w:sz="0" w:space="0" w:color="auto"/>
                        <w:bottom w:val="none" w:sz="0" w:space="0" w:color="auto"/>
                        <w:right w:val="none" w:sz="0" w:space="0" w:color="auto"/>
                      </w:divBdr>
                    </w:div>
                    <w:div w:id="14909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460">
              <w:marLeft w:val="0"/>
              <w:marRight w:val="0"/>
              <w:marTop w:val="0"/>
              <w:marBottom w:val="0"/>
              <w:divBdr>
                <w:top w:val="none" w:sz="0" w:space="0" w:color="auto"/>
                <w:left w:val="none" w:sz="0" w:space="0" w:color="auto"/>
                <w:bottom w:val="none" w:sz="0" w:space="0" w:color="auto"/>
                <w:right w:val="none" w:sz="0" w:space="0" w:color="auto"/>
              </w:divBdr>
              <w:divsChild>
                <w:div w:id="1490975456">
                  <w:marLeft w:val="0"/>
                  <w:marRight w:val="0"/>
                  <w:marTop w:val="0"/>
                  <w:marBottom w:val="0"/>
                  <w:divBdr>
                    <w:top w:val="none" w:sz="0" w:space="0" w:color="auto"/>
                    <w:left w:val="none" w:sz="0" w:space="0" w:color="auto"/>
                    <w:bottom w:val="none" w:sz="0" w:space="0" w:color="auto"/>
                    <w:right w:val="none" w:sz="0" w:space="0" w:color="auto"/>
                  </w:divBdr>
                  <w:divsChild>
                    <w:div w:id="1490975452">
                      <w:marLeft w:val="0"/>
                      <w:marRight w:val="0"/>
                      <w:marTop w:val="0"/>
                      <w:marBottom w:val="0"/>
                      <w:divBdr>
                        <w:top w:val="none" w:sz="0" w:space="0" w:color="auto"/>
                        <w:left w:val="none" w:sz="0" w:space="0" w:color="auto"/>
                        <w:bottom w:val="none" w:sz="0" w:space="0" w:color="auto"/>
                        <w:right w:val="none" w:sz="0" w:space="0" w:color="auto"/>
                      </w:divBdr>
                    </w:div>
                    <w:div w:id="14909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5446">
      <w:marLeft w:val="0"/>
      <w:marRight w:val="0"/>
      <w:marTop w:val="0"/>
      <w:marBottom w:val="0"/>
      <w:divBdr>
        <w:top w:val="none" w:sz="0" w:space="0" w:color="auto"/>
        <w:left w:val="none" w:sz="0" w:space="0" w:color="auto"/>
        <w:bottom w:val="none" w:sz="0" w:space="0" w:color="auto"/>
        <w:right w:val="none" w:sz="0" w:space="0" w:color="auto"/>
      </w:divBdr>
      <w:divsChild>
        <w:div w:id="1490975442">
          <w:marLeft w:val="0"/>
          <w:marRight w:val="0"/>
          <w:marTop w:val="0"/>
          <w:marBottom w:val="0"/>
          <w:divBdr>
            <w:top w:val="none" w:sz="0" w:space="0" w:color="auto"/>
            <w:left w:val="none" w:sz="0" w:space="0" w:color="auto"/>
            <w:bottom w:val="none" w:sz="0" w:space="0" w:color="auto"/>
            <w:right w:val="none" w:sz="0" w:space="0" w:color="auto"/>
          </w:divBdr>
          <w:divsChild>
            <w:div w:id="1490975436">
              <w:marLeft w:val="0"/>
              <w:marRight w:val="0"/>
              <w:marTop w:val="0"/>
              <w:marBottom w:val="0"/>
              <w:divBdr>
                <w:top w:val="none" w:sz="0" w:space="0" w:color="auto"/>
                <w:left w:val="none" w:sz="0" w:space="0" w:color="auto"/>
                <w:bottom w:val="none" w:sz="0" w:space="0" w:color="auto"/>
                <w:right w:val="none" w:sz="0" w:space="0" w:color="auto"/>
              </w:divBdr>
              <w:divsChild>
                <w:div w:id="1490975454">
                  <w:marLeft w:val="0"/>
                  <w:marRight w:val="0"/>
                  <w:marTop w:val="0"/>
                  <w:marBottom w:val="0"/>
                  <w:divBdr>
                    <w:top w:val="none" w:sz="0" w:space="0" w:color="auto"/>
                    <w:left w:val="none" w:sz="0" w:space="0" w:color="auto"/>
                    <w:bottom w:val="none" w:sz="0" w:space="0" w:color="auto"/>
                    <w:right w:val="none" w:sz="0" w:space="0" w:color="auto"/>
                  </w:divBdr>
                  <w:divsChild>
                    <w:div w:id="1490975435">
                      <w:marLeft w:val="0"/>
                      <w:marRight w:val="0"/>
                      <w:marTop w:val="0"/>
                      <w:marBottom w:val="0"/>
                      <w:divBdr>
                        <w:top w:val="none" w:sz="0" w:space="0" w:color="auto"/>
                        <w:left w:val="none" w:sz="0" w:space="0" w:color="auto"/>
                        <w:bottom w:val="none" w:sz="0" w:space="0" w:color="auto"/>
                        <w:right w:val="none" w:sz="0" w:space="0" w:color="auto"/>
                      </w:divBdr>
                    </w:div>
                    <w:div w:id="14909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447">
              <w:marLeft w:val="0"/>
              <w:marRight w:val="0"/>
              <w:marTop w:val="0"/>
              <w:marBottom w:val="0"/>
              <w:divBdr>
                <w:top w:val="none" w:sz="0" w:space="0" w:color="auto"/>
                <w:left w:val="none" w:sz="0" w:space="0" w:color="auto"/>
                <w:bottom w:val="none" w:sz="0" w:space="0" w:color="auto"/>
                <w:right w:val="none" w:sz="0" w:space="0" w:color="auto"/>
              </w:divBdr>
              <w:divsChild>
                <w:div w:id="1490975438">
                  <w:marLeft w:val="0"/>
                  <w:marRight w:val="0"/>
                  <w:marTop w:val="0"/>
                  <w:marBottom w:val="0"/>
                  <w:divBdr>
                    <w:top w:val="none" w:sz="0" w:space="0" w:color="auto"/>
                    <w:left w:val="none" w:sz="0" w:space="0" w:color="auto"/>
                    <w:bottom w:val="none" w:sz="0" w:space="0" w:color="auto"/>
                    <w:right w:val="none" w:sz="0" w:space="0" w:color="auto"/>
                  </w:divBdr>
                  <w:divsChild>
                    <w:div w:id="1490975440">
                      <w:marLeft w:val="0"/>
                      <w:marRight w:val="0"/>
                      <w:marTop w:val="0"/>
                      <w:marBottom w:val="0"/>
                      <w:divBdr>
                        <w:top w:val="none" w:sz="0" w:space="0" w:color="auto"/>
                        <w:left w:val="none" w:sz="0" w:space="0" w:color="auto"/>
                        <w:bottom w:val="none" w:sz="0" w:space="0" w:color="auto"/>
                        <w:right w:val="none" w:sz="0" w:space="0" w:color="auto"/>
                      </w:divBdr>
                    </w:div>
                    <w:div w:id="14909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ASSDivision</dc:creator>
  <cp:keywords/>
  <dc:description/>
  <cp:lastModifiedBy>admin</cp:lastModifiedBy>
  <cp:revision>2</cp:revision>
  <dcterms:created xsi:type="dcterms:W3CDTF">2014-03-24T18:40:00Z</dcterms:created>
  <dcterms:modified xsi:type="dcterms:W3CDTF">2014-03-24T18:40:00Z</dcterms:modified>
</cp:coreProperties>
</file>