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5C" w:rsidRDefault="00DE755C">
      <w:pPr>
        <w:pStyle w:val="a4"/>
        <w:rPr>
          <w:lang w:val="uk-UA"/>
        </w:rPr>
      </w:pPr>
    </w:p>
    <w:p w:rsidR="00DE755C" w:rsidRDefault="00DE755C">
      <w:pPr>
        <w:pStyle w:val="a4"/>
        <w:rPr>
          <w:lang w:val="uk-UA"/>
        </w:rPr>
      </w:pPr>
    </w:p>
    <w:p w:rsidR="00DE755C" w:rsidRDefault="00DE755C">
      <w:pPr>
        <w:pStyle w:val="a4"/>
        <w:rPr>
          <w:lang w:val="uk-UA"/>
        </w:rPr>
      </w:pPr>
    </w:p>
    <w:p w:rsidR="00DE755C" w:rsidRDefault="00DE755C">
      <w:pPr>
        <w:pStyle w:val="a4"/>
        <w:rPr>
          <w:lang w:val="uk-UA"/>
        </w:rPr>
      </w:pPr>
    </w:p>
    <w:p w:rsidR="00DE755C" w:rsidRDefault="00DE755C">
      <w:pPr>
        <w:pStyle w:val="a4"/>
        <w:rPr>
          <w:lang w:val="uk-UA"/>
        </w:rPr>
      </w:pPr>
    </w:p>
    <w:p w:rsidR="00DE755C" w:rsidRDefault="00DE755C">
      <w:pPr>
        <w:pStyle w:val="a4"/>
        <w:rPr>
          <w:lang w:val="uk-UA"/>
        </w:rPr>
      </w:pPr>
    </w:p>
    <w:p w:rsidR="00DE755C" w:rsidRDefault="009F5C25">
      <w:pPr>
        <w:pStyle w:val="a3"/>
        <w:rPr>
          <w:rFonts w:ascii="Tahoma" w:hAnsi="Tahoma" w:cs="Tahoma"/>
          <w:sz w:val="66"/>
        </w:rPr>
      </w:pPr>
      <w:r>
        <w:rPr>
          <w:rFonts w:ascii="Tahoma" w:hAnsi="Tahoma" w:cs="Tahoma"/>
          <w:sz w:val="66"/>
        </w:rPr>
        <w:t>“Харчові отруєння</w:t>
      </w:r>
    </w:p>
    <w:p w:rsidR="00DE755C" w:rsidRDefault="009F5C25">
      <w:pPr>
        <w:pStyle w:val="a3"/>
        <w:rPr>
          <w:rFonts w:ascii="Tahoma" w:hAnsi="Tahoma" w:cs="Tahoma"/>
          <w:sz w:val="66"/>
        </w:rPr>
      </w:pPr>
      <w:r>
        <w:rPr>
          <w:rFonts w:ascii="Tahoma" w:hAnsi="Tahoma" w:cs="Tahoma"/>
          <w:sz w:val="66"/>
        </w:rPr>
        <w:t>та їх профілактика”</w:t>
      </w:r>
    </w:p>
    <w:p w:rsidR="00DE755C" w:rsidRDefault="00DE755C">
      <w:pPr>
        <w:rPr>
          <w:lang w:val="uk-UA"/>
        </w:rPr>
      </w:pPr>
    </w:p>
    <w:p w:rsidR="00DE755C" w:rsidRDefault="00DE755C">
      <w:pPr>
        <w:rPr>
          <w:lang w:val="uk-UA"/>
        </w:rPr>
      </w:pPr>
    </w:p>
    <w:p w:rsidR="00DE755C" w:rsidRDefault="00DE755C">
      <w:pPr>
        <w:rPr>
          <w:lang w:val="uk-UA"/>
        </w:rPr>
      </w:pPr>
    </w:p>
    <w:p w:rsidR="00DE755C" w:rsidRDefault="00DE755C">
      <w:pPr>
        <w:rPr>
          <w:lang w:val="uk-UA"/>
        </w:rPr>
      </w:pPr>
    </w:p>
    <w:p w:rsidR="00DE755C" w:rsidRDefault="00DE755C">
      <w:pPr>
        <w:rPr>
          <w:lang w:val="uk-UA"/>
        </w:rPr>
      </w:pPr>
    </w:p>
    <w:p w:rsidR="00DE755C" w:rsidRDefault="00DE755C">
      <w:pPr>
        <w:rPr>
          <w:lang w:val="uk-UA"/>
        </w:rPr>
      </w:pPr>
    </w:p>
    <w:p w:rsidR="00DE755C" w:rsidRDefault="00DE755C">
      <w:pPr>
        <w:rPr>
          <w:lang w:val="uk-UA"/>
        </w:rPr>
      </w:pP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lang w:val="uk-UA"/>
        </w:rPr>
        <w:br w:type="page"/>
      </w:r>
      <w:r>
        <w:rPr>
          <w:snapToGrid w:val="0"/>
          <w:sz w:val="28"/>
          <w:lang w:val="uk-UA"/>
        </w:rPr>
        <w:t>Харчовими отруєннями називають такі захворювання людини, що передаються переважно через їжу. Основною причиною їхнього виникнення є вживання в їжу продуктів, що володіють шкідливою дією чи в результаті розвитку в них шкідливих мікроорганізмів, чи внаслідок змісту там різних токсичних речовин. У більшості випадків ці захворювання характеризуються коротким інкубаційним періодом і бурхливим протіканням з явною перевагою симптомів гострого отруєння. Однак вони можуть протікати і по типу хронічної інтоксикації.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Необхідно відзначити, що харчові отруєння найчастіше виникають раптово, нерідко захоплюючи значний контингент осіб, і, як правило, досить швидко загасають. Разом з тим вони можуть зосереджуватися в мікрорайоні обслуговування визначеного харчового підприємства. Раптовість виникнення даних захворювань і тривожна симптоматика ріднять харчові отруєння з нещасливими випадками і непередбаченими катастрофами. Звідси випливають деякі особливості медичних заходів, що полягають у мобілізації лікарської допомоги для обслуговування дуже великої кількості потерпілих. 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Для систематизації харчових отруєнь був розроблений ряд класифікаційних схем, з яких найбільш обґрунтованою і повний є класифікація, запропонована К. С. Петровським, відповідно до якої всі розглянуті патологічні стани розділяються на три основні групи, а саме на харчові отруєння мікробної і немікробної природи і невстановленої етіології. У свою чергу перші містять у собі токсикоінфекції, інтоксикації і мікотоксикози, а друга – гострі і хронічні немікробні отруєння.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Серед бактеріальних харчових отруєнь найбільше поширення у всіх країнах світу мають токсикоінфекції. Сама назва показує двоїстий характер даних патологічних станів, що обумовлюються, з одного боку, масованим проникненням в організм збудників інфекції, а з іншого боку – комплексом клінічних явищ, типових для інтоксикації. Етіологія цих отруєнь найбільше часто буває зв'язана з деякими представниками сальмонел – S. typhi murium, S. enteridis, S. cholerae suis і ін. Крім того, у зазначеному відношенні мають визначене значення окремі штами умовно-патогенних бактерій (кишкова паличка, протей, Cl. perfrmgens) і стрептококів.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При проведенні спеціальних досліджень було встановлено, що основну роль у патогенезі токсикоінфекції має надходження в шлунково-кишковий тракт живих мікробів, причому продукти, навіть рясно засіяні сальмонелами, після ретельної термічної обробки не викликають захворювань. Володіючи проти людини лише обмеженим ступенем патогенності, збудники цих отруєнь досить швидко гинуть з виділенням ендотоксина, тому в клінічній картині і домінують симптоми інтоксикації.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Після інкубаційного періоду, що продовжується звичайно 6 – 12 год (в окремих випадках до 24 – 48 ч), у потерпілих розвиваються симптоми гострого ентеріта, причому в 80% випадків спостерігається легка форма захворювання, що супроводжується поносом, блювотою, болями в животі, погіршенням загального стану і нерідко підвищенням температури. Звичайно всі зазначені симптоми зникають на 2 – 3-й день і настає повне видужання. Порівняно рідко зустрічається важка форма цього отруєння, що характеризується явищами колапсу, загальним важким станом і зневоднюванням організму. Нарешті, у маленьких дітей сальмонельози можуть ускладнюватися сепсисом, що супроводжується високою летальністю. На цій підставі деякі автори вважають за доцільне виділення сальмонельних захворювань у групу харчових інфекцій.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Передача заразного початку в основному здійснюється через інфіковані харчові продукти. У багатьох випадках зараження відбувається при вживанні в їжу м'яса хворих тварин чи бацилоносіїв, у яких бактерована була спровокована важкою травмою, голодуванням, сильним стомленням і т.д. Іншим шляхом є посмертне зараження тварин, обумовлене недотриманням правил забою худоби, коли вміст кишечнику попадає на її поверхню. Визначене значення в цьому відношенні мають також гризуни, що хворіють сальмонельозами. Нарешті, велику небезпеку для контактного інфікування харчових продуктів служить бацилоносійство серед персоналу підприємств суспільного харчування.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Профілактика токсикоінфекцій вимагає встановлення строгого ветеринарно-санітарного контролю на тваринницьких фермах і бойнях і дотримання загальних гігієнічних правил на підприємствах суспільного харчування. До заходів щодо попередження масивного розмноження мікроорганізмів у харчових продуктах відносять достатнє охолодження і швидку реалізацію готових виробів, що виключає затримку їх у теплих приміщеннях кухні. Приймаючи ж в увагу малу теплопровідність м'яса, його знезаражування може бути гарантовано тільки при варінні в продовження 1 </w:t>
      </w:r>
      <w:r>
        <w:rPr>
          <w:snapToGrid w:val="0"/>
          <w:sz w:val="28"/>
          <w:vertAlign w:val="superscript"/>
          <w:lang w:val="uk-UA"/>
        </w:rPr>
        <w:t>1/2</w:t>
      </w:r>
      <w:r>
        <w:rPr>
          <w:snapToGrid w:val="0"/>
          <w:sz w:val="28"/>
          <w:lang w:val="uk-UA"/>
        </w:rPr>
        <w:t xml:space="preserve"> ч у шматках вагою не більш 400 г і товщиною до 9 см.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По своїй етіології немікробне отруєння дуже різноманітні, причому схематично їх можна розділити на інтоксикації продуктами, отрутними по своїй природі і тимчасово здобувають токсичні властивості, а також отрутними домішками.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Звертаючи до першої підгрупи, необхідно насамперед зупинитися на отрутних грибах, тому що захворювання, викликувані ними, займають важливе місце серед немікробних харчових отруєнь.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З всіх отрутних грибів найбільш небезпечним, безсумнівно, є бліда поганка, до складу якої входять сильнодіючі токсичні речовини – аманітогемолізін і амані-тотоксін. Про грізні наслідки, зв'язаних з випадковим її вживанням у їжу, свідчить хоча б той факт, що смертність при даних отруєннях досягає 50% і більш.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Клінічна картина цього отруєння звичайно має холероподібну форму, коли після інкубаційного періоду, що дорівнює в середньому 10 – 12 ч, у потерпілих відзначаються жорстокі болі в животі, частий стілець, неприборкана блювота, зневоднювання організму, жовтяниця, анурія і коматозний стан.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Найбільше часто отруєння блідою поганкою спостерігаються серед дітей, чому сприяє та обставина, що вона є смертельно небезпечним двійником таких їстівних грибів, як печериці і сироїжки.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На другому місці по токсичності коштують рядка – найбільш ранні весняні гриби, отрутним початком яких служить гельвелова кислота, що володіє гемолітічною і гепатотропною дією. Через 8-10 год після вживання в потерпілих з'являються тривала блювота, сильні болі в животі, адінамія, судороги і надалі розвивається жовтяниця, причому летальність може досягати 30%.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До хронічних інтоксикацій можна віднести і нітратну метгемоглобінемію, зв'язану з тривалим споживанням ковбас і питної криничної води, що містить багато нітратів. Установлено, що дана інтоксикація має істотне значення не тільки для здоров'я грудних дітей, але і для дорослих, особливо страждаючим захворюванням легень, коронарною недостатністю й анемією. Це зв'язано з тією обставиною, що навіть при порівняно низьких рівнях метгемоглобіну відзначається інактивація оксигемоглобіну і зниження доставки кисню до тканин. Небезпека збільшується ще тим, що підвищений зміст нітратів виявляється й у цілому ряді рослинних продуктів, у тому числі в картоплі, моркві, ріпі, редисі, кольоровій капусті, салаті й ін. Останнє порозумівається інтенсивним застосуванням азотних і азотистих добрив.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Відповідно до існуючих нормативів, не можна допускати для питних цілей воду, що містить нітратів більш 10 мг/л. Для ковбасних же виробів цей норматив може коливатися в межах від 0,03 до 0,1 г/кг.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 даний час загальна увага залучає можливість розвитку хронічних харчових отруєнь унаслідок використання в сільському господарстві різних пестицидів. Як уже неодноразово вказувалося, вони можуть накопичуватися в ґрунті, проникати в рослини, молоко і м'ясо тварин. Особливу небезпеку в даному відношенні представляють стійкі пестициди, наприклад хлорорганічні ядохімікати (ДДТ), з'єднання дієнового синтезу (хлоридан, алдрін) і деякі інші. Вони акумулюються в організмі людини, особливо в тканинах, багатих жиром і ліпоїдами, уражаючи паренхіматозні органи і центральну нервову систему. Установлена також можливість виділення їх у складі жіночого молока.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Необхідно підкреслити, що надходження разом з їжею невеликих кількостей пестицидів являє реальну загрозу розвитку хронічних інтоксикацій, що супроводжуються нерізко вираженими функціональними і морфологічними змінами. При цьому нерідко мають місце сховані форми отруєння, узагалі характерні для токсичних факторів малої інтенсивності.</w:t>
      </w:r>
    </w:p>
    <w:p w:rsidR="00DE755C" w:rsidRDefault="009F5C25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Таким чином, хімізація сільського господарства становить відому небезпеку у відношенні можливості виникнення масових хронічних харчових інтоксикацій і вимагає проведення цілого комплексу профілактичних заходів. У цих цілях чи забороняється різко обмежується застосування стійких і особливо токсичних пестицидів, установлюються строгі агрономічні правила, що регламентують кількість використовуваних препаратів і терміни їхнього нанесення на вегетуючих рослини. Іншими словами, у сільському господарстві варто застосовувати для обробки продовольчих культур пестициди з можливо більш коротким періодом розпаду, що забезпечує повне звільнення їстівної частини рослин від залишків ядохіміката вчасно зняття врожаю.</w:t>
      </w:r>
    </w:p>
    <w:p w:rsidR="00DE755C" w:rsidRDefault="009F5C25">
      <w:pPr>
        <w:pStyle w:val="a5"/>
      </w:pPr>
      <w:r>
        <w:t>Дуже велике значення має встановлення гранично припустимих концентрацій для залишкової кількості пестицидів, причому взагалі не допускається присутність у харчових продуктах особливо небезпечних їхніх препаратів.</w:t>
      </w:r>
    </w:p>
    <w:p w:rsidR="00DE755C" w:rsidRDefault="009F5C25">
      <w:pPr>
        <w:spacing w:line="360" w:lineRule="auto"/>
        <w:ind w:firstLine="720"/>
        <w:jc w:val="both"/>
        <w:rPr>
          <w:rFonts w:ascii="Arial" w:hAnsi="Arial"/>
          <w:snapToGrid w:val="0"/>
          <w:lang w:val="uk-UA"/>
        </w:rPr>
      </w:pPr>
      <w:r>
        <w:rPr>
          <w:snapToGrid w:val="0"/>
          <w:sz w:val="28"/>
          <w:lang w:val="uk-UA"/>
        </w:rPr>
        <w:t>Контроль за виконанням цих вимог покладається на спеціальні лабораторії, організовані при санітарно-епідеміологічних станціях.</w:t>
      </w:r>
    </w:p>
    <w:p w:rsidR="00DE755C" w:rsidRDefault="00DE755C">
      <w:pPr>
        <w:rPr>
          <w:lang w:val="uk-UA"/>
        </w:rPr>
      </w:pPr>
    </w:p>
    <w:p w:rsidR="00DE755C" w:rsidRDefault="00DE755C">
      <w:pPr>
        <w:spacing w:line="360" w:lineRule="auto"/>
        <w:jc w:val="center"/>
        <w:rPr>
          <w:b/>
          <w:bCs/>
          <w:sz w:val="28"/>
          <w:lang w:val="uk-UA"/>
        </w:rPr>
      </w:pPr>
    </w:p>
    <w:p w:rsidR="00DE755C" w:rsidRDefault="009F5C25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Використана література:</w:t>
      </w:r>
    </w:p>
    <w:p w:rsidR="00DE755C" w:rsidRDefault="00DE755C">
      <w:pPr>
        <w:spacing w:line="360" w:lineRule="auto"/>
        <w:jc w:val="center"/>
        <w:rPr>
          <w:b/>
          <w:bCs/>
          <w:sz w:val="28"/>
          <w:lang w:val="uk-UA"/>
        </w:rPr>
      </w:pPr>
    </w:p>
    <w:p w:rsidR="00DE755C" w:rsidRDefault="009F5C25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Підручник з гігієни. – К., 1999.</w:t>
      </w:r>
    </w:p>
    <w:p w:rsidR="00DE755C" w:rsidRDefault="009F5C25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Санітарія та гігієна. – М., 2000.</w:t>
      </w:r>
      <w:bookmarkStart w:id="0" w:name="_GoBack"/>
      <w:bookmarkEnd w:id="0"/>
    </w:p>
    <w:sectPr w:rsidR="00DE75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B0BF4"/>
    <w:multiLevelType w:val="hybridMultilevel"/>
    <w:tmpl w:val="6A7C7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C25"/>
    <w:rsid w:val="009234D4"/>
    <w:rsid w:val="009F5C25"/>
    <w:rsid w:val="00D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0F134-D762-4F9F-9715-A40213ED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52"/>
      <w:lang w:val="uk-UA"/>
    </w:rPr>
  </w:style>
  <w:style w:type="paragraph" w:styleId="a4">
    <w:name w:val="Title"/>
    <w:basedOn w:val="a"/>
    <w:qFormat/>
    <w:pPr>
      <w:jc w:val="center"/>
    </w:pPr>
    <w:rPr>
      <w:b/>
      <w:bCs/>
      <w:sz w:val="52"/>
    </w:rPr>
  </w:style>
  <w:style w:type="paragraph" w:styleId="a5">
    <w:name w:val="Body Text Indent"/>
    <w:basedOn w:val="a"/>
    <w:semiHidden/>
    <w:pPr>
      <w:spacing w:line="360" w:lineRule="auto"/>
      <w:ind w:firstLine="720"/>
      <w:jc w:val="both"/>
    </w:pPr>
    <w:rPr>
      <w:snapToGrid w:val="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9376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2003-10-17T11:34:00Z</cp:lastPrinted>
  <dcterms:created xsi:type="dcterms:W3CDTF">2014-06-23T05:41:00Z</dcterms:created>
  <dcterms:modified xsi:type="dcterms:W3CDTF">2014-06-23T05:41:00Z</dcterms:modified>
  <cp:category>Медицина. Безпека життєдіяльності</cp:category>
</cp:coreProperties>
</file>