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19" w:rsidRDefault="005A1A19" w:rsidP="00DA11CC">
      <w:pPr>
        <w:spacing w:before="100" w:beforeAutospacing="1" w:after="100" w:afterAutospacing="1" w:line="375" w:lineRule="atLeast"/>
        <w:rPr>
          <w:color w:val="000000"/>
        </w:rPr>
      </w:pP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Задание: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Используя данные таблиц 1,2, рассчитать единый уровень существенности и уровень существенности наиболее значимых статей баланса.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Базовые показатели для расчета и критерии отнесения статей бухгалтерского баланса к значимым определить произвольно, но с описанием и обоснованием выбора.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Расчет оформить в виде рабочей документации аудитора.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Исходные данные: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Таблица 1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Данные из формы 1 «Бухгалтерский баланс» бухгалтерской отчетности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3702"/>
      </w:tblGrid>
      <w:tr w:rsidR="00DA11CC" w:rsidTr="00DA11CC"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Статьи актива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Сумма, тыс. руб.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Основные средства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28655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Незавершенное строительство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2073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Материалы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4373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Покупатели и заказчики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145016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Прочие дебиторы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6862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Краткосрочные финансовые вложения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3500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Расчетные счета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5079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Валюта баланса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195558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Статьи пассива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Уставный капитал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10000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Добавочный капитал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23807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Нераспределенная прибыль прошлых лет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32630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Нераспределенная прибыль текущего года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20305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Поставщики и подрядчики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58736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Задолженность: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По оплате труда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4843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Перед внебюджетными фондами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2567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Перед бюджетом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21735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Авансы полученные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17115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Резервы предстоящих расходов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3386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Прочие краткосрочные обязательства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434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Валюта баланса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195558</w:t>
            </w:r>
          </w:p>
        </w:tc>
      </w:tr>
    </w:tbl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Таблица 2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Данные из формы 2 «Отчет о прибылях и убытках» бухгалтерской отчетности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1851"/>
        <w:gridCol w:w="1851"/>
      </w:tblGrid>
      <w:tr w:rsidR="00DA11CC" w:rsidTr="00DA11CC"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Показатель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Код строки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Сумма, тыс.руб.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Выручка (нетто) от продажи товаров, продукции, работ,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211564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Себестоимость проданных товаров, продукции, работ,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188995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Коммерческие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387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Управленческие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Прибыль (убыток) от продаж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22182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Проценты к получению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Проценты к уплате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Доходы от участия в других организациях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Прочие операционные доходы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090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11857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Прочие операционные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4597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Прибыль (убыток) от деятельности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29442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Внереализационные доходы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643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Внереализационные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644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Прибыль (убыток) отчетного года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29441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Налог на прибыль и иные обязательные платежи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9136</w:t>
            </w:r>
          </w:p>
        </w:tc>
      </w:tr>
      <w:tr w:rsidR="00DA11CC" w:rsidTr="00DA11CC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Прибыль от обычной деятельности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20305</w:t>
            </w:r>
          </w:p>
        </w:tc>
      </w:tr>
    </w:tbl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Ответ на задачу 1.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Определение значения уровня существенности ошибки для аудиторской проверки бухгалтерской (финансовой) отчетности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При определении уровня существенности использован стандарт аудиторской  деятельности «Существенность и аудиторский риск», одобренный Комиссией по аудиторской деятельности при Президенте РФ от 22.01.98, протокол №2, а также Стандартом «Существенность в аудите», утвержденным Постановлением Правительства РФ от 23.09.09 № 696.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Ответ на 25 баллов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Система базовых показателей и порядок определения уровня существенности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26"/>
        <w:gridCol w:w="1947"/>
        <w:gridCol w:w="1882"/>
        <w:gridCol w:w="1776"/>
      </w:tblGrid>
      <w:tr w:rsidR="00DA11CC" w:rsidTr="00DA11CC">
        <w:trPr>
          <w:trHeight w:val="229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№ п/п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Наименование базового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Значение базового показателя бухгалтерской отчетности , тыс.руб.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Уровень существенности показателя, %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Значение, применяемое для определения уровня существен-ности, тыс. руб.</w:t>
            </w:r>
          </w:p>
        </w:tc>
      </w:tr>
      <w:tr w:rsidR="00DA11CC" w:rsidTr="00DA11C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5</w:t>
            </w:r>
          </w:p>
        </w:tc>
      </w:tr>
      <w:tr w:rsidR="00DA11CC" w:rsidTr="00DA11C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3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4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Прибыль от обычной деят.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стр.160 ф.2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Выручка (нетто) от продажи стр. 010 ф.2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Валюта баланса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стр.700 ф.1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Собственный капитал стр.490 ф.1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Себестоимость проданных товаров стр.020 +030 ф.2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20305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211564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195558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86742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349228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5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2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10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>
            <w:pPr>
              <w:spacing w:before="100" w:beforeAutospacing="1" w:after="100" w:afterAutospacing="1" w:line="375" w:lineRule="atLeast"/>
            </w:pPr>
            <w:r>
              <w:t>1015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4231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3911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8674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 </w:t>
            </w:r>
          </w:p>
          <w:p w:rsidR="00DA11CC" w:rsidRDefault="00DA11CC">
            <w:pPr>
              <w:spacing w:before="100" w:beforeAutospacing="1" w:after="100" w:afterAutospacing="1" w:line="375" w:lineRule="atLeast"/>
            </w:pPr>
            <w:r>
              <w:t>3787</w:t>
            </w:r>
          </w:p>
        </w:tc>
      </w:tr>
    </w:tbl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Среднее арифметическое значение:</w:t>
      </w:r>
    </w:p>
    <w:p w:rsidR="00DA11CC" w:rsidRDefault="00180D9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4pt;height:50.25pt"/>
        </w:pict>
      </w:r>
      <w:r w:rsidR="00DA11CC">
        <w:rPr>
          <w:color w:val="000000"/>
        </w:rPr>
        <w:t> (тыс. руб.)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Наименьшее значение отличается от среднего на: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(4323-1015):4323*100%=76%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Наибольшее значение отличается от среднего на: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(8674-4323):4323*100%=100%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Новое среднее арифметическое составит:</w:t>
      </w:r>
    </w:p>
    <w:p w:rsidR="00DA11CC" w:rsidRDefault="00180D9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pict>
          <v:shape id="_x0000_i1026" type="#_x0000_t75" alt="" style="width:135pt;height:30.75pt"/>
        </w:pict>
      </w:r>
      <w:r w:rsidR="00DA11CC">
        <w:rPr>
          <w:color w:val="000000"/>
        </w:rPr>
        <w:t>(тыс. руб.)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Полученное значение округляем до 4000 тыс. руб., (в пределах 20%):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(4000-4323):4323х100%</w:t>
      </w:r>
      <w:r>
        <w:rPr>
          <w:rFonts w:ascii="Symbol" w:hAnsi="Symbol"/>
          <w:color w:val="000000"/>
        </w:rPr>
        <w:t></w:t>
      </w:r>
      <w:r>
        <w:rPr>
          <w:color w:val="000000"/>
        </w:rPr>
        <w:t>7%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Единый уровень существенности для проверки составляет 4000 тыс. руб.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          Процедура нахождения уровня существенности, все арифметические расчеты, усреднения, округления и причины, на основании которых аудитор исключил какие-либо значения из расчетов, должны быть отражены в рабочей документации проверки. Конкретное значение уровня существенности должно быть одобрено по окончании этапа планирования аудита руководителем аудиторской проверки.</w:t>
      </w:r>
    </w:p>
    <w:p w:rsidR="00DA11CC" w:rsidRDefault="00DA11CC" w:rsidP="00DA11CC">
      <w:pPr>
        <w:spacing w:before="100" w:beforeAutospacing="1" w:after="100" w:afterAutospacing="1" w:line="375" w:lineRule="atLeast"/>
        <w:rPr>
          <w:color w:val="000000"/>
        </w:rPr>
      </w:pPr>
      <w:r>
        <w:rPr>
          <w:color w:val="000000"/>
        </w:rPr>
        <w:t>Определенный единый уровень существенности распределим между значимыми статьями бухгалтерского баланса в соответствии с их удельным весом в общем итоге.</w:t>
      </w:r>
    </w:p>
    <w:p w:rsidR="00DA11CC" w:rsidRDefault="00DA11CC" w:rsidP="00DA11C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Определение уровня существенности значимых статей бухгалтерского баланса (свыше 1% в валюте баланса)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1984"/>
        <w:gridCol w:w="1843"/>
        <w:gridCol w:w="1805"/>
      </w:tblGrid>
      <w:tr w:rsidR="00DA11CC" w:rsidTr="00DA11CC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Статьи баланса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Сумма,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тыс. 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Доля статьи в валюте баланса, %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Уровень существен-ности,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тыс. руб.</w:t>
            </w:r>
          </w:p>
        </w:tc>
      </w:tr>
      <w:tr w:rsidR="00DA11CC" w:rsidTr="00DA11C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4</w:t>
            </w:r>
          </w:p>
        </w:tc>
      </w:tr>
      <w:tr w:rsidR="00DA11CC" w:rsidTr="00DA11C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Актив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Основные средства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Незавершенное строительство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Материалы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Покупатели и заказчики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Прочие дебиторы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Краткоср. фин. Вложения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Расчетные счета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28655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2073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4373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145016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6862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3500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5079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14,65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1,06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 2,24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  74,15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3,50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1,80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2,60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586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42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90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2966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140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72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104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DA11CC" w:rsidTr="00DA11C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Валюта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195558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4000</w:t>
            </w:r>
          </w:p>
        </w:tc>
      </w:tr>
      <w:tr w:rsidR="00DA11CC" w:rsidTr="00DA11C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Пассив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Уставный капитал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Добавочный капитал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Нераспр. прибыль прощл. лет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Нераспр. прибыль тек. года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Поставщики и подрядчики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Задолженность :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-по оплате труда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-перед внебюдж. Фондами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-перед бюджетом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-авансы полученные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Резервы предстоящих расх.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10000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23807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32630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20305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58736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4843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2567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21735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17115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5,11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12,17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  16,68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10,38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  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2,48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1,31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11,11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8,75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1,73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204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487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667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415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1200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99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52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444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350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69</w:t>
            </w:r>
          </w:p>
          <w:p w:rsidR="00DA11CC" w:rsidRDefault="00DA11CC" w:rsidP="00DA11CC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DA11CC" w:rsidRDefault="00DA11CC">
      <w:bookmarkStart w:id="0" w:name="_GoBack"/>
      <w:bookmarkEnd w:id="0"/>
    </w:p>
    <w:sectPr w:rsidR="00DA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CC"/>
    <w:rsid w:val="0001696C"/>
    <w:rsid w:val="00180D9C"/>
    <w:rsid w:val="005A1A19"/>
    <w:rsid w:val="007C6F6A"/>
    <w:rsid w:val="00D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A1A9CC6-02B6-41EF-B3D6-F1FB4B0F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</vt:lpstr>
    </vt:vector>
  </TitlesOfParts>
  <Company>АЛЬФА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</dc:title>
  <dc:subject/>
  <dc:creator>Новоселова Мария</dc:creator>
  <cp:keywords/>
  <dc:description/>
  <cp:lastModifiedBy>admin</cp:lastModifiedBy>
  <cp:revision>2</cp:revision>
  <cp:lastPrinted>2011-02-24T07:52:00Z</cp:lastPrinted>
  <dcterms:created xsi:type="dcterms:W3CDTF">2014-04-23T17:30:00Z</dcterms:created>
  <dcterms:modified xsi:type="dcterms:W3CDTF">2014-04-23T17:30:00Z</dcterms:modified>
</cp:coreProperties>
</file>