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20" w:rsidRDefault="003E6A0C">
      <w:pPr>
        <w:jc w:val="center"/>
        <w:rPr>
          <w:b/>
          <w:bCs/>
          <w:color w:val="3366FF"/>
          <w:sz w:val="36"/>
          <w:szCs w:val="36"/>
        </w:rPr>
      </w:pPr>
      <w:r>
        <w:rPr>
          <w:b/>
          <w:bCs/>
          <w:color w:val="3366FF"/>
          <w:sz w:val="36"/>
          <w:szCs w:val="36"/>
        </w:rPr>
        <w:t xml:space="preserve">Методические рекомендации </w:t>
      </w:r>
    </w:p>
    <w:p w:rsidR="00E54620" w:rsidRDefault="003E6A0C">
      <w:pPr>
        <w:jc w:val="center"/>
        <w:rPr>
          <w:b/>
          <w:bCs/>
          <w:color w:val="3366FF"/>
          <w:sz w:val="36"/>
          <w:szCs w:val="36"/>
        </w:rPr>
      </w:pPr>
      <w:r>
        <w:rPr>
          <w:b/>
          <w:bCs/>
          <w:color w:val="3366FF"/>
          <w:sz w:val="36"/>
          <w:szCs w:val="36"/>
        </w:rPr>
        <w:t>для 1 курса таможенного факультета ИПиГС УлГУ</w:t>
      </w:r>
    </w:p>
    <w:p w:rsidR="00E54620" w:rsidRDefault="003E6A0C">
      <w:pPr>
        <w:jc w:val="center"/>
        <w:rPr>
          <w:b/>
          <w:bCs/>
          <w:color w:val="3366FF"/>
          <w:sz w:val="36"/>
          <w:szCs w:val="36"/>
        </w:rPr>
      </w:pPr>
      <w:r>
        <w:rPr>
          <w:b/>
          <w:bCs/>
          <w:color w:val="3366FF"/>
          <w:sz w:val="36"/>
          <w:szCs w:val="36"/>
        </w:rPr>
        <w:t xml:space="preserve">по выполнению курсовой работы </w:t>
      </w:r>
    </w:p>
    <w:p w:rsidR="00E54620" w:rsidRDefault="003E6A0C">
      <w:pPr>
        <w:jc w:val="center"/>
        <w:rPr>
          <w:b/>
          <w:bCs/>
          <w:color w:val="3366FF"/>
          <w:sz w:val="36"/>
          <w:szCs w:val="36"/>
        </w:rPr>
      </w:pPr>
      <w:r>
        <w:rPr>
          <w:b/>
          <w:bCs/>
          <w:color w:val="3366FF"/>
          <w:sz w:val="36"/>
          <w:szCs w:val="36"/>
        </w:rPr>
        <w:t>по курсу «Теория государства и права»</w:t>
      </w:r>
    </w:p>
    <w:p w:rsidR="00E54620" w:rsidRDefault="00E54620">
      <w:pPr>
        <w:jc w:val="center"/>
        <w:rPr>
          <w:b/>
          <w:bCs/>
          <w:color w:val="3366FF"/>
          <w:sz w:val="36"/>
          <w:szCs w:val="36"/>
        </w:rPr>
      </w:pPr>
    </w:p>
    <w:p w:rsidR="00E54620" w:rsidRDefault="003E6A0C">
      <w:pPr>
        <w:ind w:firstLine="708"/>
        <w:jc w:val="both"/>
      </w:pPr>
      <w:r>
        <w:t>Методические указания к выполнению курсовой работы</w:t>
      </w:r>
      <w:r>
        <w:rPr>
          <w:b/>
          <w:bCs/>
          <w:color w:val="3366FF"/>
          <w:sz w:val="36"/>
          <w:szCs w:val="36"/>
        </w:rPr>
        <w:t xml:space="preserve"> </w:t>
      </w:r>
      <w:r>
        <w:rPr>
          <w:szCs w:val="36"/>
        </w:rPr>
        <w:t xml:space="preserve">для 1 курса таможенного факультета ИПиГС УлГУ </w:t>
      </w:r>
      <w:r>
        <w:t>составлены в соответствии с программой по дисциплине «Теория государства и права» и требованиями государственного стандарта России. Предназначено для студентов очной формы обучения таможенной специализации.</w:t>
      </w:r>
    </w:p>
    <w:p w:rsidR="00E54620" w:rsidRDefault="00E54620">
      <w:pPr>
        <w:pStyle w:val="ad"/>
        <w:tabs>
          <w:tab w:val="left" w:pos="851"/>
        </w:tabs>
        <w:spacing w:line="380" w:lineRule="exact"/>
        <w:ind w:firstLine="0"/>
        <w:rPr>
          <w:b/>
          <w:lang w:val="ru-RU"/>
        </w:rPr>
      </w:pPr>
    </w:p>
    <w:p w:rsidR="00E54620" w:rsidRDefault="003E6A0C">
      <w:pPr>
        <w:pStyle w:val="ad"/>
        <w:tabs>
          <w:tab w:val="left" w:pos="851"/>
        </w:tabs>
        <w:spacing w:line="380" w:lineRule="exact"/>
        <w:ind w:firstLine="0"/>
        <w:rPr>
          <w:lang w:val="ru-RU"/>
        </w:rPr>
      </w:pPr>
      <w:r>
        <w:rPr>
          <w:b/>
          <w:lang w:val="ru-RU"/>
        </w:rPr>
        <w:t>Составитель:</w:t>
      </w:r>
      <w:r>
        <w:rPr>
          <w:lang w:val="ru-RU"/>
        </w:rPr>
        <w:t xml:space="preserve"> Сандальникова Е.В., старший преподаватель кафедры Таможенного дела ИПиГС УлГУ.</w:t>
      </w:r>
    </w:p>
    <w:p w:rsidR="00E54620" w:rsidRDefault="00E54620">
      <w:pPr>
        <w:pStyle w:val="ab"/>
      </w:pPr>
    </w:p>
    <w:p w:rsidR="00E54620" w:rsidRDefault="003E6A0C">
      <w:pPr>
        <w:pStyle w:val="ab"/>
      </w:pPr>
      <w:r>
        <w:t>Утверждены на заседании кафедры Таможенного дела ИПиГС «___» _________200__  г., протокол №___.</w:t>
      </w:r>
    </w:p>
    <w:p w:rsidR="00E54620" w:rsidRDefault="00E54620">
      <w:pPr>
        <w:jc w:val="center"/>
        <w:rPr>
          <w:b/>
          <w:bCs/>
          <w:color w:val="3366FF"/>
          <w:sz w:val="36"/>
          <w:szCs w:val="36"/>
        </w:rPr>
      </w:pPr>
    </w:p>
    <w:p w:rsidR="00E54620" w:rsidRDefault="003E6A0C">
      <w:pPr>
        <w:pStyle w:val="1"/>
      </w:pPr>
      <w:bookmarkStart w:id="0" w:name="_Toc76439893"/>
      <w:bookmarkStart w:id="1" w:name="_Toc105990888"/>
      <w:r>
        <w:t xml:space="preserve">Цель и задачи </w:t>
      </w:r>
      <w:bookmarkEnd w:id="0"/>
      <w:bookmarkEnd w:id="1"/>
      <w:r>
        <w:t>выполнения курсовой работы</w:t>
      </w:r>
    </w:p>
    <w:p w:rsidR="00E54620" w:rsidRDefault="00E54620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Курсовые работы являются одной из разновидностей научно-практической работы студентов. </w:t>
      </w:r>
      <w:r>
        <w:t xml:space="preserve">Подготовка курсовой работы есть составная часть учебного процесса, одна из основных форм самостоятельной работы студента. 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курсовой работы способствует закреплению студентом полученных теоретических знаний по учебной дисциплине, дальнейшему развитию его способности к углубленному анализу и критическому осмыслению учебной и научной литературы, законодательства и юридической практики.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подготовки курсовых работ по Теории государства и права </w:t>
      </w:r>
      <w:r>
        <w:rPr>
          <w:color w:val="000000"/>
          <w:sz w:val="24"/>
          <w:szCs w:val="24"/>
        </w:rPr>
        <w:t xml:space="preserve">является закрепление теоретических знаний по данной дисциплине, </w:t>
      </w:r>
      <w:r>
        <w:rPr>
          <w:sz w:val="24"/>
          <w:szCs w:val="24"/>
        </w:rPr>
        <w:t xml:space="preserve">способствование </w:t>
      </w:r>
      <w:r>
        <w:rPr>
          <w:color w:val="000000"/>
          <w:sz w:val="24"/>
          <w:szCs w:val="24"/>
        </w:rPr>
        <w:t>приобретению студентами навыков самостоятельного углубленного изучения одного из разделов курса теории государства и права, а также выработка умения работать с источниками (как российского, так и международного права) и литературой, излагать прочитанное и изученное юридическим языком.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Курсовая работа помогает развитию мышления студента, умения свободно оперировать научными знаниями применительно к избранной сфере профессиональной деятельности.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Основными задачами выполнения курсовой работы выступают, прежде всего:</w:t>
      </w:r>
    </w:p>
    <w:p w:rsidR="00E54620" w:rsidRDefault="003E6A0C">
      <w:pPr>
        <w:pStyle w:val="a8"/>
        <w:rPr>
          <w:bCs/>
          <w:iCs/>
        </w:rPr>
      </w:pPr>
      <w:r>
        <w:rPr>
          <w:b/>
          <w:i/>
        </w:rPr>
        <w:t>1. Систематизация,</w:t>
      </w:r>
      <w:r>
        <w:rPr>
          <w:bCs/>
          <w:iCs/>
        </w:rPr>
        <w:t xml:space="preserve"> закрепление и расширение теоретических и практических знаний студентов по избранной специальности.</w:t>
      </w:r>
    </w:p>
    <w:p w:rsidR="00E54620" w:rsidRDefault="003E6A0C">
      <w:pPr>
        <w:shd w:val="clear" w:color="auto" w:fill="FFFFFF"/>
        <w:ind w:firstLine="567"/>
        <w:jc w:val="both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 xml:space="preserve">2. Развитие </w:t>
      </w:r>
      <w:r>
        <w:rPr>
          <w:bCs/>
          <w:iCs/>
          <w:sz w:val="24"/>
          <w:szCs w:val="24"/>
        </w:rPr>
        <w:t xml:space="preserve">навыков применения теоретических положений для анализа и оценки юридической практики, выявления и использования положительного опыта деятельности государственных органов. </w:t>
      </w:r>
    </w:p>
    <w:p w:rsidR="00E54620" w:rsidRDefault="003E6A0C">
      <w:pPr>
        <w:shd w:val="clear" w:color="auto" w:fill="FFFFFF"/>
        <w:ind w:firstLine="567"/>
        <w:jc w:val="both"/>
        <w:rPr>
          <w:bCs/>
          <w:iCs/>
          <w:sz w:val="24"/>
          <w:szCs w:val="24"/>
        </w:rPr>
      </w:pPr>
      <w:r>
        <w:rPr>
          <w:b/>
          <w:i/>
          <w:sz w:val="24"/>
          <w:szCs w:val="24"/>
        </w:rPr>
        <w:t>3. Определение</w:t>
      </w:r>
      <w:r>
        <w:rPr>
          <w:bCs/>
          <w:iCs/>
          <w:sz w:val="24"/>
          <w:szCs w:val="24"/>
        </w:rPr>
        <w:t xml:space="preserve"> уровня теоретических и практических знаний студентов, а также умения применять их для решения конкретных практических задач в области таможенного дела.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Успешное выполнение курсовой работы является показателем: </w:t>
      </w:r>
    </w:p>
    <w:p w:rsidR="00E54620" w:rsidRDefault="003E6A0C">
      <w:pPr>
        <w:pStyle w:val="a9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усвоения студентом изученного материала по учебной дисциплине «Теория государства и права»,</w:t>
      </w:r>
    </w:p>
    <w:p w:rsidR="00E54620" w:rsidRDefault="003E6A0C">
      <w:pPr>
        <w:pStyle w:val="a9"/>
        <w:spacing w:before="0" w:beforeAutospacing="0" w:after="0" w:afterAutospacing="0"/>
        <w:jc w:val="both"/>
      </w:pPr>
      <w:r>
        <w:t>- умения работы с литературными источниками (монографической, учебной, общей и специальной литературой), нормативно-правовыми актами национального и международного законодательства, материалами судебной практики,</w:t>
      </w:r>
    </w:p>
    <w:p w:rsidR="00E54620" w:rsidRDefault="003E6A0C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- способности студента к самостоятельному анализу проблемных вопросов теории государства и теории права,</w:t>
      </w:r>
    </w:p>
    <w:p w:rsidR="00E54620" w:rsidRDefault="003E6A0C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умения письменно излагать результаты своей работы. </w:t>
      </w:r>
    </w:p>
    <w:p w:rsidR="00E54620" w:rsidRDefault="003E6A0C">
      <w:pPr>
        <w:pStyle w:val="a8"/>
      </w:pPr>
      <w:r>
        <w:t xml:space="preserve">Студенту следует не забывать и о том, что его курсовая работа является важной ступенькой к написанию дипломной работы. Навыки, выработанные в процессе работы над курсовой работой, несомненно, пригодятся при написании более масштабных научных работ. Поэтому, несмотря на то, что курсовая работа - это первое самостоятельное исследование студента, ему обязательно должны быть присущи все те свойства, которые характеризуют научные произведения - от методологической основы до размеров полей страницы. Знание методики подготовки курсовой работы позволит студенту в последующем целенаправленно вести подготовку рефератов, дипломных проектов, в том числе и те работы, которые представляются на конкурсы, научно-практические конференции. </w:t>
      </w:r>
    </w:p>
    <w:p w:rsidR="00E54620" w:rsidRDefault="003E6A0C">
      <w:pPr>
        <w:pStyle w:val="a8"/>
      </w:pPr>
      <w:r>
        <w:t>В соответствии с поставленными целью и задачами студент в процессе выполнения курсовой работы  должен:</w:t>
      </w:r>
    </w:p>
    <w:p w:rsidR="00E54620" w:rsidRDefault="003E6A0C">
      <w:pPr>
        <w:pStyle w:val="a8"/>
        <w:ind w:firstLine="0"/>
      </w:pPr>
      <w:r>
        <w:t>- изучить учебную, справочную и научную литературу, законодательство и юридическую практику, статистические материалы по избранной теме;</w:t>
      </w:r>
    </w:p>
    <w:p w:rsidR="00E54620" w:rsidRDefault="003E6A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провести анализ собранных данных, используя соответствующие методы обработки и анализа информации;</w:t>
      </w:r>
    </w:p>
    <w:p w:rsidR="00E54620" w:rsidRDefault="003E6A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четко и ясно сформулировать собственные выводы и предложения по вопросам теории и практики общественного развития;</w:t>
      </w:r>
    </w:p>
    <w:p w:rsidR="00E54620" w:rsidRDefault="003E6A0C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- оформить курсовую работу в соответствии с методическими рекомендациями к оформлению курсовых работ.</w:t>
      </w:r>
    </w:p>
    <w:p w:rsidR="00E54620" w:rsidRDefault="003E6A0C">
      <w:pPr>
        <w:pStyle w:val="a9"/>
        <w:ind w:firstLine="708"/>
        <w:jc w:val="both"/>
      </w:pPr>
      <w:r>
        <w:t xml:space="preserve">Итак, курсовая работа по теории государства и права - это самостоятельное, творческое произведение обучающегося лица по избранной теме, основанное на исследовании научных, учебных и практических источников. </w:t>
      </w:r>
    </w:p>
    <w:p w:rsidR="00E54620" w:rsidRDefault="003E6A0C">
      <w:pPr>
        <w:pStyle w:val="3"/>
      </w:pPr>
      <w:r>
        <w:t>Этапы выполнения курсовой работы</w:t>
      </w:r>
    </w:p>
    <w:p w:rsidR="00E54620" w:rsidRDefault="00E54620">
      <w:pPr>
        <w:shd w:val="clear" w:color="auto" w:fill="FFFFFF"/>
        <w:jc w:val="center"/>
        <w:rPr>
          <w:sz w:val="24"/>
          <w:szCs w:val="24"/>
        </w:rPr>
      </w:pPr>
    </w:p>
    <w:p w:rsidR="00E54620" w:rsidRDefault="003E6A0C">
      <w:pPr>
        <w:pStyle w:val="1"/>
        <w:numPr>
          <w:ilvl w:val="0"/>
          <w:numId w:val="17"/>
        </w:numPr>
      </w:pPr>
      <w:bookmarkStart w:id="2" w:name="_Toc76439894"/>
      <w:bookmarkStart w:id="3" w:name="_Toc105990889"/>
      <w:r>
        <w:t xml:space="preserve">Выбор темы курсовой работы </w:t>
      </w:r>
      <w:bookmarkEnd w:id="2"/>
      <w:bookmarkEnd w:id="3"/>
      <w:r>
        <w:t>и ее утверждение</w:t>
      </w:r>
    </w:p>
    <w:p w:rsidR="00E54620" w:rsidRDefault="00E54620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E54620" w:rsidRDefault="003E6A0C">
      <w:pPr>
        <w:pStyle w:val="a9"/>
        <w:spacing w:before="0" w:beforeAutospacing="0" w:after="0" w:afterAutospacing="0" w:line="240" w:lineRule="atLeast"/>
        <w:ind w:firstLine="539"/>
        <w:jc w:val="both"/>
      </w:pPr>
      <w:r>
        <w:t>При выборе темы курсовой работы следует руководствоваться актуальностью проблемы, относительной теоретической новизной и практической значимостью, возможностью получения количественной и качественной (содержательной) информации, наличием специальной научной литературы, личным интересом к той или иной проблеме.</w:t>
      </w:r>
    </w:p>
    <w:p w:rsidR="00E54620" w:rsidRDefault="003E6A0C">
      <w:pPr>
        <w:pStyle w:val="a9"/>
        <w:spacing w:before="0" w:beforeAutospacing="0" w:after="0" w:afterAutospacing="0" w:line="240" w:lineRule="atLeast"/>
        <w:ind w:firstLine="539"/>
        <w:jc w:val="both"/>
      </w:pPr>
      <w:r>
        <w:t xml:space="preserve">Студенту рекомендуется ознакомиться с тематикой курсовых работ, утвержденных кафедрой Теории и истории государства и права ИПиГС УлГУ, определить для себя приоритетное направление углубленного изучения и исследования правовой проблемы, т.е. вопросы, которые ему в большей степени интересны и могут быть впоследствии им использованы в практической, учебной и научно-исследовательской деятельности, и только после этого выбрать тему курсовой работы (образец заявления на утверждение темы курсовой работы – Приложение </w:t>
      </w:r>
      <w:r>
        <w:rPr>
          <w:color w:val="000000"/>
          <w:lang w:val="en-US"/>
        </w:rPr>
        <w:t>I</w:t>
      </w:r>
      <w:r>
        <w:t>). Выбор темы, не значащейся в перечне утвержденных кафедрой тем, допускается только при условии консультирования с преподавателем кафедры и дальнейшего разрешения руководства кафедры.</w:t>
      </w:r>
    </w:p>
    <w:p w:rsidR="00E54620" w:rsidRDefault="003E6A0C">
      <w:pPr>
        <w:pStyle w:val="a9"/>
        <w:spacing w:before="0" w:beforeAutospacing="0" w:after="0" w:afterAutospacing="0" w:line="240" w:lineRule="atLeast"/>
        <w:ind w:firstLine="539"/>
        <w:jc w:val="both"/>
        <w:rPr>
          <w:b/>
          <w:bCs/>
          <w:color w:val="000000"/>
        </w:rPr>
      </w:pPr>
      <w:r>
        <w:rPr>
          <w:color w:val="000000"/>
        </w:rPr>
        <w:t>Выбор темы осуществляется студентом и с учетом доступности необходимых источников и литературы. Курсовая работа, как правило, является теоретическим исследованием выбранной темы. Допускается подготовка курсовой работы на основе практических разработок, проведенных с участием студента или выполненных им самостоятельно.</w:t>
      </w:r>
    </w:p>
    <w:p w:rsidR="00E54620" w:rsidRDefault="003E6A0C">
      <w:pPr>
        <w:shd w:val="clear" w:color="auto" w:fill="FFFFFF"/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Сведения об избранной теме курсовой работы подаются строго в установленные на таможенном факультете ИПиГС УлГУ сроки. Если в это время студент не выбрал тему кафедра вправе определить ее сама. Тема курсовой работы утверждается решением кафедры, каждому студенту назначается руководитель.</w:t>
      </w:r>
    </w:p>
    <w:p w:rsidR="00E54620" w:rsidRDefault="003E6A0C">
      <w:pPr>
        <w:pStyle w:val="a9"/>
        <w:numPr>
          <w:ilvl w:val="0"/>
          <w:numId w:val="17"/>
        </w:numPr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Составление плана курсовой работы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Подготовка плана курсовой работы – первый этап работы над ней, т.к. </w:t>
      </w:r>
      <w:r>
        <w:t xml:space="preserve">удачно составленный план курсовой работы - залог успешного ее написания. </w:t>
      </w:r>
      <w:r>
        <w:rPr>
          <w:color w:val="000000"/>
        </w:rPr>
        <w:t>Студент знакомится с базой источников по выбранной теме и изучает учебную и научную литературу. Перечень учебной и научной литературы, рекомендуемой в процессе изучения дисциплины «Теория государства и права», содержится в «Методических указаниях по Теории государства и права», разработанных  зав. кафедрой ТГиП ИПиГС УлГУ, доцентом, к.ю.н. Н.Н. Арзамаскиным.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rPr>
          <w:color w:val="000000"/>
        </w:rPr>
        <w:t>Далее студент должен составить первоначальный план своей курсовой работы. Предварительное составление плана является необходимым условием выполнения работы, так как содействует последовательному и систематизированному изложению содержания работы, помогает избежать повторов. Цель плана – помочь студенту найти основные направления в освещении тех вопросов, которые необходимо раскрыть в работе. План работы позволяет студенту найти необходимый ему материал, сгруппировать его по вопросам плана, выделить по множества вопросов темы, наиболее важные, которые требуют изучения. В связи с этим студенту не следует забывать о п</w:t>
      </w:r>
      <w:r>
        <w:t>ринципиальном значении методики раскрытия темы и систематизации полученных знаний, формулирования по ним новых положений, выводов, предложений, рекомендаций.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>Также на этом этапе выполнения курсовой работы студенту необходимо  обращать внимание на современные формы изложения материала в курсовой работе, приемы использования различных источников, цитирования работ других авторов и т. п.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Конечно, в процессе написания работы первоначальный план может студентом изменяться, дополняться, корректироваться, вопросы размещаться в другом порядке, но тема должна быть раскрыта по сути. </w:t>
      </w:r>
      <w:r>
        <w:t>План курсовой работы должен предусматривать не только основные пункты, но и подпункты, детализирующие отдельные вопросы.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>Важно, чтобы план включал в себя вопросы, касающиеся задач формирования правового государства и гражданского общества, перехода страны к демократическому пути развития, подъема социально-экономического развития субъектов Российской Федерации, имеющих единое экономическое, таможенное, денежное, политическое и социальное пространства. Важно предусмотреть в плане и вопросы, касающиеся перспектив развития российского права и государства в целом.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По завершению выполнения работы должен быть оформлен окончательный план работы.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Студент вправе обратиться к преподавателю по курсу «Теория государства и права» или к научному руководителю выполнения студентом курсовой работы за консультацией по любому вопросу, возникающему в ходе подготовки курсовой работы. Как правило, преподаватель консультирует студента по вопросам, связанным с выбором источников и литературы, анализом специальной литературы и нормативно-правовых актов, разработкой рациональной структуры работы. В процессе консультаций преподаватель контролирует подготовку курсовой работы, знакомится с текстом и делает свои замечания.</w:t>
      </w:r>
    </w:p>
    <w:p w:rsidR="00E54620" w:rsidRDefault="00E54620">
      <w:pPr>
        <w:shd w:val="clear" w:color="auto" w:fill="FFFFFF"/>
        <w:ind w:firstLine="567"/>
        <w:jc w:val="both"/>
        <w:rPr>
          <w:b/>
          <w:bCs/>
          <w:iCs/>
          <w:sz w:val="24"/>
          <w:szCs w:val="24"/>
        </w:rPr>
      </w:pPr>
    </w:p>
    <w:p w:rsidR="00E54620" w:rsidRDefault="003E6A0C">
      <w:pPr>
        <w:pStyle w:val="a9"/>
        <w:numPr>
          <w:ilvl w:val="0"/>
          <w:numId w:val="17"/>
        </w:numPr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Подбор и изучение литературы, источников и других материалов, составление библиографии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Составив первичный план курсовой работы и ознакомившись с перечнем рекомендованной по этой теме литературы, нормативно-правовых актов, опубликованной судебной практики студент начинает подбор литературы и составление библиографии.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rPr>
          <w:color w:val="000000"/>
        </w:rPr>
        <w:t>Подбор литературы по избранной теме рекомендуется осуществлять также, работая с предметными и систематическими</w:t>
      </w:r>
      <w:r>
        <w:rPr>
          <w:sz w:val="28"/>
        </w:rPr>
        <w:t xml:space="preserve"> </w:t>
      </w:r>
      <w:r>
        <w:rPr>
          <w:color w:val="000000"/>
        </w:rPr>
        <w:t>каталогами библиотек. П</w:t>
      </w:r>
      <w:r>
        <w:t>одбор литературы в библиотечных фондах осуществляется студентом самостоятельно, в некоторых случаях - по рекомендациям преподавателя.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Большую помощь окажут справочники, обзоры и иные библиографические издания. Можно воспользоваться сносками и списками источников, которые содержатся в монографических исследованиях и журнальных статьях, а также в иных публикациях.</w:t>
      </w:r>
    </w:p>
    <w:p w:rsidR="00E54620" w:rsidRDefault="003E6A0C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Отобранная студентом литература по избранной теме должна быть отражена в библиографии работы, в которой обязательно указываются полные реквизиты (Приложение </w:t>
      </w:r>
      <w:r>
        <w:rPr>
          <w:color w:val="000000"/>
          <w:sz w:val="24"/>
          <w:lang w:val="en-US"/>
        </w:rPr>
        <w:t>III</w:t>
      </w:r>
      <w:r>
        <w:rPr>
          <w:color w:val="000000"/>
          <w:sz w:val="24"/>
        </w:rPr>
        <w:t>):</w:t>
      </w:r>
    </w:p>
    <w:p w:rsidR="00E54620" w:rsidRDefault="003E6A0C">
      <w:pPr>
        <w:ind w:left="36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литературного источника (фамилия, инициалы автора, название работы, место издания, издательство, год издания, общее количество страниц. Эта информация, как правило, указывается в книге на той странице, что и аннотация); </w:t>
      </w:r>
    </w:p>
    <w:p w:rsidR="00E54620" w:rsidRDefault="003E6A0C">
      <w:pPr>
        <w:ind w:left="36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нормативно-правового акта (название, вид акта, орган, который издал, дата принятия, где опубликован); </w:t>
      </w:r>
    </w:p>
    <w:p w:rsidR="00E54620" w:rsidRDefault="003E6A0C">
      <w:pPr>
        <w:ind w:left="360"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примеров международной правоприменительной практики (источник, в котором опубликован пример). </w:t>
      </w:r>
    </w:p>
    <w:p w:rsidR="00E54620" w:rsidRDefault="003E6A0C">
      <w:pPr>
        <w:pStyle w:val="a9"/>
        <w:spacing w:before="0" w:beforeAutospacing="0" w:after="0" w:afterAutospacing="0"/>
        <w:ind w:firstLine="540"/>
        <w:jc w:val="both"/>
      </w:pPr>
      <w:r>
        <w:rPr>
          <w:color w:val="000000"/>
        </w:rPr>
        <w:t>Выполнение работы не ограничивается изучением только учебников, научно-практических комментариев или законов. Необходимо ознакомиться с несколькими монографиями, статьями, посвященными теме курсовой работы.</w:t>
      </w:r>
      <w:r>
        <w:t xml:space="preserve"> Весьма важно ознакомиться со статьями по теме курсовой работы, опубликованными в таких научных журналах, как: "Государство и право", "Правоведение", "Российская юстиция", Вестник МГУ- серия "Право", Вестник СПб - серия "Право" и др. Поощряется использование проработанных статей, опубликованных в сборниках трудов различных научно-исследовательских учреждений и высших учебных заведений. </w:t>
      </w:r>
    </w:p>
    <w:p w:rsidR="00E54620" w:rsidRDefault="003E6A0C">
      <w:pPr>
        <w:ind w:firstLine="540"/>
        <w:jc w:val="both"/>
        <w:rPr>
          <w:color w:val="000000"/>
          <w:sz w:val="24"/>
        </w:rPr>
      </w:pPr>
      <w:r>
        <w:rPr>
          <w:sz w:val="24"/>
        </w:rPr>
        <w:t>Рекомендуется начинать изучение источников с проработки учебников и учебных пособий, ознакомления с содержание нормативно-правовых актов, затем изучить монографические исследования, обобщающие труды, и только после этого – статьи, материалы конференций, сообщения и иные публикации, касающиеся исследуемой темы.</w:t>
      </w:r>
      <w:r>
        <w:rPr>
          <w:color w:val="000000"/>
          <w:sz w:val="24"/>
        </w:rPr>
        <w:t xml:space="preserve"> Допустимо использования возможностей сети Интернет в качестве источниковой базы с обязательным наличием ссылки на электронный адрес сайта. Изучение источника должно быть направлено на глубокое исследование его содержания, на выявление проблемных и дискуссионных вопросов. Данная работа должна носить творческий характер, что достигается путём критического анализа изучаемой информации, сопоставлением различных взглядов на тему исследования, выявлением сильных и слабых сторон в позициях различных авторов.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Рекомендуется делать выписки, конспекты, дословно выписывать цитаты, которые предполагается использовать в тексте. Конспектирование изученных источников и материалов позволит студенту более оперативно их использовать в процессе работы над конкретными вопросами. Такие записи целесообразно делать на листе (листах) с библиографическими характеристиками источника, что создаёт существенные удобства для использования информации при написании работы, оформлении ссылок и списков.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Сбор материала протекает одновременно к каждой главе и параграфу. Для этого автор конспектирует, ксерокопирует либо выписывает отдельные необходимые для написания работы мысли ученых (юристов, философов, историков, социологов и др.) из научной и учебной литературы. В конспекте на полях целесообразно оставлять пометки, отражающие собственное отношение к написанному в первоисточниках, подчеркивать главную мысль в изучаемом тексте, в литературные источники закладывать листы, указывая в них главы и параграфы предстоящей курсовой работы, в которых предполагается использовать данный материал. Собранная информация систематизируется по блокам для дальнейшего ее анализа. </w:t>
      </w:r>
    </w:p>
    <w:p w:rsidR="00E54620" w:rsidRDefault="00E54620">
      <w:pPr>
        <w:shd w:val="clear" w:color="auto" w:fill="FFFFFF"/>
        <w:jc w:val="both"/>
        <w:rPr>
          <w:b/>
          <w:sz w:val="24"/>
          <w:szCs w:val="24"/>
        </w:rPr>
      </w:pPr>
    </w:p>
    <w:p w:rsidR="00E54620" w:rsidRDefault="003E6A0C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Итак, список </w:t>
      </w:r>
      <w:r>
        <w:rPr>
          <w:b/>
          <w:sz w:val="24"/>
        </w:rPr>
        <w:t xml:space="preserve">нормативно-правовых материалов и  литературы, использованных при написании курсовой работы </w:t>
      </w:r>
      <w:r>
        <w:rPr>
          <w:bCs/>
          <w:sz w:val="24"/>
        </w:rPr>
        <w:t>составляется в несколько этапов:</w:t>
      </w:r>
    </w:p>
    <w:p w:rsidR="00E54620" w:rsidRDefault="003E6A0C">
      <w:pPr>
        <w:numPr>
          <w:ilvl w:val="0"/>
          <w:numId w:val="18"/>
        </w:numPr>
        <w:shd w:val="clear" w:color="auto" w:fill="FFFFFF"/>
        <w:tabs>
          <w:tab w:val="clear" w:pos="1497"/>
          <w:tab w:val="num" w:pos="900"/>
        </w:tabs>
        <w:ind w:left="90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Подбор и изучение соответствующих глав учебников, конспектов лекций, учебно-методических пособий и других доступных материалов (монографии, справочники), что позволит на начальном этапе подготовки курсовой работы составить общее представление о теме.</w:t>
      </w:r>
    </w:p>
    <w:p w:rsidR="00E54620" w:rsidRDefault="003E6A0C">
      <w:pPr>
        <w:numPr>
          <w:ilvl w:val="0"/>
          <w:numId w:val="18"/>
        </w:numPr>
        <w:shd w:val="clear" w:color="auto" w:fill="FFFFFF"/>
        <w:tabs>
          <w:tab w:val="clear" w:pos="1497"/>
          <w:tab w:val="num" w:pos="900"/>
        </w:tabs>
        <w:ind w:left="90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Подбор, изучение и согласование с руководителем курсовой работы предварительного списка специальной литературы, нормативных и иных источников (это позволит составить развернутый план работы над курсовой работой).</w:t>
      </w:r>
    </w:p>
    <w:p w:rsidR="00E54620" w:rsidRDefault="003E6A0C">
      <w:pPr>
        <w:numPr>
          <w:ilvl w:val="0"/>
          <w:numId w:val="18"/>
        </w:numPr>
        <w:shd w:val="clear" w:color="auto" w:fill="FFFFFF"/>
        <w:tabs>
          <w:tab w:val="clear" w:pos="1497"/>
          <w:tab w:val="num" w:pos="900"/>
        </w:tabs>
        <w:ind w:left="90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Составление обязательного для дальнейшего тщательного изучения списка литературы и нормативно-правовых актов.</w:t>
      </w:r>
    </w:p>
    <w:p w:rsidR="00E54620" w:rsidRDefault="003E6A0C">
      <w:pPr>
        <w:numPr>
          <w:ilvl w:val="0"/>
          <w:numId w:val="18"/>
        </w:numPr>
        <w:shd w:val="clear" w:color="auto" w:fill="FFFFFF"/>
        <w:tabs>
          <w:tab w:val="clear" w:pos="1497"/>
          <w:tab w:val="num" w:pos="900"/>
        </w:tabs>
        <w:ind w:left="900" w:hanging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Изучение отобранных библиографических источников и нормативно-правовых актов.</w:t>
      </w:r>
    </w:p>
    <w:p w:rsidR="00E54620" w:rsidRDefault="003E6A0C">
      <w:pPr>
        <w:pStyle w:val="a9"/>
        <w:numPr>
          <w:ilvl w:val="0"/>
          <w:numId w:val="18"/>
        </w:numPr>
        <w:tabs>
          <w:tab w:val="clear" w:pos="1497"/>
        </w:tabs>
        <w:spacing w:before="0" w:beforeAutospacing="0" w:after="0" w:afterAutospacing="0"/>
        <w:ind w:left="900" w:hanging="360"/>
        <w:jc w:val="both"/>
      </w:pPr>
      <w:r>
        <w:rPr>
          <w:bCs/>
        </w:rPr>
        <w:t>Составление списка</w:t>
      </w:r>
      <w:r>
        <w:rPr>
          <w:b/>
        </w:rPr>
        <w:t xml:space="preserve"> </w:t>
      </w:r>
      <w:r>
        <w:rPr>
          <w:bCs/>
        </w:rPr>
        <w:t xml:space="preserve">нормативно-правовых материалов и  литературы, использованных при написании курсовой работы, в  соответствии с Общими требованиями и правилами составления  библиографических записей и описаний, утвержденных ГОСТ 7.1-2003 (Приложение </w:t>
      </w:r>
      <w:r>
        <w:rPr>
          <w:color w:val="000000"/>
          <w:lang w:val="en-US"/>
        </w:rPr>
        <w:t>II</w:t>
      </w:r>
      <w:r>
        <w:rPr>
          <w:bCs/>
          <w:lang w:val="en-US"/>
        </w:rPr>
        <w:t>I</w:t>
      </w:r>
      <w:r>
        <w:rPr>
          <w:bCs/>
        </w:rPr>
        <w:t>).</w:t>
      </w:r>
    </w:p>
    <w:p w:rsidR="00E54620" w:rsidRDefault="00E54620">
      <w:pPr>
        <w:pStyle w:val="a9"/>
        <w:spacing w:before="0" w:beforeAutospacing="0" w:after="0" w:afterAutospacing="0"/>
        <w:ind w:firstLine="567"/>
        <w:rPr>
          <w:b/>
          <w:bCs/>
          <w:color w:val="000000"/>
        </w:rPr>
      </w:pPr>
    </w:p>
    <w:p w:rsidR="00E54620" w:rsidRDefault="003E6A0C">
      <w:pPr>
        <w:pStyle w:val="a9"/>
        <w:numPr>
          <w:ilvl w:val="0"/>
          <w:numId w:val="17"/>
        </w:numPr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Написание первого варианта (черновика) текста работы</w:t>
      </w:r>
    </w:p>
    <w:p w:rsidR="00E54620" w:rsidRDefault="00E54620">
      <w:pPr>
        <w:pStyle w:val="a9"/>
        <w:spacing w:before="0" w:beforeAutospacing="0" w:after="0" w:afterAutospacing="0"/>
        <w:ind w:firstLine="567"/>
        <w:rPr>
          <w:i/>
          <w:iCs/>
          <w:color w:val="000000"/>
        </w:rPr>
      </w:pP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Независимо от избранной темы рекомендуется придерживаться приведенной ниже </w:t>
      </w:r>
      <w:r>
        <w:rPr>
          <w:b/>
          <w:sz w:val="24"/>
          <w:szCs w:val="24"/>
        </w:rPr>
        <w:t xml:space="preserve">структуры </w:t>
      </w:r>
      <w:r>
        <w:rPr>
          <w:sz w:val="24"/>
          <w:szCs w:val="24"/>
        </w:rPr>
        <w:t>курсовой работы: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Титульный лист курсовой работы (приложение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).</w:t>
      </w:r>
    </w:p>
    <w:p w:rsidR="00E54620" w:rsidRDefault="003E6A0C">
      <w:pPr>
        <w:shd w:val="clear" w:color="auto" w:fill="FFFFFF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Содержание. 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Введение. 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Основная часть работы.</w:t>
      </w:r>
    </w:p>
    <w:p w:rsidR="00E54620" w:rsidRDefault="003E6A0C">
      <w:pPr>
        <w:numPr>
          <w:ilvl w:val="0"/>
          <w:numId w:val="6"/>
        </w:numPr>
        <w:shd w:val="clear" w:color="auto" w:fill="FFFFFF"/>
        <w:tabs>
          <w:tab w:val="clear" w:pos="927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Заключение.</w:t>
      </w:r>
    </w:p>
    <w:p w:rsidR="00E54620" w:rsidRDefault="003E6A0C">
      <w:pPr>
        <w:numPr>
          <w:ilvl w:val="0"/>
          <w:numId w:val="6"/>
        </w:numPr>
        <w:shd w:val="clear" w:color="auto" w:fill="FFFFFF"/>
        <w:tabs>
          <w:tab w:val="clear" w:pos="927"/>
          <w:tab w:val="num" w:pos="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Список </w:t>
      </w:r>
      <w:r>
        <w:rPr>
          <w:sz w:val="24"/>
        </w:rPr>
        <w:t>нормативно-правовых материалов и  литературы, использованных при написании курсовой работы.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Приложение.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Примечание: титульный лист и содержание не нумеруются. Нумерация страниц работы и приложений, входящих в ее состав, должна быть сквозная. Название глав, разделов, иных частей работы должно быть отдельно от основного текста в 3 интервала. Тот же интервал соблюдается между заголовками главы и параграфа. </w:t>
      </w:r>
    </w:p>
    <w:p w:rsidR="00E54620" w:rsidRDefault="00E54620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Краткое содержание составных частей курсовой работы: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должно включать введение, наименование всех глав либо разделов, подразделов, пунктов и параграфов с указанием номеров страниц, на которых размещается начало материала.</w:t>
      </w:r>
    </w:p>
    <w:p w:rsidR="00E54620" w:rsidRDefault="00E54620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Введение </w:t>
      </w:r>
      <w:r>
        <w:rPr>
          <w:color w:val="000000"/>
          <w:sz w:val="24"/>
          <w:szCs w:val="24"/>
        </w:rPr>
        <w:t>(объем: 2-3 страницы)</w:t>
      </w:r>
      <w:r>
        <w:rPr>
          <w:color w:val="000000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курсовой</w:t>
      </w:r>
      <w:r>
        <w:rPr>
          <w:sz w:val="24"/>
          <w:szCs w:val="24"/>
        </w:rPr>
        <w:t xml:space="preserve"> работы обязательно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объединять в себе следующие подразделы: актуальность темы курсовой работы, его цель и задачи, основные положения и документы, лежащие в основе разрабатываемой проблематики, методы исследования, практическая значимость. Также рекомендуется дать ответ на вопрос: почему внимание автора привлекла именно данная тема, кратко охарактеризовать современное состояние вопроса и возможные пути решения проблем, выявленных в ходе исследования вопроса. </w:t>
      </w:r>
    </w:p>
    <w:p w:rsidR="00E54620" w:rsidRDefault="00E54620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Основную часть работы</w:t>
      </w:r>
      <w:r>
        <w:rPr>
          <w:sz w:val="24"/>
          <w:szCs w:val="24"/>
        </w:rPr>
        <w:t>, раскрывающую выбранную для исследования тему, рекомендуется разбивать на главы, параграфы и пункты. В работе обязательно должны присутствовать как теоретические основы вопросов, включенных в тему курсовой работы, так и практические аспекты изучаемой проблематики. Исследование целесообразно начать с подробной характеристики ее предмета. Затем, по возможности, оценить степень изученности исследуемой проблемы и высказать свою точку зрения по этому вопросу. Дальше следует осветить изменения изучаемой проблемы и особенностей ее развития. Схема ответов на вопросы, изложенных в форме плана курсовой работы, определяется их содержанием. Студент должен учитывать специфику предмета научной дисциплины «Теория государства и права», ее теоретическую направленность, особое внимание должен уделять формулированию соответствующих понятий, раскрытию и обоснованию существенных свойств, черт, закономерностей, принципов  изучаемых явлений, тенденций развития.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Но в тоже время изложение вопросов темы следует вести в «юридическом ключе», анализ проблем должен сочетаться с необходимым освещением общеполитических, социально-экономических, исторических и других положений юридических, общественных наук.</w:t>
      </w:r>
    </w:p>
    <w:p w:rsidR="00E54620" w:rsidRDefault="003E6A0C">
      <w:pPr>
        <w:ind w:firstLine="567"/>
        <w:jc w:val="both"/>
        <w:rPr>
          <w:sz w:val="24"/>
        </w:rPr>
      </w:pPr>
      <w:r>
        <w:rPr>
          <w:sz w:val="24"/>
        </w:rPr>
        <w:t>Если при написании текста студент использовал выдержки из источников и нормативных актов, он обязан делать на них ссылки. Заимствование текста из чужих произведений без ссылки (плагиат) является свидетельством недобросовестности автора и основанием для не допуска курсовой работы к защите или неудовлетворительной оценки.</w:t>
      </w:r>
    </w:p>
    <w:p w:rsidR="00E54620" w:rsidRDefault="003E6A0C">
      <w:pPr>
        <w:ind w:firstLine="567"/>
        <w:jc w:val="both"/>
        <w:rPr>
          <w:sz w:val="24"/>
        </w:rPr>
      </w:pPr>
      <w:r>
        <w:rPr>
          <w:sz w:val="24"/>
          <w:szCs w:val="24"/>
        </w:rPr>
        <w:t>Опираясь на выводы по результатам анализа, приветствуется разработка и обоснование в курсовой работе рекомендаций и мероприятий по решению поставленной проблемы. Разработка рекомендаций предполагает, что на основании анализа, выявления недостатков и возможностей разрешения проблемы, студент приводит достаточно полные и аргументированные предложения и рекомендации.</w:t>
      </w:r>
    </w:p>
    <w:p w:rsidR="00E54620" w:rsidRDefault="003E6A0C">
      <w:pPr>
        <w:ind w:firstLine="567"/>
        <w:jc w:val="both"/>
        <w:rPr>
          <w:color w:val="000000"/>
        </w:rPr>
      </w:pPr>
      <w:r>
        <w:rPr>
          <w:sz w:val="24"/>
        </w:rPr>
        <w:t xml:space="preserve">В основной части курсовой работы автор должен проявить умение анализировать, систематизировать отработанный материал, применять различные методы исследования, умение критически оценивать имеющиеся в литературе мнения и суждения и юридическую практику, а также способность к аргументированному обоснованию своей позиции. </w:t>
      </w:r>
      <w:r>
        <w:rPr>
          <w:color w:val="000000"/>
          <w:sz w:val="24"/>
        </w:rPr>
        <w:t>В конце каждого раздела студент должен представить выводы по содержанию выполненной работы.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rPr>
          <w:b/>
          <w:i/>
        </w:rPr>
        <w:t>Изложение материала в курсовой работе.</w:t>
      </w:r>
      <w:r>
        <w:t xml:space="preserve"> Теоретические вопросы темы следует тесно увязывать с практическими вопросами, практические вопросы - с теоретическими. И те, и другие должны основываться на анализе законодательства и практики его применения. По ходу написания курсовой работы нельзя упускать из виду вопросы истории, социальной обусловленности законодательства и правоприменительной деятельности, вопросы правосознания населения, взгляды ученых по различным аспектам темы, в том числе и спорные, не совпадающие между собой, требующие дополнительной проработки и более углубленного анализа, новых подходов и суждений, более обстоятельных выводов и рекомендаций.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Наряду с изучением точек зрения на исследуемые вопросы в научной и учебной литературе, студент должен сформулировать и обосновать собственную точку зрения по рассматриваемым вопросам.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Использование таблиц, схем, диаграмм допускается как по ходу рукописи, так и в приложениях к основному тексту. Каждая новая мысль автора работы начинается с красной строки. Абзацы и предложения не должны быть громоздкими, т.к. это усложняет восприятие текста рецензентом.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При написании курсовой работы в целях обеспечения ее компактности можно применять </w:t>
      </w:r>
      <w:r>
        <w:rPr>
          <w:b/>
          <w:bCs/>
        </w:rPr>
        <w:t>сокращение слов и словосочетаний</w:t>
      </w:r>
      <w:r>
        <w:t xml:space="preserve">. Однако, следует избегать сложных словосочетаний. Необходимо как можно реже обращаться к условным сокращениям и аббревиатурам. При этом главным условием сокращения слов является однозначность их понимания и обеспечение расшифровки сокращенных слов. Не следует сокращать слова в тех случаях, когда это может исказить или сделать неясным смысл текста описания, затруднить его понимание. Унифицированные формы сокращений, применяемые в отдельных положениях, приводят на русском языке. Например, «и другие  – и др.»; «и так далее – и т. д.»; «то есть – т. е.».  При использовании же таковых обязательно дайте их расшифровку в начале курсовой работы. Обратите особое внимание на отражение цитат и заимствованных мыслей в подстрочниках с указанием конкретных страниц первоисточников.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Каждый последующий абзац текста должен логично вытекать из вышеизложенного материала. Каждую следующую главу, равно как введение и заключение, следует начинать с чистой страницы. Одним из составляющих элементов качественной курсовой работы является ее надлежащее оформление.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Также при написании курсовой работы студентами должны соблюдаться следующие </w:t>
      </w:r>
      <w:r>
        <w:rPr>
          <w:b/>
          <w:bCs/>
        </w:rPr>
        <w:t xml:space="preserve">основные правила цитирования: </w:t>
      </w:r>
      <w:r>
        <w:t>- приведение чужих текстов без кавычек и ссылок недопустимо; - цитаты не должны превышать 25% объема работы; - нельзя начинать абзацы с цитаты, равно как нельзя помещать одну цитату за другой; - обязательны сноски на используемую литературу, нормативные акты, другую литературу. Сокращение в цитатах следует показать многоточием, напечатанное жирным шрифтом в цитате – подчеркивать сплошной линией, курсивом – волнистой, в разрядку – пунктирной.</w:t>
      </w:r>
    </w:p>
    <w:p w:rsidR="00E54620" w:rsidRDefault="00E54620">
      <w:pPr>
        <w:pStyle w:val="a9"/>
        <w:spacing w:before="0" w:beforeAutospacing="0" w:after="0" w:afterAutospacing="0"/>
        <w:ind w:firstLine="567"/>
        <w:jc w:val="both"/>
        <w:rPr>
          <w:b/>
          <w:bCs/>
        </w:rPr>
      </w:pP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rPr>
          <w:b/>
          <w:bCs/>
        </w:rPr>
        <w:t xml:space="preserve">В заключение </w:t>
      </w:r>
      <w:r>
        <w:t>курсовой работы следует сформулировать основные выводы и рекомендации, вытекающие из результатов проведенного исследования, кратко аргументировать полноту освещения темы, логичности изложения материала.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Студент обязательно должен изложить свои обоснованные выводы, сделанные по работе, в результате изучения литературных источников, нормативно-правовых актов, правоприменительной практики. Вместе с выводами приводятся также критические замечания студента на недостатки действующего законодательства, практики его применения, и предложения по их усовершенствованию, возможно изложение перспективы дальнейшей работы студента над темой (при подготовке дипломной работы).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>Содержание заключения должно подчеркивать внутреннюю логику содержания, строения работы, компоновки всего письменного материала. В случае, если курсовая работа не содержит элементов самостоятельного анализа, если в ней нет убедительных, аргументированных положений, выводов, предложений относительно перспектив совершенствования законодательства и практики его правоприменения, она не может получить высокой оценки.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>Объем заключения должен составлять 5 % от общего объема курсовой работы.</w:t>
      </w:r>
    </w:p>
    <w:p w:rsidR="00E54620" w:rsidRDefault="00E54620">
      <w:pPr>
        <w:pStyle w:val="a9"/>
        <w:spacing w:before="0" w:beforeAutospacing="0" w:after="0" w:afterAutospacing="0"/>
        <w:jc w:val="both"/>
      </w:pP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b/>
          <w:iCs/>
          <w:color w:val="000000"/>
          <w:sz w:val="24"/>
          <w:szCs w:val="24"/>
        </w:rPr>
        <w:t>Приложения к курсовой работе и список литературы.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Как иллюстративный материал студент может приложить к работе образцы документов, таблицы, схемы и т.д., которые должны быть связаны с вопросами, изложенными в работе. Размещаются приложения в конце работы (после списка литературы) в порядке упоминания их в тексте. Каждое приложение начинается с нового листа и нумеруется. В правом верхнем углу пишется «Приложение №__». В тексте делаются соответствующие ссылки.</w:t>
      </w:r>
      <w:r>
        <w:rPr>
          <w:sz w:val="24"/>
          <w:szCs w:val="24"/>
        </w:rPr>
        <w:t xml:space="preserve"> Приложения могут иметь тематические заголовки и нумероваться арабскими цифрами.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приложение не включают библиографический список использованной литературы, вспомогательные указатели всех видов, справочные комментарии и примечания, которые являются элементами справочно-сопроводительного аппарата, помогающим пользоваться основным текстом курсовой работы.</w:t>
      </w:r>
    </w:p>
    <w:p w:rsidR="00E54620" w:rsidRDefault="00E54620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В конце работы следует привести </w:t>
      </w:r>
      <w:r>
        <w:rPr>
          <w:b/>
          <w:color w:val="000000"/>
        </w:rPr>
        <w:t>список использованных нормативно-правовых актов  и литературы,</w:t>
      </w:r>
      <w:r>
        <w:rPr>
          <w:color w:val="000000"/>
        </w:rPr>
        <w:t xml:space="preserve"> расположив содержащийся в нем материал  в следующей последовательности:</w:t>
      </w:r>
    </w:p>
    <w:p w:rsidR="00E54620" w:rsidRDefault="003E6A0C">
      <w:pPr>
        <w:numPr>
          <w:ilvl w:val="0"/>
          <w:numId w:val="10"/>
        </w:numPr>
        <w:shd w:val="clear" w:color="auto" w:fill="FFFFFF"/>
        <w:jc w:val="both"/>
        <w:rPr>
          <w:sz w:val="24"/>
        </w:rPr>
      </w:pPr>
      <w:r>
        <w:rPr>
          <w:sz w:val="24"/>
        </w:rPr>
        <w:t>Документальные материалы.</w:t>
      </w:r>
    </w:p>
    <w:p w:rsidR="00E54620" w:rsidRDefault="003E6A0C">
      <w:pPr>
        <w:numPr>
          <w:ilvl w:val="0"/>
          <w:numId w:val="10"/>
        </w:numPr>
        <w:shd w:val="clear" w:color="auto" w:fill="FFFFFF"/>
        <w:tabs>
          <w:tab w:val="clear" w:pos="960"/>
          <w:tab w:val="num" w:pos="0"/>
          <w:tab w:val="left" w:pos="900"/>
        </w:tabs>
        <w:ind w:left="0" w:firstLine="600"/>
        <w:jc w:val="both"/>
        <w:rPr>
          <w:sz w:val="24"/>
        </w:rPr>
      </w:pPr>
      <w:r>
        <w:rPr>
          <w:sz w:val="24"/>
        </w:rPr>
        <w:t>Нормативные акты (правовые и др. акты). /</w:t>
      </w:r>
      <w:r>
        <w:rPr>
          <w:color w:val="000000"/>
        </w:rPr>
        <w:t>Обычно систематизируется по группам в соответствии с их юридической значимостью, а внутри групп – по хронологии/.</w:t>
      </w:r>
    </w:p>
    <w:p w:rsidR="00E54620" w:rsidRDefault="003E6A0C">
      <w:pPr>
        <w:numPr>
          <w:ilvl w:val="0"/>
          <w:numId w:val="10"/>
        </w:num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Материалы юридической практики.</w:t>
      </w:r>
    </w:p>
    <w:p w:rsidR="00E54620" w:rsidRDefault="003E6A0C">
      <w:pPr>
        <w:numPr>
          <w:ilvl w:val="0"/>
          <w:numId w:val="10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sz w:val="24"/>
        </w:rPr>
        <w:t>Специальная литература:</w:t>
      </w:r>
    </w:p>
    <w:p w:rsidR="00E54620" w:rsidRDefault="003E6A0C">
      <w:pPr>
        <w:numPr>
          <w:ilvl w:val="0"/>
          <w:numId w:val="6"/>
        </w:numPr>
        <w:shd w:val="clear" w:color="auto" w:fill="FFFFFF"/>
        <w:jc w:val="both"/>
        <w:rPr>
          <w:sz w:val="24"/>
        </w:rPr>
      </w:pPr>
      <w:r>
        <w:rPr>
          <w:sz w:val="24"/>
        </w:rPr>
        <w:t>книги (или монографии),</w:t>
      </w:r>
    </w:p>
    <w:p w:rsidR="00E54620" w:rsidRDefault="003E6A0C">
      <w:pPr>
        <w:numPr>
          <w:ilvl w:val="0"/>
          <w:numId w:val="6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sz w:val="24"/>
        </w:rPr>
        <w:t>брошюры, сборники статей,</w:t>
      </w:r>
    </w:p>
    <w:p w:rsidR="00E54620" w:rsidRDefault="003E6A0C">
      <w:pPr>
        <w:numPr>
          <w:ilvl w:val="0"/>
          <w:numId w:val="6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sz w:val="24"/>
        </w:rPr>
        <w:t>статьи в периодической печати, тезисы докладов,</w:t>
      </w:r>
    </w:p>
    <w:p w:rsidR="00E54620" w:rsidRDefault="003E6A0C">
      <w:pPr>
        <w:numPr>
          <w:ilvl w:val="0"/>
          <w:numId w:val="6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sz w:val="24"/>
        </w:rPr>
        <w:t>авторефераты диссертаций (и др.).</w:t>
      </w:r>
    </w:p>
    <w:p w:rsidR="00E54620" w:rsidRDefault="003E6A0C">
      <w:pPr>
        <w:shd w:val="clear" w:color="auto" w:fill="FFFFFF"/>
        <w:ind w:firstLine="540"/>
        <w:jc w:val="both"/>
        <w:rPr>
          <w:bCs/>
          <w:sz w:val="24"/>
          <w:szCs w:val="24"/>
        </w:rPr>
      </w:pPr>
      <w:r>
        <w:rPr>
          <w:color w:val="000000"/>
        </w:rPr>
        <w:t>/Названия монографий, статей, учебных пособий, авторефератов располагаются в алфавитном порядке по первой букве фамилии автора. При включении в список статей из журналов или сборников необходимо указывать название журнала, год, номер/.</w:t>
      </w:r>
    </w:p>
    <w:p w:rsidR="00E54620" w:rsidRDefault="003E6A0C">
      <w:pPr>
        <w:pStyle w:val="a9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Желательно, чтобы в этом списке были указаны только те источники, на которые есть сноска в тексте работы.</w:t>
      </w:r>
    </w:p>
    <w:p w:rsidR="00E54620" w:rsidRDefault="00E54620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</w:p>
    <w:p w:rsidR="00E54620" w:rsidRDefault="003E6A0C">
      <w:pPr>
        <w:pStyle w:val="a9"/>
        <w:numPr>
          <w:ilvl w:val="0"/>
          <w:numId w:val="10"/>
        </w:numPr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Выполнение окончательного («чистового») варианта работы</w:t>
      </w:r>
    </w:p>
    <w:p w:rsidR="00E54620" w:rsidRDefault="00E54620">
      <w:pPr>
        <w:shd w:val="clear" w:color="auto" w:fill="FFFFFF"/>
        <w:ind w:firstLine="567"/>
        <w:jc w:val="both"/>
        <w:rPr>
          <w:b/>
          <w:bCs/>
          <w:color w:val="000000"/>
          <w:sz w:val="24"/>
          <w:szCs w:val="24"/>
        </w:rPr>
      </w:pPr>
    </w:p>
    <w:p w:rsidR="00E54620" w:rsidRDefault="003E6A0C">
      <w:pPr>
        <w:pStyle w:val="a9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>Текст курсовой работы должен быть:</w:t>
      </w:r>
    </w:p>
    <w:p w:rsidR="00E54620" w:rsidRDefault="003E6A0C">
      <w:pPr>
        <w:pStyle w:val="a9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- написан от руки разборчивым почерком (30-35 страниц рукописного текста), или </w:t>
      </w:r>
    </w:p>
    <w:p w:rsidR="00E54620" w:rsidRDefault="003E6A0C">
      <w:pPr>
        <w:pStyle w:val="a9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- напечатан на пишущей машинке через два интервала, или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напечатан с использованием компьютерной техники (шрифт: Times New Roman, высота шрифта: 14 пунктов, интервал: полуторный).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rPr>
          <w:b/>
        </w:rPr>
        <w:t>Объем курсовой работы</w:t>
      </w:r>
      <w:r>
        <w:t xml:space="preserve"> 20-25 страниц машинописного текста, 1,5 интервал, на одной стороне стандартного листа белой односортной бумаги формата А 4 размером 210х297 мм (58-60 знаков в строке, включая промежутки между словами, 29-30 строк на странице).  Ррисунки, схемы, графики, списки литературы и другие положения входят в общий объем. Насыщенность букв должна быть ровной в пределах строки, страницы и всего текста. </w:t>
      </w: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Размеры полей: левое – 30 мм, верхнее – 20 мм, правое – 10мм, нижнее – 20 мм. Абзацный отступ составляет 5 знаков.</w:t>
      </w:r>
    </w:p>
    <w:p w:rsidR="00E54620" w:rsidRDefault="00E54620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E54620" w:rsidRDefault="003E6A0C">
      <w:pPr>
        <w:pStyle w:val="a8"/>
        <w:rPr>
          <w:color w:val="000000"/>
        </w:rPr>
      </w:pPr>
      <w:r>
        <w:rPr>
          <w:b/>
        </w:rPr>
        <w:t xml:space="preserve">Постраничные сноски и </w:t>
      </w:r>
      <w:r>
        <w:rPr>
          <w:b/>
          <w:color w:val="000000"/>
        </w:rPr>
        <w:t>подстрочные примечания</w:t>
      </w:r>
      <w:r>
        <w:rPr>
          <w:color w:val="000000"/>
        </w:rPr>
        <w:t xml:space="preserve"> печатаются на той странице, к которой они относятся, через один интервал. Шрифт </w:t>
      </w:r>
      <w:r>
        <w:rPr>
          <w:color w:val="000000"/>
          <w:lang w:val="en-US"/>
        </w:rPr>
        <w:t>Arial</w:t>
      </w:r>
      <w:r>
        <w:rPr>
          <w:color w:val="000000"/>
        </w:rPr>
        <w:t xml:space="preserve"> и </w:t>
      </w:r>
      <w:r>
        <w:t xml:space="preserve">отделяются от основного текста неполной горизонтальной чертой либо оформляются на компьютере  автоматически (обычные) с помощью опции «Вставка-сноска». </w:t>
      </w:r>
      <w:r>
        <w:rPr>
          <w:color w:val="000000"/>
        </w:rPr>
        <w:t xml:space="preserve"> Высота шрифта сноски 8 пунктов. Основной текст от сноски отграничивается чертой. Ссылки в подстрочнике имеют цифровую нумерацию, соответствующую нумерации цитат в тексте работ.</w:t>
      </w:r>
    </w:p>
    <w:p w:rsidR="00E54620" w:rsidRDefault="003E6A0C">
      <w:pPr>
        <w:ind w:firstLine="567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Абзацный отступ</w:t>
      </w:r>
      <w:r>
        <w:rPr>
          <w:color w:val="000000"/>
          <w:sz w:val="24"/>
        </w:rPr>
        <w:t xml:space="preserve"> должен быть равен трем - пяти знакам от начала строки (компьютерный вариант – отступ = 0,7 см), но одинаковым по всему тексту.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Все заголовки печатаются строчными буквами. Рубрики, заголовки и подзаголовки отделяются от основного текста сверху и снизу в три интервала.</w:t>
      </w:r>
    </w:p>
    <w:p w:rsidR="00E54620" w:rsidRDefault="003E6A0C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Все страницы курсовой работы, включая иллюстрации и приложения, нумеруются по порядку от титульного листа до последней страницы без пропусков, повторений, кавычек, дефисов и буквенных дополнений. </w:t>
      </w:r>
      <w:r>
        <w:rPr>
          <w:sz w:val="24"/>
        </w:rPr>
        <w:t>Первой страницей считается титульный лист, второй – план работы, на которых цифры «1» и «2» не ставятся. Третья страница начинается с введения, на которой ставится цифра «3» и далее по порядку. Порядковый номер ставится в середине верхнего или нижнего полей страницы арабскими цифрами.</w:t>
      </w:r>
    </w:p>
    <w:p w:rsidR="00E54620" w:rsidRDefault="003E6A0C">
      <w:pPr>
        <w:ind w:firstLine="567"/>
        <w:jc w:val="both"/>
        <w:rPr>
          <w:sz w:val="24"/>
        </w:rPr>
      </w:pPr>
      <w:r>
        <w:rPr>
          <w:sz w:val="24"/>
        </w:rPr>
        <w:t>В соответствии с общими требованиями к данному виду научных работ, текст во введении, каждой главе (параграфе), заключении, библиографии, содержании начинаются с отдельной страницы, а оканчивается на странице объемом не менее двух третей от всего листа. В тексте воспроизводятся названия глав, параграфов (вопросов). Нумерация глав ставится римскими цифрами, нумерация параграфов и вопросов исполняется арабскими цифрами.</w:t>
      </w:r>
    </w:p>
    <w:p w:rsidR="00E54620" w:rsidRDefault="003E6A0C">
      <w:pPr>
        <w:ind w:firstLine="567"/>
        <w:jc w:val="both"/>
        <w:rPr>
          <w:color w:val="000000"/>
          <w:sz w:val="24"/>
        </w:rPr>
      </w:pPr>
      <w:r>
        <w:rPr>
          <w:sz w:val="24"/>
        </w:rPr>
        <w:t>Курсовая работа брошюруется (скрепляется, переплетается или прошивается) студентом и должна быть им подписана на последней странице оглавления, с указанием даты подписания.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Студентам, которые небрежно оформили курсовые работы, или подали работы, содержащие ошибки (в том числе и орфографические), может быть отказано в допуске к защите курсовой работы.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При передаче работы рецензенту – научному руководителю  студент обязан: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а) включительно вычитать написанный текст;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б) удостовериться в отсутствии противоречий по тексту;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в) сверить подстрочный материал (сноски) с наличием цитат и ссылок на мысли других авторов, убедиться в точности сносок.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Написанная и надлежащим образом оформленная студентом курсовая работа передается преподавателю, курирующему данную работу, для рецензирования. </w:t>
      </w:r>
    </w:p>
    <w:p w:rsidR="00E54620" w:rsidRDefault="00E54620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</w:p>
    <w:p w:rsidR="00E54620" w:rsidRDefault="003E6A0C">
      <w:pPr>
        <w:pStyle w:val="a9"/>
        <w:numPr>
          <w:ilvl w:val="0"/>
          <w:numId w:val="10"/>
        </w:numPr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Представление курсовой работы для проверки и рецензирования</w:t>
      </w:r>
    </w:p>
    <w:p w:rsidR="00E54620" w:rsidRDefault="00E54620">
      <w:pPr>
        <w:pStyle w:val="a9"/>
        <w:spacing w:before="0" w:beforeAutospacing="0" w:after="0" w:afterAutospacing="0"/>
        <w:ind w:firstLine="567"/>
        <w:rPr>
          <w:i/>
          <w:color w:val="000000"/>
          <w:sz w:val="28"/>
          <w:szCs w:val="28"/>
        </w:rPr>
      </w:pP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Студенты таможенного факультета предоставляют курсовую работу в одном экземпляре на кафедру таможенного дела ИПиГС УлГУ. Курсовая работа регистрируется. Затем она  передается научному руководителю для проверки и рецензирования в установленные сроки, которые доводятся до сведения студентов деканатом факультета.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В рецензии на курсовую работу преподаватель, курирующий написание курсовой работы, кратко анализирует представленный к рецензированию материал, </w:t>
      </w:r>
      <w:r>
        <w:rPr>
          <w:color w:val="000000"/>
        </w:rPr>
        <w:t>оценивает полноту изложения,</w:t>
      </w:r>
      <w:r>
        <w:t xml:space="preserve"> в какой степени раскрыта исследуемая тема, </w:t>
      </w:r>
      <w:r>
        <w:rPr>
          <w:color w:val="000000"/>
        </w:rPr>
        <w:t xml:space="preserve">аргументированность, научную содержательность работы, соблюдение правил оформления научно-справочного аппарата, соответствие оформления работы настоящим методическим указаниям, а также </w:t>
      </w:r>
      <w:r>
        <w:t>отмечает достоинства и недостатки работы.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>Завершается написание рецензии выводом о целесообразности допуска курсовой работы к защите.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Проверив работу, преподаватель выставляет на титульном листе итоговую оценку и пишет краткую рецензию.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>Получив курсовую работу с рецензией преподавателя, студент внимательно изучает изложенные в ней замечания и рекомендации преподавателя. При этом студент обязан: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>а) устранить отмеченные рецензентом замечания до ее защиты;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б) составить план устного изложения основных положений и результатов исследования с учетом рекомендаций рецензента;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в) подготовить ответы на вопросы, возникшие у преподавателя в ходе рецензирования работы.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Отмеченные в работе недостатки должны быть устранены автором курсовой работы до ее защиты. В случае возникновения затруднений при устранении в работе недостатков, указанных в рецензии, студент должен обратиться за индивидуальной консультацией к преподавателю, подготовившему рецензию.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Получив курсовую работу с неудовлетворительной оценкой, студент должен внимательно ознакомиться с рецензией, провести анализ указанных в ней замечаний, и, устранив их, представить переработанную курсовую работу вместе с предыдущим (оцененным отрицательно) вариантом на повторную проверку либо подготовить курсовую работу на другую тему.         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Курсовая работа оценивается по четырехбальной шкале: «неудовлетворительно», «удовлетворительно», «хорошо», «отлично». Курсовая работа с положительной оценкой («удовлетворительно», «хорошо» «отлично») допускается к защите. </w:t>
      </w:r>
    </w:p>
    <w:p w:rsidR="00E54620" w:rsidRDefault="00E54620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</w:p>
    <w:p w:rsidR="00E54620" w:rsidRDefault="003E6A0C">
      <w:pPr>
        <w:pStyle w:val="1"/>
        <w:numPr>
          <w:ilvl w:val="0"/>
          <w:numId w:val="10"/>
        </w:numPr>
      </w:pPr>
      <w:bookmarkStart w:id="4" w:name="_Toc76439898"/>
      <w:bookmarkStart w:id="5" w:name="_Toc105990894"/>
      <w:r>
        <w:t>Подготовка курсовой работы к защите</w:t>
      </w:r>
      <w:bookmarkEnd w:id="4"/>
      <w:bookmarkEnd w:id="5"/>
    </w:p>
    <w:p w:rsidR="00E54620" w:rsidRDefault="00E54620">
      <w:pPr>
        <w:pStyle w:val="a9"/>
        <w:spacing w:before="0" w:beforeAutospacing="0" w:after="0" w:afterAutospacing="0"/>
        <w:ind w:firstLine="567"/>
      </w:pPr>
    </w:p>
    <w:p w:rsidR="00E54620" w:rsidRDefault="003E6A0C">
      <w:pPr>
        <w:pStyle w:val="a9"/>
        <w:spacing w:before="0" w:beforeAutospacing="0" w:after="0" w:afterAutospacing="0"/>
        <w:ind w:firstLine="567"/>
      </w:pPr>
      <w:r>
        <w:t xml:space="preserve">Подготовка к  защите курсовой работы включает: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а) учет замечаний, указанных в рецензии преподавателя. При необходимости в работу следует внести требуемые уточнения, изменения, дополнения;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б) написание краткого вступительного слова к защите (2-3 страницы рукописного текста, содержащего сведения о наиболее важных положениях, выводах и предложениях автора по освещенной в курсовой работе теме);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в) продумывание аргументов в обоснование своих наиболее важных положений, выводов и предложений, особенно в связи с вопросами, затронутыми преподавателем в рецензии;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г) прогнозирование вопросов, которые могут возникнуть у преподавателя в ходе защиты курсовой работы, всесторонний их анализ и подготовка наиболее оптимальных вариантов ответов на них. Дата и время защиты назначается преподавателем, принимающим защиту соответствующей курсовой работы. </w:t>
      </w:r>
    </w:p>
    <w:p w:rsidR="00E54620" w:rsidRDefault="00E546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54620" w:rsidRDefault="003E6A0C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Студент должен не только написать высококачественную работу, но и уметь защитить ее, так как иногда высокая оценка руководителя и рецензента снижается из-за плохой защиты. Успешная защита основана на хорошо подготовленном докладе. В нем следует отметить: что сделано лично студентом; чем он руководствовался при исследовании темы; что является объектом и предметом исследования; какие методы использованы при изучении рассматриваемой проблемы; какие новые результаты получены в ходе исследования и каковы основные рекомендации и выводы.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Доклад должен быть кратким, содержательным и точным, формулировки обоснованными и лаконичными, содержать выводы и предложения. Возможно представление на защите курсовой работы дополнительных материалов, которые восполняют пробелы работы.</w:t>
      </w:r>
    </w:p>
    <w:p w:rsidR="00E54620" w:rsidRDefault="00E54620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</w:p>
    <w:p w:rsidR="00E54620" w:rsidRDefault="003E6A0C">
      <w:pPr>
        <w:pStyle w:val="a9"/>
        <w:numPr>
          <w:ilvl w:val="0"/>
          <w:numId w:val="10"/>
        </w:numPr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Защита курсовой работы (для заочной формы обучения)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Защита курсовой работы состоит из следующих элементов:- краткое изложение содержания работы (разъяснение и обоснование основных понятий, положений работы, сделанные студентом выводы по работе, объяснения решения задач);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собеседование и ответы на вопросы рецензента.</w:t>
      </w:r>
    </w:p>
    <w:p w:rsidR="00E54620" w:rsidRDefault="00E54620">
      <w:pPr>
        <w:pStyle w:val="a9"/>
        <w:spacing w:before="0" w:beforeAutospacing="0" w:after="0" w:afterAutospacing="0"/>
        <w:jc w:val="both"/>
        <w:rPr>
          <w:b/>
          <w:i/>
        </w:rPr>
      </w:pPr>
    </w:p>
    <w:p w:rsidR="00E54620" w:rsidRDefault="003E6A0C">
      <w:pPr>
        <w:pStyle w:val="a9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 xml:space="preserve">Правила защиты курсовой работы: 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>Студент обязан явиться в указанную преподавателем аудиторию в строго назначенное для защиты время, предоставить принимающему защиту преподавателю: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>а) зачетную книжку;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>б) текст курсовой работы, который подлежал рецензированию (с учетом замечаний рецензента);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>в) рецензию на данную работу.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>При отсутствии у студента зачетной книжки, текста курсовой работы или рецензии защита откладывается или переносится на другой удобный для преподавателя день.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 xml:space="preserve">Защищая курсовую работу, автор кратко (в течение 5-7 минут) излагает ее суть (актуальность избранной темы, цель, задачи, решаемые автором в работе, методы решения поставленных им задач и достижения цели, основное содержание работы), обосновывает результаты рассмотрения темы, объясняет, насколько учтены (выполнены) рекомендации, указанные в рецензии, и устранены недостатки, аргументирует свою позицию по теоретически спорным вопросам. 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 xml:space="preserve">Далее защита работы проходит в виде дискуссии между преподавателем-рецензентом и защищающим работу студентом. Защита курсовой работы может осуществляться публично в присутствии студентов, которые представляют свою работу для защиты. </w:t>
      </w:r>
    </w:p>
    <w:p w:rsidR="00E54620" w:rsidRDefault="00E54620">
      <w:pPr>
        <w:pStyle w:val="a9"/>
        <w:spacing w:before="0" w:beforeAutospacing="0" w:after="0" w:afterAutospacing="0"/>
        <w:jc w:val="both"/>
      </w:pPr>
    </w:p>
    <w:p w:rsidR="00E54620" w:rsidRDefault="003E6A0C">
      <w:pPr>
        <w:pStyle w:val="a9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 xml:space="preserve">Критерии оценки курсовой работы: 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>По итогам написания и защиты курсовой работы в сводную ведомость и зачетную книжку студента выставляется общая оценка.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>При выставлении оценки учитываются следующие моменты: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>а) обоснование актуальности избранной для написания курсовой работы темы;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>б) использование литературы, законодательства, других нормативных, аналитических, информационных и прочих материалов;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>в) объем самостоятельно собранного, изученного и обобщенного фактического материала;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 xml:space="preserve">г) всесторонность, полнота, объективность, глубина, теоретическая и практическая обоснованность проведенного анализа; 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 xml:space="preserve">д) теоретическая и практическая значимость сформулированных в курсовой работе положений, выводов, предложений, рекомендаций; 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 xml:space="preserve">е) четкость и ясность сформулированных положений, выводов, предложений, рекомендаций; </w:t>
      </w:r>
    </w:p>
    <w:p w:rsidR="00E54620" w:rsidRDefault="003E6A0C">
      <w:pPr>
        <w:pStyle w:val="a9"/>
        <w:spacing w:before="0" w:beforeAutospacing="0" w:after="0" w:afterAutospacing="0"/>
        <w:ind w:left="360"/>
        <w:jc w:val="both"/>
      </w:pPr>
      <w:r>
        <w:t xml:space="preserve">ж) владение материалом курсовой работы во время ее защиты, умение аргументировано отвечать на поставленные в ходе дискуссии вопросы. </w:t>
      </w:r>
    </w:p>
    <w:p w:rsidR="00E54620" w:rsidRDefault="00E54620">
      <w:pPr>
        <w:pStyle w:val="a9"/>
        <w:spacing w:before="0" w:beforeAutospacing="0" w:after="0" w:afterAutospacing="0"/>
        <w:jc w:val="both"/>
      </w:pP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 xml:space="preserve">Курсовая работа оценивается по четырехбалльной шкале. 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 xml:space="preserve">Оценка "отлично" выставляется в том случае, если автор, с точки зрения преподавателя, студент вник в исследуемую проблему, широко и убедительно раскрыл ее существо, исследовал историко-правовой аспект проблемы, отечественную и зарубежную практику правоприменения, логично и аргументировано вывел и объяснил тенденции, закономерности и зависимости исследованных вопросов, вел уверенную и аргументированную дискуссию в ходе защиты, грамотно оформил свою курсовую работу. 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 xml:space="preserve">Оценка "хорошо" выставляется в случае, если автор показал твердые знания исследованной проблемы, в ходе написания работы и ее защиты раскрыл свою способность к самостоятельному анализу литературных источников и правоприменительной деятельности, а также к выведению из исследованного материала аргументированных выводов. Защищая курсовую работу, автор уверенно обосновал рассмотренные в работе положения, показал умение вести грамотную и убедительную дискуссию с преподавателем. В оформлении курсовой работы допустил незначительные ошибки. 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 xml:space="preserve">Оценка "удовлетворительно" выставляется в том случае, если в курсовой работе аргументировано освещены основные вопросы темы, но вместе с тем автор допустил некоторые значительные ошибки или неточности при раскрытии темы. Студент в ходе защиты допускал оговорки и неточности в беседе с преподавателем. </w:t>
      </w:r>
    </w:p>
    <w:p w:rsidR="00E54620" w:rsidRDefault="003E6A0C">
      <w:pPr>
        <w:pStyle w:val="a9"/>
        <w:spacing w:before="0" w:beforeAutospacing="0" w:after="0" w:afterAutospacing="0"/>
        <w:ind w:firstLine="708"/>
        <w:jc w:val="both"/>
      </w:pPr>
      <w:r>
        <w:t xml:space="preserve">Оценка "неудовлетворительно" выставляется в случае, если работа не соответствует предъявленным в настоящих рекомендациях требованиям, автор допустил существенные ошибки и неточности, отсутствует логика изложения материала, тема не раскрыта, работа не оформлена надлежащим образом. При получении неудовлетворительной оценки студент обязан коренным образом переделать работу в соответствии с рекомендациями преподавателя либо выбрать новую тему по согласованию с преподавателем-рецензентом и пройти путь написания и защиты курсовой работы повторно.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</w:pPr>
      <w:r>
        <w:t xml:space="preserve">При успешной защите курсовая работа и рецензия передаются принимавшим защиту преподавателем на кафедру теории и истории государства и права ИПиГС УлГУ.   Итоги защиты курсовых работ обсуждаются на заседании кафедры. По результатам обсуждения принимается мотивировочное решение, цель которого совершенствование процесса подготовки данного рода работ. </w:t>
      </w:r>
    </w:p>
    <w:p w:rsidR="00E54620" w:rsidRDefault="003E6A0C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Основные ошибки студентов при выполнении курсовых работ.</w:t>
      </w:r>
      <w:r>
        <w:rPr>
          <w:color w:val="000000"/>
          <w:sz w:val="24"/>
          <w:szCs w:val="24"/>
        </w:rPr>
        <w:t xml:space="preserve">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Студенты должны помнить, что автор работы единолично отвечает за содержание и оформление работы. Невыполнение одной из указанных выше рекомендаций может повлечь за собой возвращение курсовой работы по причине формального несоответствия выполненной работы требованиям, которые к ней предъявляются.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Как правило, студенты допускают следующие ошибки: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Cs/>
          <w:color w:val="000000"/>
          <w:u w:val="single"/>
        </w:rPr>
        <w:t>О</w:t>
      </w:r>
      <w:r>
        <w:rPr>
          <w:b/>
          <w:bCs/>
          <w:color w:val="000000"/>
          <w:u w:val="single"/>
        </w:rPr>
        <w:t>шибки по содержанию:</w:t>
      </w:r>
    </w:p>
    <w:p w:rsidR="00E54620" w:rsidRDefault="003E6A0C">
      <w:pPr>
        <w:widowControl/>
        <w:numPr>
          <w:ilvl w:val="0"/>
          <w:numId w:val="15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вместо кропотливой самостоятельной работы над изучением рекомендованной литературы дословно списывают текст из учебной литературы, научно-практического комментария или закона, вариантов курсовых работ из сети Интернет; </w:t>
      </w:r>
    </w:p>
    <w:p w:rsidR="00E54620" w:rsidRDefault="003E6A0C">
      <w:pPr>
        <w:widowControl/>
        <w:numPr>
          <w:ilvl w:val="0"/>
          <w:numId w:val="15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вопросы работы студенты раскрывают поверхностно или не раскрывают вообще; </w:t>
      </w:r>
    </w:p>
    <w:p w:rsidR="00E54620" w:rsidRDefault="003E6A0C">
      <w:pPr>
        <w:widowControl/>
        <w:numPr>
          <w:ilvl w:val="0"/>
          <w:numId w:val="15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выполнение работы сводится к механическому переписыванию литературных источников и их неудачного компонования, как следствие – в работе отсутствует анализ темы и собственные мысли автора; </w:t>
      </w:r>
    </w:p>
    <w:p w:rsidR="00E54620" w:rsidRDefault="003E6A0C">
      <w:pPr>
        <w:widowControl/>
        <w:numPr>
          <w:ilvl w:val="0"/>
          <w:numId w:val="15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работе использована устаревшая литература или нормативно-правовые акты, которые прекратили действие; </w:t>
      </w:r>
    </w:p>
    <w:p w:rsidR="00E54620" w:rsidRDefault="003E6A0C">
      <w:pPr>
        <w:widowControl/>
        <w:numPr>
          <w:ilvl w:val="0"/>
          <w:numId w:val="15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отсутствуют обоснованные выводы. </w:t>
      </w:r>
    </w:p>
    <w:p w:rsidR="00E54620" w:rsidRDefault="003E6A0C">
      <w:pPr>
        <w:pStyle w:val="a9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b/>
          <w:bCs/>
          <w:color w:val="000000"/>
          <w:u w:val="single"/>
        </w:rPr>
        <w:t>Недостатки по форме:</w:t>
      </w:r>
    </w:p>
    <w:p w:rsidR="00E54620" w:rsidRDefault="003E6A0C">
      <w:pPr>
        <w:widowControl/>
        <w:numPr>
          <w:ilvl w:val="0"/>
          <w:numId w:val="16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отсутствует план работы; </w:t>
      </w:r>
    </w:p>
    <w:p w:rsidR="00E54620" w:rsidRDefault="003E6A0C">
      <w:pPr>
        <w:widowControl/>
        <w:numPr>
          <w:ilvl w:val="0"/>
          <w:numId w:val="16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работа не структурирована (не разделенная на логические части) соответственно плану работы; </w:t>
      </w:r>
    </w:p>
    <w:p w:rsidR="00E54620" w:rsidRDefault="003E6A0C">
      <w:pPr>
        <w:widowControl/>
        <w:numPr>
          <w:ilvl w:val="0"/>
          <w:numId w:val="16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отсутствует список литературы; </w:t>
      </w:r>
    </w:p>
    <w:p w:rsidR="00E54620" w:rsidRDefault="003E6A0C">
      <w:pPr>
        <w:widowControl/>
        <w:numPr>
          <w:ilvl w:val="0"/>
          <w:numId w:val="16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список литературы не отвечает указанным в работе сноскам или сноски вообще отсутствуют; </w:t>
      </w:r>
    </w:p>
    <w:p w:rsidR="00E54620" w:rsidRDefault="003E6A0C">
      <w:pPr>
        <w:widowControl/>
        <w:numPr>
          <w:ilvl w:val="0"/>
          <w:numId w:val="16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объем работы малый (меньше 25 листов), велик (больше 35 листов); </w:t>
      </w:r>
    </w:p>
    <w:p w:rsidR="00E54620" w:rsidRDefault="003E6A0C">
      <w:pPr>
        <w:widowControl/>
        <w:numPr>
          <w:ilvl w:val="0"/>
          <w:numId w:val="16"/>
        </w:numPr>
        <w:autoSpaceDE/>
        <w:autoSpaceDN/>
        <w:adjustRightInd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работе много (больше 10) орфографических ошибок, опечаток, описок. </w:t>
      </w:r>
    </w:p>
    <w:p w:rsidR="00E54620" w:rsidRDefault="003E6A0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4620" w:rsidRDefault="003E6A0C">
      <w:pPr>
        <w:shd w:val="clear" w:color="auto" w:fill="FFFFFF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  <w:t xml:space="preserve">ПРИЛОЖЕНИЕ </w:t>
      </w:r>
      <w:r>
        <w:rPr>
          <w:b/>
          <w:sz w:val="24"/>
          <w:szCs w:val="24"/>
          <w:lang w:val="en-US"/>
        </w:rPr>
        <w:t>I</w:t>
      </w:r>
    </w:p>
    <w:p w:rsidR="00E54620" w:rsidRDefault="00E54620">
      <w:pPr>
        <w:shd w:val="clear" w:color="auto" w:fill="FFFFFF"/>
        <w:ind w:firstLine="567"/>
        <w:jc w:val="right"/>
        <w:rPr>
          <w:sz w:val="24"/>
          <w:szCs w:val="24"/>
        </w:rPr>
      </w:pPr>
    </w:p>
    <w:p w:rsidR="00E54620" w:rsidRDefault="003E6A0C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 студента на утверждение темы курсовой работы</w:t>
      </w:r>
    </w:p>
    <w:p w:rsidR="00E54620" w:rsidRDefault="00E54620">
      <w:pPr>
        <w:shd w:val="clear" w:color="auto" w:fill="FFFFFF"/>
        <w:ind w:firstLine="567"/>
        <w:jc w:val="right"/>
        <w:rPr>
          <w:sz w:val="24"/>
          <w:szCs w:val="24"/>
        </w:rPr>
      </w:pPr>
    </w:p>
    <w:p w:rsidR="00E54620" w:rsidRDefault="00E54620">
      <w:pPr>
        <w:shd w:val="clear" w:color="auto" w:fill="FFFFFF"/>
        <w:ind w:firstLine="567"/>
        <w:jc w:val="right"/>
        <w:rPr>
          <w:sz w:val="24"/>
          <w:szCs w:val="24"/>
        </w:rPr>
      </w:pPr>
    </w:p>
    <w:p w:rsidR="00E54620" w:rsidRDefault="00E54620">
      <w:pPr>
        <w:shd w:val="clear" w:color="auto" w:fill="FFFFFF"/>
        <w:ind w:left="6237"/>
        <w:rPr>
          <w:sz w:val="24"/>
          <w:szCs w:val="24"/>
        </w:rPr>
      </w:pPr>
    </w:p>
    <w:p w:rsidR="00E54620" w:rsidRDefault="003E6A0C">
      <w:pPr>
        <w:pStyle w:val="1"/>
        <w:ind w:left="522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Декану таможенного факультета</w:t>
      </w:r>
    </w:p>
    <w:p w:rsidR="00E54620" w:rsidRDefault="003E6A0C">
      <w:pPr>
        <w:pStyle w:val="1"/>
        <w:ind w:left="522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ИПиГС УлГУ  </w:t>
      </w:r>
    </w:p>
    <w:p w:rsidR="00E54620" w:rsidRDefault="003E6A0C">
      <w:pPr>
        <w:ind w:left="5220"/>
        <w:rPr>
          <w:sz w:val="24"/>
          <w:szCs w:val="24"/>
        </w:rPr>
      </w:pPr>
      <w:r>
        <w:rPr>
          <w:sz w:val="24"/>
          <w:szCs w:val="24"/>
        </w:rPr>
        <w:t>Капканщиковой С.В.</w:t>
      </w:r>
    </w:p>
    <w:p w:rsidR="00E54620" w:rsidRDefault="003E6A0C">
      <w:pPr>
        <w:ind w:left="5220"/>
        <w:rPr>
          <w:sz w:val="22"/>
          <w:szCs w:val="22"/>
        </w:rPr>
      </w:pPr>
      <w:r>
        <w:rPr>
          <w:sz w:val="24"/>
          <w:szCs w:val="24"/>
        </w:rPr>
        <w:t>от студента (ки) 1 курса</w:t>
      </w:r>
      <w:r>
        <w:rPr>
          <w:sz w:val="22"/>
          <w:szCs w:val="22"/>
        </w:rPr>
        <w:t xml:space="preserve"> таможенного факультета</w:t>
      </w:r>
    </w:p>
    <w:p w:rsidR="00E54620" w:rsidRDefault="003E6A0C">
      <w:pPr>
        <w:ind w:left="5220"/>
        <w:rPr>
          <w:sz w:val="22"/>
          <w:szCs w:val="22"/>
        </w:rPr>
      </w:pPr>
      <w:r>
        <w:rPr>
          <w:sz w:val="22"/>
          <w:szCs w:val="22"/>
        </w:rPr>
        <w:t>ИПиГС УлГУ</w:t>
      </w:r>
    </w:p>
    <w:p w:rsidR="00E54620" w:rsidRDefault="003E6A0C">
      <w:pPr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Ф.И.О. </w:t>
      </w:r>
    </w:p>
    <w:p w:rsidR="00E54620" w:rsidRDefault="00E54620">
      <w:pPr>
        <w:ind w:left="7440" w:right="-52" w:hanging="1"/>
      </w:pPr>
    </w:p>
    <w:p w:rsidR="00E54620" w:rsidRDefault="00E54620">
      <w:pPr>
        <w:shd w:val="clear" w:color="auto" w:fill="FFFFFF"/>
        <w:ind w:firstLine="567"/>
        <w:jc w:val="right"/>
        <w:rPr>
          <w:sz w:val="24"/>
          <w:szCs w:val="24"/>
        </w:rPr>
      </w:pPr>
    </w:p>
    <w:p w:rsidR="00E54620" w:rsidRDefault="003E6A0C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E54620" w:rsidRDefault="00E54620">
      <w:pPr>
        <w:shd w:val="clear" w:color="auto" w:fill="FFFFFF"/>
        <w:jc w:val="center"/>
        <w:rPr>
          <w:sz w:val="24"/>
          <w:szCs w:val="24"/>
        </w:rPr>
      </w:pPr>
    </w:p>
    <w:p w:rsidR="00E54620" w:rsidRDefault="00E54620">
      <w:pPr>
        <w:shd w:val="clear" w:color="auto" w:fill="FFFFFF"/>
        <w:jc w:val="center"/>
        <w:rPr>
          <w:sz w:val="24"/>
          <w:szCs w:val="24"/>
        </w:rPr>
      </w:pPr>
    </w:p>
    <w:p w:rsidR="00E54620" w:rsidRDefault="003E6A0C">
      <w:pPr>
        <w:shd w:val="clear" w:color="auto" w:fill="FFFFFF"/>
        <w:ind w:firstLine="567"/>
        <w:rPr>
          <w:sz w:val="24"/>
          <w:szCs w:val="24"/>
        </w:rPr>
      </w:pPr>
      <w:r>
        <w:rPr>
          <w:sz w:val="24"/>
          <w:szCs w:val="24"/>
        </w:rPr>
        <w:t>Прошу утвердить тему курсовой работы:   _______________________________________</w:t>
      </w:r>
    </w:p>
    <w:p w:rsidR="00E54620" w:rsidRDefault="003E6A0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54620" w:rsidRDefault="003E6A0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3E6A0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В качестве руководителя курсовой работы прошу утвердить___________________________</w:t>
      </w:r>
    </w:p>
    <w:p w:rsidR="00E54620" w:rsidRDefault="003E6A0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54620" w:rsidRDefault="003E6A0C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отчество, ученая степень, ученое звание)</w:t>
      </w:r>
    </w:p>
    <w:p w:rsidR="00E54620" w:rsidRDefault="003E6A0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E54620" w:rsidRDefault="003E6A0C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(занимаемая должность)</w:t>
      </w:r>
    </w:p>
    <w:p w:rsidR="00E54620" w:rsidRDefault="00E54620">
      <w:pPr>
        <w:shd w:val="clear" w:color="auto" w:fill="FFFFFF"/>
        <w:jc w:val="center"/>
        <w:rPr>
          <w:sz w:val="24"/>
          <w:szCs w:val="24"/>
        </w:rPr>
      </w:pPr>
    </w:p>
    <w:p w:rsidR="00E54620" w:rsidRDefault="00E54620">
      <w:pPr>
        <w:shd w:val="clear" w:color="auto" w:fill="FFFFFF"/>
        <w:jc w:val="center"/>
        <w:rPr>
          <w:sz w:val="24"/>
          <w:szCs w:val="24"/>
        </w:rPr>
      </w:pPr>
    </w:p>
    <w:p w:rsidR="00E54620" w:rsidRDefault="00E54620">
      <w:pPr>
        <w:shd w:val="clear" w:color="auto" w:fill="FFFFFF"/>
        <w:jc w:val="center"/>
        <w:rPr>
          <w:sz w:val="24"/>
          <w:szCs w:val="24"/>
        </w:rPr>
      </w:pPr>
    </w:p>
    <w:p w:rsidR="00E54620" w:rsidRDefault="003E6A0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Подпись студента_____________________</w:t>
      </w:r>
    </w:p>
    <w:p w:rsidR="00E54620" w:rsidRDefault="003E6A0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«____» _____________ 200__ г.</w:t>
      </w: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3E6A0C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54620" w:rsidRDefault="003E6A0C">
      <w:pPr>
        <w:pStyle w:val="7"/>
        <w:ind w:left="0"/>
        <w:jc w:val="right"/>
      </w:pPr>
      <w:r>
        <w:t xml:space="preserve">ПРИЛОЖЕНИЕ </w:t>
      </w:r>
      <w:r>
        <w:rPr>
          <w:lang w:val="en-US"/>
        </w:rPr>
        <w:t>II</w:t>
      </w:r>
    </w:p>
    <w:p w:rsidR="00E54620" w:rsidRDefault="00E54620">
      <w:pPr>
        <w:shd w:val="clear" w:color="auto" w:fill="FFFFFF"/>
        <w:jc w:val="both"/>
        <w:rPr>
          <w:sz w:val="24"/>
          <w:szCs w:val="24"/>
        </w:rPr>
      </w:pPr>
    </w:p>
    <w:p w:rsidR="00E54620" w:rsidRDefault="003E6A0C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Титульный лист курсовой работы</w:t>
      </w:r>
    </w:p>
    <w:p w:rsidR="00E54620" w:rsidRDefault="00E54620">
      <w:pPr>
        <w:shd w:val="clear" w:color="auto" w:fill="FFFFFF"/>
        <w:jc w:val="both"/>
        <w:rPr>
          <w:sz w:val="24"/>
          <w:szCs w:val="24"/>
        </w:rPr>
      </w:pPr>
    </w:p>
    <w:p w:rsidR="00E54620" w:rsidRDefault="00E54620">
      <w:pPr>
        <w:shd w:val="clear" w:color="auto" w:fill="FFFFFF"/>
        <w:jc w:val="both"/>
        <w:rPr>
          <w:sz w:val="24"/>
          <w:szCs w:val="24"/>
        </w:rPr>
      </w:pPr>
    </w:p>
    <w:p w:rsidR="00E54620" w:rsidRDefault="00E54620">
      <w:pPr>
        <w:shd w:val="clear" w:color="auto" w:fill="FFFFFF"/>
        <w:jc w:val="both"/>
        <w:rPr>
          <w:sz w:val="24"/>
          <w:szCs w:val="24"/>
        </w:rPr>
      </w:pPr>
    </w:p>
    <w:p w:rsidR="00E54620" w:rsidRDefault="003E6A0C">
      <w:pPr>
        <w:pStyle w:val="6"/>
      </w:pPr>
      <w:r>
        <w:t>ФЕДЕРАЛЬНОЕ АГЕНТСТВО ПО ОБРАЗОВАНИЮ РФ</w:t>
      </w:r>
    </w:p>
    <w:p w:rsidR="00E54620" w:rsidRDefault="003E6A0C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ФГОУ ВПО УЛЬЯНОВСКИЙ ГОСУДАРСТВЕННЫЙ УНИВЕРСИТЕТ</w:t>
      </w:r>
    </w:p>
    <w:p w:rsidR="00E54620" w:rsidRDefault="003E6A0C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ИНСТИТУТ ПРАВА И ГОСУДАРСТВЕННОЙ СЛУЖБЫ</w:t>
      </w:r>
    </w:p>
    <w:p w:rsidR="00E54620" w:rsidRDefault="003E6A0C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ТАМОЖЕННЫЙ ФАКУЛЬТЕТ</w:t>
      </w:r>
    </w:p>
    <w:p w:rsidR="00E54620" w:rsidRDefault="003E6A0C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КАФЕДРА  ТАМОЖЕННОГО ДЕЛА</w:t>
      </w:r>
    </w:p>
    <w:p w:rsidR="00E54620" w:rsidRDefault="00E54620">
      <w:pPr>
        <w:shd w:val="clear" w:color="auto" w:fill="FFFFFF"/>
        <w:jc w:val="center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3E6A0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4"/>
        </w:rPr>
        <w:t xml:space="preserve">Курсовая </w:t>
      </w:r>
      <w:r>
        <w:rPr>
          <w:b/>
          <w:sz w:val="28"/>
          <w:szCs w:val="28"/>
        </w:rPr>
        <w:t xml:space="preserve">работа </w:t>
      </w:r>
    </w:p>
    <w:p w:rsidR="00E54620" w:rsidRDefault="003E6A0C">
      <w:pPr>
        <w:shd w:val="clear" w:color="auto" w:fill="FFFFFF"/>
        <w:jc w:val="center"/>
        <w:rPr>
          <w:b/>
          <w:sz w:val="28"/>
          <w:szCs w:val="24"/>
        </w:rPr>
      </w:pPr>
      <w:r>
        <w:rPr>
          <w:b/>
          <w:sz w:val="28"/>
          <w:szCs w:val="28"/>
        </w:rPr>
        <w:t>по теории государства и права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b/>
          <w:sz w:val="28"/>
          <w:szCs w:val="24"/>
        </w:rPr>
        <w:t>на тему:</w:t>
      </w:r>
    </w:p>
    <w:p w:rsidR="00E54620" w:rsidRDefault="003E6A0C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«__________________________________________________»</w:t>
      </w: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E54620">
      <w:pPr>
        <w:shd w:val="clear" w:color="auto" w:fill="FFFFFF"/>
        <w:rPr>
          <w:sz w:val="24"/>
          <w:szCs w:val="24"/>
        </w:rPr>
      </w:pPr>
    </w:p>
    <w:p w:rsidR="00E54620" w:rsidRDefault="003E6A0C">
      <w:pPr>
        <w:shd w:val="clear" w:color="auto" w:fill="FFFFFF"/>
        <w:ind w:left="5940"/>
        <w:rPr>
          <w:sz w:val="24"/>
          <w:szCs w:val="24"/>
        </w:rPr>
      </w:pPr>
      <w:r>
        <w:rPr>
          <w:sz w:val="24"/>
          <w:szCs w:val="24"/>
        </w:rPr>
        <w:t>Выполнил(а):</w:t>
      </w:r>
    </w:p>
    <w:p w:rsidR="00E54620" w:rsidRDefault="003E6A0C">
      <w:pPr>
        <w:shd w:val="clear" w:color="auto" w:fill="FFFFFF"/>
        <w:ind w:left="5940"/>
        <w:rPr>
          <w:sz w:val="24"/>
          <w:szCs w:val="24"/>
        </w:rPr>
      </w:pPr>
      <w:r>
        <w:rPr>
          <w:sz w:val="24"/>
          <w:szCs w:val="24"/>
        </w:rPr>
        <w:t>студент(ка) 1 курса</w:t>
      </w:r>
    </w:p>
    <w:p w:rsidR="00E54620" w:rsidRDefault="003E6A0C">
      <w:pPr>
        <w:shd w:val="clear" w:color="auto" w:fill="FFFFFF"/>
        <w:ind w:left="5940"/>
        <w:rPr>
          <w:sz w:val="24"/>
          <w:szCs w:val="24"/>
        </w:rPr>
      </w:pPr>
      <w:r>
        <w:rPr>
          <w:sz w:val="24"/>
          <w:szCs w:val="24"/>
        </w:rPr>
        <w:t>таможенного факультета</w:t>
      </w:r>
    </w:p>
    <w:p w:rsidR="00E54620" w:rsidRDefault="003E6A0C">
      <w:pPr>
        <w:shd w:val="clear" w:color="auto" w:fill="FFFFFF"/>
        <w:ind w:left="5940"/>
        <w:rPr>
          <w:sz w:val="24"/>
          <w:szCs w:val="24"/>
        </w:rPr>
      </w:pPr>
      <w:r>
        <w:rPr>
          <w:sz w:val="24"/>
          <w:szCs w:val="24"/>
        </w:rPr>
        <w:t>ИПиГС УлГУ</w:t>
      </w:r>
    </w:p>
    <w:p w:rsidR="00E54620" w:rsidRDefault="003E6A0C">
      <w:pPr>
        <w:shd w:val="clear" w:color="auto" w:fill="FFFFFF"/>
        <w:ind w:left="5940"/>
        <w:rPr>
          <w:sz w:val="24"/>
          <w:szCs w:val="24"/>
        </w:rPr>
      </w:pPr>
      <w:r>
        <w:rPr>
          <w:sz w:val="24"/>
          <w:szCs w:val="24"/>
        </w:rPr>
        <w:t>Ф.И.О.</w:t>
      </w:r>
    </w:p>
    <w:p w:rsidR="00E54620" w:rsidRDefault="00E54620">
      <w:pPr>
        <w:shd w:val="clear" w:color="auto" w:fill="FFFFFF"/>
        <w:ind w:left="5954"/>
        <w:rPr>
          <w:sz w:val="24"/>
          <w:szCs w:val="24"/>
        </w:rPr>
      </w:pPr>
    </w:p>
    <w:p w:rsidR="00E54620" w:rsidRDefault="003E6A0C">
      <w:pPr>
        <w:shd w:val="clear" w:color="auto" w:fill="FFFFFF"/>
        <w:ind w:left="5940"/>
        <w:rPr>
          <w:sz w:val="24"/>
          <w:szCs w:val="24"/>
        </w:rPr>
      </w:pPr>
      <w:r>
        <w:rPr>
          <w:sz w:val="24"/>
          <w:szCs w:val="24"/>
        </w:rPr>
        <w:t>Научный руководитель:</w:t>
      </w:r>
    </w:p>
    <w:p w:rsidR="00E54620" w:rsidRDefault="003E6A0C">
      <w:pPr>
        <w:shd w:val="clear" w:color="auto" w:fill="FFFFFF"/>
        <w:ind w:left="5940"/>
        <w:rPr>
          <w:sz w:val="24"/>
          <w:szCs w:val="24"/>
        </w:rPr>
      </w:pPr>
      <w:r>
        <w:rPr>
          <w:sz w:val="24"/>
          <w:szCs w:val="24"/>
        </w:rPr>
        <w:t>______________________</w:t>
      </w:r>
    </w:p>
    <w:p w:rsidR="00E54620" w:rsidRDefault="003E6A0C">
      <w:pPr>
        <w:shd w:val="clear" w:color="auto" w:fill="FFFFFF"/>
        <w:ind w:left="5940"/>
        <w:rPr>
          <w:sz w:val="16"/>
          <w:szCs w:val="24"/>
        </w:rPr>
      </w:pPr>
      <w:r>
        <w:rPr>
          <w:sz w:val="16"/>
          <w:szCs w:val="24"/>
        </w:rPr>
        <w:t xml:space="preserve">       (указать уч. степень, уч. звание)</w:t>
      </w:r>
    </w:p>
    <w:p w:rsidR="00E54620" w:rsidRDefault="003E6A0C">
      <w:pPr>
        <w:shd w:val="clear" w:color="auto" w:fill="FFFFFF"/>
        <w:ind w:left="5940"/>
        <w:rPr>
          <w:sz w:val="24"/>
          <w:szCs w:val="24"/>
        </w:rPr>
      </w:pPr>
      <w:r>
        <w:rPr>
          <w:sz w:val="24"/>
          <w:szCs w:val="24"/>
        </w:rPr>
        <w:t>Ф.И.О.</w:t>
      </w:r>
    </w:p>
    <w:p w:rsidR="00E54620" w:rsidRDefault="00E54620">
      <w:pPr>
        <w:shd w:val="clear" w:color="auto" w:fill="FFFFFF"/>
        <w:ind w:left="5954"/>
        <w:rPr>
          <w:sz w:val="24"/>
          <w:szCs w:val="24"/>
        </w:rPr>
      </w:pPr>
    </w:p>
    <w:p w:rsidR="00E54620" w:rsidRDefault="003E6A0C">
      <w:pPr>
        <w:shd w:val="clear" w:color="auto" w:fill="FFFFFF"/>
        <w:ind w:left="4680"/>
        <w:rPr>
          <w:sz w:val="24"/>
          <w:szCs w:val="24"/>
        </w:rPr>
      </w:pPr>
      <w:r>
        <w:rPr>
          <w:sz w:val="24"/>
          <w:szCs w:val="24"/>
        </w:rPr>
        <w:t>Работа сдана «__» ___________ 200_ г.</w:t>
      </w:r>
    </w:p>
    <w:p w:rsidR="00E54620" w:rsidRDefault="003E6A0C">
      <w:pPr>
        <w:shd w:val="clear" w:color="auto" w:fill="FFFFFF"/>
        <w:ind w:left="4680"/>
        <w:rPr>
          <w:sz w:val="24"/>
          <w:szCs w:val="24"/>
        </w:rPr>
      </w:pPr>
      <w:r>
        <w:rPr>
          <w:sz w:val="24"/>
          <w:szCs w:val="24"/>
        </w:rPr>
        <w:t>К защите допущена « __»________ 200__ г.</w:t>
      </w:r>
    </w:p>
    <w:p w:rsidR="00E54620" w:rsidRDefault="00E54620">
      <w:pPr>
        <w:shd w:val="clear" w:color="auto" w:fill="FFFFFF"/>
        <w:ind w:left="2880"/>
        <w:rPr>
          <w:sz w:val="24"/>
          <w:szCs w:val="24"/>
        </w:rPr>
      </w:pPr>
    </w:p>
    <w:p w:rsidR="00E54620" w:rsidRDefault="00E54620">
      <w:pPr>
        <w:shd w:val="clear" w:color="auto" w:fill="FFFFFF"/>
        <w:ind w:left="2880"/>
        <w:jc w:val="center"/>
        <w:rPr>
          <w:sz w:val="24"/>
          <w:szCs w:val="24"/>
        </w:rPr>
      </w:pPr>
    </w:p>
    <w:p w:rsidR="00E54620" w:rsidRDefault="00E54620">
      <w:pPr>
        <w:shd w:val="clear" w:color="auto" w:fill="FFFFFF"/>
        <w:ind w:left="2880"/>
        <w:rPr>
          <w:sz w:val="24"/>
          <w:szCs w:val="24"/>
        </w:rPr>
      </w:pPr>
    </w:p>
    <w:p w:rsidR="00E54620" w:rsidRDefault="00E54620">
      <w:pPr>
        <w:shd w:val="clear" w:color="auto" w:fill="FFFFFF"/>
        <w:ind w:left="2880"/>
        <w:jc w:val="center"/>
        <w:rPr>
          <w:sz w:val="24"/>
          <w:szCs w:val="24"/>
        </w:rPr>
      </w:pPr>
    </w:p>
    <w:p w:rsidR="00E54620" w:rsidRDefault="00E54620">
      <w:pPr>
        <w:shd w:val="clear" w:color="auto" w:fill="FFFFFF"/>
        <w:ind w:left="2880"/>
        <w:jc w:val="center"/>
        <w:rPr>
          <w:sz w:val="24"/>
          <w:szCs w:val="24"/>
        </w:rPr>
      </w:pPr>
    </w:p>
    <w:p w:rsidR="00E54620" w:rsidRDefault="003E6A0C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>Ульяновск – 200__</w:t>
      </w:r>
    </w:p>
    <w:p w:rsidR="00E54620" w:rsidRDefault="00E546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54620" w:rsidRDefault="003E6A0C">
      <w:pPr>
        <w:shd w:val="clear" w:color="auto" w:fill="FFFFFF"/>
        <w:ind w:firstLine="567"/>
        <w:jc w:val="righ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>
        <w:rPr>
          <w:b/>
          <w:bCs/>
          <w:color w:val="000000"/>
          <w:sz w:val="24"/>
          <w:szCs w:val="24"/>
        </w:rPr>
        <w:t xml:space="preserve">ПРИЛОЖЕНИЕ </w:t>
      </w:r>
      <w:r>
        <w:rPr>
          <w:sz w:val="28"/>
          <w:szCs w:val="28"/>
          <w:lang w:val="en-US"/>
        </w:rPr>
        <w:t>III</w:t>
      </w:r>
    </w:p>
    <w:p w:rsidR="00E54620" w:rsidRDefault="00E546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54620" w:rsidRDefault="003E6A0C">
      <w:pPr>
        <w:pStyle w:val="9"/>
        <w:rPr>
          <w:b/>
          <w:bCs/>
        </w:rPr>
      </w:pPr>
      <w:r>
        <w:rPr>
          <w:b/>
          <w:bCs/>
        </w:rPr>
        <w:t>ПРАВИЛА СОСТАВЛЕНИЯ БИБЛИОГРАФИЧЕСКОГО СПИСКА И ССЫЛОК</w:t>
      </w:r>
    </w:p>
    <w:p w:rsidR="00E54620" w:rsidRDefault="00E546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54620" w:rsidRDefault="003E6A0C">
      <w:pPr>
        <w:pStyle w:val="a9"/>
        <w:spacing w:after="0" w:afterAutospacing="0"/>
        <w:ind w:firstLine="567"/>
        <w:jc w:val="both"/>
      </w:pPr>
      <w:r>
        <w:t>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последовательность их расположения, наполнение и способ представления элементов, применение предписанной пунктуации и сокращений установлены ГОСТ 7.1-2003.</w:t>
      </w:r>
    </w:p>
    <w:p w:rsidR="00E54620" w:rsidRDefault="003E6A0C">
      <w:pPr>
        <w:pStyle w:val="a9"/>
        <w:spacing w:after="0" w:afterAutospacing="0"/>
        <w:ind w:firstLine="567"/>
        <w:jc w:val="both"/>
      </w:pPr>
      <w:r>
        <w:t>При составлении библиографического описания соблюдают нормы современной орфографии. Исключение составляют старинные (XVI – XVIII вв.) или стилизованные под старинные документы, в орфографии которых отражены особенности языка эпохи, а также стилизованные под старину наименования современных организаций и заглавия документов.</w:t>
      </w:r>
    </w:p>
    <w:p w:rsidR="00E54620" w:rsidRDefault="00E54620">
      <w:pPr>
        <w:pStyle w:val="ac"/>
      </w:pPr>
    </w:p>
    <w:p w:rsidR="00E54620" w:rsidRDefault="00E54620">
      <w:pPr>
        <w:pStyle w:val="ac"/>
        <w:jc w:val="both"/>
      </w:pPr>
    </w:p>
    <w:p w:rsidR="00E54620" w:rsidRDefault="003E6A0C">
      <w:pPr>
        <w:pStyle w:val="ac"/>
        <w:rPr>
          <w:b/>
          <w:bCs/>
        </w:rPr>
      </w:pPr>
      <w:r>
        <w:rPr>
          <w:b/>
          <w:bCs/>
        </w:rPr>
        <w:t xml:space="preserve">ПРИМЕРЫ БИБЛИОГРАФИЧЕСКИХ ЗАПИСЕЙ </w:t>
      </w:r>
    </w:p>
    <w:p w:rsidR="00E54620" w:rsidRDefault="00E54620">
      <w:pPr>
        <w:pStyle w:val="a80"/>
      </w:pPr>
    </w:p>
    <w:p w:rsidR="00E54620" w:rsidRDefault="003E6A0C">
      <w:pPr>
        <w:pStyle w:val="ac"/>
        <w:numPr>
          <w:ilvl w:val="2"/>
          <w:numId w:val="7"/>
        </w:numPr>
        <w:tabs>
          <w:tab w:val="clear" w:pos="2519"/>
          <w:tab w:val="left" w:pos="0"/>
          <w:tab w:val="left" w:pos="360"/>
        </w:tabs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Законодательные материалы</w:t>
      </w:r>
    </w:p>
    <w:p w:rsidR="00E54620" w:rsidRDefault="003E6A0C">
      <w:pPr>
        <w:pStyle w:val="2"/>
        <w:numPr>
          <w:ilvl w:val="1"/>
          <w:numId w:val="18"/>
        </w:numPr>
        <w:tabs>
          <w:tab w:val="clear" w:pos="2007"/>
          <w:tab w:val="num" w:pos="1620"/>
        </w:tabs>
        <w:ind w:left="1620" w:hanging="360"/>
        <w:jc w:val="both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Нормативно-правовые акты органов государственной власти Российской Федерации</w:t>
      </w:r>
    </w:p>
    <w:p w:rsidR="00E54620" w:rsidRDefault="00E54620">
      <w:pPr>
        <w:pStyle w:val="21"/>
        <w:ind w:firstLine="540"/>
        <w:rPr>
          <w:sz w:val="24"/>
        </w:rPr>
      </w:pPr>
    </w:p>
    <w:p w:rsidR="00E54620" w:rsidRDefault="003E6A0C">
      <w:pPr>
        <w:pStyle w:val="21"/>
        <w:numPr>
          <w:ilvl w:val="2"/>
          <w:numId w:val="18"/>
        </w:numPr>
        <w:tabs>
          <w:tab w:val="clear" w:pos="3117"/>
          <w:tab w:val="num" w:pos="900"/>
        </w:tabs>
        <w:ind w:left="900" w:hanging="360"/>
        <w:rPr>
          <w:sz w:val="24"/>
        </w:rPr>
      </w:pPr>
      <w:r>
        <w:rPr>
          <w:sz w:val="24"/>
        </w:rPr>
        <w:t xml:space="preserve">Конституция Российской Федерации : офиц. текст. – М. : Омега-Л, 2003. – 40 с. </w:t>
      </w:r>
    </w:p>
    <w:p w:rsidR="00E54620" w:rsidRDefault="003E6A0C">
      <w:pPr>
        <w:pStyle w:val="21"/>
        <w:numPr>
          <w:ilvl w:val="2"/>
          <w:numId w:val="18"/>
        </w:numPr>
        <w:tabs>
          <w:tab w:val="clear" w:pos="3117"/>
          <w:tab w:val="num" w:pos="900"/>
        </w:tabs>
        <w:ind w:left="900" w:hanging="360"/>
        <w:rPr>
          <w:sz w:val="24"/>
        </w:rPr>
      </w:pPr>
      <w:r>
        <w:rPr>
          <w:sz w:val="24"/>
        </w:rPr>
        <w:t xml:space="preserve">Гражданский кодекс Российской Федерации. Часть первая от 30 ноября 1994 г. № 51-ФЗ  : [федер. закон : принят Гос. Думой Федер. Собрания РФ 21 октября 1994 г. : введен в действие с 1 января 1995 г.] //  Собрание законодательства РФ. - 1994. - № 32.- Ст. 3301. </w:t>
      </w:r>
    </w:p>
    <w:p w:rsidR="00E54620" w:rsidRDefault="003E6A0C">
      <w:pPr>
        <w:pStyle w:val="21"/>
        <w:numPr>
          <w:ilvl w:val="2"/>
          <w:numId w:val="18"/>
        </w:numPr>
        <w:tabs>
          <w:tab w:val="clear" w:pos="3117"/>
          <w:tab w:val="num" w:pos="900"/>
        </w:tabs>
        <w:ind w:left="900" w:hanging="360"/>
        <w:rPr>
          <w:bCs/>
          <w:sz w:val="24"/>
          <w:szCs w:val="28"/>
        </w:rPr>
      </w:pPr>
      <w:r>
        <w:rPr>
          <w:bCs/>
          <w:sz w:val="24"/>
        </w:rPr>
        <w:t xml:space="preserve">Федеральный закон РФ от 21 июля 1997 г. № 114-ФЗ </w:t>
      </w:r>
      <w:r>
        <w:rPr>
          <w:sz w:val="24"/>
        </w:rPr>
        <w:t>«О службе в таможенных органах Российской Федерации»</w:t>
      </w:r>
      <w:r>
        <w:rPr>
          <w:bCs/>
          <w:sz w:val="24"/>
        </w:rPr>
        <w:t xml:space="preserve"> :  офиц. текст : по состоянию на 1 января 2006 г. // </w:t>
      </w:r>
      <w:r>
        <w:rPr>
          <w:sz w:val="24"/>
        </w:rPr>
        <w:t xml:space="preserve"> </w:t>
      </w:r>
      <w:r>
        <w:rPr>
          <w:bCs/>
          <w:sz w:val="24"/>
          <w:szCs w:val="28"/>
        </w:rPr>
        <w:t>Правовая система «Гарант-Мастер». - Версия от 10 января 2006г.</w:t>
      </w:r>
    </w:p>
    <w:p w:rsidR="00E54620" w:rsidRDefault="003E6A0C">
      <w:pPr>
        <w:pStyle w:val="21"/>
        <w:numPr>
          <w:ilvl w:val="2"/>
          <w:numId w:val="18"/>
        </w:numPr>
        <w:tabs>
          <w:tab w:val="clear" w:pos="3117"/>
          <w:tab w:val="num" w:pos="900"/>
        </w:tabs>
        <w:ind w:left="900" w:hanging="360"/>
        <w:rPr>
          <w:bCs/>
          <w:sz w:val="24"/>
          <w:szCs w:val="28"/>
        </w:rPr>
      </w:pPr>
      <w:r>
        <w:rPr>
          <w:sz w:val="24"/>
        </w:rPr>
        <w:t xml:space="preserve">Закон Российской Федерации от 18 апреля 1991 № 1026-1 «О милиции» : [закон : введен в действие с 22 апреля 1991 г. ] : офиц. текст : по состоянию на 1 января 2006 г.]  </w:t>
      </w:r>
      <w:r>
        <w:rPr>
          <w:sz w:val="24"/>
          <w:szCs w:val="22"/>
        </w:rPr>
        <w:t xml:space="preserve">// </w:t>
      </w:r>
      <w:r>
        <w:rPr>
          <w:bCs/>
          <w:sz w:val="24"/>
          <w:szCs w:val="28"/>
        </w:rPr>
        <w:t>Правовая система «Гарант-Мастер». - Версия от 10 января 2006 г.</w:t>
      </w:r>
    </w:p>
    <w:p w:rsidR="00E54620" w:rsidRDefault="003E6A0C">
      <w:pPr>
        <w:pStyle w:val="21"/>
        <w:numPr>
          <w:ilvl w:val="0"/>
          <w:numId w:val="18"/>
        </w:numPr>
        <w:tabs>
          <w:tab w:val="num" w:pos="900"/>
        </w:tabs>
        <w:ind w:left="900" w:hanging="360"/>
        <w:rPr>
          <w:sz w:val="24"/>
          <w:szCs w:val="28"/>
        </w:rPr>
      </w:pPr>
      <w:r>
        <w:rPr>
          <w:sz w:val="24"/>
        </w:rPr>
        <w:t>Постановление Верховного Совета РФ от 23 декабря 1992 г. № 4202-I «</w:t>
      </w:r>
      <w:r>
        <w:rPr>
          <w:sz w:val="24"/>
          <w:szCs w:val="22"/>
        </w:rPr>
        <w:t>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Федерации»</w:t>
      </w:r>
      <w:r>
        <w:rPr>
          <w:sz w:val="24"/>
        </w:rPr>
        <w:t xml:space="preserve"> </w:t>
      </w:r>
      <w:r>
        <w:rPr>
          <w:bCs/>
          <w:color w:val="000000"/>
          <w:sz w:val="24"/>
        </w:rPr>
        <w:t>//</w:t>
      </w:r>
      <w:r>
        <w:rPr>
          <w:sz w:val="24"/>
        </w:rPr>
        <w:t xml:space="preserve"> </w:t>
      </w:r>
      <w:r>
        <w:rPr>
          <w:sz w:val="24"/>
          <w:szCs w:val="28"/>
        </w:rPr>
        <w:t xml:space="preserve">Ведомости Съезда народных депутатов РСФСР и Верховного Совета РСФСР. - 1993. - № 2. - Ст. 70. </w:t>
      </w:r>
    </w:p>
    <w:p w:rsidR="00E54620" w:rsidRDefault="003E6A0C">
      <w:pPr>
        <w:pStyle w:val="21"/>
        <w:numPr>
          <w:ilvl w:val="0"/>
          <w:numId w:val="20"/>
        </w:numPr>
        <w:tabs>
          <w:tab w:val="clear" w:pos="960"/>
          <w:tab w:val="left" w:pos="1620"/>
        </w:tabs>
        <w:ind w:left="1620" w:hanging="360"/>
        <w:rPr>
          <w:b/>
          <w:sz w:val="24"/>
        </w:rPr>
      </w:pPr>
      <w:r>
        <w:rPr>
          <w:b/>
          <w:sz w:val="24"/>
        </w:rPr>
        <w:t>Нормативно-правовые акты органов государственной власти Ульяновской области</w:t>
      </w:r>
    </w:p>
    <w:p w:rsidR="00E54620" w:rsidRDefault="003E6A0C">
      <w:pPr>
        <w:pStyle w:val="21"/>
        <w:rPr>
          <w:bCs/>
          <w:sz w:val="24"/>
          <w:szCs w:val="28"/>
        </w:rPr>
      </w:pPr>
      <w:r>
        <w:rPr>
          <w:sz w:val="24"/>
          <w:lang w:val="en-US"/>
        </w:rPr>
        <w:tab/>
      </w:r>
      <w:r>
        <w:rPr>
          <w:sz w:val="24"/>
        </w:rPr>
        <w:t xml:space="preserve">Закон Ульяновской области от 30 ноября 2004 г. № 085-ЗО «О государственной гражданской службе Ульяновской области» : [закон: в ред. от 19.07.2005 г.] : офиц. текст : по состоянию на 1 января 2006 г. // </w:t>
      </w:r>
      <w:r>
        <w:rPr>
          <w:bCs/>
          <w:sz w:val="24"/>
          <w:szCs w:val="28"/>
        </w:rPr>
        <w:t>Правовая система «Гарант-Мастер». - Версия от 10 января 2006 г.</w:t>
      </w:r>
    </w:p>
    <w:p w:rsidR="00E54620" w:rsidRDefault="00E54620">
      <w:pPr>
        <w:pStyle w:val="21"/>
        <w:ind w:firstLine="180"/>
        <w:rPr>
          <w:sz w:val="24"/>
        </w:rPr>
      </w:pPr>
    </w:p>
    <w:p w:rsidR="00E54620" w:rsidRDefault="003E6A0C">
      <w:pPr>
        <w:pStyle w:val="21"/>
        <w:numPr>
          <w:ilvl w:val="0"/>
          <w:numId w:val="9"/>
        </w:numPr>
        <w:tabs>
          <w:tab w:val="clear" w:pos="1259"/>
          <w:tab w:val="num" w:pos="0"/>
        </w:tabs>
        <w:ind w:left="0" w:firstLine="539"/>
        <w:rPr>
          <w:b/>
          <w:i/>
          <w:iCs/>
          <w:sz w:val="24"/>
        </w:rPr>
      </w:pPr>
      <w:r>
        <w:rPr>
          <w:b/>
          <w:sz w:val="24"/>
        </w:rPr>
        <w:t xml:space="preserve"> Постановления Конституционного Суда Российской Федерации </w:t>
      </w:r>
      <w:r>
        <w:rPr>
          <w:bCs/>
          <w:i/>
          <w:iCs/>
          <w:sz w:val="24"/>
        </w:rPr>
        <w:t>(в качестве примера)</w:t>
      </w:r>
    </w:p>
    <w:p w:rsidR="00E54620" w:rsidRDefault="003E6A0C">
      <w:pPr>
        <w:pStyle w:val="21"/>
        <w:rPr>
          <w:sz w:val="24"/>
        </w:rPr>
      </w:pPr>
      <w:r>
        <w:rPr>
          <w:sz w:val="24"/>
          <w:lang w:val="en-US"/>
        </w:rPr>
        <w:tab/>
      </w:r>
      <w:r>
        <w:rPr>
          <w:sz w:val="24"/>
        </w:rPr>
        <w:t>Постановление Конституционного Суда РФ от 11 декабря 1998 г. № 28-П «По делу о толковании положений части 4 статьи 111 Конституции Российской Федерации» // Собрание законодательства РФ. - 1998. - № 52. - Ст. 6447.</w:t>
      </w:r>
    </w:p>
    <w:p w:rsidR="00E54620" w:rsidRDefault="00E54620">
      <w:pPr>
        <w:pStyle w:val="ac"/>
        <w:jc w:val="both"/>
        <w:rPr>
          <w:b/>
          <w:bCs/>
          <w:i/>
          <w:iCs/>
        </w:rPr>
      </w:pPr>
    </w:p>
    <w:p w:rsidR="00E54620" w:rsidRDefault="00E54620">
      <w:pPr>
        <w:pStyle w:val="ac"/>
        <w:jc w:val="both"/>
        <w:rPr>
          <w:b/>
          <w:bCs/>
          <w:i/>
          <w:iCs/>
        </w:rPr>
      </w:pPr>
    </w:p>
    <w:p w:rsidR="00E54620" w:rsidRDefault="003E6A0C">
      <w:pPr>
        <w:pStyle w:val="ac"/>
        <w:numPr>
          <w:ilvl w:val="2"/>
          <w:numId w:val="7"/>
        </w:numPr>
        <w:tabs>
          <w:tab w:val="clear" w:pos="2519"/>
          <w:tab w:val="left" w:pos="0"/>
          <w:tab w:val="left" w:pos="360"/>
        </w:tabs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Книги</w:t>
      </w:r>
    </w:p>
    <w:p w:rsidR="00E54620" w:rsidRDefault="00E54620">
      <w:pPr>
        <w:pStyle w:val="ac"/>
        <w:jc w:val="both"/>
        <w:rPr>
          <w:b/>
          <w:bCs/>
        </w:rPr>
      </w:pPr>
    </w:p>
    <w:p w:rsidR="00E54620" w:rsidRDefault="003E6A0C">
      <w:pPr>
        <w:pStyle w:val="a80"/>
        <w:numPr>
          <w:ilvl w:val="2"/>
          <w:numId w:val="18"/>
        </w:numPr>
        <w:tabs>
          <w:tab w:val="clear" w:pos="3117"/>
          <w:tab w:val="num" w:pos="720"/>
        </w:tabs>
        <w:ind w:left="0" w:firstLine="360"/>
      </w:pPr>
      <w:r>
        <w:t xml:space="preserve">Агафонова, Н. Н. Гражданское право  : учеб. пособие для вузов / Н. Н. Агафонова, Т. В. Богачева, Л. И. Глушкова ; под. общ. ред. А. Г. Калпина ; авт. вступ. ст. Н. Н. Поливаев. – Изд. 2-е, перераб. и доп. – М. : Юристъ, 2002. – 542 с. </w:t>
      </w:r>
    </w:p>
    <w:p w:rsidR="00E54620" w:rsidRDefault="003E6A0C">
      <w:pPr>
        <w:numPr>
          <w:ilvl w:val="2"/>
          <w:numId w:val="18"/>
        </w:numPr>
        <w:tabs>
          <w:tab w:val="clear" w:pos="3117"/>
          <w:tab w:val="num" w:pos="720"/>
        </w:tabs>
        <w:ind w:left="0" w:firstLine="360"/>
        <w:jc w:val="both"/>
        <w:rPr>
          <w:iCs/>
          <w:sz w:val="24"/>
        </w:rPr>
      </w:pPr>
      <w:r>
        <w:rPr>
          <w:iCs/>
          <w:sz w:val="24"/>
        </w:rPr>
        <w:t xml:space="preserve">Алексеев С.С. Общая теория социалистического права (Курс лекций) : учеб. пособие : в 4 вып. / С.С. Алексеев.– Свердловск : Свердлов. юр. ин-т, 1963.-1964. - Вып. 1 : Введение.  Сущность социалистического права. - 1963. – 265 с. ; Вып. 2 : Нормы права и правоотношения.– 1964. – 226 с. </w:t>
      </w:r>
    </w:p>
    <w:p w:rsidR="00E54620" w:rsidRDefault="003E6A0C">
      <w:pPr>
        <w:numPr>
          <w:ilvl w:val="2"/>
          <w:numId w:val="18"/>
        </w:numPr>
        <w:tabs>
          <w:tab w:val="clear" w:pos="3117"/>
          <w:tab w:val="num" w:pos="720"/>
        </w:tabs>
        <w:ind w:left="0" w:firstLine="360"/>
        <w:jc w:val="both"/>
        <w:rPr>
          <w:sz w:val="24"/>
        </w:rPr>
      </w:pPr>
      <w:r>
        <w:rPr>
          <w:sz w:val="24"/>
        </w:rPr>
        <w:t>Бачило И.Л. Ответственность в управлении / И.Л. Бачило, Е.В. Шорина.– М. : Знание, 1983. – 64 с.</w:t>
      </w:r>
    </w:p>
    <w:p w:rsidR="00E54620" w:rsidRDefault="003E6A0C">
      <w:pPr>
        <w:numPr>
          <w:ilvl w:val="2"/>
          <w:numId w:val="18"/>
        </w:numPr>
        <w:tabs>
          <w:tab w:val="clear" w:pos="3117"/>
          <w:tab w:val="num" w:pos="720"/>
        </w:tabs>
        <w:ind w:left="0" w:firstLine="360"/>
        <w:jc w:val="both"/>
        <w:rPr>
          <w:sz w:val="24"/>
        </w:rPr>
      </w:pPr>
      <w:r>
        <w:rPr>
          <w:sz w:val="24"/>
        </w:rPr>
        <w:t>Безуглов А.А. Конституционное право России : учебник для юрид. вузов : полный курс в 3 т. / А.А. Безуглов, С.А. Солдатов. – М. : Профобразование, 2001. – Т. 1. – 2001. – 797 с. ; Т. 2. – 2001. – 831 с. ; Т. 3. – 2001. – 751 с.</w:t>
      </w:r>
    </w:p>
    <w:p w:rsidR="00E54620" w:rsidRDefault="003E6A0C">
      <w:pPr>
        <w:numPr>
          <w:ilvl w:val="2"/>
          <w:numId w:val="18"/>
        </w:numPr>
        <w:tabs>
          <w:tab w:val="clear" w:pos="3117"/>
          <w:tab w:val="num" w:pos="720"/>
          <w:tab w:val="num" w:pos="3419"/>
        </w:tabs>
        <w:ind w:left="0" w:firstLine="360"/>
        <w:jc w:val="both"/>
        <w:rPr>
          <w:sz w:val="24"/>
        </w:rPr>
      </w:pPr>
      <w:r>
        <w:rPr>
          <w:sz w:val="24"/>
        </w:rPr>
        <w:t xml:space="preserve">Галаган И.А. Административная ответственность в СССР:   Государственное и материальноправовое исследование / И.А. Галаган ; науч. ред. В.С. Основин.– Воронеж :  Воронеж. ун-т, 1970. – 252 с. </w:t>
      </w:r>
    </w:p>
    <w:p w:rsidR="00E54620" w:rsidRDefault="00E54620">
      <w:pPr>
        <w:pStyle w:val="a8"/>
        <w:tabs>
          <w:tab w:val="num" w:pos="180"/>
        </w:tabs>
        <w:ind w:firstLine="180"/>
        <w:rPr>
          <w:i/>
          <w:iCs/>
        </w:rPr>
      </w:pPr>
    </w:p>
    <w:p w:rsidR="00E54620" w:rsidRDefault="00E54620">
      <w:pPr>
        <w:pStyle w:val="a8"/>
        <w:tabs>
          <w:tab w:val="num" w:pos="180"/>
        </w:tabs>
        <w:ind w:firstLine="180"/>
        <w:rPr>
          <w:i/>
          <w:iCs/>
        </w:rPr>
      </w:pPr>
    </w:p>
    <w:p w:rsidR="00E54620" w:rsidRDefault="003E6A0C">
      <w:pPr>
        <w:pStyle w:val="a8"/>
        <w:numPr>
          <w:ilvl w:val="2"/>
          <w:numId w:val="7"/>
        </w:numPr>
        <w:tabs>
          <w:tab w:val="clear" w:pos="2519"/>
          <w:tab w:val="num" w:pos="0"/>
          <w:tab w:val="left" w:pos="360"/>
        </w:tabs>
        <w:ind w:left="0" w:firstLine="0"/>
        <w:jc w:val="center"/>
        <w:rPr>
          <w:b/>
          <w:bCs/>
        </w:rPr>
      </w:pPr>
      <w:r>
        <w:rPr>
          <w:b/>
          <w:bCs/>
          <w:i/>
          <w:iCs/>
        </w:rPr>
        <w:t>Статьи  в сборниках научных трудов и сериальных изданиях</w:t>
      </w:r>
    </w:p>
    <w:p w:rsidR="00E54620" w:rsidRDefault="00E54620">
      <w:pPr>
        <w:pStyle w:val="a8"/>
        <w:tabs>
          <w:tab w:val="num" w:pos="0"/>
        </w:tabs>
        <w:ind w:firstLine="180"/>
        <w:jc w:val="center"/>
      </w:pPr>
    </w:p>
    <w:p w:rsidR="00E54620" w:rsidRDefault="003E6A0C">
      <w:pPr>
        <w:pStyle w:val="a8"/>
        <w:numPr>
          <w:ilvl w:val="0"/>
          <w:numId w:val="11"/>
        </w:numPr>
        <w:tabs>
          <w:tab w:val="clear" w:pos="720"/>
          <w:tab w:val="num" w:pos="0"/>
        </w:tabs>
        <w:ind w:left="0" w:firstLine="360"/>
      </w:pPr>
      <w:r>
        <w:t xml:space="preserve">Воронков А. Понятие должностного лица в административном праве / А. Воронков // Известия вузов. Правоведение. - 1999. - № 1. - С. 55-65. </w:t>
      </w:r>
    </w:p>
    <w:p w:rsidR="00E54620" w:rsidRDefault="003E6A0C">
      <w:pPr>
        <w:pStyle w:val="a4"/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</w:rPr>
      </w:pPr>
      <w:r>
        <w:rPr>
          <w:sz w:val="24"/>
        </w:rPr>
        <w:t xml:space="preserve">Зражевская Т.Д. Ответственность по советскому государственному праву как одно из средств обеспечения законности в сфере народовластия в СССР / Т.Д. Зражевская // Правовые проблемы совершенствования демократии в условиях развитого социализма : </w:t>
      </w:r>
    </w:p>
    <w:p w:rsidR="00E54620" w:rsidRDefault="003E6A0C">
      <w:pPr>
        <w:pStyle w:val="a4"/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</w:rPr>
      </w:pPr>
      <w:r>
        <w:rPr>
          <w:sz w:val="24"/>
        </w:rPr>
        <w:t xml:space="preserve">Иваненко О.Ф. Некоторые проблемы теории юридической ответственности / О.Ф. Иваненко //  Юридическая ответственность в советском обществе : труды ВСШ МВД СССР / отв. ред. О.Ф. Иваненко. – Волгоград : Ни и РИО, 1974. - Вып. 9. –  С. 3-10. </w:t>
      </w:r>
    </w:p>
    <w:p w:rsidR="00E54620" w:rsidRDefault="003E6A0C">
      <w:pPr>
        <w:pStyle w:val="a4"/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</w:rPr>
      </w:pPr>
      <w:r>
        <w:rPr>
          <w:sz w:val="24"/>
        </w:rPr>
        <w:t>Кан М.А. К вопросу о субъектах юридической ответственности / М.А. Кан // Вестник Волжского университета им. В.Н. Татищева. Сер. «Юриспруденция».  – Тольятти : ТолПИ, 1999. - Вып. 3. - С. 10 – 18.</w:t>
      </w:r>
    </w:p>
    <w:p w:rsidR="00E54620" w:rsidRDefault="003E6A0C">
      <w:pPr>
        <w:pStyle w:val="a8"/>
        <w:numPr>
          <w:ilvl w:val="0"/>
          <w:numId w:val="11"/>
        </w:numPr>
        <w:tabs>
          <w:tab w:val="clear" w:pos="720"/>
          <w:tab w:val="num" w:pos="0"/>
        </w:tabs>
        <w:ind w:left="0" w:firstLine="360"/>
      </w:pPr>
      <w:r>
        <w:t>Карасев М.Н. О государственно-правовой ответственности высших должностных лиц субъектов Российской Федерации / М.Н. Карасев // Журнал российского права. - 2000. - № 7. - С. 29-37.</w:t>
      </w:r>
    </w:p>
    <w:p w:rsidR="00E54620" w:rsidRDefault="003E6A0C">
      <w:pPr>
        <w:pStyle w:val="a4"/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4"/>
        </w:rPr>
      </w:pPr>
      <w:r>
        <w:rPr>
          <w:sz w:val="24"/>
        </w:rPr>
        <w:t>Лобанов В. Реформирование государственного аппарата: мировая практика и российские проблемы / В. Лобанов // Проблемы теории и практики управления. - 1999. - № 1. - С. 26-31.</w:t>
      </w:r>
    </w:p>
    <w:p w:rsidR="00E54620" w:rsidRDefault="00E54620">
      <w:pPr>
        <w:pStyle w:val="a4"/>
        <w:tabs>
          <w:tab w:val="num" w:pos="0"/>
        </w:tabs>
        <w:spacing w:line="360" w:lineRule="auto"/>
        <w:ind w:firstLine="360"/>
        <w:rPr>
          <w:sz w:val="24"/>
        </w:rPr>
      </w:pPr>
    </w:p>
    <w:p w:rsidR="00E54620" w:rsidRDefault="003E6A0C">
      <w:pPr>
        <w:pStyle w:val="a8"/>
        <w:numPr>
          <w:ilvl w:val="2"/>
          <w:numId w:val="7"/>
        </w:numPr>
        <w:tabs>
          <w:tab w:val="clear" w:pos="2519"/>
          <w:tab w:val="num" w:pos="0"/>
          <w:tab w:val="left" w:pos="360"/>
        </w:tabs>
        <w:ind w:left="0" w:firstLine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Авторефераты диссертаций</w:t>
      </w:r>
    </w:p>
    <w:p w:rsidR="00E54620" w:rsidRDefault="00E54620">
      <w:pPr>
        <w:pStyle w:val="a8"/>
        <w:ind w:firstLine="0"/>
      </w:pPr>
    </w:p>
    <w:p w:rsidR="00E54620" w:rsidRDefault="003E6A0C">
      <w:pPr>
        <w:pStyle w:val="a8"/>
        <w:numPr>
          <w:ilvl w:val="0"/>
          <w:numId w:val="8"/>
        </w:numPr>
        <w:tabs>
          <w:tab w:val="clear" w:pos="720"/>
          <w:tab w:val="num" w:pos="0"/>
        </w:tabs>
        <w:ind w:left="0" w:firstLine="360"/>
      </w:pPr>
      <w:r>
        <w:t xml:space="preserve">Горшенков, Г.Г. Моральный вред и его компенсация по российскому законодательству : автореф. дис. … канд. юрид. наук : 12.00.01 / Г.Г. Горшенков. - Н. Новгород, 1996.  - 18 с. </w:t>
      </w:r>
    </w:p>
    <w:p w:rsidR="00E54620" w:rsidRDefault="003E6A0C">
      <w:pPr>
        <w:pStyle w:val="a4"/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4"/>
        </w:rPr>
      </w:pPr>
      <w:r>
        <w:rPr>
          <w:sz w:val="24"/>
        </w:rPr>
        <w:t>Ибрагимов, М.А.  Юридическая ответственность как фактор воспитания личности в условиях совершенствования социализма : автореф. дис. … канд. юрид. наук : 12.00.01 / М.А. Ибрагимов. - Алма-Ата, 1986.  - 19 с.</w:t>
      </w:r>
    </w:p>
    <w:p w:rsidR="00E54620" w:rsidRDefault="00E54620">
      <w:pPr>
        <w:pStyle w:val="a4"/>
        <w:spacing w:line="360" w:lineRule="auto"/>
        <w:jc w:val="both"/>
        <w:rPr>
          <w:sz w:val="24"/>
        </w:rPr>
      </w:pPr>
    </w:p>
    <w:p w:rsidR="00E54620" w:rsidRDefault="003E6A0C">
      <w:pPr>
        <w:pStyle w:val="ac"/>
        <w:numPr>
          <w:ilvl w:val="2"/>
          <w:numId w:val="7"/>
        </w:numPr>
        <w:tabs>
          <w:tab w:val="clear" w:pos="2519"/>
          <w:tab w:val="num" w:pos="0"/>
          <w:tab w:val="left" w:pos="360"/>
        </w:tabs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Рецензии</w:t>
      </w:r>
    </w:p>
    <w:p w:rsidR="00E54620" w:rsidRDefault="00E54620">
      <w:pPr>
        <w:pStyle w:val="ac"/>
        <w:rPr>
          <w:b/>
          <w:bCs/>
        </w:rPr>
      </w:pPr>
    </w:p>
    <w:p w:rsidR="00E54620" w:rsidRDefault="003E6A0C">
      <w:pPr>
        <w:pStyle w:val="a80"/>
      </w:pPr>
      <w:r>
        <w:rPr>
          <w:b/>
          <w:bCs/>
        </w:rPr>
        <w:t>Гаврилов, А. В.</w:t>
      </w:r>
      <w:r>
        <w:t xml:space="preserve"> Как звучит? [Текст] / Андрей Гаврилов // Кн. обозрение. – 2002. – 11 марта (№ 10–11). – С. 2. – Рец. на кн.: Музыкальный запас. 70-е : проблемы, портреты, случаи / Т. Чередниченко. – М. : Новое лит. обозрение, 2002. – 592 с.</w:t>
      </w:r>
    </w:p>
    <w:p w:rsidR="00E54620" w:rsidRDefault="00E54620">
      <w:pPr>
        <w:pStyle w:val="ac"/>
        <w:jc w:val="both"/>
        <w:rPr>
          <w:b/>
          <w:bCs/>
        </w:rPr>
      </w:pPr>
    </w:p>
    <w:p w:rsidR="00E54620" w:rsidRDefault="00E54620">
      <w:pPr>
        <w:pStyle w:val="a80"/>
        <w:jc w:val="center"/>
      </w:pPr>
    </w:p>
    <w:p w:rsidR="00E54620" w:rsidRDefault="003E6A0C">
      <w:pPr>
        <w:pStyle w:val="ac"/>
        <w:numPr>
          <w:ilvl w:val="2"/>
          <w:numId w:val="7"/>
        </w:numPr>
        <w:tabs>
          <w:tab w:val="clear" w:pos="2519"/>
          <w:tab w:val="num" w:pos="0"/>
          <w:tab w:val="left" w:pos="360"/>
        </w:tabs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Электронные ресурсы</w:t>
      </w:r>
    </w:p>
    <w:p w:rsidR="00E54620" w:rsidRDefault="00E54620">
      <w:pPr>
        <w:pStyle w:val="ac"/>
        <w:rPr>
          <w:b/>
          <w:bCs/>
          <w:i/>
          <w:iCs/>
        </w:rPr>
      </w:pPr>
    </w:p>
    <w:p w:rsidR="00E54620" w:rsidRDefault="003E6A0C">
      <w:pPr>
        <w:pStyle w:val="a80"/>
      </w:pPr>
      <w:r>
        <w:t>Художественная энциклопедия зарубежного классического искусства [Электронный ресурс]. – Электрон. текстовые, граф., зв. дан. и прикладная прогр. (546 Мб). – М. : Большая Рос. энцикл. [и др.], 1996. – 1 электрон. опт. диск (CD-ROM) : зв., цв. ; 12 см + рук. пользователя (1 л.) + открытка (1 л.). – (Интерактивный мир). – Систем. требования: ПК 486 или выше ; 8 Мб ОЗУ ; Windows 3.1 или Windows 95 ; SVGA 32768 и более цв. ; 640х480 ; 4х CD-ROM дисковод ; 16-бит. зв. карта ; мышь. – Загл. с экрана. – Диск и сопровод. материал помещены в контейнер 20х14 см.</w:t>
      </w:r>
    </w:p>
    <w:p w:rsidR="00E54620" w:rsidRDefault="00E54620">
      <w:pPr>
        <w:pStyle w:val="a80"/>
        <w:rPr>
          <w:lang w:val="en-US"/>
        </w:rPr>
      </w:pPr>
    </w:p>
    <w:p w:rsidR="00E54620" w:rsidRDefault="00E54620">
      <w:pPr>
        <w:pStyle w:val="a80"/>
        <w:rPr>
          <w:lang w:val="en-US"/>
        </w:rPr>
      </w:pPr>
    </w:p>
    <w:p w:rsidR="00E54620" w:rsidRDefault="003E6A0C">
      <w:pPr>
        <w:pStyle w:val="9"/>
        <w:numPr>
          <w:ilvl w:val="2"/>
          <w:numId w:val="7"/>
        </w:numPr>
        <w:tabs>
          <w:tab w:val="clear" w:pos="2519"/>
          <w:tab w:val="num" w:pos="0"/>
          <w:tab w:val="left" w:pos="360"/>
        </w:tabs>
        <w:ind w:left="0" w:firstLine="0"/>
        <w:rPr>
          <w:b/>
          <w:bCs/>
          <w:i/>
          <w:iCs/>
        </w:rPr>
      </w:pPr>
      <w:r>
        <w:rPr>
          <w:b/>
          <w:bCs/>
          <w:i/>
          <w:iCs/>
        </w:rPr>
        <w:t>Материалы из Интернета</w:t>
      </w:r>
    </w:p>
    <w:p w:rsidR="00E54620" w:rsidRDefault="00E54620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E54620" w:rsidRDefault="003E6A0C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Краснов М.А. Основные направления антикоррупционной политики // </w:t>
      </w:r>
      <w:r>
        <w:rPr>
          <w:color w:val="000000"/>
          <w:sz w:val="24"/>
          <w:szCs w:val="24"/>
          <w:lang w:val="en-US"/>
        </w:rPr>
        <w:t>http</w:t>
      </w:r>
      <w:r>
        <w:rPr>
          <w:color w:val="000000"/>
          <w:sz w:val="24"/>
          <w:szCs w:val="24"/>
        </w:rPr>
        <w:t>://</w:t>
      </w:r>
      <w:r>
        <w:rPr>
          <w:color w:val="000000"/>
          <w:sz w:val="24"/>
          <w:szCs w:val="24"/>
          <w:lang w:val="en-US"/>
        </w:rPr>
        <w:t>korup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ru</w:t>
      </w:r>
    </w:p>
    <w:p w:rsidR="00E54620" w:rsidRDefault="00E54620">
      <w:pPr>
        <w:shd w:val="clear" w:color="auto" w:fill="FFFFFF"/>
        <w:ind w:firstLine="567"/>
        <w:jc w:val="both"/>
        <w:rPr>
          <w:color w:val="000000"/>
          <w:sz w:val="24"/>
          <w:szCs w:val="24"/>
          <w:lang w:val="en-US"/>
        </w:rPr>
      </w:pPr>
      <w:bookmarkStart w:id="6" w:name="_GoBack"/>
      <w:bookmarkEnd w:id="6"/>
    </w:p>
    <w:sectPr w:rsidR="00E54620">
      <w:footerReference w:type="even" r:id="rId7"/>
      <w:footerReference w:type="default" r:id="rId8"/>
      <w:pgSz w:w="11909" w:h="16834"/>
      <w:pgMar w:top="1134" w:right="569" w:bottom="719" w:left="1134" w:header="720" w:footer="8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20" w:rsidRDefault="003E6A0C">
      <w:r>
        <w:separator/>
      </w:r>
    </w:p>
  </w:endnote>
  <w:endnote w:type="continuationSeparator" w:id="0">
    <w:p w:rsidR="00E54620" w:rsidRDefault="003E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20" w:rsidRDefault="003E6A0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4620" w:rsidRDefault="00E5462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20" w:rsidRDefault="003E6A0C">
    <w:pPr>
      <w:pStyle w:val="a5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rStyle w:val="a6"/>
        <w:sz w:val="24"/>
        <w:szCs w:val="24"/>
      </w:rPr>
      <w:fldChar w:fldCharType="separate"/>
    </w:r>
    <w:r>
      <w:rPr>
        <w:rStyle w:val="a6"/>
        <w:noProof/>
        <w:sz w:val="24"/>
        <w:szCs w:val="24"/>
      </w:rPr>
      <w:t>11</w:t>
    </w:r>
    <w:r>
      <w:rPr>
        <w:rStyle w:val="a6"/>
        <w:sz w:val="24"/>
        <w:szCs w:val="24"/>
      </w:rPr>
      <w:fldChar w:fldCharType="end"/>
    </w:r>
  </w:p>
  <w:p w:rsidR="00E54620" w:rsidRDefault="00E5462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20" w:rsidRDefault="003E6A0C">
      <w:r>
        <w:separator/>
      </w:r>
    </w:p>
  </w:footnote>
  <w:footnote w:type="continuationSeparator" w:id="0">
    <w:p w:rsidR="00E54620" w:rsidRDefault="003E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F6DB7"/>
    <w:multiLevelType w:val="hybridMultilevel"/>
    <w:tmpl w:val="856848CC"/>
    <w:lvl w:ilvl="0" w:tplc="34424FE2">
      <w:start w:val="2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54082"/>
    <w:multiLevelType w:val="hybridMultilevel"/>
    <w:tmpl w:val="7158DFAA"/>
    <w:lvl w:ilvl="0" w:tplc="5D342D98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16835A74"/>
    <w:multiLevelType w:val="hybridMultilevel"/>
    <w:tmpl w:val="78E8CAF0"/>
    <w:lvl w:ilvl="0" w:tplc="2C96CBA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1E316F15"/>
    <w:multiLevelType w:val="hybridMultilevel"/>
    <w:tmpl w:val="89CE2756"/>
    <w:lvl w:ilvl="0" w:tplc="7BA63168">
      <w:start w:val="1"/>
      <w:numFmt w:val="upperRoman"/>
      <w:lvlText w:val="%1."/>
      <w:lvlJc w:val="left"/>
      <w:pPr>
        <w:tabs>
          <w:tab w:val="num" w:pos="5939"/>
        </w:tabs>
        <w:ind w:left="59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4">
    <w:nsid w:val="247C54F9"/>
    <w:multiLevelType w:val="hybridMultilevel"/>
    <w:tmpl w:val="87D2FC22"/>
    <w:lvl w:ilvl="0" w:tplc="DA94F2BA">
      <w:start w:val="3"/>
      <w:numFmt w:val="upperRoman"/>
      <w:lvlText w:val="%1.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5">
    <w:nsid w:val="28C2573A"/>
    <w:multiLevelType w:val="hybridMultilevel"/>
    <w:tmpl w:val="0C9C3002"/>
    <w:lvl w:ilvl="0" w:tplc="8A625202">
      <w:start w:val="1"/>
      <w:numFmt w:val="decimal"/>
      <w:lvlText w:val="%1."/>
      <w:lvlJc w:val="right"/>
      <w:pPr>
        <w:tabs>
          <w:tab w:val="num" w:pos="851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ED0153"/>
    <w:multiLevelType w:val="hybridMultilevel"/>
    <w:tmpl w:val="1054C500"/>
    <w:lvl w:ilvl="0" w:tplc="68B4230E">
      <w:start w:val="1"/>
      <w:numFmt w:val="decimal"/>
      <w:lvlText w:val="%1."/>
      <w:lvlJc w:val="right"/>
      <w:pPr>
        <w:tabs>
          <w:tab w:val="num" w:pos="851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0107B7"/>
    <w:multiLevelType w:val="hybridMultilevel"/>
    <w:tmpl w:val="6602B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72B78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2C2DD3"/>
    <w:multiLevelType w:val="hybridMultilevel"/>
    <w:tmpl w:val="759AEFA4"/>
    <w:lvl w:ilvl="0" w:tplc="DCB22D8A">
      <w:start w:val="1"/>
      <w:numFmt w:val="decimal"/>
      <w:lvlText w:val="%1."/>
      <w:lvlJc w:val="right"/>
      <w:pPr>
        <w:tabs>
          <w:tab w:val="num" w:pos="851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9213DA"/>
    <w:multiLevelType w:val="hybridMultilevel"/>
    <w:tmpl w:val="7EA0608E"/>
    <w:lvl w:ilvl="0" w:tplc="7BA63168">
      <w:start w:val="1"/>
      <w:numFmt w:val="upperRoman"/>
      <w:lvlText w:val="%1."/>
      <w:lvlJc w:val="left"/>
      <w:pPr>
        <w:tabs>
          <w:tab w:val="num" w:pos="1439"/>
        </w:tabs>
        <w:ind w:left="14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5193B86"/>
    <w:multiLevelType w:val="hybridMultilevel"/>
    <w:tmpl w:val="6A6C529A"/>
    <w:lvl w:ilvl="0" w:tplc="C8C84AC8">
      <w:start w:val="1"/>
      <w:numFmt w:val="decimal"/>
      <w:lvlText w:val="%1."/>
      <w:lvlJc w:val="right"/>
      <w:pPr>
        <w:tabs>
          <w:tab w:val="num" w:pos="851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455262"/>
    <w:multiLevelType w:val="hybridMultilevel"/>
    <w:tmpl w:val="93640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A6316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D06496"/>
    <w:multiLevelType w:val="hybridMultilevel"/>
    <w:tmpl w:val="4498F264"/>
    <w:lvl w:ilvl="0" w:tplc="AF303D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D2C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FE6A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BA40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3B0AD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C88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9541F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BD8C7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12D8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4C6257"/>
    <w:multiLevelType w:val="hybridMultilevel"/>
    <w:tmpl w:val="E7043E30"/>
    <w:lvl w:ilvl="0" w:tplc="E9E48A32">
      <w:start w:val="1"/>
      <w:numFmt w:val="decimal"/>
      <w:lvlText w:val="%1."/>
      <w:lvlJc w:val="left"/>
      <w:pPr>
        <w:tabs>
          <w:tab w:val="num" w:pos="1527"/>
        </w:tabs>
        <w:ind w:left="1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3E0E5BD2"/>
    <w:multiLevelType w:val="hybridMultilevel"/>
    <w:tmpl w:val="BFC0E228"/>
    <w:lvl w:ilvl="0" w:tplc="7BA63168">
      <w:start w:val="1"/>
      <w:numFmt w:val="upperRoman"/>
      <w:lvlText w:val="%1."/>
      <w:lvlJc w:val="left"/>
      <w:pPr>
        <w:tabs>
          <w:tab w:val="num" w:pos="1826"/>
        </w:tabs>
        <w:ind w:left="182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43F24CAB"/>
    <w:multiLevelType w:val="hybridMultilevel"/>
    <w:tmpl w:val="111255DE"/>
    <w:lvl w:ilvl="0" w:tplc="C1A8C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6C4227"/>
    <w:multiLevelType w:val="hybridMultilevel"/>
    <w:tmpl w:val="433EFBE8"/>
    <w:lvl w:ilvl="0" w:tplc="85045C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6679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F6D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1E63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B676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452A8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F0F0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780EE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57A79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DE4314"/>
    <w:multiLevelType w:val="hybridMultilevel"/>
    <w:tmpl w:val="0ADE20BE"/>
    <w:lvl w:ilvl="0" w:tplc="CACA5C02">
      <w:start w:val="1"/>
      <w:numFmt w:val="decimal"/>
      <w:lvlText w:val="%1."/>
      <w:lvlJc w:val="right"/>
      <w:pPr>
        <w:tabs>
          <w:tab w:val="num" w:pos="851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501F6FBD"/>
    <w:multiLevelType w:val="hybridMultilevel"/>
    <w:tmpl w:val="F9D87E4A"/>
    <w:lvl w:ilvl="0" w:tplc="9272B780">
      <w:start w:val="2"/>
      <w:numFmt w:val="upperRoman"/>
      <w:lvlText w:val="%1."/>
      <w:lvlJc w:val="left"/>
      <w:pPr>
        <w:tabs>
          <w:tab w:val="num" w:pos="1979"/>
        </w:tabs>
        <w:ind w:left="197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D42DA1"/>
    <w:multiLevelType w:val="hybridMultilevel"/>
    <w:tmpl w:val="38EE7F00"/>
    <w:lvl w:ilvl="0" w:tplc="E9E48A3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>
    <w:nsid w:val="5D8871FD"/>
    <w:multiLevelType w:val="hybridMultilevel"/>
    <w:tmpl w:val="F94C7C7C"/>
    <w:lvl w:ilvl="0" w:tplc="75EAF8B0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64AD1863"/>
    <w:multiLevelType w:val="hybridMultilevel"/>
    <w:tmpl w:val="76588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F25ADD"/>
    <w:multiLevelType w:val="hybridMultilevel"/>
    <w:tmpl w:val="93CC5E84"/>
    <w:lvl w:ilvl="0" w:tplc="7BA63168">
      <w:start w:val="1"/>
      <w:numFmt w:val="upperRoman"/>
      <w:lvlText w:val="%1."/>
      <w:lvlJc w:val="left"/>
      <w:pPr>
        <w:tabs>
          <w:tab w:val="num" w:pos="1259"/>
        </w:tabs>
        <w:ind w:left="1259" w:hanging="720"/>
      </w:pPr>
      <w:rPr>
        <w:rFonts w:hint="default"/>
      </w:rPr>
    </w:lvl>
    <w:lvl w:ilvl="1" w:tplc="9272B780">
      <w:start w:val="2"/>
      <w:numFmt w:val="upperRoman"/>
      <w:lvlText w:val="%2."/>
      <w:lvlJc w:val="left"/>
      <w:pPr>
        <w:tabs>
          <w:tab w:val="num" w:pos="1979"/>
        </w:tabs>
        <w:ind w:left="1979" w:hanging="720"/>
      </w:pPr>
      <w:rPr>
        <w:rFonts w:hint="default"/>
      </w:rPr>
    </w:lvl>
    <w:lvl w:ilvl="2" w:tplc="79E6F718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7BA63168">
      <w:start w:val="1"/>
      <w:numFmt w:val="upperRoman"/>
      <w:lvlText w:val="%4."/>
      <w:lvlJc w:val="left"/>
      <w:pPr>
        <w:tabs>
          <w:tab w:val="num" w:pos="3419"/>
        </w:tabs>
        <w:ind w:left="3419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3">
    <w:nsid w:val="72C406F4"/>
    <w:multiLevelType w:val="hybridMultilevel"/>
    <w:tmpl w:val="4872CB90"/>
    <w:lvl w:ilvl="0" w:tplc="A496846E">
      <w:start w:val="1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D256E066">
      <w:start w:val="1"/>
      <w:numFmt w:val="upperRoman"/>
      <w:lvlText w:val="%2."/>
      <w:lvlJc w:val="left"/>
      <w:pPr>
        <w:tabs>
          <w:tab w:val="num" w:pos="2007"/>
        </w:tabs>
        <w:ind w:left="2007" w:hanging="720"/>
      </w:pPr>
      <w:rPr>
        <w:rFonts w:hint="default"/>
      </w:rPr>
    </w:lvl>
    <w:lvl w:ilvl="2" w:tplc="A496846E">
      <w:start w:val="1"/>
      <w:numFmt w:val="decimal"/>
      <w:lvlText w:val="%3."/>
      <w:lvlJc w:val="left"/>
      <w:pPr>
        <w:tabs>
          <w:tab w:val="num" w:pos="3117"/>
        </w:tabs>
        <w:ind w:left="3117" w:hanging="93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22"/>
  </w:num>
  <w:num w:numId="8">
    <w:abstractNumId w:val="7"/>
  </w:num>
  <w:num w:numId="9">
    <w:abstractNumId w:val="4"/>
  </w:num>
  <w:num w:numId="10">
    <w:abstractNumId w:val="19"/>
  </w:num>
  <w:num w:numId="11">
    <w:abstractNumId w:val="11"/>
  </w:num>
  <w:num w:numId="12">
    <w:abstractNumId w:val="15"/>
  </w:num>
  <w:num w:numId="13">
    <w:abstractNumId w:val="20"/>
  </w:num>
  <w:num w:numId="14">
    <w:abstractNumId w:val="1"/>
  </w:num>
  <w:num w:numId="15">
    <w:abstractNumId w:val="12"/>
  </w:num>
  <w:num w:numId="16">
    <w:abstractNumId w:val="16"/>
  </w:num>
  <w:num w:numId="17">
    <w:abstractNumId w:val="21"/>
  </w:num>
  <w:num w:numId="18">
    <w:abstractNumId w:val="23"/>
  </w:num>
  <w:num w:numId="19">
    <w:abstractNumId w:val="13"/>
  </w:num>
  <w:num w:numId="20">
    <w:abstractNumId w:val="0"/>
  </w:num>
  <w:num w:numId="21">
    <w:abstractNumId w:val="3"/>
  </w:num>
  <w:num w:numId="22">
    <w:abstractNumId w:val="9"/>
  </w:num>
  <w:num w:numId="23">
    <w:abstractNumId w:val="1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A0C"/>
    <w:rsid w:val="00362E63"/>
    <w:rsid w:val="003E6A0C"/>
    <w:rsid w:val="00E5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9CD2F-3609-4988-9F2F-DBB56231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autoRedefine/>
    <w:qFormat/>
    <w:pPr>
      <w:shd w:val="clear" w:color="auto" w:fill="FFFFFF"/>
      <w:outlineLvl w:val="0"/>
    </w:pPr>
    <w:rPr>
      <w:rFonts w:cs="Arial"/>
      <w:b/>
      <w:bCs/>
      <w:i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jc w:val="center"/>
      <w:outlineLvl w:val="2"/>
    </w:pPr>
    <w:rPr>
      <w:b/>
      <w:bCs/>
      <w:i/>
      <w:iCs/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-142" w:firstLine="142"/>
      <w:jc w:val="center"/>
      <w:outlineLvl w:val="4"/>
    </w:pPr>
    <w:rPr>
      <w:b/>
      <w:sz w:val="24"/>
      <w:szCs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sz w:val="24"/>
      <w:szCs w:val="24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left="2160"/>
      <w:jc w:val="center"/>
      <w:outlineLvl w:val="6"/>
    </w:pPr>
    <w:rPr>
      <w:b/>
      <w:sz w:val="24"/>
      <w:szCs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jc w:val="center"/>
      <w:outlineLvl w:val="7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qFormat/>
    <w:pPr>
      <w:keepNext/>
      <w:shd w:val="clear" w:color="auto" w:fill="FFFFFF"/>
      <w:ind w:firstLine="567"/>
      <w:jc w:val="center"/>
      <w:outlineLvl w:val="8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8"/>
    </w:rPr>
  </w:style>
  <w:style w:type="paragraph" w:styleId="a4">
    <w:name w:val="footnote text"/>
    <w:basedOn w:val="a"/>
    <w:semiHidden/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styleId="10">
    <w:name w:val="toc 1"/>
    <w:basedOn w:val="a"/>
    <w:next w:val="a"/>
    <w:autoRedefine/>
    <w:semiHidden/>
    <w:pPr>
      <w:tabs>
        <w:tab w:val="right" w:leader="dot" w:pos="9631"/>
      </w:tabs>
      <w:spacing w:line="360" w:lineRule="auto"/>
      <w:ind w:right="-170"/>
      <w:jc w:val="both"/>
    </w:pPr>
    <w:rPr>
      <w:sz w:val="24"/>
    </w:rPr>
  </w:style>
  <w:style w:type="character" w:styleId="a7">
    <w:name w:val="Hyperlink"/>
    <w:basedOn w:val="a0"/>
    <w:semiHidden/>
    <w:rPr>
      <w:color w:val="0000FF"/>
      <w:u w:val="single"/>
    </w:rPr>
  </w:style>
  <w:style w:type="paragraph" w:styleId="a8">
    <w:name w:val="Body Text Indent"/>
    <w:basedOn w:val="a"/>
    <w:semiHidden/>
    <w:pPr>
      <w:shd w:val="clear" w:color="auto" w:fill="FFFFFF"/>
      <w:ind w:firstLine="567"/>
      <w:jc w:val="both"/>
    </w:pPr>
    <w:rPr>
      <w:sz w:val="24"/>
      <w:szCs w:val="24"/>
    </w:rPr>
  </w:style>
  <w:style w:type="paragraph" w:styleId="20">
    <w:name w:val="Body Text Indent 2"/>
    <w:basedOn w:val="a"/>
    <w:semiHidden/>
    <w:pPr>
      <w:shd w:val="clear" w:color="auto" w:fill="FFFFFF"/>
      <w:ind w:firstLine="567"/>
      <w:jc w:val="both"/>
    </w:pPr>
    <w:rPr>
      <w:color w:val="000000"/>
      <w:sz w:val="24"/>
      <w:szCs w:val="24"/>
    </w:rPr>
  </w:style>
  <w:style w:type="paragraph" w:styleId="a9">
    <w:name w:val="Normal (Web)"/>
    <w:basedOn w:val="a"/>
    <w:semiHidden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ac"/>
    <w:basedOn w:val="a"/>
    <w:pPr>
      <w:widowControl/>
      <w:autoSpaceDE/>
      <w:autoSpaceDN/>
      <w:adjustRightInd/>
      <w:jc w:val="center"/>
    </w:pPr>
    <w:rPr>
      <w:sz w:val="24"/>
      <w:szCs w:val="24"/>
    </w:rPr>
  </w:style>
  <w:style w:type="paragraph" w:customStyle="1" w:styleId="a80">
    <w:name w:val="a8"/>
    <w:basedOn w:val="a"/>
    <w:pPr>
      <w:widowControl/>
      <w:autoSpaceDE/>
      <w:autoSpaceDN/>
      <w:adjustRightInd/>
      <w:ind w:firstLine="425"/>
      <w:jc w:val="both"/>
    </w:pPr>
    <w:rPr>
      <w:sz w:val="24"/>
      <w:szCs w:val="24"/>
    </w:rPr>
  </w:style>
  <w:style w:type="paragraph" w:styleId="21">
    <w:name w:val="Body Text 2"/>
    <w:basedOn w:val="a"/>
    <w:semiHidden/>
    <w:pPr>
      <w:widowControl/>
      <w:tabs>
        <w:tab w:val="left" w:pos="960"/>
      </w:tabs>
      <w:autoSpaceDE/>
      <w:autoSpaceDN/>
      <w:adjustRightInd/>
      <w:spacing w:line="360" w:lineRule="auto"/>
      <w:jc w:val="both"/>
    </w:pPr>
    <w:rPr>
      <w:sz w:val="28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b">
    <w:name w:val="Body Text"/>
    <w:basedOn w:val="a"/>
    <w:semiHidden/>
    <w:pPr>
      <w:spacing w:after="120"/>
    </w:pPr>
  </w:style>
  <w:style w:type="paragraph" w:customStyle="1" w:styleId="ad">
    <w:name w:val="Нормальный"/>
    <w:pPr>
      <w:ind w:firstLine="397"/>
      <w:jc w:val="both"/>
    </w:pPr>
    <w:rPr>
      <w:lang w:val="en-US"/>
    </w:rPr>
  </w:style>
  <w:style w:type="character" w:styleId="ae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6659</Words>
  <Characters>37962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Я</Company>
  <LinksUpToDate>false</LinksUpToDate>
  <CharactersWithSpaces>44532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Елена</dc:creator>
  <cp:keywords/>
  <dc:description/>
  <cp:lastModifiedBy>Irina</cp:lastModifiedBy>
  <cp:revision>2</cp:revision>
  <dcterms:created xsi:type="dcterms:W3CDTF">2014-09-02T07:27:00Z</dcterms:created>
  <dcterms:modified xsi:type="dcterms:W3CDTF">2014-09-02T07:27:00Z</dcterms:modified>
</cp:coreProperties>
</file>