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093" w:rsidRDefault="00F048D1">
      <w:pPr>
        <w:pStyle w:val="1"/>
        <w:jc w:val="center"/>
      </w:pPr>
      <w:r>
        <w:t>Экономика США - основные черты и структура</w:t>
      </w:r>
    </w:p>
    <w:p w:rsidR="00832093" w:rsidRPr="00F048D1" w:rsidRDefault="00F048D1">
      <w:pPr>
        <w:pStyle w:val="a3"/>
      </w:pPr>
      <w:r>
        <w:t>Экономическое положение США</w:t>
      </w:r>
    </w:p>
    <w:p w:rsidR="00832093" w:rsidRDefault="00F048D1">
      <w:pPr>
        <w:pStyle w:val="a3"/>
      </w:pPr>
      <w:r>
        <w:t>К концу 20 в. Соединенные Штаты Америки являются крупнейшей державой мира. Страна расположена во всех климатических поясах, что благоприятствует сельскому хозяйству и туризму, располагает более чем ста видами полезных ископаемых. Из природных ресурсов наибольшую долю в объеме продукции добывающей промышленности в стоимостном выражении составляют энергоресурсы (90%): нефть, уголь, природный газ, уран. Около 75% добычи металлов приходится на железную руду и медь. Вместе с тем до 50% потребностей национальной экономики в минеральном сырье удовлетворяется с помощью импорта. В частности, США не располагает запасами таких стратегических металлов как хром, марганец, вольфрам, кобальт. Располагая пятью процентами мирового населения страна добывает пятую часть мирового производства меди, угля и нефти.</w:t>
      </w:r>
    </w:p>
    <w:p w:rsidR="00832093" w:rsidRDefault="00F048D1">
      <w:pPr>
        <w:pStyle w:val="a3"/>
      </w:pPr>
      <w:r>
        <w:t>Сельское хозяйство Соединенных Штатов поставляет на мировой рынок 50% кукурузы, 20% говядины, свинины, баранины, около одной трети пшеницы. США - крупнейший мировой покупатель (13% мирового импорта) и продавец (18% мирового импорта). Причем, что характерно для американской экономики, государственные предприятия можно пересчитать по пальцам (почтовая служба и комиссия по ядерным исследованиям), даже авиалинии и телефонная система в США приватизированы. Основные усилия правительство сосредоточено на разработке и соблюдении антитрестовского законодательства. Сущность этой системы заключается в недопущении сговора крупных компаний (трестов) и установления монопольных цен на товары и услуги.</w:t>
      </w:r>
    </w:p>
    <w:p w:rsidR="00832093" w:rsidRDefault="00F048D1">
      <w:pPr>
        <w:pStyle w:val="a3"/>
      </w:pPr>
      <w:r>
        <w:t>Валовой национальный продукт, валовой внутренний продукт,  и ВНП на душу населения в 1998 и 1999 гг.</w:t>
      </w:r>
    </w:p>
    <w:p w:rsidR="00832093" w:rsidRDefault="00F048D1">
      <w:pPr>
        <w:pStyle w:val="a3"/>
      </w:pPr>
      <w:r>
        <w:t> 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</w:tblGrid>
      <w:tr w:rsidR="0083209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32093" w:rsidRDefault="00F048D1">
            <w:r>
              <w:t>Показатели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1998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1999</w:t>
            </w:r>
          </w:p>
        </w:tc>
      </w:tr>
      <w:tr w:rsidR="0083209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32093" w:rsidRPr="00F048D1" w:rsidRDefault="00F048D1">
            <w:pPr>
              <w:pStyle w:val="a3"/>
            </w:pPr>
            <w:r w:rsidRPr="00F048D1">
              <w:t>ВНП США</w:t>
            </w:r>
          </w:p>
          <w:p w:rsidR="00832093" w:rsidRPr="00F048D1" w:rsidRDefault="00F048D1">
            <w:pPr>
              <w:pStyle w:val="a3"/>
            </w:pPr>
            <w:r w:rsidRPr="00F048D1">
              <w:t>(млн. долл.).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7 902 976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8 350 957</w:t>
            </w:r>
          </w:p>
        </w:tc>
      </w:tr>
      <w:tr w:rsidR="0083209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32093" w:rsidRPr="00F048D1" w:rsidRDefault="00F048D1">
            <w:pPr>
              <w:pStyle w:val="a3"/>
            </w:pPr>
            <w:r w:rsidRPr="00F048D1">
              <w:t>ВВП США</w:t>
            </w:r>
          </w:p>
          <w:p w:rsidR="00832093" w:rsidRPr="00F048D1" w:rsidRDefault="00F048D1">
            <w:pPr>
              <w:pStyle w:val="a3"/>
            </w:pPr>
            <w:r w:rsidRPr="00F048D1">
              <w:t>(млн. долл.)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8 230 397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8 708 870</w:t>
            </w:r>
          </w:p>
        </w:tc>
      </w:tr>
      <w:tr w:rsidR="0083209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32093" w:rsidRPr="00F048D1" w:rsidRDefault="00F048D1">
            <w:pPr>
              <w:pStyle w:val="a3"/>
            </w:pPr>
            <w:r w:rsidRPr="00F048D1">
              <w:t>ВНП США</w:t>
            </w:r>
          </w:p>
          <w:p w:rsidR="00832093" w:rsidRPr="00F048D1" w:rsidRDefault="00F048D1">
            <w:pPr>
              <w:pStyle w:val="a3"/>
            </w:pPr>
            <w:r w:rsidRPr="00F048D1">
              <w:t>на душу населения (долл.)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29 240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30 600</w:t>
            </w:r>
          </w:p>
        </w:tc>
      </w:tr>
    </w:tbl>
    <w:p w:rsidR="00832093" w:rsidRDefault="00F048D1">
      <w:r>
        <w:t xml:space="preserve">  </w:t>
      </w:r>
    </w:p>
    <w:p w:rsidR="00832093" w:rsidRPr="00F048D1" w:rsidRDefault="00F048D1">
      <w:pPr>
        <w:pStyle w:val="a3"/>
      </w:pPr>
      <w:r>
        <w:t>Основные черты экономики США,  место и роль США в мировой экономике</w:t>
      </w:r>
    </w:p>
    <w:p w:rsidR="00832093" w:rsidRDefault="00F048D1">
      <w:pPr>
        <w:pStyle w:val="a3"/>
      </w:pPr>
      <w:r>
        <w:t>Американская модель экономики характеризуется такими принципиальными чертами, как глобализация бизнеса и информационная революция. Глобализация бизнеса означает интеграцию страны и ее хозяйствующих субъектов в мировую экономику. Уже сейчас свыше половины доходов крупных американских корпораций создается за рубежом: огромное значение приобрел процесс развития внешней торговли и иностранного инвестирования. В свою очередь США также получают передовые зарубежные инвестиционные товары и технологии; в стране действуют многочисленные филиалы и дочерние компании европейских и японских фирм. Если в конце 1970-х гг. внешней торговлей было связано около 17% экономики США, то к концу 1990-х годов американская экономика уже на четверть зависит от экспорта. Сильные внешнеполитические позиции США, лидерство американской модели развития экономики определяют лидерство США в процессе глобализации. Ни одна другая страна мира пока не в состоянии противопоставить более успешную модель роста. США получают преимущества даже от того, что прежние экономические теории во все времена считались недопустимым.</w:t>
      </w:r>
    </w:p>
    <w:p w:rsidR="00832093" w:rsidRDefault="00F048D1">
      <w:pPr>
        <w:pStyle w:val="a3"/>
      </w:pPr>
      <w:r>
        <w:t>Укрепление курса доллара в результате мирового валютно-финансового кризиса и военных действий в Югославии привело к уменьшению американского экспорта и значительному увеличению импорта. Дефицит торгового баланса США достиг невиданных размеров, его оценивают свыше 240 млрд. дол. Любая другая страна уже давно бы столкнулась с серьезными сложностями, с упадком отечественного производства и вытеснением отечественных товаров с внутреннего рынка. В экономике Соединенных Штатов ничего подобного не происходит. Рост импорта привел к увеличению предложения, снижению цен, большому выбору у потребителей, создал свыше 2 млн. рабочих мест в сфере услуг. заставил отечественных производителей быть более конкурентоспособными. Местные компании получили возможность переоборудования своих производственных мощностей за счет более дешевого японского и европейского оборудования, что послужит дополнительным фактором роста.</w:t>
      </w:r>
    </w:p>
    <w:p w:rsidR="00832093" w:rsidRDefault="00F048D1">
      <w:pPr>
        <w:pStyle w:val="a3"/>
      </w:pPr>
      <w:r>
        <w:t>Информационная революция служит вторым мощным источником роста экономики США. Страна переживает настоящий информационный бум: совершенствуются цифровые технологии, постоянно образуются новые компании, возникают новые отрасли промышленности. Только в одной Силиконовой долине - центре американских технологий (штат Калифорния)каждую неделю образуется более десятка новых компаний. Это по настоящему перевернуло американскую экономику. Если до недавнего времени экономику страны двигало вперед автомобилестроение и жилищное строительство, то сейчас локомотивом развития служат информационные технологии, которые обеспечивают по приблизительным оценкам треть всего экономического роста. В сфере информатики и информационных технологий США не имеют себе равных. Так в рейтинге 100 компаний сферы информационных технологий журнала Business Week 75 представляют США, а в первой двадцатке - 17 американских компаний.</w:t>
      </w:r>
    </w:p>
    <w:p w:rsidR="00832093" w:rsidRDefault="00F048D1">
      <w:pPr>
        <w:pStyle w:val="a3"/>
      </w:pPr>
      <w:r>
        <w:t>Ведущие американские компании</w:t>
      </w:r>
    </w:p>
    <w:p w:rsidR="00832093" w:rsidRDefault="00F048D1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</w:tblGrid>
      <w:tr w:rsidR="00832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2093" w:rsidRDefault="00F048D1">
            <w:r>
              <w:t>№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Название компании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Страна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Сфера деятельности</w:t>
            </w:r>
          </w:p>
        </w:tc>
      </w:tr>
      <w:tr w:rsidR="00832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2093" w:rsidRDefault="00F048D1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America online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США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Интернет-технологии</w:t>
            </w:r>
          </w:p>
        </w:tc>
      </w:tr>
      <w:tr w:rsidR="00832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2093" w:rsidRDefault="00F048D1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Dell Computer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США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Компьютеры и периферия</w:t>
            </w:r>
          </w:p>
        </w:tc>
      </w:tr>
      <w:tr w:rsidR="00832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2093" w:rsidRDefault="00F048D1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Solectron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США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Продажа программ и оборудования</w:t>
            </w:r>
          </w:p>
        </w:tc>
      </w:tr>
      <w:tr w:rsidR="00832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2093" w:rsidRDefault="00F048D1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Vodafone group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Великобритания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Телекоммуникационные системы</w:t>
            </w:r>
          </w:p>
        </w:tc>
      </w:tr>
      <w:tr w:rsidR="00832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2093" w:rsidRDefault="00F048D1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Cisco systems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США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Компьютерные сети</w:t>
            </w:r>
          </w:p>
        </w:tc>
      </w:tr>
      <w:tr w:rsidR="00832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2093" w:rsidRDefault="00F048D1"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EMC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США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Компьютеры и периферия</w:t>
            </w:r>
          </w:p>
        </w:tc>
      </w:tr>
      <w:tr w:rsidR="00832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2093" w:rsidRDefault="00F048D1"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MCI Worldcom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США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Телекоммуникационные системы</w:t>
            </w:r>
          </w:p>
        </w:tc>
      </w:tr>
      <w:tr w:rsidR="00832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2093" w:rsidRDefault="00F048D1"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Inctomi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США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Интернет-технологии</w:t>
            </w:r>
          </w:p>
        </w:tc>
      </w:tr>
      <w:tr w:rsidR="00832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2093" w:rsidRDefault="00F048D1"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Sun Microsystems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США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Компьютеры и периферия</w:t>
            </w:r>
          </w:p>
        </w:tc>
      </w:tr>
      <w:tr w:rsidR="00832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2093" w:rsidRDefault="00F048D1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Microsoft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США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Программное обеспечение</w:t>
            </w:r>
          </w:p>
        </w:tc>
      </w:tr>
      <w:tr w:rsidR="00832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2093" w:rsidRDefault="00F048D1">
            <w:r>
              <w:t>11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Lexmark International Group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США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Компьютеры и периферия</w:t>
            </w:r>
          </w:p>
        </w:tc>
      </w:tr>
      <w:tr w:rsidR="00832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2093" w:rsidRDefault="00F048D1">
            <w:r>
              <w:t>12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Nokia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Финляндия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Телекоммуникационное оборудование</w:t>
            </w:r>
          </w:p>
        </w:tc>
      </w:tr>
      <w:tr w:rsidR="00832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2093" w:rsidRDefault="00F048D1">
            <w:r>
              <w:t>13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Tellabs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США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Телекоммуникационное оборудование</w:t>
            </w:r>
          </w:p>
        </w:tc>
      </w:tr>
      <w:tr w:rsidR="00832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2093" w:rsidRDefault="00F048D1">
            <w:r>
              <w:t>14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Quanta Computer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Тайвань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Компьютеры и периферия</w:t>
            </w:r>
          </w:p>
        </w:tc>
      </w:tr>
      <w:tr w:rsidR="00832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2093" w:rsidRDefault="00F048D1">
            <w:r>
              <w:t>15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IBM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США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Компьютеры и периферия</w:t>
            </w:r>
          </w:p>
        </w:tc>
      </w:tr>
      <w:tr w:rsidR="00832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2093" w:rsidRDefault="00F048D1">
            <w:r>
              <w:t>16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Comverse Technology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США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Телекоммуникационное оборудование</w:t>
            </w:r>
          </w:p>
        </w:tc>
      </w:tr>
      <w:tr w:rsidR="00832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2093" w:rsidRDefault="00F048D1">
            <w:r>
              <w:t>17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Flextronics International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США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Продажа программ и оборудования</w:t>
            </w:r>
          </w:p>
        </w:tc>
      </w:tr>
      <w:tr w:rsidR="00832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2093" w:rsidRDefault="00F048D1">
            <w:r>
              <w:t>18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Qwest Communications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США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Телекоммуникационные услуги</w:t>
            </w:r>
          </w:p>
        </w:tc>
      </w:tr>
      <w:tr w:rsidR="00832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2093" w:rsidRDefault="00F048D1">
            <w:r>
              <w:t>19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Lucent Technologies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США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Телекоммуникационное оборудование</w:t>
            </w:r>
          </w:p>
        </w:tc>
      </w:tr>
      <w:tr w:rsidR="00832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2093" w:rsidRDefault="00F048D1">
            <w:r>
              <w:t>20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Airtouch Communications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США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Телекоммуникационные системы</w:t>
            </w:r>
          </w:p>
        </w:tc>
      </w:tr>
    </w:tbl>
    <w:p w:rsidR="00832093" w:rsidRPr="00F048D1" w:rsidRDefault="00F048D1">
      <w:pPr>
        <w:pStyle w:val="a3"/>
      </w:pPr>
      <w:r>
        <w:t xml:space="preserve">Глобализация бизнеса </w:t>
      </w:r>
    </w:p>
    <w:p w:rsidR="00832093" w:rsidRDefault="00F048D1">
      <w:pPr>
        <w:pStyle w:val="a3"/>
      </w:pPr>
      <w:r>
        <w:t>Глобализация бизнеса и новые информационные технологии привели к реструктуризации экономики США. Глобализация открыла новые рынки сбыта для американских товаров и услуг, стимулировало производство, ориентированное на зарубежный рынок. Глобальный рынок позволил стать американским компаниям конкурентоспособными, возросло качество продукции, снизились издержки и цены. Торговые барьеры во многом остались в прошлом, иностранные компании получили доступ на американский рынок, их деятельность идет во благо американской экономике. Дешевые товары и дешевая рабочая сила становится повсеместно доступными. Глобальное предложение увеличивается благодаря росту глобального спроса, и немалый вклад в эти процессы вносит самая большая экономика мира - экономика США.</w:t>
      </w:r>
    </w:p>
    <w:p w:rsidR="00832093" w:rsidRDefault="00F048D1">
      <w:pPr>
        <w:pStyle w:val="a3"/>
      </w:pPr>
      <w:r>
        <w:t>Информационные технологии оказывают в свою очередь влияние на целый комплекс отраслей экономики. С помощью информационных технологий можно повысить производительность труда и эффективность управления, снизить издержки, сократить оборудование, в котором теперь отпадает необходимость, можно значительно облегчить коммерцию, используя глобальные компьютерные сети. Особенность новой экономики заключается еще и в том, что современные технологии постоянно совершенствуются, не давая кривой жизненного цикла продукта упасть вниз.</w:t>
      </w:r>
    </w:p>
    <w:p w:rsidR="00832093" w:rsidRDefault="00F048D1">
      <w:pPr>
        <w:pStyle w:val="a3"/>
      </w:pPr>
      <w:r>
        <w:t xml:space="preserve">Рынок труда США </w:t>
      </w:r>
    </w:p>
    <w:p w:rsidR="00832093" w:rsidRDefault="00F048D1">
      <w:pPr>
        <w:pStyle w:val="a3"/>
      </w:pPr>
      <w:r>
        <w:t>Новая экономика была бы немыслима без гибкого рынка труда в США. Каждый американец меняет работу раз в пять лет, а то и чаще. Рабочая сила в США мобильна, и может в одночасье переместится с Западного на Восточное побережье страны и наоборот, если там появятся новые рабочие места с высоким уровнем оплаты. В свое время быт американцев изменила автомобилизация страны и наличие прекрасных дорог, в настоящее время высокоразвитая информационная, транспортная и жилищная инфраструктура страны открывают новые возможности всем ищущим работу. В США трудится немало иностранцев, привлеченных более высокой оплатой труда, чем у себя на родине. Иностранцы представляют собой как лучший интеллектуальный потенциал европейских и азиатских стран, так и многочисленную неквалифицированную рабочую силу. Но экономическое развитие страны протекает не столь гладко. Можно отметить некоторые проблемы, которые так и не были решены в 1980-х и 1990-х годах.</w:t>
      </w:r>
    </w:p>
    <w:p w:rsidR="00832093" w:rsidRDefault="00F048D1">
      <w:pPr>
        <w:pStyle w:val="a3"/>
      </w:pPr>
      <w:r>
        <w:t>Социальное неравенство в американском обществе</w:t>
      </w:r>
    </w:p>
    <w:p w:rsidR="00832093" w:rsidRDefault="00F048D1">
      <w:pPr>
        <w:pStyle w:val="a3"/>
      </w:pPr>
      <w:r>
        <w:t>Новая экономика сделала богатых богаче, а бедных беднее. Реформы Рейгана проводились для повышения жизненного уровня среднего класса американцев, причем больше всего от этого выиграла верхушка среднего класса. Рейганомика привела к громадной дифференциации доходов. Наиболее богатые американцы составляют 1% населения и контролируют 45% всех финансовых ресурсов страны. Средний уровень заработной платы руководителей составляет порядка 2,5 млн. дол. в год, а доходы наименее обеспеченных семей не превышают 15 тыс. дол. в год на семью из четырех человек. Наименее обеспеченных американцев в общей сложности насчитывается около 15% населения (40 млн. чел.).</w:t>
      </w:r>
    </w:p>
    <w:p w:rsidR="00832093" w:rsidRDefault="00F048D1">
      <w:pPr>
        <w:pStyle w:val="a3"/>
      </w:pPr>
      <w:r>
        <w:t>Финансы и кредит</w:t>
      </w:r>
    </w:p>
    <w:p w:rsidR="00832093" w:rsidRDefault="00F048D1">
      <w:pPr>
        <w:pStyle w:val="a3"/>
      </w:pPr>
      <w:r>
        <w:t>Настоящий бум, оторванный от реального сектора экономики переживают и финансовые рынки. Акции информационных компаний растут как на дрожжах, но за этим ростом практически не стоит создание каких-либо материальных благ и услуг. США - один из крупнейших должников в мире, а количество долларов, обращающихся за рубежом не обеспечено никакими резервами. США могли бы попасть в очень затруднительную ситуацию, если бы на мировых рынках евро потеснил доллар как резервную валюту и средство платежа. В этой связи США был выгоден валютно-финансовый кризис 1990-х годов, поскольку благодаря ему прежний спрос на доллар восстановился и теперь через систему международных финансовых организаций Штаты могут диктовать условия и выдавать денежные кредиты потерпевшим странам. Сражение в Косово в 1999 г. правительство США затем и затеяло, чтобы ослабить позиции евро и ввести в действие новый "план Маршала" для Восточной Европы. Экономика США представляет собой огромный мыльный пузырь в виде перегретого финансового рынка, переоцененного доллара и пирамиды внешнего и внутреннего долга. Ударив по странам Латинской Америки, Юго-Восточной Азии и России кризис конца 1990-х годов отвел угрозу своего распространения на перегретый рынок США.</w:t>
      </w:r>
    </w:p>
    <w:p w:rsidR="00832093" w:rsidRDefault="00F048D1">
      <w:pPr>
        <w:pStyle w:val="a3"/>
      </w:pPr>
      <w:r>
        <w:t>Сбережение и инвестиции</w:t>
      </w:r>
    </w:p>
    <w:p w:rsidR="00832093" w:rsidRDefault="00F048D1">
      <w:pPr>
        <w:pStyle w:val="a3"/>
      </w:pPr>
      <w:r>
        <w:t>По сравнению с Западной Европой и Японией, США отличается довольно низким уровнем сбережений инвестиций (15,4% ВВП, в то время как в Нидерландах 19,5%, Германии 22,6%, Японии 29,7%). Борьба с инфляцией привела к снижению процентных ставок и не заинтересованности населения в сбережениях. Свободные средства американцы предпочитают пускать в оборот на финансовых рынках, покупая ценные бумаги. Эта подпитка финансового рынка стимулирует непомерный рост спекуляций на нем. С 1998 г. по 1999 г. в США наблюдался значительный рост личных состояний, что было связано с бумом на фондовом рынке. Всего за год количество миллиардеров в стране увеличилось с 79 до 268, причем многие состояния связаны с виртуализацией рынка бумаг. Вторым объяснением низкого уровня сбережений является потребительское отношение к жизни самих американцев. Они предпочитают тратить деньги приобретая новые вещи, получая образование, путешествуя. С одной стороны экономика Соединенных Штатов страдает ослаблением своего внутреннего инвестиционного потенциала, что заставляет обращаться к внешним инвестиционным ресурсам. С другой стороны экономика США находится на инновационной стадии своего развития: снижение доли инвестиций в ВВП компенсируется созданием новых технологий, способствующих перевооружению производства и интенсификации сельского хозяйства.</w:t>
      </w:r>
    </w:p>
    <w:p w:rsidR="00832093" w:rsidRDefault="00F048D1">
      <w:pPr>
        <w:pStyle w:val="a3"/>
      </w:pPr>
      <w:r>
        <w:t>Надвигающееся старение населения.</w:t>
      </w:r>
    </w:p>
    <w:p w:rsidR="00832093" w:rsidRDefault="00F048D1">
      <w:pPr>
        <w:pStyle w:val="a3"/>
      </w:pPr>
      <w:r>
        <w:t>Старение населения угрожает США в меньшей степени, чем странам Европы и Японии, но довольно скоро и они столкнутся с преобладанием числа пенсионеров в структуре населения. В 1998 г. люди старше 65 лет составляли 12,3%, в 2015 будут составлять 15,1%. В значительной мере придется пересматривать национальную налоговую систему и увеличить расходы на социальные нужды.</w:t>
      </w:r>
    </w:p>
    <w:p w:rsidR="00832093" w:rsidRDefault="00F048D1">
      <w:pPr>
        <w:pStyle w:val="a3"/>
      </w:pPr>
      <w:r>
        <w:t>Проблема конкурентоспособности</w:t>
      </w:r>
    </w:p>
    <w:p w:rsidR="00832093" w:rsidRDefault="00F048D1">
      <w:pPr>
        <w:pStyle w:val="a3"/>
      </w:pPr>
      <w:r>
        <w:t>Опасность появления у США на мировых рынках новых конкурентов в лице бурно развивающихся стран Юго-Восточной Азии, Центральной и Восточной Европы удалось бы несколько отстрочить. Экономика большинства этих стран серьезно пострадала от кризисов конца 1990-х годов, нуждается в серьезных структурных изменениях и не может рассматриваться как конкурент самой мощной экономике мира. Особенно выгодным Вашингтону ослабление России. Советская модель экономики оказалась полностью нежизнеспособной, хотя определенные товары и технологии могли бы оказаться вполне конкурентоспособными на американском рынке. Больше не представляет экономической угрозы и Япония длительное время находящаяся в рецессии. В данном регионе, пожалуй, только Китай по мере своего развития может превратиться в серьезный противовес США, хотя Пекин практически проигрывает Вашингтону по всем позициям кроме величины населения. К тому же экономическая модель развития Японии и Китая значительно слабее американской. Беспокоить может не конкурентоспособность американской экономики, а конкурентоспособность американских товаров, которые лишились своей привлекательности из-за повышения курса доллара летом 1999 г. практически ко всем мировым валютам.</w:t>
      </w:r>
    </w:p>
    <w:p w:rsidR="00832093" w:rsidRDefault="00F048D1">
      <w:pPr>
        <w:pStyle w:val="a3"/>
      </w:pPr>
      <w:r>
        <w:t>Опасения для США может вызвать процесс европейской интеграции, поскольку в совокупности страны ЕС, да еще и страны кандидаты на вступление в Евро союз уже могут экономически противостоять США. Однако в Европе слишком много внутренних проблем, как культурных, так и структурных, а США являются лидером в создании Трансатлантической зоны и в акции НАТО против Югославии. Европа является для США конкурентом по товаром, но никак по технологиям, а тем более по новой экономике. Структура экономики США отличается своей ярко выраженной постиндустриальностью.</w:t>
      </w:r>
    </w:p>
    <w:p w:rsidR="00832093" w:rsidRDefault="00F048D1">
      <w:pPr>
        <w:pStyle w:val="a3"/>
      </w:pPr>
      <w:r>
        <w:t>Доли различных секторов в общем объеме ВВП США</w:t>
      </w:r>
    </w:p>
    <w:p w:rsidR="00832093" w:rsidRDefault="00F048D1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</w:tblGrid>
      <w:tr w:rsidR="00832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2093" w:rsidRDefault="00F048D1">
            <w:r>
              <w:t>Показатель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Доля в ВВП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Доля занятого работоспособного населения</w:t>
            </w:r>
          </w:p>
        </w:tc>
      </w:tr>
      <w:tr w:rsidR="00832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2093" w:rsidRDefault="00F048D1">
            <w:r>
              <w:t>Сельское хозяйство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2%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2,7%</w:t>
            </w:r>
          </w:p>
        </w:tc>
      </w:tr>
      <w:tr w:rsidR="00832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2093" w:rsidRDefault="00F048D1">
            <w:r>
              <w:t>Промышленность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23%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24,8% (включая занятых на транспорте)</w:t>
            </w:r>
          </w:p>
        </w:tc>
      </w:tr>
      <w:tr w:rsidR="00832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2093" w:rsidRDefault="00F048D1">
            <w:r>
              <w:t>Сфера услуг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75%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72,5% (включая управленческий персонал)</w:t>
            </w:r>
          </w:p>
        </w:tc>
      </w:tr>
    </w:tbl>
    <w:p w:rsidR="00832093" w:rsidRPr="00F048D1" w:rsidRDefault="00F048D1">
      <w:pPr>
        <w:pStyle w:val="a3"/>
      </w:pPr>
      <w:r>
        <w:t>Большая чем у США, доля сферы услуг в структуре производства ВВП наблюдается только у Нидерландов (78%), Израиле (81%), Гонконге (83%), которые ввиду имеющихся определенных конкурентных преимуществ специализируются в системе международного разделения труда на услугах. Однако вышеназванные страны не могут составить заметную конкуренцию США на мировом рынке услуг из-за своих небольших размеров.</w:t>
      </w:r>
    </w:p>
    <w:p w:rsidR="00832093" w:rsidRDefault="00F048D1">
      <w:pPr>
        <w:pStyle w:val="a3"/>
      </w:pPr>
      <w:r>
        <w:t>Сельской хозяйство США</w:t>
      </w:r>
    </w:p>
    <w:p w:rsidR="00832093" w:rsidRDefault="00F048D1">
      <w:pPr>
        <w:pStyle w:val="a3"/>
      </w:pPr>
      <w:r>
        <w:t>Сельской хозяйство США примечательно развитием в нем агропромышленного комплекса (АПК), отражающего эффективное сочетание науки, сельского хозяйства, транспорта и перерабатывающих сельскохозяйственное сырье отраслей промышленности. АПК представляет собой единую технологическую цепочку, начинающуюся в научных лабораториях созданием новых сортов растений, затем идет процесс производства в поле под непрерывным компьютерным контролем, уборка урожая и его транспортировка для последующего хранения и переработки, а завершает цикл сбыт производства через торговую сеть. В Соединенных Штатах наличие АПК способствует высокой конкурентоспособности американского сельского хозяйства. Основными культурами для сельского хозяйства являются практически все известные виды растений (пшеница, кукуруза, фрукты, овощи, хлопок и т. д.), развито и животноводство, в особенности птицеводство. США являются крупнейшим в мире производителем зерна.</w:t>
      </w:r>
    </w:p>
    <w:p w:rsidR="00832093" w:rsidRDefault="00F048D1">
      <w:pPr>
        <w:pStyle w:val="a3"/>
      </w:pPr>
      <w:r>
        <w:t>Показатели работы сельского хозяйства США в 1995 - 2000 гг. (в тоннах)</w:t>
      </w:r>
    </w:p>
    <w:p w:rsidR="00832093" w:rsidRDefault="00F048D1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</w:tblGrid>
      <w:tr w:rsidR="00832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2093" w:rsidRDefault="00F048D1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1995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1996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1997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1998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1999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2000</w:t>
            </w:r>
          </w:p>
        </w:tc>
      </w:tr>
      <w:tr w:rsidR="00832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2093" w:rsidRDefault="00F048D1">
            <w:r>
              <w:t>Кукуруза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187 968 992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234 527 008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233 867 008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247 882 000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239 719 008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263 216 000</w:t>
            </w:r>
          </w:p>
        </w:tc>
      </w:tr>
      <w:tr w:rsidR="00832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2093" w:rsidRDefault="00F048D1">
            <w:r>
              <w:t>Пшеница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67 117 000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62 000 000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67 523 000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69 327 000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62 662 000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61 950 000</w:t>
            </w:r>
          </w:p>
        </w:tc>
      </w:tr>
      <w:tr w:rsidR="00832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2093" w:rsidRDefault="00F048D1">
            <w:r>
              <w:t>Бобовые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1 392 000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1 266 000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1 332 000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1 379 700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1 507 300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1 168 640</w:t>
            </w:r>
          </w:p>
        </w:tc>
      </w:tr>
      <w:tr w:rsidR="00832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2093" w:rsidRDefault="00F048D1">
            <w:r>
              <w:t>Табак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576 020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688 870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810 750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670 940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586 360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485 700</w:t>
            </w:r>
          </w:p>
        </w:tc>
      </w:tr>
      <w:tr w:rsidR="00832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2093" w:rsidRDefault="00F048D1">
            <w:r>
              <w:t>Просо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190 000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190 000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190 000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200 000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406 190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288 000</w:t>
            </w:r>
          </w:p>
        </w:tc>
      </w:tr>
      <w:tr w:rsidR="00832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2093" w:rsidRDefault="00F048D1">
            <w:r>
              <w:t>Картофель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20 122 000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22 618 000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21 116 000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21 580 600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21 691 500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21 700 000</w:t>
            </w:r>
          </w:p>
        </w:tc>
      </w:tr>
      <w:tr w:rsidR="00832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2093" w:rsidRDefault="00F048D1">
            <w:r>
              <w:t>Виноград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5 372 600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5 038 750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6 592 300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5 279 800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5 652 000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6 677 000</w:t>
            </w:r>
          </w:p>
        </w:tc>
      </w:tr>
      <w:tr w:rsidR="00832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2093" w:rsidRDefault="00F048D1">
            <w:r>
              <w:t>Сахарная свекла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25 460 000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24 204 000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27 112 000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29 483 000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30 318 000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31 115 500</w:t>
            </w:r>
          </w:p>
        </w:tc>
      </w:tr>
      <w:tr w:rsidR="00832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2093" w:rsidRDefault="00F048D1">
            <w:r>
              <w:t>Рис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7 887 000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7 771 000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8 300 000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8 529 850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9 345 000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8 692 800</w:t>
            </w:r>
          </w:p>
        </w:tc>
      </w:tr>
      <w:tr w:rsidR="00832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2093" w:rsidRDefault="00F048D1">
            <w:r>
              <w:t>Подсолнечник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1 818 600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1 614 500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1 667 800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2 392 000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1 969 000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1 720 000</w:t>
            </w:r>
          </w:p>
        </w:tc>
      </w:tr>
      <w:tr w:rsidR="00832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2093" w:rsidRDefault="00F048D1">
            <w:r>
              <w:t>Арахис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1 570 100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1 660 700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1 605 400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1 797 800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1 737 000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1 702 000</w:t>
            </w:r>
          </w:p>
        </w:tc>
      </w:tr>
    </w:tbl>
    <w:p w:rsidR="00832093" w:rsidRPr="00F048D1" w:rsidRDefault="00F048D1">
      <w:pPr>
        <w:pStyle w:val="a3"/>
      </w:pPr>
      <w:r>
        <w:t>Поголовье домашнего скота в 1995-2000 гг. в США составило (голов)</w:t>
      </w:r>
    </w:p>
    <w:p w:rsidR="00832093" w:rsidRDefault="00F048D1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</w:tblGrid>
      <w:tr w:rsidR="00832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2093" w:rsidRDefault="00F048D1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1995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1996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1997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1998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1999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2000</w:t>
            </w:r>
          </w:p>
        </w:tc>
      </w:tr>
      <w:tr w:rsidR="00832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2093" w:rsidRDefault="00F048D1">
            <w:r>
              <w:t>Крупный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102 785 000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103 548 000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101 656 000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99 744 000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99 115 000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98 048 000</w:t>
            </w:r>
          </w:p>
        </w:tc>
      </w:tr>
      <w:tr w:rsidR="00832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2093" w:rsidRDefault="00F048D1">
            <w:r>
              <w:t>Свиньи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59 738 000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58 201 000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56 124 000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61 158 000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62 206 000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59 337 000</w:t>
            </w:r>
          </w:p>
        </w:tc>
      </w:tr>
      <w:tr w:rsidR="00832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2093" w:rsidRDefault="00F048D1">
            <w:r>
              <w:t>Овцы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8 989 000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8 465 000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8 024 000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7 825 000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7 215 000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4 719 000</w:t>
            </w:r>
          </w:p>
        </w:tc>
      </w:tr>
      <w:tr w:rsidR="00832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2093" w:rsidRDefault="00F048D1">
            <w:r>
              <w:t>Лошади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6 000 000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6 050 000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6 100 000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5 030 000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5 600 000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5 600 000</w:t>
            </w:r>
          </w:p>
        </w:tc>
      </w:tr>
      <w:tr w:rsidR="00832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2093" w:rsidRDefault="00F048D1">
            <w:r>
              <w:t>Домашняя птица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1 611 000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1 661 000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1 706 000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1 726 000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1 720 000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1 720 000</w:t>
            </w:r>
          </w:p>
        </w:tc>
      </w:tr>
    </w:tbl>
    <w:p w:rsidR="00832093" w:rsidRPr="00F048D1" w:rsidRDefault="00F048D1">
      <w:pPr>
        <w:pStyle w:val="a3"/>
      </w:pPr>
      <w:r>
        <w:t xml:space="preserve">Промышленность США </w:t>
      </w:r>
    </w:p>
    <w:p w:rsidR="00832093" w:rsidRDefault="00F048D1">
      <w:pPr>
        <w:pStyle w:val="a3"/>
      </w:pPr>
      <w:r>
        <w:t>Американская промышленность отличается приоритетом наукоемких технологий, создающих продукцию на базе самых передовых технологий. Инвестиции в сферу производства стали одним из двигателей экономического подъема в США в 1990-е годы. Капиталовложения соответствуют около 11% ВВП. Свыше половины всех инвестиций в промышленность составляют приобретение компьютеров и средств информатики. На базе внедрения передовых технологий в процесс производства произошло значительное сокращение издержек, отмечается рост производительности труда. В США развит весь спектр отраслей промышленности, начиная с традиционных (горнодобывающая, металлургическая, нефтехимическая), заканчивая самыми современными (аэрокосмическая, микроэлектроника, производство новых материалов и т. д.). Наибольшее значение имеет производство средств телекоммуникаций, транспортных средств, современного промышленного оборудования, потребительских товаров длительного пользования. Самые высокие доходы (рост прибыли в середине 1990-х годов - 70%) приносят электронная и электротехническая промышленность.</w:t>
      </w:r>
    </w:p>
    <w:p w:rsidR="00832093" w:rsidRDefault="00F048D1">
      <w:pPr>
        <w:pStyle w:val="a3"/>
      </w:pPr>
      <w:r>
        <w:t>Добыча полезных ископаемых в 1996 г. в США составила</w:t>
      </w:r>
    </w:p>
    <w:p w:rsidR="00832093" w:rsidRDefault="00F048D1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</w:tblGrid>
      <w:tr w:rsidR="00832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2093" w:rsidRDefault="00F048D1">
            <w: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количество</w:t>
            </w:r>
          </w:p>
        </w:tc>
      </w:tr>
      <w:tr w:rsidR="00832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2093" w:rsidRDefault="00F048D1">
            <w:r>
              <w:t>Железная руда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39 342 000 тонн</w:t>
            </w:r>
          </w:p>
        </w:tc>
      </w:tr>
      <w:tr w:rsidR="00832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2093" w:rsidRDefault="00F048D1">
            <w:r>
              <w:t>Медь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1 910 000 тонн</w:t>
            </w:r>
          </w:p>
        </w:tc>
      </w:tr>
      <w:tr w:rsidR="00832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2093" w:rsidRDefault="00F048D1">
            <w:r>
              <w:t>Цинк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620 000 тонн</w:t>
            </w:r>
          </w:p>
        </w:tc>
      </w:tr>
      <w:tr w:rsidR="00832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2093" w:rsidRDefault="00F048D1">
            <w:r>
              <w:t>Свинец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430 000 тонн</w:t>
            </w:r>
          </w:p>
        </w:tc>
      </w:tr>
      <w:tr w:rsidR="00832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2093" w:rsidRDefault="00F048D1">
            <w:r>
              <w:t>Молибден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57 000 тонн</w:t>
            </w:r>
          </w:p>
        </w:tc>
      </w:tr>
      <w:tr w:rsidR="00832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2093" w:rsidRDefault="00F048D1">
            <w:r>
              <w:t>Ванадий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2 700 тонн</w:t>
            </w:r>
          </w:p>
        </w:tc>
      </w:tr>
      <w:tr w:rsidR="00832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2093" w:rsidRDefault="00F048D1">
            <w:r>
              <w:t>Ртуть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550 тонн</w:t>
            </w:r>
          </w:p>
        </w:tc>
      </w:tr>
      <w:tr w:rsidR="00832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2093" w:rsidRDefault="00F048D1">
            <w:r>
              <w:t>Серебро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1 800 000 килограмм</w:t>
            </w:r>
          </w:p>
        </w:tc>
      </w:tr>
      <w:tr w:rsidR="00832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2093" w:rsidRDefault="00F048D1">
            <w:r>
              <w:t>Золото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325 000 килограмм</w:t>
            </w:r>
          </w:p>
        </w:tc>
      </w:tr>
    </w:tbl>
    <w:p w:rsidR="00832093" w:rsidRPr="00F048D1" w:rsidRDefault="00F048D1">
      <w:pPr>
        <w:pStyle w:val="a3"/>
      </w:pPr>
      <w:r>
        <w:t>В 1995 г. в США произведено товаров</w:t>
      </w:r>
    </w:p>
    <w:p w:rsidR="00832093" w:rsidRDefault="00F048D1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</w:tblGrid>
      <w:tr w:rsidR="00832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2093" w:rsidRDefault="00F048D1">
            <w: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количество</w:t>
            </w:r>
          </w:p>
        </w:tc>
      </w:tr>
      <w:tr w:rsidR="00832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2093" w:rsidRDefault="00F048D1">
            <w:r>
              <w:t>Автомашин и мотоциклов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238 384 единиц</w:t>
            </w:r>
          </w:p>
        </w:tc>
      </w:tr>
      <w:tr w:rsidR="00832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2093" w:rsidRDefault="00F048D1">
            <w:r>
              <w:t>Самолетов и вертолетов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104 854 единиц</w:t>
            </w:r>
          </w:p>
        </w:tc>
      </w:tr>
      <w:tr w:rsidR="00832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2093" w:rsidRDefault="00F048D1">
            <w:r>
              <w:t>Продуктов питания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94 072 единиц</w:t>
            </w:r>
          </w:p>
        </w:tc>
      </w:tr>
      <w:tr w:rsidR="00832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2093" w:rsidRDefault="00F048D1">
            <w:r>
              <w:t>Станков и оборудования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79 439 единиц</w:t>
            </w:r>
          </w:p>
        </w:tc>
      </w:tr>
      <w:tr w:rsidR="00832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2093" w:rsidRDefault="00F048D1">
            <w:r>
              <w:t>Электронных компонентов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73 642 единиц</w:t>
            </w:r>
          </w:p>
        </w:tc>
      </w:tr>
      <w:tr w:rsidR="00832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2093" w:rsidRDefault="00F048D1">
            <w:r>
              <w:t>Лекарств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67 792 единиц</w:t>
            </w:r>
          </w:p>
        </w:tc>
      </w:tr>
      <w:tr w:rsidR="00832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2093" w:rsidRDefault="00F048D1">
            <w:r>
              <w:t>Компьютерное и офисное оборудование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66 708 единиц</w:t>
            </w:r>
          </w:p>
        </w:tc>
      </w:tr>
      <w:tr w:rsidR="00832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2093" w:rsidRDefault="00F048D1">
            <w:r>
              <w:t>Медицинского оборудования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39 535 единиц</w:t>
            </w:r>
          </w:p>
        </w:tc>
      </w:tr>
      <w:tr w:rsidR="00832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2093" w:rsidRDefault="00F048D1">
            <w:r>
              <w:t>Сигарет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29 745 единиц</w:t>
            </w:r>
          </w:p>
        </w:tc>
      </w:tr>
      <w:tr w:rsidR="00832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2093" w:rsidRDefault="00F048D1">
            <w:r>
              <w:t>Аэрокосмического оборудования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29 508 единиц</w:t>
            </w:r>
          </w:p>
        </w:tc>
      </w:tr>
      <w:tr w:rsidR="00832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2093" w:rsidRDefault="00F048D1">
            <w:r>
              <w:t>Фотооборудования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22 119 единиц</w:t>
            </w:r>
          </w:p>
        </w:tc>
      </w:tr>
      <w:tr w:rsidR="00832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2093" w:rsidRDefault="00F048D1">
            <w:r>
              <w:t>Морских судов, яхт и катеров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15 249 единиц</w:t>
            </w:r>
          </w:p>
        </w:tc>
      </w:tr>
      <w:tr w:rsidR="00832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2093" w:rsidRDefault="00F048D1">
            <w:r>
              <w:t>Детских и спортивных товаров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12 123 единиц</w:t>
            </w:r>
          </w:p>
        </w:tc>
      </w:tr>
      <w:tr w:rsidR="00832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2093" w:rsidRDefault="00F048D1">
            <w:r>
              <w:t>Аудио и видео товаров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10 614 единиц</w:t>
            </w:r>
          </w:p>
        </w:tc>
      </w:tr>
    </w:tbl>
    <w:p w:rsidR="00832093" w:rsidRPr="00F048D1" w:rsidRDefault="00F048D1">
      <w:pPr>
        <w:pStyle w:val="a3"/>
      </w:pPr>
      <w:r>
        <w:t xml:space="preserve">Сфера услуг США </w:t>
      </w:r>
    </w:p>
    <w:p w:rsidR="00832093" w:rsidRDefault="00F048D1">
      <w:pPr>
        <w:pStyle w:val="a3"/>
      </w:pPr>
      <w:r>
        <w:t>Сфера услуг - основная отрасль американской экономики развита практически во всех направлениях. Это традиционные туризм, банковское дело и торговля, образование и медицина. В последнее время приоритет получило развитие консалтинговых, маркетинговых и управленческих услуг, а также новые быстрорастущие информационные технологии. Сфера услуг обеспечивает 80% всего прироста занятости в стране. Одновременно с ростом числа занятых в сфере нематериального производства происходит высвобождение высокооплачиваемых рабочих мест в промышленности по причине повышения производительности труда, автоматизации и механизации рабочих мест.</w:t>
      </w:r>
    </w:p>
    <w:p w:rsidR="00832093" w:rsidRDefault="00F048D1">
      <w:pPr>
        <w:pStyle w:val="a3"/>
      </w:pPr>
      <w:r>
        <w:t>Большое значение для экономики имеют транспортные услуги. В США развиты все виды транспорта, страна обладает прекрасной транспортной инфраструктурой. В сфере перевозок грузов доминирует железнодорожный транспорт, а в пассажирских перевозках наибольшее значение имеют автомобильный и воздушный транспорт.</w:t>
      </w:r>
    </w:p>
    <w:p w:rsidR="00832093" w:rsidRDefault="00F048D1">
      <w:pPr>
        <w:pStyle w:val="a3"/>
      </w:pPr>
      <w:r>
        <w:t>Удельный вес отдельных видов транспорта в общем грузообороте американской экономики в 1996 г.,%.</w:t>
      </w:r>
    </w:p>
    <w:p w:rsidR="00832093" w:rsidRDefault="00F048D1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</w:tblGrid>
      <w:tr w:rsidR="00832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2093" w:rsidRDefault="00F048D1">
            <w:r>
              <w:t>Железные дороги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Автомобильный транспорт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Внутренний водный транспорт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Морской транспорт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Воздушный транспорт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Трубопроводы</w:t>
            </w:r>
          </w:p>
        </w:tc>
      </w:tr>
      <w:tr w:rsidR="00832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2093" w:rsidRDefault="00F048D1">
            <w:r>
              <w:t>33,5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22,1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11,2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18,3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0,4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14,5</w:t>
            </w:r>
          </w:p>
        </w:tc>
      </w:tr>
    </w:tbl>
    <w:p w:rsidR="00832093" w:rsidRPr="00F048D1" w:rsidRDefault="00F048D1">
      <w:pPr>
        <w:pStyle w:val="a3"/>
      </w:pPr>
      <w:r>
        <w:t>Длина железных дорог в 1989 и 1999 гг. (в км.).</w:t>
      </w:r>
    </w:p>
    <w:p w:rsidR="00832093" w:rsidRDefault="00F048D1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</w:tblGrid>
      <w:tr w:rsidR="00832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2093" w:rsidRDefault="00F048D1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1989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1999</w:t>
            </w:r>
          </w:p>
        </w:tc>
      </w:tr>
      <w:tr w:rsidR="00832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2093" w:rsidRDefault="00F048D1">
            <w:r>
              <w:t>Всего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240 000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225 750</w:t>
            </w:r>
          </w:p>
        </w:tc>
      </w:tr>
      <w:tr w:rsidR="00832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2093" w:rsidRDefault="00F048D1">
            <w:r>
              <w:t>Со стандартной колеей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240 000</w:t>
            </w:r>
          </w:p>
        </w:tc>
        <w:tc>
          <w:tcPr>
            <w:tcW w:w="0" w:type="auto"/>
            <w:vAlign w:val="center"/>
            <w:hideMark/>
          </w:tcPr>
          <w:p w:rsidR="00832093" w:rsidRDefault="00F048D1">
            <w:r>
              <w:t>225 750</w:t>
            </w:r>
          </w:p>
        </w:tc>
      </w:tr>
    </w:tbl>
    <w:p w:rsidR="00832093" w:rsidRPr="00F048D1" w:rsidRDefault="00F048D1">
      <w:pPr>
        <w:pStyle w:val="a3"/>
      </w:pPr>
      <w:r>
        <w:t>Список литературы</w:t>
      </w:r>
    </w:p>
    <w:p w:rsidR="00832093" w:rsidRDefault="00F048D1">
      <w:pPr>
        <w:pStyle w:val="a3"/>
      </w:pPr>
      <w:r>
        <w:t>worldstat.ru - Энциклопедия "Страны Мира"</w:t>
      </w:r>
      <w:bookmarkStart w:id="0" w:name="_GoBack"/>
      <w:bookmarkEnd w:id="0"/>
    </w:p>
    <w:sectPr w:rsidR="008320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48D1"/>
    <w:rsid w:val="001E46EC"/>
    <w:rsid w:val="00832093"/>
    <w:rsid w:val="00F0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70BCB0-FE04-4D1C-ADEF-07D06ACDE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2980</Words>
  <Characters>16988</Characters>
  <Application>Microsoft Office Word</Application>
  <DocSecurity>0</DocSecurity>
  <Lines>141</Lines>
  <Paragraphs>39</Paragraphs>
  <ScaleCrop>false</ScaleCrop>
  <Company>diakov.net</Company>
  <LinksUpToDate>false</LinksUpToDate>
  <CharactersWithSpaces>19929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Экономика США - основные черты и структура</dc:title>
  <dc:subject/>
  <dc:creator>Irina</dc:creator>
  <cp:keywords/>
  <dc:description/>
  <cp:lastModifiedBy>Irina</cp:lastModifiedBy>
  <cp:revision>2</cp:revision>
  <dcterms:created xsi:type="dcterms:W3CDTF">2014-07-19T02:05:00Z</dcterms:created>
  <dcterms:modified xsi:type="dcterms:W3CDTF">2014-07-19T02:05:00Z</dcterms:modified>
</cp:coreProperties>
</file>