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6A6" w:rsidRDefault="00F476A6">
      <w:pPr>
        <w:pStyle w:val="FR4"/>
        <w:spacing w:line="360" w:lineRule="auto"/>
        <w:ind w:left="57" w:right="57" w:firstLine="709"/>
        <w:jc w:val="center"/>
        <w:rPr>
          <w:rFonts w:ascii="Times New Roman" w:hAnsi="Times New Roman"/>
          <w:b/>
          <w:bCs/>
          <w:noProof/>
          <w:sz w:val="72"/>
        </w:rPr>
      </w:pPr>
    </w:p>
    <w:p w:rsidR="00F476A6" w:rsidRDefault="00F476A6">
      <w:pPr>
        <w:pStyle w:val="FR4"/>
        <w:spacing w:line="360" w:lineRule="auto"/>
        <w:ind w:left="57" w:right="57" w:firstLine="709"/>
        <w:jc w:val="center"/>
        <w:rPr>
          <w:rFonts w:ascii="Times New Roman" w:hAnsi="Times New Roman"/>
          <w:b/>
          <w:bCs/>
          <w:noProof/>
          <w:sz w:val="72"/>
        </w:rPr>
      </w:pPr>
    </w:p>
    <w:p w:rsidR="00F476A6" w:rsidRDefault="00F476A6">
      <w:pPr>
        <w:pStyle w:val="FR4"/>
        <w:spacing w:line="360" w:lineRule="auto"/>
        <w:ind w:left="57" w:right="57" w:firstLine="709"/>
        <w:jc w:val="center"/>
        <w:rPr>
          <w:rFonts w:ascii="Times New Roman" w:hAnsi="Times New Roman"/>
          <w:b/>
          <w:bCs/>
          <w:noProof/>
          <w:sz w:val="72"/>
        </w:rPr>
      </w:pPr>
    </w:p>
    <w:p w:rsidR="00F476A6" w:rsidRDefault="00C321AF">
      <w:pPr>
        <w:pStyle w:val="FR4"/>
        <w:spacing w:line="360" w:lineRule="auto"/>
        <w:ind w:left="57" w:right="57" w:firstLine="709"/>
        <w:jc w:val="center"/>
        <w:rPr>
          <w:rFonts w:ascii="Times New Roman" w:hAnsi="Times New Roman"/>
          <w:b/>
          <w:bCs/>
          <w:noProof/>
          <w:sz w:val="96"/>
        </w:rPr>
      </w:pPr>
      <w:r>
        <w:rPr>
          <w:rFonts w:ascii="Times New Roman" w:hAnsi="Times New Roman"/>
          <w:b/>
          <w:bCs/>
          <w:noProof/>
          <w:sz w:val="96"/>
        </w:rPr>
        <w:t xml:space="preserve">Реферат </w:t>
      </w:r>
    </w:p>
    <w:p w:rsidR="00F476A6" w:rsidRDefault="00C321AF">
      <w:pPr>
        <w:pStyle w:val="FR4"/>
        <w:spacing w:line="360" w:lineRule="auto"/>
        <w:ind w:left="57" w:right="57" w:firstLine="709"/>
        <w:jc w:val="center"/>
        <w:rPr>
          <w:rFonts w:ascii="Times New Roman" w:hAnsi="Times New Roman"/>
          <w:b/>
          <w:bCs/>
          <w:i/>
          <w:iCs/>
          <w:noProof/>
          <w:sz w:val="72"/>
        </w:rPr>
      </w:pPr>
      <w:r>
        <w:rPr>
          <w:rFonts w:ascii="Times New Roman" w:hAnsi="Times New Roman"/>
          <w:b/>
          <w:bCs/>
          <w:i/>
          <w:iCs/>
          <w:noProof/>
          <w:sz w:val="72"/>
        </w:rPr>
        <w:t>на тему:</w:t>
      </w:r>
    </w:p>
    <w:p w:rsidR="00F476A6" w:rsidRDefault="00C321AF">
      <w:pPr>
        <w:pStyle w:val="FR4"/>
        <w:spacing w:line="360" w:lineRule="auto"/>
        <w:ind w:left="57" w:right="57" w:firstLine="709"/>
        <w:jc w:val="center"/>
        <w:rPr>
          <w:rFonts w:ascii="Times New Roman" w:hAnsi="Times New Roman"/>
          <w:b/>
          <w:bCs/>
          <w:sz w:val="72"/>
          <w:lang w:val="en-US"/>
        </w:rPr>
      </w:pPr>
      <w:r>
        <w:rPr>
          <w:rFonts w:ascii="Times New Roman" w:hAnsi="Times New Roman"/>
          <w:b/>
          <w:bCs/>
          <w:sz w:val="72"/>
        </w:rPr>
        <w:t xml:space="preserve">Засади і функції </w:t>
      </w:r>
    </w:p>
    <w:p w:rsidR="00F476A6" w:rsidRDefault="00C321AF">
      <w:pPr>
        <w:pStyle w:val="FR4"/>
        <w:spacing w:line="360" w:lineRule="auto"/>
        <w:ind w:left="57" w:right="57" w:firstLine="709"/>
        <w:jc w:val="center"/>
        <w:rPr>
          <w:rFonts w:ascii="Times New Roman" w:hAnsi="Times New Roman"/>
          <w:b/>
          <w:bCs/>
          <w:sz w:val="72"/>
        </w:rPr>
      </w:pPr>
      <w:r>
        <w:rPr>
          <w:rFonts w:ascii="Times New Roman" w:hAnsi="Times New Roman"/>
          <w:b/>
          <w:bCs/>
          <w:sz w:val="72"/>
        </w:rPr>
        <w:t>судової промови</w:t>
      </w:r>
    </w:p>
    <w:p w:rsidR="00F476A6" w:rsidRDefault="00F476A6">
      <w:pPr>
        <w:pStyle w:val="1"/>
        <w:spacing w:line="360" w:lineRule="auto"/>
        <w:ind w:left="57" w:right="57" w:firstLine="709"/>
        <w:rPr>
          <w:sz w:val="28"/>
        </w:rPr>
        <w:sectPr w:rsidR="00F476A6">
          <w:pgSz w:w="11900" w:h="16820"/>
          <w:pgMar w:top="567" w:right="1134" w:bottom="567" w:left="1134" w:header="720" w:footer="720" w:gutter="0"/>
          <w:cols w:space="60"/>
          <w:noEndnote/>
        </w:sectPr>
      </w:pPr>
    </w:p>
    <w:p w:rsidR="00F476A6" w:rsidRDefault="00C321AF">
      <w:pPr>
        <w:pStyle w:val="1"/>
        <w:spacing w:line="360" w:lineRule="auto"/>
        <w:ind w:left="57" w:right="57" w:firstLine="709"/>
        <w:rPr>
          <w:sz w:val="28"/>
        </w:rPr>
      </w:pPr>
      <w:r>
        <w:rPr>
          <w:sz w:val="28"/>
        </w:rPr>
        <w:t>Виходячи з теорії і практики судової риторики, мож</w:t>
      </w:r>
      <w:r>
        <w:rPr>
          <w:sz w:val="28"/>
        </w:rPr>
        <w:softHyphen/>
        <w:t>на виділити три основні засади судової промови:</w:t>
      </w:r>
    </w:p>
    <w:p w:rsidR="00F476A6" w:rsidRDefault="00C321AF">
      <w:pPr>
        <w:pStyle w:val="1"/>
        <w:spacing w:line="360" w:lineRule="auto"/>
        <w:ind w:left="57" w:right="57" w:firstLine="709"/>
        <w:rPr>
          <w:sz w:val="28"/>
        </w:rPr>
      </w:pPr>
      <w:r>
        <w:rPr>
          <w:i/>
          <w:sz w:val="28"/>
        </w:rPr>
        <w:t>психологічну, етичну і логічну.</w:t>
      </w:r>
      <w:r>
        <w:rPr>
          <w:sz w:val="28"/>
        </w:rPr>
        <w:t xml:space="preserve"> Кожна з них впливає не тільки на зміст судової промови, а й на спосіб побудови.</w:t>
      </w:r>
    </w:p>
    <w:p w:rsidR="00F476A6" w:rsidRDefault="00C321AF">
      <w:pPr>
        <w:pStyle w:val="1"/>
        <w:spacing w:line="360" w:lineRule="auto"/>
        <w:ind w:left="57" w:right="57" w:firstLine="709"/>
        <w:rPr>
          <w:sz w:val="28"/>
        </w:rPr>
      </w:pPr>
      <w:r>
        <w:rPr>
          <w:sz w:val="28"/>
        </w:rPr>
        <w:t>Процесуальна діяльність учасників судочинства передусім акт психологічний. Вона відбувається у відповідності зі своїми законо</w:t>
      </w:r>
      <w:r>
        <w:rPr>
          <w:sz w:val="28"/>
        </w:rPr>
        <w:softHyphen/>
        <w:t>мірностями і психологічною організацією суб'єктів, які здійснюють цю діяльність. За своєю психологічною природою судові дебати</w:t>
      </w:r>
      <w:r>
        <w:rPr>
          <w:noProof/>
          <w:sz w:val="28"/>
        </w:rPr>
        <w:t xml:space="preserve"> — </w:t>
      </w:r>
      <w:r>
        <w:rPr>
          <w:sz w:val="28"/>
        </w:rPr>
        <w:t>форма мовленнєвого спілкування учасників судового процесу, спосіб передачі інформації. Це засіб переконання суду, учасників процесу у правильності висунутих суб'єктами дебатів тез і обгрунтованості висунутих ними рішень.</w:t>
      </w:r>
    </w:p>
    <w:p w:rsidR="00F476A6" w:rsidRDefault="00C321AF">
      <w:pPr>
        <w:pStyle w:val="1"/>
        <w:spacing w:line="360" w:lineRule="auto"/>
        <w:ind w:left="57" w:right="57" w:firstLine="709"/>
        <w:rPr>
          <w:sz w:val="28"/>
        </w:rPr>
      </w:pPr>
      <w:r>
        <w:rPr>
          <w:sz w:val="28"/>
        </w:rPr>
        <w:t>Змістом судової промови завжди є певні думки, ідеї, доводи, міркування, пропозиції. Вони неминуче пов'язуються з особистим ставленням людей до результатів дослідження, емоційним сприй</w:t>
      </w:r>
      <w:r>
        <w:rPr>
          <w:sz w:val="28"/>
        </w:rPr>
        <w:softHyphen/>
        <w:t>няттям інформації, психологічним станом переконаності чи непереконаності в правильності зроблених висновків.</w:t>
      </w:r>
    </w:p>
    <w:p w:rsidR="00F476A6" w:rsidRDefault="00C321AF">
      <w:pPr>
        <w:pStyle w:val="1"/>
        <w:spacing w:line="360" w:lineRule="auto"/>
        <w:ind w:left="57" w:right="57" w:firstLine="709"/>
        <w:rPr>
          <w:sz w:val="28"/>
        </w:rPr>
      </w:pPr>
      <w:r>
        <w:rPr>
          <w:sz w:val="28"/>
        </w:rPr>
        <w:t>У психологічній структурі судових дебатів виділяються такі ком</w:t>
      </w:r>
      <w:r>
        <w:rPr>
          <w:sz w:val="28"/>
        </w:rPr>
        <w:softHyphen/>
        <w:t>поненти, як психологічні властивості та якості виступаючого, пси</w:t>
      </w:r>
      <w:r>
        <w:rPr>
          <w:sz w:val="28"/>
        </w:rPr>
        <w:softHyphen/>
        <w:t>хологія сприйняття промови і впливу останньої на формування су</w:t>
      </w:r>
      <w:r>
        <w:rPr>
          <w:sz w:val="28"/>
        </w:rPr>
        <w:softHyphen/>
        <w:t>дового переконання.</w:t>
      </w:r>
    </w:p>
    <w:p w:rsidR="00F476A6" w:rsidRDefault="00C321AF">
      <w:pPr>
        <w:pStyle w:val="1"/>
        <w:spacing w:line="360" w:lineRule="auto"/>
        <w:ind w:left="57" w:right="57" w:firstLine="709"/>
        <w:rPr>
          <w:sz w:val="28"/>
        </w:rPr>
      </w:pPr>
      <w:r>
        <w:rPr>
          <w:sz w:val="28"/>
        </w:rPr>
        <w:t>Уважно вислуховуючи судові промови, судді подумки просте</w:t>
      </w:r>
      <w:r>
        <w:rPr>
          <w:sz w:val="28"/>
        </w:rPr>
        <w:softHyphen/>
        <w:t>жують пройдений шлях шукання істини, усвідомлюють і зіставляють доводи й аргументи звинувача і захисника, порівнюють їх. Це дозволяє їм побачити сильні і слабкі сторони в аргументації учас</w:t>
      </w:r>
      <w:r>
        <w:rPr>
          <w:sz w:val="28"/>
        </w:rPr>
        <w:softHyphen/>
        <w:t>ників судових дебатів, внести свої корективи в їх оцінку, зробити правильні висновки, прийняти законне і обгрунтоване рішення.</w:t>
      </w:r>
    </w:p>
    <w:p w:rsidR="00F476A6" w:rsidRDefault="00C321AF">
      <w:pPr>
        <w:pStyle w:val="1"/>
        <w:spacing w:line="360" w:lineRule="auto"/>
        <w:ind w:left="57" w:right="57" w:firstLine="709"/>
        <w:rPr>
          <w:sz w:val="28"/>
        </w:rPr>
      </w:pPr>
      <w:r>
        <w:rPr>
          <w:sz w:val="28"/>
        </w:rPr>
        <w:t>Важливе місце в структурі судової промови посідають етичні засади. Будь-яка професійна діяльність повинна здійснюватися на основі тих етичних принципів, які сформувалися в суспільстві. Більше того, кожен вид діяльності виробляє свої норми професійної етики.</w:t>
      </w:r>
    </w:p>
    <w:p w:rsidR="00F476A6" w:rsidRDefault="00C321AF">
      <w:pPr>
        <w:pStyle w:val="1"/>
        <w:spacing w:line="360" w:lineRule="auto"/>
        <w:ind w:left="57" w:right="57" w:firstLine="709"/>
        <w:rPr>
          <w:sz w:val="28"/>
        </w:rPr>
      </w:pPr>
      <w:r>
        <w:rPr>
          <w:sz w:val="28"/>
        </w:rPr>
        <w:t>Судова етика містить комплекс моральних заборон і дозволів, обумовлених специфікою розгляду і вирішення в судових засідан</w:t>
      </w:r>
      <w:r>
        <w:rPr>
          <w:sz w:val="28"/>
        </w:rPr>
        <w:softHyphen/>
        <w:t>нях кримінальних, цивільних, адміністративних справ. Дотримання етичних норм сприяє повнішому, результативнішому виконанню учасниками судових дебатів своїх обов'язків, підвищенню ефектив</w:t>
      </w:r>
      <w:r>
        <w:rPr>
          <w:sz w:val="28"/>
        </w:rPr>
        <w:softHyphen/>
        <w:t>ності їх діяльності. Етичні засади вимагають від судового ритора індивідуального підходу до кожної справи, яка розглядається, ура</w:t>
      </w:r>
      <w:r>
        <w:rPr>
          <w:sz w:val="28"/>
        </w:rPr>
        <w:softHyphen/>
        <w:t>хування особливостей учасників, які беруть участь у справі. Недо</w:t>
      </w:r>
      <w:r>
        <w:rPr>
          <w:sz w:val="28"/>
        </w:rPr>
        <w:softHyphen/>
        <w:t>пустимі приниження людської гідності, упередженість, однобокість у висвітленні обставин справи.</w:t>
      </w:r>
    </w:p>
    <w:p w:rsidR="00F476A6" w:rsidRDefault="00C321AF">
      <w:pPr>
        <w:pStyle w:val="1"/>
        <w:spacing w:line="360" w:lineRule="auto"/>
        <w:ind w:left="57" w:right="57" w:firstLine="709"/>
        <w:rPr>
          <w:sz w:val="28"/>
        </w:rPr>
      </w:pPr>
      <w:r>
        <w:rPr>
          <w:sz w:val="28"/>
        </w:rPr>
        <w:t>Судовий ритор не має права застосовувати незаконні засоби і методи для відстоювання своєї позиції, наполягати на тверджен</w:t>
      </w:r>
      <w:r>
        <w:rPr>
          <w:sz w:val="28"/>
        </w:rPr>
        <w:softHyphen/>
        <w:t>нях, які не підкріплені матеріалами справи. Він не має також пра</w:t>
      </w:r>
      <w:r>
        <w:rPr>
          <w:sz w:val="28"/>
        </w:rPr>
        <w:softHyphen/>
        <w:t>ва навмисно затягувати судовий розгляд справи, свідомо вводити суд і осіб, які присутні в залі судового засідання, в оману. Тільки моральні засади здатні забезпечити досягнення поставленої мети.</w:t>
      </w:r>
    </w:p>
    <w:p w:rsidR="00F476A6" w:rsidRDefault="00C321AF">
      <w:pPr>
        <w:pStyle w:val="1"/>
        <w:spacing w:line="360" w:lineRule="auto"/>
        <w:ind w:left="57" w:right="57" w:firstLine="709"/>
        <w:rPr>
          <w:sz w:val="28"/>
        </w:rPr>
      </w:pPr>
      <w:r>
        <w:rPr>
          <w:sz w:val="28"/>
        </w:rPr>
        <w:t>Логічні засади є тією базою, яка визначає обгрунтованість, пе</w:t>
      </w:r>
      <w:r>
        <w:rPr>
          <w:sz w:val="28"/>
        </w:rPr>
        <w:softHyphen/>
        <w:t>реконливість і доказовість судової промови. Знання законів логіки, їх дотримання вважається необхідною умовою для правильного мис</w:t>
      </w:r>
      <w:r>
        <w:rPr>
          <w:sz w:val="28"/>
        </w:rPr>
        <w:softHyphen/>
        <w:t>лення, висловлювання своїх думок. В умовах судочинства, де на ос</w:t>
      </w:r>
      <w:r>
        <w:rPr>
          <w:sz w:val="28"/>
        </w:rPr>
        <w:softHyphen/>
        <w:t>нові доказів формуються певні висновки і приймаються у справі відповідні рішення, знання законів логіки набуває особливого зна</w:t>
      </w:r>
      <w:r>
        <w:rPr>
          <w:sz w:val="28"/>
        </w:rPr>
        <w:softHyphen/>
        <w:t>чення.</w:t>
      </w:r>
    </w:p>
    <w:p w:rsidR="00F476A6" w:rsidRDefault="00C321AF">
      <w:pPr>
        <w:pStyle w:val="1"/>
        <w:spacing w:line="360" w:lineRule="auto"/>
        <w:ind w:left="57" w:right="57" w:firstLine="709"/>
        <w:rPr>
          <w:sz w:val="28"/>
        </w:rPr>
      </w:pPr>
      <w:r>
        <w:rPr>
          <w:sz w:val="28"/>
        </w:rPr>
        <w:t>Закони логіки вимагають, передусім, точного визначення тез, які доказуються. Всяка невизначеність, розпливчастість предмета об</w:t>
      </w:r>
      <w:r>
        <w:rPr>
          <w:sz w:val="28"/>
        </w:rPr>
        <w:softHyphen/>
        <w:t>говорення неминуче вплине на невизначеність висновків судового ритора. Вимоги логіки сприяють формуванню у риторів чітких суд</w:t>
      </w:r>
      <w:r>
        <w:rPr>
          <w:sz w:val="28"/>
        </w:rPr>
        <w:softHyphen/>
        <w:t>жень і обгрунтуванню їх доказовими даними.</w:t>
      </w:r>
    </w:p>
    <w:p w:rsidR="00F476A6" w:rsidRDefault="00C321AF">
      <w:pPr>
        <w:pStyle w:val="1"/>
        <w:spacing w:line="360" w:lineRule="auto"/>
        <w:ind w:left="57" w:right="57" w:firstLine="709"/>
        <w:rPr>
          <w:sz w:val="28"/>
        </w:rPr>
      </w:pPr>
      <w:r>
        <w:rPr>
          <w:sz w:val="28"/>
        </w:rPr>
        <w:t>У структурі судових дебатів виділяються такі функції судової промови, як комунікативна та інформативна.</w:t>
      </w:r>
    </w:p>
    <w:p w:rsidR="00F476A6" w:rsidRDefault="00C321AF">
      <w:pPr>
        <w:pStyle w:val="1"/>
        <w:spacing w:line="360" w:lineRule="auto"/>
        <w:ind w:left="57" w:right="57" w:firstLine="709"/>
        <w:rPr>
          <w:sz w:val="28"/>
        </w:rPr>
      </w:pPr>
      <w:r>
        <w:rPr>
          <w:sz w:val="28"/>
        </w:rPr>
        <w:t>Судові дебати виступають здебільшого як засіб спілкування, ко</w:t>
      </w:r>
      <w:r>
        <w:rPr>
          <w:sz w:val="28"/>
        </w:rPr>
        <w:softHyphen/>
        <w:t>мунікації, як спосіб обміну думками і судженнями. Це форма відсто</w:t>
      </w:r>
      <w:r>
        <w:rPr>
          <w:sz w:val="28"/>
        </w:rPr>
        <w:softHyphen/>
        <w:t>ювання судовими риторами своїх процесуальних позицій, процес взаємодії між ними. В цьому розумінні судові промови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засіб ко</w:t>
      </w:r>
      <w:r>
        <w:rPr>
          <w:sz w:val="28"/>
        </w:rPr>
        <w:softHyphen/>
        <w:t xml:space="preserve">мунікативного зв'язку, спосіб реалізації </w:t>
      </w:r>
      <w:r>
        <w:rPr>
          <w:i/>
          <w:sz w:val="28"/>
        </w:rPr>
        <w:t>комунікативної функції.</w:t>
      </w:r>
    </w:p>
    <w:p w:rsidR="00F476A6" w:rsidRDefault="00C321AF">
      <w:pPr>
        <w:pStyle w:val="1"/>
        <w:spacing w:line="360" w:lineRule="auto"/>
        <w:ind w:left="57" w:right="57" w:firstLine="709"/>
        <w:rPr>
          <w:sz w:val="28"/>
        </w:rPr>
      </w:pPr>
      <w:r>
        <w:rPr>
          <w:sz w:val="28"/>
        </w:rPr>
        <w:t xml:space="preserve">Судові промови виконують також </w:t>
      </w:r>
      <w:r>
        <w:rPr>
          <w:i/>
          <w:sz w:val="28"/>
        </w:rPr>
        <w:t>інформативну функцію.</w:t>
      </w:r>
      <w:r>
        <w:rPr>
          <w:sz w:val="28"/>
        </w:rPr>
        <w:t xml:space="preserve"> Про</w:t>
      </w:r>
      <w:r>
        <w:rPr>
          <w:sz w:val="28"/>
        </w:rPr>
        <w:softHyphen/>
        <w:t>мова кожного учасника судових дебатів повинна містити не лише відомості про досліджувані події, але й дані, які підтверджують пра</w:t>
      </w:r>
      <w:r>
        <w:rPr>
          <w:sz w:val="28"/>
        </w:rPr>
        <w:softHyphen/>
        <w:t>вильність тлумачення цих подій. Обгрунтованість висновків і про</w:t>
      </w:r>
      <w:r>
        <w:rPr>
          <w:sz w:val="28"/>
        </w:rPr>
        <w:softHyphen/>
        <w:t>позицій, інакше, промова повинна бути аргументованою, доказо</w:t>
      </w:r>
      <w:r>
        <w:rPr>
          <w:sz w:val="28"/>
        </w:rPr>
        <w:softHyphen/>
        <w:t>вою, переконливою.</w:t>
      </w:r>
    </w:p>
    <w:p w:rsidR="00F476A6" w:rsidRDefault="00C321AF">
      <w:pPr>
        <w:pStyle w:val="1"/>
        <w:spacing w:line="360" w:lineRule="auto"/>
        <w:ind w:left="57" w:right="57" w:firstLine="709"/>
        <w:rPr>
          <w:sz w:val="28"/>
        </w:rPr>
      </w:pPr>
      <w:r>
        <w:rPr>
          <w:sz w:val="28"/>
        </w:rPr>
        <w:t>Кожен судовий ритор, у відповідності зі своєю процесуальною позицією, аналізує й дає оцінку зібраним доказам, формулює свої висновки і обґрунтовує їх тими даними, які були здобуті в процесі розслідування і судового розгляду справи. Старанно і ретельно не</w:t>
      </w:r>
      <w:r>
        <w:rPr>
          <w:sz w:val="28"/>
        </w:rPr>
        <w:softHyphen/>
        <w:t>обхідно проаналізувати не лише ті докази, які підтверджують пози</w:t>
      </w:r>
      <w:r>
        <w:rPr>
          <w:sz w:val="28"/>
        </w:rPr>
        <w:softHyphen/>
        <w:t>цію виступаючого, але й дані, які не узгоджуються з нею. Цим са</w:t>
      </w:r>
      <w:r>
        <w:rPr>
          <w:sz w:val="28"/>
        </w:rPr>
        <w:softHyphen/>
        <w:t>мим забезпечується всебічність, повнота і об'єктивність досліджен</w:t>
      </w:r>
      <w:r>
        <w:rPr>
          <w:sz w:val="28"/>
        </w:rPr>
        <w:softHyphen/>
        <w:t>ня. Висновки, зроблені судовими риторами, стають переконливими й обгрунтованими, а якраз цього і чекають від них судді та інші учасники судового процесу.</w:t>
      </w:r>
    </w:p>
    <w:p w:rsidR="00F476A6" w:rsidRDefault="00F476A6">
      <w:pPr>
        <w:spacing w:line="360" w:lineRule="auto"/>
        <w:ind w:left="57" w:right="57" w:firstLine="709"/>
      </w:pPr>
      <w:bookmarkStart w:id="0" w:name="_GoBack"/>
      <w:bookmarkEnd w:id="0"/>
    </w:p>
    <w:sectPr w:rsidR="00F47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71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1AF"/>
    <w:rsid w:val="000A2169"/>
    <w:rsid w:val="00C321AF"/>
    <w:rsid w:val="00F4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3865F-8CE3-4931-9FA9-1683F68D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ind w:firstLine="400"/>
      <w:jc w:val="both"/>
    </w:pPr>
    <w:rPr>
      <w:snapToGrid w:val="0"/>
      <w:lang w:val="uk-UA"/>
    </w:rPr>
  </w:style>
  <w:style w:type="paragraph" w:customStyle="1" w:styleId="FR4">
    <w:name w:val="FR4"/>
    <w:pPr>
      <w:widowControl w:val="0"/>
      <w:spacing w:line="260" w:lineRule="auto"/>
      <w:ind w:firstLine="400"/>
      <w:jc w:val="both"/>
    </w:pPr>
    <w:rPr>
      <w:rFonts w:ascii="Arial" w:hAnsi="Arial"/>
      <w:snapToGrid w:val="0"/>
      <w:sz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</vt:lpstr>
    </vt:vector>
  </TitlesOfParts>
  <Manager>Право. Міжнародні відносини</Manager>
  <Company> Право. Міжнародні відносини</Company>
  <LinksUpToDate>false</LinksUpToDate>
  <CharactersWithSpaces>4896</CharactersWithSpaces>
  <SharedDoc>false</SharedDoc>
  <HyperlinkBase>Право. Міжнародні відносини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</dc:title>
  <dc:subject>Право. Міжнародні відносини</dc:subject>
  <dc:creator>Право. Міжнародні відносини</dc:creator>
  <cp:keywords>Право. Міжнародні відносини</cp:keywords>
  <dc:description>Право. Міжнародні відносини</dc:description>
  <cp:lastModifiedBy>admin</cp:lastModifiedBy>
  <cp:revision>2</cp:revision>
  <dcterms:created xsi:type="dcterms:W3CDTF">2014-04-08T19:01:00Z</dcterms:created>
  <dcterms:modified xsi:type="dcterms:W3CDTF">2014-04-08T19:01:00Z</dcterms:modified>
  <cp:category>Право. Міжнародні відносини</cp:category>
</cp:coreProperties>
</file>