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63" w:rsidRDefault="00596D06">
      <w:pPr>
        <w:pStyle w:val="a4"/>
        <w:jc w:val="right"/>
        <w:rPr>
          <w:b/>
          <w:sz w:val="24"/>
        </w:rPr>
      </w:pPr>
      <w:r>
        <w:rPr>
          <w:b/>
          <w:sz w:val="24"/>
          <w:u w:val="single"/>
        </w:rPr>
        <w:t>Тема</w:t>
      </w:r>
      <w:r>
        <w:rPr>
          <w:b/>
          <w:sz w:val="24"/>
        </w:rPr>
        <w:t>: Розрахунково – платіжна документація по виплаті з/ти та її заповнення. Порядок виплати з/ти. Поняття депонованої з/ти та її облік.</w:t>
      </w:r>
    </w:p>
    <w:p w:rsidR="00CF5763" w:rsidRDefault="00596D06">
      <w:pPr>
        <w:spacing w:line="360" w:lineRule="auto"/>
        <w:ind w:left="624" w:right="28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План.</w:t>
      </w:r>
    </w:p>
    <w:p w:rsidR="00CF5763" w:rsidRDefault="00596D06">
      <w:pPr>
        <w:numPr>
          <w:ilvl w:val="0"/>
          <w:numId w:val="1"/>
        </w:numPr>
        <w:spacing w:line="360" w:lineRule="auto"/>
        <w:ind w:right="284"/>
        <w:jc w:val="center"/>
        <w:rPr>
          <w:b/>
          <w:sz w:val="24"/>
        </w:rPr>
      </w:pPr>
      <w:r>
        <w:rPr>
          <w:b/>
          <w:sz w:val="24"/>
        </w:rPr>
        <w:t>Порядок виплати з/ти , та документація , яка ведеться при цьому.</w:t>
      </w:r>
    </w:p>
    <w:p w:rsidR="00CF5763" w:rsidRDefault="00596D06">
      <w:pPr>
        <w:numPr>
          <w:ilvl w:val="0"/>
          <w:numId w:val="1"/>
        </w:numPr>
        <w:spacing w:line="360" w:lineRule="auto"/>
        <w:ind w:right="284"/>
        <w:jc w:val="center"/>
        <w:rPr>
          <w:b/>
          <w:sz w:val="24"/>
        </w:rPr>
      </w:pPr>
      <w:r>
        <w:rPr>
          <w:b/>
          <w:sz w:val="24"/>
        </w:rPr>
        <w:t>Облік депонованої з/ти</w:t>
      </w:r>
    </w:p>
    <w:p w:rsidR="00CF5763" w:rsidRDefault="00CF5763">
      <w:pPr>
        <w:spacing w:line="360" w:lineRule="auto"/>
        <w:ind w:left="624" w:right="284"/>
        <w:rPr>
          <w:sz w:val="24"/>
        </w:rPr>
      </w:pPr>
    </w:p>
    <w:p w:rsidR="00CF5763" w:rsidRDefault="00596D06">
      <w:pPr>
        <w:pStyle w:val="a3"/>
        <w:spacing w:line="360" w:lineRule="auto"/>
        <w:ind w:left="624" w:right="284" w:firstLine="284"/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З/та робітникам відповідно до законодавства про працю виплачується в дні передбачені нормативним договором.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       Основним регістром для оформлення розрахунків між робітниками і службовцями є розрахункова відомість і основний листок.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Основний листок відкривається на кожного працюючого де вказується прізвище , ім'я , по-батькові , рік і дата народження , професія , спеціальність , категорія , кількість дітей і інші дані , які необхідні для розрахунку з/ти.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Як в розрахунковій відомості , так і в особистому листку є три розділи :</w:t>
      </w:r>
    </w:p>
    <w:p w:rsidR="00CF5763" w:rsidRDefault="00596D06">
      <w:pPr>
        <w:numPr>
          <w:ilvl w:val="0"/>
          <w:numId w:val="3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Нараховано по видах.</w:t>
      </w:r>
    </w:p>
    <w:p w:rsidR="00CF5763" w:rsidRDefault="00596D06">
      <w:pPr>
        <w:numPr>
          <w:ilvl w:val="0"/>
          <w:numId w:val="3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Вираховано , або утримано по видах.</w:t>
      </w:r>
    </w:p>
    <w:p w:rsidR="00CF5763" w:rsidRDefault="00596D06">
      <w:pPr>
        <w:numPr>
          <w:ilvl w:val="0"/>
          <w:numId w:val="3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До виплати нараховано.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b/>
          <w:sz w:val="24"/>
        </w:rPr>
        <w:t xml:space="preserve">Розрахункова відомість </w:t>
      </w:r>
      <w:r>
        <w:rPr>
          <w:sz w:val="24"/>
        </w:rPr>
        <w:t>– це регістр аналітичного обліку , який складається по кожному табельному номеру , кожному цеху , категоріях працюючих щомісячно.</w:t>
      </w:r>
    </w:p>
    <w:p w:rsidR="00CF5763" w:rsidRDefault="00596D06">
      <w:pPr>
        <w:spacing w:line="360" w:lineRule="auto"/>
        <w:ind w:left="624" w:right="284" w:firstLine="426"/>
        <w:rPr>
          <w:sz w:val="24"/>
        </w:rPr>
      </w:pPr>
      <w:r>
        <w:rPr>
          <w:sz w:val="24"/>
        </w:rPr>
        <w:t>Основний листок як правило відкривають на рік , а записи нагромаджуються по місяцях.</w:t>
      </w:r>
    </w:p>
    <w:p w:rsidR="00CF5763" w:rsidRDefault="00596D06">
      <w:pPr>
        <w:spacing w:line="360" w:lineRule="auto"/>
        <w:ind w:left="624" w:right="284" w:firstLine="426"/>
        <w:rPr>
          <w:sz w:val="24"/>
        </w:rPr>
      </w:pPr>
      <w:r>
        <w:rPr>
          <w:sz w:val="24"/>
        </w:rPr>
        <w:t>Підставою для складання розрахункової відомості і особової картки є документи :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Табель обліку використання робочого часу; 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Нагромаджуючі карточки і інші документи по з/ті робітників відрядчиків;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Розрахунки бухгалтерії по всіх видах додаткової з/ти і допомоги по тимчасовій непрацездатності;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Рішення судових органів на вирахування по виконавчих листах;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Таблиці про ставки і порядки;</w:t>
      </w:r>
    </w:p>
    <w:p w:rsidR="00CF5763" w:rsidRDefault="00596D06">
      <w:pPr>
        <w:numPr>
          <w:ilvl w:val="0"/>
          <w:numId w:val="10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Платіжні відомості про раніше виданий аванс і інші документи;</w:t>
      </w:r>
    </w:p>
    <w:p w:rsidR="00CF5763" w:rsidRDefault="00596D06">
      <w:pPr>
        <w:tabs>
          <w:tab w:val="num" w:pos="786"/>
        </w:tabs>
        <w:spacing w:line="360" w:lineRule="auto"/>
        <w:ind w:left="624" w:right="284" w:firstLine="478"/>
        <w:rPr>
          <w:sz w:val="24"/>
        </w:rPr>
      </w:pPr>
      <w:r>
        <w:rPr>
          <w:sz w:val="24"/>
        </w:rPr>
        <w:t>Виплата з/ти здійснюється по платіжних відомостях , де вказуються табельний номер , прізвище , ім</w:t>
      </w:r>
      <w:r>
        <w:rPr>
          <w:sz w:val="24"/>
          <w:lang w:val="ru-RU"/>
        </w:rPr>
        <w:t>'</w:t>
      </w:r>
      <w:r>
        <w:rPr>
          <w:sz w:val="24"/>
        </w:rPr>
        <w:t>я , по-батькові і сума до виплати.</w:t>
      </w:r>
    </w:p>
    <w:p w:rsidR="00CF5763" w:rsidRDefault="00596D06">
      <w:pPr>
        <w:tabs>
          <w:tab w:val="num" w:pos="786"/>
        </w:tabs>
        <w:spacing w:line="360" w:lineRule="auto"/>
        <w:ind w:left="624" w:right="284" w:firstLine="478"/>
        <w:rPr>
          <w:sz w:val="24"/>
        </w:rPr>
      </w:pPr>
      <w:r>
        <w:rPr>
          <w:sz w:val="24"/>
        </w:rPr>
        <w:t>Підставою на право виплати з/ти є підпис на відомості , підпис керівника підприємства і головного бухгалтера . Виплату з/ти проводять протягом трьох днів , враховуючи день одержання грошей. По закінченню третього дня в графі розписка про одержання напроти прізвища особи , якій не виплачена з/та , касир ставить штамп і закриває відомість двома сумами: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-     Сума виплаченої з/ти 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-     Сума невиплаченої з/ти  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На загальну суму не виплаченої з/ти складається касовий ордер.</w:t>
      </w:r>
    </w:p>
    <w:p w:rsidR="00CF5763" w:rsidRDefault="00CF5763">
      <w:pPr>
        <w:spacing w:line="360" w:lineRule="auto"/>
        <w:ind w:left="624" w:right="284"/>
        <w:rPr>
          <w:sz w:val="24"/>
        </w:rPr>
      </w:pP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На своєчасно не виплачені суми з/ти касир складає реєстр і передає відомість і цей реєстр в бухгалтерію для перевірки , суми грошової готівки невиплаченої з/ти повертається назад в банк , при цьому вказується на квитанції депоновані 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 Своєчасно не виплачена з/та тримаються три роки , а потім перераховуються у бюджет підприємства.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Облік цих сум ведеться на окремому рахунку 70 по субрахунку 70/2.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Аналітичний облік , депонованої з/ти ведеться по кожній сумі або в реєстрі де обов</w:t>
      </w:r>
      <w:r>
        <w:rPr>
          <w:sz w:val="24"/>
          <w:lang w:val="ru-RU"/>
        </w:rPr>
        <w:t>'</w:t>
      </w:r>
      <w:r>
        <w:rPr>
          <w:sz w:val="24"/>
        </w:rPr>
        <w:t>язково повинен бути шифр , щоб передбачали такі реквізити:</w:t>
      </w:r>
    </w:p>
    <w:p w:rsidR="00CF5763" w:rsidRDefault="00596D06">
      <w:pPr>
        <w:numPr>
          <w:ilvl w:val="0"/>
          <w:numId w:val="7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ряду </w:t>
      </w:r>
    </w:p>
    <w:p w:rsidR="00CF5763" w:rsidRDefault="00596D06">
      <w:pPr>
        <w:numPr>
          <w:ilvl w:val="0"/>
          <w:numId w:val="7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момент документу</w:t>
      </w:r>
    </w:p>
    <w:p w:rsidR="00CF5763" w:rsidRDefault="00596D06">
      <w:pPr>
        <w:numPr>
          <w:ilvl w:val="0"/>
          <w:numId w:val="8"/>
        </w:numPr>
        <w:spacing w:line="360" w:lineRule="auto"/>
        <w:ind w:left="624" w:right="284"/>
        <w:rPr>
          <w:sz w:val="24"/>
        </w:rPr>
      </w:pPr>
      <w:r>
        <w:rPr>
          <w:sz w:val="24"/>
        </w:rPr>
        <w:t>сума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Виплати депонованої з/ти оформляються видатковим касовим ордером.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В практиці застосовують виплату з/ти через ощадні банки. Це полегшує роботу касира. Сума з/ти в даному випадку зараховується на особовий рахунок працівника і виплачується по мірі необхідності.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Якщо працівник іде в відпуск , звільнюється , то сума виплати з/ти можуть проводити в інші дні не дочікуючи встановлених днів.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Такі виплати називаються виплати на міжрозрахунковий період і оформляться косовим ордером або платіжними відомостями (якщо біліше як чотири особи). Пенсії по працюючих пенсіонерах ведуться без запису в розрахункових відомостях.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>Премії , які носять разовий характер виплачуються по платіжних відомостях , а премії записуються в розрахункову відомість для вирахування податку.</w:t>
      </w:r>
    </w:p>
    <w:p w:rsidR="00CF5763" w:rsidRDefault="00596D06">
      <w:pPr>
        <w:spacing w:line="360" w:lineRule="auto"/>
        <w:ind w:left="624" w:right="284"/>
        <w:rPr>
          <w:sz w:val="24"/>
        </w:rPr>
      </w:pPr>
      <w:r>
        <w:rPr>
          <w:sz w:val="24"/>
        </w:rPr>
        <w:t xml:space="preserve">Відомості , які містяться в розрахунково-платіжних або розрахункових відомостях в касових і банківських документах узагальнюються завдяки розроблюваних таблиць №3 “Зведення даних по розрахунках з робітниками і службовцями” та розроблена таблиця №4 що являє собою звіт розрахунково-платіжних відомостей в розрізі категорії персоналу і видів оплат , створюючих фонду зарплати. В таблиці вказують крім того  вартість безплатних комунальних послуг і натуральних видач по кожній категорії працюючих , а також відпрацьований робочий час.   </w:t>
      </w:r>
      <w:bookmarkStart w:id="0" w:name="_GoBack"/>
      <w:bookmarkEnd w:id="0"/>
    </w:p>
    <w:sectPr w:rsidR="00CF5763">
      <w:pgSz w:w="11906" w:h="16838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Izhitsa"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ower"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AF1"/>
    <w:multiLevelType w:val="singleLevel"/>
    <w:tmpl w:val="EB2EC4D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B2E6522"/>
    <w:multiLevelType w:val="singleLevel"/>
    <w:tmpl w:val="74765B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3BF7F59"/>
    <w:multiLevelType w:val="singleLevel"/>
    <w:tmpl w:val="B8BA5B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UkrIzhitsa" w:hAnsi="UkrIzhitsa" w:hint="default"/>
      </w:rPr>
    </w:lvl>
  </w:abstractNum>
  <w:abstractNum w:abstractNumId="3">
    <w:nsid w:val="3CF117FB"/>
    <w:multiLevelType w:val="singleLevel"/>
    <w:tmpl w:val="74765B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F5854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B9E338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CD24E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76343C8"/>
    <w:multiLevelType w:val="singleLevel"/>
    <w:tmpl w:val="B8BA5B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UkrIzhitsa" w:hAnsi="UkrIzhitsa" w:hint="default"/>
      </w:rPr>
    </w:lvl>
  </w:abstractNum>
  <w:abstractNum w:abstractNumId="8">
    <w:nsid w:val="64927B75"/>
    <w:multiLevelType w:val="singleLevel"/>
    <w:tmpl w:val="EB2EC4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6E9C2C8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D06"/>
    <w:rsid w:val="005534DD"/>
    <w:rsid w:val="00596D06"/>
    <w:rsid w:val="00C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8844-3E1F-47B5-BD22-AEFDB61D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lower" w:eastAsia="Times New Roman" w:hAnsi="Flowe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ind w:left="624" w:right="284"/>
      <w:outlineLvl w:val="0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</w:style>
  <w:style w:type="paragraph" w:styleId="a4">
    <w:name w:val="Block Text"/>
    <w:basedOn w:val="a"/>
    <w:semiHidden/>
    <w:pPr>
      <w:spacing w:line="360" w:lineRule="auto"/>
      <w:ind w:left="624" w:right="28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№24</vt:lpstr>
    </vt:vector>
  </TitlesOfParts>
  <Manager>Економіка. Банківська справа</Manager>
  <Company>Економіка. Банківська справа</Company>
  <LinksUpToDate>false</LinksUpToDate>
  <CharactersWithSpaces>4001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№24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1999-11-22T13:37:00Z</cp:lastPrinted>
  <dcterms:created xsi:type="dcterms:W3CDTF">2014-04-08T06:02:00Z</dcterms:created>
  <dcterms:modified xsi:type="dcterms:W3CDTF">2014-04-08T06:02:00Z</dcterms:modified>
  <cp:category>Економіка. Банківська справа</cp:category>
</cp:coreProperties>
</file>