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B2" w:rsidRDefault="00CF6FC1">
      <w:pPr>
        <w:pStyle w:val="a7"/>
        <w:widowControl w:val="0"/>
        <w:outlineLvl w:val="0"/>
      </w:pPr>
      <w:r>
        <w:t>СОДЕРЖАНИЕ</w:t>
      </w:r>
    </w:p>
    <w:p w:rsidR="001B79B2" w:rsidRDefault="001B79B2">
      <w:pPr>
        <w:widowControl w:val="0"/>
        <w:spacing w:line="480" w:lineRule="auto"/>
        <w:jc w:val="center"/>
        <w:rPr>
          <w:sz w:val="28"/>
        </w:rPr>
      </w:pPr>
    </w:p>
    <w:p w:rsidR="001B79B2" w:rsidRDefault="00CF6FC1">
      <w:pPr>
        <w:widowControl w:val="0"/>
        <w:spacing w:line="360" w:lineRule="auto"/>
        <w:jc w:val="right"/>
        <w:rPr>
          <w:sz w:val="28"/>
        </w:rPr>
      </w:pPr>
      <w:r>
        <w:rPr>
          <w:sz w:val="28"/>
        </w:rPr>
        <w:t>Стр.</w:t>
      </w:r>
    </w:p>
    <w:p w:rsidR="001B79B2" w:rsidRDefault="00CF6FC1">
      <w:pPr>
        <w:pStyle w:val="10"/>
        <w:widowControl w:val="0"/>
        <w:tabs>
          <w:tab w:val="right" w:leader="dot" w:pos="9344"/>
        </w:tabs>
        <w:spacing w:line="360" w:lineRule="auto"/>
        <w:jc w:val="both"/>
        <w:rPr>
          <w:noProof/>
          <w:sz w:val="28"/>
        </w:rPr>
      </w:pPr>
      <w:r>
        <w:rPr>
          <w:sz w:val="28"/>
        </w:rPr>
        <w:fldChar w:fldCharType="begin"/>
      </w:r>
      <w:r>
        <w:rPr>
          <w:sz w:val="28"/>
        </w:rPr>
        <w:instrText xml:space="preserve"> TOC \o "1-3" </w:instrText>
      </w:r>
      <w:r>
        <w:rPr>
          <w:sz w:val="28"/>
        </w:rPr>
        <w:fldChar w:fldCharType="separate"/>
      </w:r>
      <w:r>
        <w:rPr>
          <w:noProof/>
          <w:sz w:val="28"/>
        </w:rPr>
        <w:t>ВВЕДЕНИЕ</w:t>
      </w:r>
      <w:r>
        <w:rPr>
          <w:noProof/>
          <w:sz w:val="28"/>
        </w:rPr>
        <w:tab/>
      </w:r>
      <w:bookmarkStart w:id="0" w:name="_Hlt152571362"/>
      <w:r>
        <w:rPr>
          <w:noProof/>
          <w:sz w:val="28"/>
        </w:rPr>
        <w:fldChar w:fldCharType="begin"/>
      </w:r>
      <w:r>
        <w:rPr>
          <w:noProof/>
          <w:sz w:val="28"/>
        </w:rPr>
        <w:instrText xml:space="preserve"> PAGEREF _Toc152569537 \h </w:instrText>
      </w:r>
      <w:r>
        <w:rPr>
          <w:noProof/>
          <w:sz w:val="28"/>
        </w:rPr>
      </w:r>
      <w:r>
        <w:rPr>
          <w:noProof/>
          <w:sz w:val="28"/>
        </w:rPr>
        <w:fldChar w:fldCharType="separate"/>
      </w:r>
      <w:r>
        <w:rPr>
          <w:noProof/>
          <w:sz w:val="28"/>
        </w:rPr>
        <w:t>3</w:t>
      </w:r>
      <w:r>
        <w:rPr>
          <w:noProof/>
          <w:sz w:val="28"/>
        </w:rPr>
        <w:fldChar w:fldCharType="end"/>
      </w:r>
      <w:bookmarkEnd w:id="0"/>
    </w:p>
    <w:p w:rsidR="001B79B2" w:rsidRDefault="001B79B2">
      <w:pPr>
        <w:widowControl w:val="0"/>
        <w:rPr>
          <w:noProof/>
          <w:sz w:val="28"/>
        </w:rPr>
      </w:pPr>
    </w:p>
    <w:p w:rsidR="001B79B2" w:rsidRDefault="00CF6FC1">
      <w:pPr>
        <w:pStyle w:val="10"/>
        <w:widowControl w:val="0"/>
        <w:tabs>
          <w:tab w:val="right" w:leader="dot" w:pos="9344"/>
        </w:tabs>
        <w:spacing w:line="360" w:lineRule="auto"/>
        <w:jc w:val="both"/>
        <w:rPr>
          <w:noProof/>
          <w:sz w:val="28"/>
        </w:rPr>
      </w:pPr>
      <w:r>
        <w:rPr>
          <w:noProof/>
          <w:sz w:val="28"/>
        </w:rPr>
        <w:t>1. Гражданская правосубъектность</w:t>
      </w:r>
      <w:r>
        <w:rPr>
          <w:noProof/>
          <w:sz w:val="28"/>
        </w:rPr>
        <w:tab/>
      </w:r>
      <w:bookmarkStart w:id="1" w:name="_Hlt152571365"/>
      <w:r>
        <w:rPr>
          <w:noProof/>
          <w:sz w:val="28"/>
        </w:rPr>
        <w:fldChar w:fldCharType="begin"/>
      </w:r>
      <w:r>
        <w:rPr>
          <w:noProof/>
          <w:sz w:val="28"/>
        </w:rPr>
        <w:instrText xml:space="preserve"> PAGEREF _Toc152569538 \h </w:instrText>
      </w:r>
      <w:r>
        <w:rPr>
          <w:noProof/>
          <w:sz w:val="28"/>
        </w:rPr>
      </w:r>
      <w:r>
        <w:rPr>
          <w:noProof/>
          <w:sz w:val="28"/>
        </w:rPr>
        <w:fldChar w:fldCharType="separate"/>
      </w:r>
      <w:r>
        <w:rPr>
          <w:noProof/>
          <w:sz w:val="28"/>
        </w:rPr>
        <w:t>5</w:t>
      </w:r>
      <w:r>
        <w:rPr>
          <w:noProof/>
          <w:sz w:val="28"/>
        </w:rPr>
        <w:fldChar w:fldCharType="end"/>
      </w:r>
      <w:bookmarkEnd w:id="1"/>
    </w:p>
    <w:p w:rsidR="001B79B2" w:rsidRDefault="00CF6FC1">
      <w:pPr>
        <w:pStyle w:val="20"/>
        <w:widowControl w:val="0"/>
        <w:tabs>
          <w:tab w:val="right" w:leader="dot" w:pos="9344"/>
        </w:tabs>
        <w:spacing w:line="360" w:lineRule="auto"/>
        <w:jc w:val="both"/>
        <w:rPr>
          <w:noProof/>
          <w:sz w:val="28"/>
        </w:rPr>
      </w:pPr>
      <w:r>
        <w:rPr>
          <w:noProof/>
          <w:sz w:val="28"/>
        </w:rPr>
        <w:t>1.1. Понятие правосубъектности в гражданском праве</w:t>
      </w:r>
      <w:r>
        <w:rPr>
          <w:noProof/>
          <w:sz w:val="28"/>
        </w:rPr>
        <w:tab/>
      </w:r>
      <w:r>
        <w:rPr>
          <w:noProof/>
          <w:sz w:val="28"/>
        </w:rPr>
        <w:fldChar w:fldCharType="begin"/>
      </w:r>
      <w:r>
        <w:rPr>
          <w:noProof/>
          <w:sz w:val="28"/>
        </w:rPr>
        <w:instrText xml:space="preserve"> PAGEREF _Toc152569539 \h </w:instrText>
      </w:r>
      <w:r>
        <w:rPr>
          <w:noProof/>
          <w:sz w:val="28"/>
        </w:rPr>
      </w:r>
      <w:r>
        <w:rPr>
          <w:noProof/>
          <w:sz w:val="28"/>
        </w:rPr>
        <w:fldChar w:fldCharType="separate"/>
      </w:r>
      <w:r>
        <w:rPr>
          <w:noProof/>
          <w:sz w:val="28"/>
        </w:rPr>
        <w:t>5</w:t>
      </w:r>
      <w:r>
        <w:rPr>
          <w:noProof/>
          <w:sz w:val="28"/>
        </w:rPr>
        <w:fldChar w:fldCharType="end"/>
      </w:r>
    </w:p>
    <w:p w:rsidR="001B79B2" w:rsidRDefault="00CF6FC1">
      <w:pPr>
        <w:pStyle w:val="20"/>
        <w:widowControl w:val="0"/>
        <w:tabs>
          <w:tab w:val="right" w:leader="dot" w:pos="9344"/>
        </w:tabs>
        <w:spacing w:line="360" w:lineRule="auto"/>
        <w:jc w:val="both"/>
        <w:rPr>
          <w:noProof/>
          <w:sz w:val="28"/>
        </w:rPr>
      </w:pPr>
      <w:r>
        <w:rPr>
          <w:noProof/>
          <w:sz w:val="28"/>
        </w:rPr>
        <w:t>1.2. Правоспособность граждан</w:t>
      </w:r>
      <w:r>
        <w:rPr>
          <w:noProof/>
          <w:sz w:val="28"/>
        </w:rPr>
        <w:tab/>
      </w:r>
      <w:r>
        <w:rPr>
          <w:noProof/>
          <w:sz w:val="28"/>
        </w:rPr>
        <w:fldChar w:fldCharType="begin"/>
      </w:r>
      <w:r>
        <w:rPr>
          <w:noProof/>
          <w:sz w:val="28"/>
        </w:rPr>
        <w:instrText xml:space="preserve"> PAGEREF _Toc152569540 \h </w:instrText>
      </w:r>
      <w:r>
        <w:rPr>
          <w:noProof/>
          <w:sz w:val="28"/>
        </w:rPr>
      </w:r>
      <w:r>
        <w:rPr>
          <w:noProof/>
          <w:sz w:val="28"/>
        </w:rPr>
        <w:fldChar w:fldCharType="separate"/>
      </w:r>
      <w:r>
        <w:rPr>
          <w:noProof/>
          <w:sz w:val="28"/>
        </w:rPr>
        <w:t>9</w:t>
      </w:r>
      <w:r>
        <w:rPr>
          <w:noProof/>
          <w:sz w:val="28"/>
        </w:rPr>
        <w:fldChar w:fldCharType="end"/>
      </w:r>
    </w:p>
    <w:p w:rsidR="001B79B2" w:rsidRDefault="00CF6FC1">
      <w:pPr>
        <w:pStyle w:val="20"/>
        <w:widowControl w:val="0"/>
        <w:tabs>
          <w:tab w:val="right" w:leader="dot" w:pos="9344"/>
        </w:tabs>
        <w:spacing w:line="360" w:lineRule="auto"/>
        <w:jc w:val="both"/>
        <w:rPr>
          <w:noProof/>
          <w:sz w:val="28"/>
        </w:rPr>
      </w:pPr>
      <w:r>
        <w:rPr>
          <w:noProof/>
          <w:sz w:val="28"/>
        </w:rPr>
        <w:t>1.3. Дееспособность гражданина</w:t>
      </w:r>
      <w:r>
        <w:rPr>
          <w:noProof/>
          <w:sz w:val="28"/>
        </w:rPr>
        <w:tab/>
      </w:r>
      <w:r>
        <w:rPr>
          <w:noProof/>
          <w:sz w:val="28"/>
        </w:rPr>
        <w:fldChar w:fldCharType="begin"/>
      </w:r>
      <w:r>
        <w:rPr>
          <w:noProof/>
          <w:sz w:val="28"/>
        </w:rPr>
        <w:instrText xml:space="preserve"> PAGEREF _Toc152569541 \h </w:instrText>
      </w:r>
      <w:r>
        <w:rPr>
          <w:noProof/>
          <w:sz w:val="28"/>
        </w:rPr>
      </w:r>
      <w:r>
        <w:rPr>
          <w:noProof/>
          <w:sz w:val="28"/>
        </w:rPr>
        <w:fldChar w:fldCharType="separate"/>
      </w:r>
      <w:r>
        <w:rPr>
          <w:noProof/>
          <w:sz w:val="28"/>
        </w:rPr>
        <w:t>11</w:t>
      </w:r>
      <w:r>
        <w:rPr>
          <w:noProof/>
          <w:sz w:val="28"/>
        </w:rPr>
        <w:fldChar w:fldCharType="end"/>
      </w:r>
    </w:p>
    <w:p w:rsidR="001B79B2" w:rsidRDefault="00CF6FC1">
      <w:pPr>
        <w:pStyle w:val="10"/>
        <w:widowControl w:val="0"/>
        <w:tabs>
          <w:tab w:val="right" w:leader="dot" w:pos="9344"/>
        </w:tabs>
        <w:spacing w:line="360" w:lineRule="auto"/>
        <w:jc w:val="both"/>
        <w:rPr>
          <w:noProof/>
          <w:sz w:val="28"/>
        </w:rPr>
      </w:pPr>
      <w:r>
        <w:rPr>
          <w:noProof/>
          <w:sz w:val="28"/>
        </w:rPr>
        <w:t>2. Понятие правосубъектности в семейном праве</w:t>
      </w:r>
      <w:r>
        <w:rPr>
          <w:noProof/>
          <w:sz w:val="28"/>
        </w:rPr>
        <w:tab/>
      </w:r>
      <w:bookmarkStart w:id="2" w:name="_Hlt152572695"/>
      <w:r>
        <w:rPr>
          <w:noProof/>
          <w:sz w:val="28"/>
        </w:rPr>
        <w:fldChar w:fldCharType="begin"/>
      </w:r>
      <w:r>
        <w:rPr>
          <w:noProof/>
          <w:sz w:val="28"/>
        </w:rPr>
        <w:instrText xml:space="preserve"> PAGEREF _Toc152569542 \h </w:instrText>
      </w:r>
      <w:r>
        <w:rPr>
          <w:noProof/>
          <w:sz w:val="28"/>
        </w:rPr>
      </w:r>
      <w:r>
        <w:rPr>
          <w:noProof/>
          <w:sz w:val="28"/>
        </w:rPr>
        <w:fldChar w:fldCharType="separate"/>
      </w:r>
      <w:r>
        <w:rPr>
          <w:noProof/>
          <w:sz w:val="28"/>
        </w:rPr>
        <w:t>17</w:t>
      </w:r>
      <w:r>
        <w:rPr>
          <w:noProof/>
          <w:sz w:val="28"/>
        </w:rPr>
        <w:fldChar w:fldCharType="end"/>
      </w:r>
      <w:bookmarkEnd w:id="2"/>
    </w:p>
    <w:p w:rsidR="001B79B2" w:rsidRDefault="00CF6FC1">
      <w:pPr>
        <w:pStyle w:val="20"/>
        <w:widowControl w:val="0"/>
        <w:tabs>
          <w:tab w:val="right" w:leader="dot" w:pos="9344"/>
        </w:tabs>
        <w:spacing w:line="360" w:lineRule="auto"/>
        <w:jc w:val="both"/>
        <w:rPr>
          <w:noProof/>
          <w:sz w:val="28"/>
        </w:rPr>
      </w:pPr>
      <w:r>
        <w:rPr>
          <w:noProof/>
          <w:sz w:val="28"/>
        </w:rPr>
        <w:t>2.1. Правоспособность в семейном праве</w:t>
      </w:r>
      <w:r>
        <w:rPr>
          <w:noProof/>
          <w:sz w:val="28"/>
        </w:rPr>
        <w:tab/>
      </w:r>
      <w:r>
        <w:rPr>
          <w:noProof/>
          <w:sz w:val="28"/>
        </w:rPr>
        <w:fldChar w:fldCharType="begin"/>
      </w:r>
      <w:r>
        <w:rPr>
          <w:noProof/>
          <w:sz w:val="28"/>
        </w:rPr>
        <w:instrText xml:space="preserve"> PAGEREF _Toc152569543 \h </w:instrText>
      </w:r>
      <w:r>
        <w:rPr>
          <w:noProof/>
          <w:sz w:val="28"/>
        </w:rPr>
      </w:r>
      <w:r>
        <w:rPr>
          <w:noProof/>
          <w:sz w:val="28"/>
        </w:rPr>
        <w:fldChar w:fldCharType="separate"/>
      </w:r>
      <w:r>
        <w:rPr>
          <w:noProof/>
          <w:sz w:val="28"/>
        </w:rPr>
        <w:t>17</w:t>
      </w:r>
      <w:r>
        <w:rPr>
          <w:noProof/>
          <w:sz w:val="28"/>
        </w:rPr>
        <w:fldChar w:fldCharType="end"/>
      </w:r>
    </w:p>
    <w:p w:rsidR="001B79B2" w:rsidRDefault="00CF6FC1">
      <w:pPr>
        <w:pStyle w:val="20"/>
        <w:widowControl w:val="0"/>
        <w:tabs>
          <w:tab w:val="right" w:leader="dot" w:pos="9344"/>
        </w:tabs>
        <w:spacing w:line="360" w:lineRule="auto"/>
        <w:jc w:val="both"/>
        <w:rPr>
          <w:noProof/>
          <w:sz w:val="28"/>
        </w:rPr>
      </w:pPr>
      <w:r>
        <w:rPr>
          <w:noProof/>
          <w:sz w:val="28"/>
        </w:rPr>
        <w:t>2.2. Дееспособность в семейном праве</w:t>
      </w:r>
      <w:r>
        <w:rPr>
          <w:noProof/>
          <w:sz w:val="28"/>
        </w:rPr>
        <w:tab/>
      </w:r>
      <w:r>
        <w:rPr>
          <w:noProof/>
          <w:sz w:val="28"/>
        </w:rPr>
        <w:fldChar w:fldCharType="begin"/>
      </w:r>
      <w:r>
        <w:rPr>
          <w:noProof/>
          <w:sz w:val="28"/>
        </w:rPr>
        <w:instrText xml:space="preserve"> PAGEREF _Toc152569544 \h </w:instrText>
      </w:r>
      <w:r>
        <w:rPr>
          <w:noProof/>
          <w:sz w:val="28"/>
        </w:rPr>
      </w:r>
      <w:r>
        <w:rPr>
          <w:noProof/>
          <w:sz w:val="28"/>
        </w:rPr>
        <w:fldChar w:fldCharType="separate"/>
      </w:r>
      <w:r>
        <w:rPr>
          <w:noProof/>
          <w:sz w:val="28"/>
        </w:rPr>
        <w:t>20</w:t>
      </w:r>
      <w:r>
        <w:rPr>
          <w:noProof/>
          <w:sz w:val="28"/>
        </w:rPr>
        <w:fldChar w:fldCharType="end"/>
      </w:r>
    </w:p>
    <w:p w:rsidR="001B79B2" w:rsidRDefault="001B79B2">
      <w:pPr>
        <w:widowControl w:val="0"/>
        <w:rPr>
          <w:noProof/>
          <w:sz w:val="28"/>
        </w:rPr>
      </w:pPr>
    </w:p>
    <w:p w:rsidR="001B79B2" w:rsidRDefault="00CF6FC1">
      <w:pPr>
        <w:pStyle w:val="10"/>
        <w:widowControl w:val="0"/>
        <w:tabs>
          <w:tab w:val="right" w:leader="dot" w:pos="9344"/>
        </w:tabs>
        <w:spacing w:line="360" w:lineRule="auto"/>
        <w:jc w:val="both"/>
        <w:rPr>
          <w:noProof/>
          <w:sz w:val="28"/>
        </w:rPr>
      </w:pPr>
      <w:r>
        <w:rPr>
          <w:noProof/>
          <w:sz w:val="28"/>
        </w:rPr>
        <w:t>ЗАКЛЮЧЕНИЕ</w:t>
      </w:r>
      <w:r>
        <w:rPr>
          <w:noProof/>
          <w:sz w:val="28"/>
        </w:rPr>
        <w:tab/>
      </w:r>
      <w:bookmarkStart w:id="3" w:name="_Hlt152572701"/>
      <w:r>
        <w:rPr>
          <w:noProof/>
          <w:sz w:val="28"/>
        </w:rPr>
        <w:fldChar w:fldCharType="begin"/>
      </w:r>
      <w:r>
        <w:rPr>
          <w:noProof/>
          <w:sz w:val="28"/>
        </w:rPr>
        <w:instrText xml:space="preserve"> PAGEREF _Toc152569545 \h </w:instrText>
      </w:r>
      <w:r>
        <w:rPr>
          <w:noProof/>
          <w:sz w:val="28"/>
        </w:rPr>
      </w:r>
      <w:r>
        <w:rPr>
          <w:noProof/>
          <w:sz w:val="28"/>
        </w:rPr>
        <w:fldChar w:fldCharType="separate"/>
      </w:r>
      <w:r>
        <w:rPr>
          <w:noProof/>
          <w:sz w:val="28"/>
        </w:rPr>
        <w:t>25</w:t>
      </w:r>
      <w:r>
        <w:rPr>
          <w:noProof/>
          <w:sz w:val="28"/>
        </w:rPr>
        <w:fldChar w:fldCharType="end"/>
      </w:r>
      <w:bookmarkEnd w:id="3"/>
    </w:p>
    <w:p w:rsidR="001B79B2" w:rsidRDefault="00CF6FC1">
      <w:pPr>
        <w:pStyle w:val="10"/>
        <w:widowControl w:val="0"/>
        <w:tabs>
          <w:tab w:val="right" w:leader="dot" w:pos="9344"/>
        </w:tabs>
        <w:spacing w:line="360" w:lineRule="auto"/>
        <w:jc w:val="both"/>
        <w:rPr>
          <w:noProof/>
          <w:sz w:val="28"/>
        </w:rPr>
      </w:pPr>
      <w:r>
        <w:rPr>
          <w:noProof/>
          <w:sz w:val="28"/>
        </w:rPr>
        <w:t>СПИСОК ИСПОЛЬЗОВАННОЙ ЛИТЕРАТУРЫ</w:t>
      </w:r>
      <w:r>
        <w:rPr>
          <w:noProof/>
          <w:sz w:val="28"/>
        </w:rPr>
        <w:tab/>
      </w:r>
      <w:r>
        <w:rPr>
          <w:noProof/>
          <w:sz w:val="28"/>
        </w:rPr>
        <w:fldChar w:fldCharType="begin"/>
      </w:r>
      <w:r>
        <w:rPr>
          <w:noProof/>
          <w:sz w:val="28"/>
        </w:rPr>
        <w:instrText xml:space="preserve"> PAGEREF _Toc152569546 \h </w:instrText>
      </w:r>
      <w:r>
        <w:rPr>
          <w:noProof/>
          <w:sz w:val="28"/>
        </w:rPr>
      </w:r>
      <w:r>
        <w:rPr>
          <w:noProof/>
          <w:sz w:val="28"/>
        </w:rPr>
        <w:fldChar w:fldCharType="separate"/>
      </w:r>
      <w:r>
        <w:rPr>
          <w:noProof/>
          <w:sz w:val="28"/>
        </w:rPr>
        <w:t>28</w:t>
      </w:r>
      <w:r>
        <w:rPr>
          <w:noProof/>
          <w:sz w:val="28"/>
        </w:rPr>
        <w:fldChar w:fldCharType="end"/>
      </w:r>
    </w:p>
    <w:p w:rsidR="001B79B2" w:rsidRDefault="00CF6FC1">
      <w:pPr>
        <w:widowControl w:val="0"/>
        <w:spacing w:line="360" w:lineRule="auto"/>
        <w:jc w:val="both"/>
        <w:rPr>
          <w:sz w:val="28"/>
        </w:rPr>
      </w:pPr>
      <w:r>
        <w:rPr>
          <w:sz w:val="28"/>
        </w:rPr>
        <w:fldChar w:fldCharType="end"/>
      </w: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1B79B2">
      <w:pPr>
        <w:widowControl w:val="0"/>
        <w:spacing w:line="360" w:lineRule="auto"/>
        <w:jc w:val="both"/>
        <w:rPr>
          <w:sz w:val="28"/>
        </w:rPr>
      </w:pPr>
    </w:p>
    <w:p w:rsidR="001B79B2" w:rsidRDefault="00CF6FC1">
      <w:pPr>
        <w:pStyle w:val="1"/>
        <w:widowControl w:val="0"/>
        <w:spacing w:before="0" w:after="0" w:line="360" w:lineRule="auto"/>
        <w:rPr>
          <w:rFonts w:ascii="Times New Roman" w:hAnsi="Times New Roman"/>
          <w:b w:val="0"/>
          <w:color w:val="auto"/>
          <w:sz w:val="28"/>
        </w:rPr>
      </w:pPr>
      <w:bookmarkStart w:id="4" w:name="_Toc152569537"/>
      <w:r>
        <w:rPr>
          <w:rFonts w:ascii="Times New Roman" w:hAnsi="Times New Roman"/>
          <w:b w:val="0"/>
          <w:color w:val="auto"/>
          <w:sz w:val="28"/>
        </w:rPr>
        <w:t>ВВЕДЕНИЕ</w:t>
      </w:r>
      <w:bookmarkEnd w:id="4"/>
    </w:p>
    <w:p w:rsidR="001B79B2" w:rsidRDefault="001B79B2">
      <w:pPr>
        <w:widowControl w:val="0"/>
        <w:spacing w:line="480" w:lineRule="auto"/>
        <w:jc w:val="center"/>
        <w:rPr>
          <w:sz w:val="28"/>
        </w:rPr>
      </w:pPr>
    </w:p>
    <w:p w:rsidR="001B79B2" w:rsidRDefault="00CF6FC1">
      <w:pPr>
        <w:pStyle w:val="21"/>
      </w:pPr>
      <w:r>
        <w:t>Субъектами права являются индивиды или организации, которые на основании юридических норм могут быть участниками правоотношений, т.е. носителями субъективных прав и обязанностей.</w:t>
      </w:r>
    </w:p>
    <w:p w:rsidR="001B79B2" w:rsidRDefault="00CF6FC1">
      <w:pPr>
        <w:widowControl w:val="0"/>
        <w:spacing w:line="360" w:lineRule="auto"/>
        <w:ind w:firstLine="709"/>
        <w:jc w:val="both"/>
        <w:rPr>
          <w:snapToGrid w:val="0"/>
          <w:sz w:val="28"/>
        </w:rPr>
      </w:pPr>
      <w:r>
        <w:rPr>
          <w:snapToGrid w:val="0"/>
          <w:sz w:val="28"/>
        </w:rPr>
        <w:t>Правосубъектность есть предусмотренная нормами права способность (возможность) быть участником правоотношений. Она представляет собой сложное юридическое свойство, состоящее из двух элементов</w:t>
      </w:r>
      <w:r>
        <w:rPr>
          <w:snapToGrid w:val="0"/>
          <w:sz w:val="28"/>
          <w:lang w:val="en-US"/>
        </w:rPr>
        <w:t xml:space="preserve"> —</w:t>
      </w:r>
      <w:r>
        <w:rPr>
          <w:snapToGrid w:val="0"/>
          <w:sz w:val="28"/>
        </w:rPr>
        <w:t xml:space="preserve"> правоспособности и дееспособности.</w:t>
      </w:r>
    </w:p>
    <w:p w:rsidR="001B79B2" w:rsidRDefault="00CF6FC1">
      <w:pPr>
        <w:widowControl w:val="0"/>
        <w:spacing w:line="360" w:lineRule="auto"/>
        <w:ind w:firstLine="709"/>
        <w:jc w:val="both"/>
        <w:rPr>
          <w:snapToGrid w:val="0"/>
          <w:sz w:val="28"/>
        </w:rPr>
      </w:pPr>
      <w:r>
        <w:rPr>
          <w:snapToGrid w:val="0"/>
          <w:sz w:val="28"/>
        </w:rPr>
        <w:t>Правоспособность</w:t>
      </w:r>
      <w:r>
        <w:rPr>
          <w:snapToGrid w:val="0"/>
          <w:sz w:val="28"/>
          <w:lang w:val="en-US"/>
        </w:rPr>
        <w:t xml:space="preserve"> —</w:t>
      </w:r>
      <w:r>
        <w:rPr>
          <w:snapToGrid w:val="0"/>
          <w:sz w:val="28"/>
        </w:rPr>
        <w:t xml:space="preserve"> это предусмотренная нормами права способность (возможность) лица иметь субъективные права и юридические обязанности.</w:t>
      </w:r>
    </w:p>
    <w:p w:rsidR="001B79B2" w:rsidRDefault="00CF6FC1">
      <w:pPr>
        <w:widowControl w:val="0"/>
        <w:spacing w:line="360" w:lineRule="auto"/>
        <w:ind w:firstLine="709"/>
        <w:jc w:val="both"/>
        <w:rPr>
          <w:snapToGrid w:val="0"/>
          <w:sz w:val="28"/>
        </w:rPr>
      </w:pPr>
      <w:r>
        <w:rPr>
          <w:snapToGrid w:val="0"/>
          <w:sz w:val="28"/>
        </w:rPr>
        <w:t>Дееспособность</w:t>
      </w:r>
      <w:r>
        <w:rPr>
          <w:snapToGrid w:val="0"/>
          <w:sz w:val="28"/>
          <w:lang w:val="en-US"/>
        </w:rPr>
        <w:t xml:space="preserve"> —</w:t>
      </w:r>
      <w:r>
        <w:rPr>
          <w:snapToGrid w:val="0"/>
          <w:sz w:val="28"/>
        </w:rPr>
        <w:t xml:space="preserve"> предусмотренная нормами права способность и юридическая возможность лица своими действиями приобретать права и обязанности, осуществлять и исполнять их. Разновидностями дееспособности являются сделкоспособность, т.е. способность (возможность) лично, своими действиями совершать гражданско-правовые сделки, и деликтоспособность</w:t>
      </w:r>
      <w:r>
        <w:rPr>
          <w:snapToGrid w:val="0"/>
          <w:sz w:val="28"/>
          <w:lang w:val="en-US"/>
        </w:rPr>
        <w:t xml:space="preserve"> —</w:t>
      </w:r>
      <w:r>
        <w:rPr>
          <w:snapToGrid w:val="0"/>
          <w:sz w:val="28"/>
        </w:rPr>
        <w:t xml:space="preserve"> предусмотренная нормами права способность нести юридическую ответственность за совершенное правонарушение.</w:t>
      </w:r>
    </w:p>
    <w:p w:rsidR="001B79B2" w:rsidRDefault="00CF6FC1">
      <w:pPr>
        <w:widowControl w:val="0"/>
        <w:spacing w:line="360" w:lineRule="auto"/>
        <w:ind w:firstLine="709"/>
        <w:jc w:val="both"/>
        <w:rPr>
          <w:snapToGrid w:val="0"/>
          <w:sz w:val="28"/>
        </w:rPr>
      </w:pPr>
      <w:r>
        <w:rPr>
          <w:snapToGrid w:val="0"/>
          <w:sz w:val="28"/>
        </w:rPr>
        <w:t>Разграничение право- и дееспособности характерно в основном для гражданского права, поскольку правоспособность гражданина возникает в момент ею рождения, а дееспособность</w:t>
      </w:r>
      <w:r>
        <w:rPr>
          <w:snapToGrid w:val="0"/>
          <w:sz w:val="28"/>
          <w:lang w:val="en-US"/>
        </w:rPr>
        <w:t xml:space="preserve"> —</w:t>
      </w:r>
      <w:r>
        <w:rPr>
          <w:snapToGrid w:val="0"/>
          <w:sz w:val="28"/>
        </w:rPr>
        <w:t xml:space="preserve"> по достижении определенного возраста. Каким же образом осуществляются права и исполняются обязанности, если участником правоотношения выступает недееспособное лицо? В таких случаях недостающие элементы правосубъектности выполняются другими лицами. В гражданском праве существует институт представительства. Представитель своими действиями реализует права и исполняет обязанности от имени недееспособного участника правоотношения. В других правовых отраслях право- и дееспособность не разделяются, подразумевается, что они появляются у гражданина одновременно и его правовое положение характеризуется единой праводееспособностыо или, говоря иначе, правосубъектностью.</w:t>
      </w:r>
    </w:p>
    <w:p w:rsidR="001B79B2" w:rsidRDefault="00CF6FC1">
      <w:pPr>
        <w:widowControl w:val="0"/>
        <w:spacing w:line="360" w:lineRule="auto"/>
        <w:ind w:firstLine="709"/>
        <w:jc w:val="both"/>
        <w:rPr>
          <w:snapToGrid w:val="0"/>
          <w:sz w:val="28"/>
        </w:rPr>
      </w:pPr>
      <w:r>
        <w:rPr>
          <w:snapToGrid w:val="0"/>
          <w:sz w:val="28"/>
        </w:rPr>
        <w:t>Круг лиц, обладающих правосубъектностыо, определяется специализированными нормами. Например, в соответствии с ч.</w:t>
      </w:r>
      <w:r>
        <w:rPr>
          <w:snapToGrid w:val="0"/>
          <w:sz w:val="28"/>
          <w:lang w:val="en-US"/>
        </w:rPr>
        <w:t xml:space="preserve"> 1</w:t>
      </w:r>
      <w:r>
        <w:rPr>
          <w:snapToGrid w:val="0"/>
          <w:sz w:val="28"/>
        </w:rPr>
        <w:t xml:space="preserve"> ст.</w:t>
      </w:r>
      <w:r>
        <w:rPr>
          <w:snapToGrid w:val="0"/>
          <w:sz w:val="28"/>
          <w:lang w:val="en-US"/>
        </w:rPr>
        <w:t xml:space="preserve"> 13</w:t>
      </w:r>
      <w:r>
        <w:rPr>
          <w:snapToGrid w:val="0"/>
          <w:sz w:val="28"/>
        </w:rPr>
        <w:t xml:space="preserve"> Семейного кодекса РФ брачный возраст устанавливается в восемнадцать лет. При наличии уважительных причин органы местного самоуправления по месту государственной регистрации заключения брака вправе по просьбе лиц, желающих вступить в брак, разрешить вступить р брак лицам, достигшим возраста шестнадцати лет (ч.</w:t>
      </w:r>
      <w:r>
        <w:rPr>
          <w:snapToGrid w:val="0"/>
          <w:sz w:val="28"/>
          <w:lang w:val="en-US"/>
        </w:rPr>
        <w:t xml:space="preserve"> 2</w:t>
      </w:r>
      <w:r>
        <w:rPr>
          <w:snapToGrid w:val="0"/>
          <w:sz w:val="28"/>
        </w:rPr>
        <w:t xml:space="preserve"> ст.</w:t>
      </w:r>
      <w:r>
        <w:rPr>
          <w:snapToGrid w:val="0"/>
          <w:sz w:val="28"/>
          <w:lang w:val="en-US"/>
        </w:rPr>
        <w:t xml:space="preserve"> 13</w:t>
      </w:r>
      <w:r>
        <w:rPr>
          <w:snapToGrid w:val="0"/>
          <w:sz w:val="28"/>
        </w:rPr>
        <w:t xml:space="preserve"> СК РФ).</w:t>
      </w:r>
    </w:p>
    <w:p w:rsidR="001B79B2" w:rsidRDefault="00CF6FC1">
      <w:pPr>
        <w:widowControl w:val="0"/>
        <w:spacing w:line="360" w:lineRule="auto"/>
        <w:ind w:firstLine="709"/>
        <w:jc w:val="both"/>
        <w:rPr>
          <w:snapToGrid w:val="0"/>
          <w:sz w:val="28"/>
          <w:lang w:val="en-US"/>
        </w:rPr>
      </w:pPr>
      <w:r>
        <w:rPr>
          <w:snapToGrid w:val="0"/>
          <w:sz w:val="28"/>
        </w:rPr>
        <w:t>Субъектами права могут быть индивиды (граждане Российской Федерации, иностранные граждане, лица без гражданства, лица с двойным гражданством), организации и социальные общности (см. схему на с.</w:t>
      </w:r>
      <w:r>
        <w:rPr>
          <w:snapToGrid w:val="0"/>
          <w:sz w:val="28"/>
          <w:lang w:val="en-US"/>
        </w:rPr>
        <w:t xml:space="preserve"> 345).</w:t>
      </w:r>
    </w:p>
    <w:p w:rsidR="001B79B2" w:rsidRDefault="00CF6FC1">
      <w:pPr>
        <w:widowControl w:val="0"/>
        <w:spacing w:line="360" w:lineRule="auto"/>
        <w:ind w:firstLine="709"/>
        <w:jc w:val="both"/>
        <w:rPr>
          <w:sz w:val="28"/>
        </w:rPr>
      </w:pPr>
      <w:r>
        <w:rPr>
          <w:sz w:val="28"/>
        </w:rPr>
        <w:t>Цель курсовой работы изучить гражданское и семейное законодательство и на основе изученного материала раскрыть правосубъектность гражданского и семейного права Российской Федерации.</w:t>
      </w:r>
    </w:p>
    <w:p w:rsidR="001B79B2" w:rsidRDefault="00CF6FC1">
      <w:pPr>
        <w:widowControl w:val="0"/>
        <w:spacing w:line="360" w:lineRule="auto"/>
        <w:ind w:firstLine="709"/>
        <w:jc w:val="both"/>
        <w:rPr>
          <w:sz w:val="28"/>
        </w:rPr>
      </w:pPr>
      <w:r>
        <w:rPr>
          <w:sz w:val="28"/>
        </w:rPr>
        <w:t>Задачи курсовой работы: рассмотреть понятие правосубъектности; правоспособность и дееспособность граждан; раскрыть понятие правосубъектности семейного права; правосубъектность и дееспособность в семейном праве.</w:t>
      </w: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CF6FC1">
      <w:pPr>
        <w:pStyle w:val="1"/>
        <w:widowControl w:val="0"/>
        <w:spacing w:before="0" w:after="0" w:line="360" w:lineRule="auto"/>
        <w:rPr>
          <w:rFonts w:ascii="Times New Roman" w:hAnsi="Times New Roman"/>
          <w:b w:val="0"/>
          <w:color w:val="auto"/>
          <w:sz w:val="28"/>
        </w:rPr>
      </w:pPr>
      <w:bookmarkStart w:id="5" w:name="_Toc152569538"/>
      <w:r>
        <w:rPr>
          <w:rFonts w:ascii="Times New Roman" w:hAnsi="Times New Roman"/>
          <w:b w:val="0"/>
          <w:color w:val="auto"/>
          <w:sz w:val="28"/>
        </w:rPr>
        <w:t>1. Гражданская правосубъектность</w:t>
      </w:r>
      <w:bookmarkEnd w:id="5"/>
    </w:p>
    <w:p w:rsidR="001B79B2" w:rsidRDefault="001B79B2">
      <w:pPr>
        <w:pStyle w:val="a5"/>
        <w:widowControl w:val="0"/>
        <w:spacing w:line="480" w:lineRule="auto"/>
        <w:jc w:val="center"/>
        <w:rPr>
          <w:rFonts w:ascii="Times New Roman" w:hAnsi="Times New Roman"/>
          <w:sz w:val="28"/>
        </w:rPr>
      </w:pPr>
    </w:p>
    <w:p w:rsidR="001B79B2" w:rsidRDefault="00CF6FC1">
      <w:pPr>
        <w:pStyle w:val="2"/>
        <w:keepNext w:val="0"/>
        <w:widowControl w:val="0"/>
        <w:spacing w:before="0" w:after="0" w:line="360" w:lineRule="auto"/>
        <w:jc w:val="center"/>
        <w:rPr>
          <w:rFonts w:ascii="Times New Roman" w:hAnsi="Times New Roman"/>
          <w:b w:val="0"/>
          <w:i w:val="0"/>
          <w:sz w:val="28"/>
        </w:rPr>
      </w:pPr>
      <w:bookmarkStart w:id="6" w:name="_Toc152569539"/>
      <w:r>
        <w:rPr>
          <w:rFonts w:ascii="Times New Roman" w:hAnsi="Times New Roman"/>
          <w:b w:val="0"/>
          <w:i w:val="0"/>
          <w:sz w:val="28"/>
        </w:rPr>
        <w:t>1.1. Понятие правосубъектности в гражданском праве</w:t>
      </w:r>
      <w:bookmarkEnd w:id="6"/>
    </w:p>
    <w:p w:rsidR="001B79B2" w:rsidRDefault="001B79B2">
      <w:pPr>
        <w:pStyle w:val="a0"/>
        <w:widowControl w:val="0"/>
        <w:spacing w:line="480" w:lineRule="auto"/>
        <w:ind w:firstLine="0"/>
        <w:jc w:val="center"/>
        <w:rPr>
          <w:rFonts w:ascii="Times New Roman" w:hAnsi="Times New Roman"/>
          <w:sz w:val="28"/>
        </w:rPr>
      </w:pP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1. Подраздел 2 разд. I ГК Общие положения, посвященный участникам (субъектам) гражданских правоотношений, назван Лица, а гл. 3 в этом подразделе Граждане (физические лица)</w:t>
      </w:r>
      <w:r>
        <w:rPr>
          <w:rStyle w:val="ae"/>
          <w:rFonts w:ascii="Times New Roman" w:hAnsi="Times New Roman"/>
          <w:sz w:val="28"/>
        </w:rPr>
        <w:footnoteReference w:id="1"/>
      </w:r>
      <w:r>
        <w:rPr>
          <w:rFonts w:ascii="Times New Roman" w:hAnsi="Times New Roman"/>
          <w:sz w:val="28"/>
        </w:rPr>
        <w:t>. Таким образом, все участники гражданских правоотношений это лица, среди которых выделены физические лица, юридические лица и особые субъекты Российская Федерация, субъекты Российской Федерации и муниципальные образования.</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составе физических лиц названы граждане, иностранные граждане и лица без гражданства. Гражданство имеет в виду правовую и политическую принадлежность лица к конкретному государству. Поскольку в ГК используются эти три понятия, можно было бы предположить, что под гражданами имеются в виду лишь граждане РФ. Однако в действительности понятие граждане в ГК используется в широком смысле, т.е. как тождественное понятию физические лица.</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Такое толкование основывается на ст. 62 Конституции РФ и ст. 2 ГК РФ. Согласно этим нормам, иностранные граждане и лица без гражданства по своему правовому положению приравниваются к гражданам РФ, если иное не предусмотрено федеральным законом или международным договором РФ</w:t>
      </w:r>
      <w:r>
        <w:rPr>
          <w:rStyle w:val="ae"/>
          <w:rFonts w:ascii="Times New Roman" w:hAnsi="Times New Roman"/>
          <w:sz w:val="28"/>
        </w:rPr>
        <w:footnoteReference w:id="2"/>
      </w:r>
      <w:r>
        <w:rPr>
          <w:rFonts w:ascii="Times New Roman" w:hAnsi="Times New Roman"/>
          <w:sz w:val="28"/>
        </w:rPr>
        <w:t>. Это означает, что, даже если среди участников правоотношений названы только граждане РФ, соответствующие права и обязанности имеют также и иностранцы, и лица без гражданства, а ограничение их прав возможно только по прямому указанию на этот счет в федеральном законе. Следует отметить, что таких ограничений немного и устанавливаются они различными способами. Например, в Законе о садоводческих, огороднических и дачных некоммерческих объединениях граждан указано, что членами таких объединений могут быть граждане РФ. Одновременно предусмотрено, что иностранные граждане и лица без гражданства могут стать членами этих объединений при условии, если земельные участки предоставляются им на праве аренды или срочного пользования.</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Законе о сельскохозяйственной кооперации предусмотрено, что членами производственного сельскохозяйственного кооператива могут быть только граждане РФ, а членами потребительских кооперативов также и иностранные граждане. В Законе о производственных кооперативах указано, что членами кооператива могут быть граждане РФ, а иностранные граждане и лица без гражданства могут быть членами кооператива наравне с гражданами РФ. И наконец, в Законе о потребительской кооперации в качестве учредителей и членов вообще названы только граждане.</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результате сравнения всех приведенных законов можно сделать вывод: в первом законе для участия иностранцев в соответствующих объединениях установлено особое условие (ограничение), во втором слово только подразумевает запрет для иностранцев и лиц без гражданства, в третьем и четвертом никаких ограничений для иностранцев и лиц без гражданства нет, несмотря на использование разных формулировок.</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Следовательно, именно закон наделяет физических лиц возможностью участвовать в гражданских правоотношениях, т.е. быть субъектами права, придавая таким образом этому качеству не естественный, а юридический характер. В юридической литературе эта возможность называется правосубъектностью. Официально термин правосубъектность используется в международных актах</w:t>
      </w:r>
      <w:r>
        <w:rPr>
          <w:rStyle w:val="ae"/>
          <w:rFonts w:ascii="Times New Roman" w:hAnsi="Times New Roman"/>
          <w:sz w:val="28"/>
        </w:rPr>
        <w:footnoteReference w:id="3"/>
      </w:r>
      <w:r>
        <w:rPr>
          <w:rFonts w:ascii="Times New Roman" w:hAnsi="Times New Roman"/>
          <w:sz w:val="28"/>
        </w:rPr>
        <w:t>. Правосубъектностью в равной мере наделяются все физические лица независимо от пола, возраста, состояния психики и т.п.</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2. Наряду с правосубъектностью для полного представления о правовом положении участников гражданских правоотношений имеют значение и две другие юридические категории: правоспособность и дееспособность.</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Легальное определение понятий правоспособности и дееспособности содержится в ГК РФ. Правоспособность гражданина - это способность иметь гражданские права и нести гражданские обязанности (ст. 17 ГК).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исполнять их (ст. 21 ГК).</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Значение и соотношение этих трех юридических категорий по-разному понимается и оценивается в литературе. Наиболее распространенными являются две точки зрения. Первая сводится к тому, что правосубъектность входит в состав правоспособности</w:t>
      </w:r>
      <w:r>
        <w:rPr>
          <w:rStyle w:val="ae"/>
          <w:rFonts w:ascii="Times New Roman" w:hAnsi="Times New Roman"/>
          <w:sz w:val="28"/>
        </w:rPr>
        <w:footnoteReference w:id="4"/>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Среди дореволюционных юристов такой позиции придерживался, например, В.И. Синайский. Он полагал, что правоспособность - это способность быть субъектом права или способность иметь права и обязанности</w:t>
      </w:r>
      <w:r>
        <w:rPr>
          <w:rStyle w:val="ae"/>
          <w:rFonts w:ascii="Times New Roman" w:hAnsi="Times New Roman"/>
          <w:sz w:val="28"/>
        </w:rPr>
        <w:footnoteReference w:id="5"/>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Г.Ф. Шершеневич также отмечал, что субъектом может быть лицо, способное вступать в юридические отношения, т.е. иметь право собственности, приобретать право требования. Способность иметь и приобретать права, т.е. быть субъектом прав и обязанностей, называется правоспособностью</w:t>
      </w:r>
      <w:r>
        <w:rPr>
          <w:rStyle w:val="ae"/>
          <w:rFonts w:ascii="Times New Roman" w:hAnsi="Times New Roman"/>
          <w:sz w:val="28"/>
        </w:rPr>
        <w:footnoteReference w:id="6"/>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Эта же точка зрения высказывалась в советской и высказывается в современной юридической литературе.</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Так, С.Н. Братусь отмечал, что правосубъектность это только возможность быть субъектом всех тех прав и обязанностей, которые признаны и допущены объективным правом</w:t>
      </w:r>
      <w:r>
        <w:rPr>
          <w:rStyle w:val="ae"/>
          <w:rFonts w:ascii="Times New Roman" w:hAnsi="Times New Roman"/>
          <w:sz w:val="28"/>
        </w:rPr>
        <w:footnoteReference w:id="7"/>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Согласно другой точке зрения, правосубъектность представляет собой самостоятельную категорию, составляющими которой являются правоспособность и дееспособность.</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И.А. Покровский по этому поводу писал: Освобождение личности от полного поглощения ее обществом знаменуется прежде всего признанием ее самостоятельным субъектом прав, обладательницей правоспособности и дееспособности</w:t>
      </w:r>
      <w:r>
        <w:rPr>
          <w:rStyle w:val="ae"/>
          <w:rFonts w:ascii="Times New Roman" w:hAnsi="Times New Roman"/>
          <w:sz w:val="28"/>
        </w:rPr>
        <w:footnoteReference w:id="8"/>
      </w:r>
      <w:r>
        <w:rPr>
          <w:rFonts w:ascii="Times New Roman" w:hAnsi="Times New Roman"/>
          <w:sz w:val="28"/>
        </w:rPr>
        <w:t>. Эту точку зрения разделяет Н.В. Витрук, полагая, что правосубъектность личности представляет собой единство правоспособности и дееспособности</w:t>
      </w:r>
      <w:r>
        <w:rPr>
          <w:rStyle w:val="ae"/>
          <w:rFonts w:ascii="Times New Roman" w:hAnsi="Times New Roman"/>
          <w:sz w:val="28"/>
        </w:rPr>
        <w:footnoteReference w:id="9"/>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ходе дискуссии по данной проблеме представителей второй позиции упрекали в том, что несовершеннолетние и душевнобольные лишаются качества правосубъектности, поскольку у них отсутствует один из компонентов этого понятия дееспособность, и потому выпадают из числа субъектов права</w:t>
      </w:r>
      <w:r>
        <w:rPr>
          <w:rStyle w:val="ae"/>
          <w:rFonts w:ascii="Times New Roman" w:hAnsi="Times New Roman"/>
          <w:sz w:val="28"/>
        </w:rPr>
        <w:footnoteReference w:id="10"/>
      </w:r>
      <w:r>
        <w:rPr>
          <w:rFonts w:ascii="Times New Roman" w:hAnsi="Times New Roman"/>
          <w:sz w:val="28"/>
        </w:rPr>
        <w:t>. Высказанные возражения утрачивают свое значение, если учесть, что представители оспариваемой позиции рассматривали категорию дееспособности в составе правосубъектности не только как личную дееспособность субъекта права, но и как возможность ее восполнения дееспособностью другого лица</w:t>
      </w:r>
      <w:r>
        <w:rPr>
          <w:rStyle w:val="ae"/>
          <w:rFonts w:ascii="Times New Roman" w:hAnsi="Times New Roman"/>
          <w:sz w:val="28"/>
        </w:rPr>
        <w:footnoteReference w:id="11"/>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Наряду с категориями правосубъектности, правоспособности и дееспособности участие в гражданских правоотношениях связано еще с одной категорией: субъективным правом.</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Лицо становится участником (субъектом) гражданского правоотношения вследствие реализации правоспособности и приобретения конкретного субъективного права. Так, например, каждому предоставлено право иметь имущество в собственности, но не каждый становится собственником. Для этого необходимо реализовать право: приобрести любым дозволенным законом способом определенное имущество, т.е. на основе абстрактного права (правоспособности) приобрести конкретное субъективное право собственности</w:t>
      </w:r>
      <w:r>
        <w:rPr>
          <w:rStyle w:val="ae"/>
          <w:rFonts w:ascii="Times New Roman" w:hAnsi="Times New Roman"/>
          <w:sz w:val="28"/>
        </w:rPr>
        <w:footnoteReference w:id="12"/>
      </w:r>
      <w:r>
        <w:rPr>
          <w:rFonts w:ascii="Times New Roman" w:hAnsi="Times New Roman"/>
          <w:sz w:val="28"/>
        </w:rPr>
        <w:t>.</w:t>
      </w:r>
    </w:p>
    <w:p w:rsidR="001B79B2" w:rsidRDefault="001B79B2">
      <w:pPr>
        <w:pStyle w:val="a5"/>
        <w:widowControl w:val="0"/>
        <w:spacing w:line="480" w:lineRule="auto"/>
        <w:jc w:val="center"/>
        <w:rPr>
          <w:rFonts w:ascii="Times New Roman" w:hAnsi="Times New Roman"/>
          <w:sz w:val="28"/>
        </w:rPr>
      </w:pPr>
    </w:p>
    <w:p w:rsidR="001B79B2" w:rsidRDefault="00CF6FC1">
      <w:pPr>
        <w:pStyle w:val="2"/>
        <w:keepNext w:val="0"/>
        <w:widowControl w:val="0"/>
        <w:spacing w:before="0" w:after="0" w:line="360" w:lineRule="auto"/>
        <w:jc w:val="center"/>
        <w:rPr>
          <w:rFonts w:ascii="Times New Roman" w:hAnsi="Times New Roman"/>
          <w:b w:val="0"/>
          <w:i w:val="0"/>
          <w:sz w:val="28"/>
        </w:rPr>
      </w:pPr>
      <w:bookmarkStart w:id="7" w:name="_Toc152569540"/>
      <w:r>
        <w:rPr>
          <w:rFonts w:ascii="Times New Roman" w:hAnsi="Times New Roman"/>
          <w:b w:val="0"/>
          <w:i w:val="0"/>
          <w:sz w:val="28"/>
        </w:rPr>
        <w:t>1.2. Правоспособность граждан</w:t>
      </w:r>
      <w:bookmarkEnd w:id="7"/>
    </w:p>
    <w:p w:rsidR="001B79B2" w:rsidRDefault="001B79B2">
      <w:pPr>
        <w:pStyle w:val="a5"/>
        <w:widowControl w:val="0"/>
        <w:spacing w:line="480" w:lineRule="auto"/>
        <w:jc w:val="center"/>
        <w:rPr>
          <w:rFonts w:ascii="Times New Roman" w:hAnsi="Times New Roman"/>
          <w:sz w:val="28"/>
        </w:rPr>
      </w:pP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1. Как и правосубъектностью, правоспособностью гражданина наделяет государство, определяя как ее содержание, так и объем. Действующим законодательством содержание правоспособности граждан практически не ограничено. В ст. 18 ГК дан лишь примерный перечень тех прав, которыми могут обладать граждане: иметь имущество на праве собственности, наследовать и завещать имущество, заниматься предпринимательской и иной не запрещенной законом деятельностью, быть учредителями и участниками коммерческих и некоммерческих юридических лиц, совершать любые не противоречащие закону сделки и участвовать в обязательствах, избирать место жительства; иметь права авторов результатов интеллектуальной деятельности и др.</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Вместе с тем в соответствии с законом право быть учредителями и участниками коммерческих и некоммерческих юридических лиц, не включает право учреждать индивидуальные (семейные) частные предприятия. А созданные ранее такие предприятия должны были быть в установленный законом срок преобразованы или ликвидированы</w:t>
      </w:r>
      <w:r>
        <w:rPr>
          <w:rStyle w:val="ae"/>
          <w:rFonts w:ascii="Times New Roman" w:hAnsi="Times New Roman"/>
          <w:sz w:val="28"/>
        </w:rPr>
        <w:footnoteReference w:id="13"/>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Есть виды предпринимательской деятельности, которыми граждане не вправе заниматься (например, банковская, страховая, деятельность, связанная с оборотом наркотических средств и психотропных веществ, торговля оружием, деятельность в области использования атомной энергии и др.), а также виды деятельности, право на осуществление которой требует специального разрешения.</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О том, как государство регулирует объем правоспособности граждан, можно судить хотя бы по следующему. В ст. 10 ГК 1964 г., как и в ст. 18 действующего ГК, среди прав, которыми могут обладать граждане, названо право иметь имущество в собственности. В то же время объем этого права неодинаков. Действующим законом установлено общее правило, согласно которому в собственности граждан может находиться любое имущество, количество и стоимость которого не ограничивается. Исключения из этого правила могут быть предусмотрены только законом и лишь при определенных условиях (ст. 213 ГК). ГК РФ таких ограничений не устанавливает.</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Между тем в ГК 1964 г. право иметь имущество в личной собственности носило разрешительный характер. Состав имущества и его количество определялось законом. Так, ст. 106 устанавливала, что в собственности гражданина, совместно проживающих супругов и их несовершеннолетних детей мог находиться только один дом (часть дома), не превышающий по площади 60 кв. м, и лишь гражданин, имеющий большую семью или право на дополнительную площадь, мог получить разрешение на строительство или приобретение дома большего размера. Одновременно предусматривался порядок прекращения права личной собственности на жилые дома, если по допускаемым законом основаниям (например, в результате наследования) в собственности гражданина оказывалось более одного дома</w:t>
      </w:r>
      <w:r>
        <w:rPr>
          <w:rStyle w:val="ae"/>
          <w:rFonts w:ascii="Times New Roman" w:hAnsi="Times New Roman"/>
          <w:sz w:val="28"/>
        </w:rPr>
        <w:footnoteReference w:id="14"/>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2. Все граждане обладают равной правоспособностью, которая возникает с момента рождения и прекращается смертью.</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Некоторые права, и в первую очередь те, которые могут осуществляться гражданами лично, возникают не с момента рождения, а со времени приобретения дееспособности. В ряде случаев время возникновения правоспособности устанавливается законом. Так, право завещать свое имущество имеют только дееспособные граждане, а правом быть членом кооператива лица, достигшие 16 лет.</w:t>
      </w:r>
    </w:p>
    <w:p w:rsidR="001B79B2" w:rsidRDefault="001B79B2">
      <w:pPr>
        <w:pStyle w:val="a5"/>
        <w:widowControl w:val="0"/>
        <w:spacing w:line="480" w:lineRule="auto"/>
        <w:jc w:val="center"/>
        <w:rPr>
          <w:rFonts w:ascii="Times New Roman" w:hAnsi="Times New Roman"/>
          <w:sz w:val="28"/>
        </w:rPr>
      </w:pPr>
    </w:p>
    <w:p w:rsidR="001B79B2" w:rsidRDefault="00CF6FC1">
      <w:pPr>
        <w:pStyle w:val="2"/>
        <w:keepNext w:val="0"/>
        <w:widowControl w:val="0"/>
        <w:spacing w:before="0" w:after="0" w:line="360" w:lineRule="auto"/>
        <w:jc w:val="center"/>
        <w:rPr>
          <w:rFonts w:ascii="Times New Roman" w:hAnsi="Times New Roman"/>
          <w:b w:val="0"/>
          <w:i w:val="0"/>
          <w:sz w:val="28"/>
        </w:rPr>
      </w:pPr>
      <w:bookmarkStart w:id="8" w:name="_Toc152569541"/>
      <w:r>
        <w:rPr>
          <w:rFonts w:ascii="Times New Roman" w:hAnsi="Times New Roman"/>
          <w:b w:val="0"/>
          <w:i w:val="0"/>
          <w:sz w:val="28"/>
        </w:rPr>
        <w:t>1.3. Дееспособность гражданина</w:t>
      </w:r>
      <w:bookmarkEnd w:id="8"/>
    </w:p>
    <w:p w:rsidR="001B79B2" w:rsidRDefault="001B79B2">
      <w:pPr>
        <w:pStyle w:val="a5"/>
        <w:widowControl w:val="0"/>
        <w:spacing w:line="480" w:lineRule="auto"/>
        <w:jc w:val="center"/>
        <w:rPr>
          <w:rFonts w:ascii="Times New Roman" w:hAnsi="Times New Roman"/>
          <w:sz w:val="28"/>
        </w:rPr>
      </w:pP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1. Как уже было отмечено, участие в гражданских правоотношениях предполагает реализацию правоспособности в целях приобретения субъективного права. Для возникновения субъективных прав и обязанностей необходимы определенные основания юридические факты. Среди них наиболее распространены договоры и иные сделки (правомерные действия), а также причинение вреда, неосновательное обогащение и др.</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Из содержащегося в ст. 21 ГК понятия дееспособности видно, что дееспособность предполагает способность самостоятельно приобретать права (учитывая наиболее распространенные основания приобретения прав, такую способность часто именуют сделкоспособностью) и способность самостоятельно отвечать за последствия своих действий (деликтоспособность). Такое разграничение имеет значение лишь для характеристики объема ограничения дееспособности.</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Исходя из того, что все юридические действия самостоятельно, разумно, с осознанием возможности наступления определенных последствий могут осуществлять граждане, достигшие определенного уровня умственного развития, имеющие некоторый житейский опыт, законодательно установлено, что полную дееспособность приобретают граждане, достигшие 18-летнего возраста (совершеннолетия)</w:t>
      </w:r>
      <w:r>
        <w:rPr>
          <w:rStyle w:val="ae"/>
          <w:rFonts w:ascii="Times New Roman" w:hAnsi="Times New Roman"/>
          <w:sz w:val="28"/>
        </w:rPr>
        <w:footnoteReference w:id="15"/>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определенных законом двух случаях полная дееспособность может возникнуть и ранее. Во-первых, в соответствии со ст. 21 ГК полную дееспособность приобретают лица, вступившие в брак до достижения 18 лет. При этом полная дееспособность, приобретенная в результате вступления в брак, сохраняется и при его расторжении. Если же брак признается недействительным, суду предоставлено право решать вопрос об утрате несовершеннолетним супругом полной дееспособности.</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Во-вторых, в соответствии со ст. 27 ГК допускается эмансипация несовершеннолетнего. Установлено, что полную дееспособность может приобрести несовершеннолетний, достигший 16 лет, который работает по трудовому договору или контракту либо с согласия родителей, усыновителя, попечителя занимается предпринимательской деятельностью. Порядок эмансипации заключается в следующем: несовершеннолетний объявляется полностью дееспособным органами опеки и попечительства, если на это есть согласие обоих родителей, усыновителей, попечителя, либо по решению суда если такого согласия нет.</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2. Лишение и ограничение правоспособности и дееспособности допускается лишь в случаях и в порядке, установленных федеральным законом. Поскольку правоспособностью гражданин наделяется в силу самого своего существования, полное ограничение правоспособности невозможно. Гражданин может быть ограничен лишь в отдельных правах и на определенный срок. Так, например, в соответствии с Уголовным кодексом РФ в качестве наказания за совершенное преступление гражданин может быть на определенный срок ограничен в праве избирать место жительства, заниматься определенной деятельностью</w:t>
      </w:r>
      <w:r>
        <w:rPr>
          <w:rStyle w:val="ae"/>
          <w:rFonts w:ascii="Times New Roman" w:hAnsi="Times New Roman"/>
          <w:sz w:val="28"/>
        </w:rPr>
        <w:footnoteReference w:id="16"/>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Что же касается дееспособности, то в силу закона или по решению суда допускается как полное ее лишение, так и частичное ограничение. При этом лица, не достигшие совершеннолетия, лишаются или ограничиваются в дееспособности непосредственно в силу закона, а совершеннолетние только решением суда по основаниям, предусмотренным законом.</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3. В соответствии с законом несовершеннолетние разделены на две возрастные группы, для которых устанавливается разный объем ограничения дееспособности.</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Одна группа это лица в возрасте до 14 лет (малолетние), другая от 14 до 18 лет (несовершеннолетние).</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пределах первой группы выделены дети в возрасте до 6 лет, которые являются полностью недееспособными. В возрасте от 6 до 14 лет малолетние наделены возможностью совершать определенные сделки. Так, им предоставлено право самостоятельно совершать мелкие бытовые сделки (обычно это сделки на небольшую сумму, совершаемые за наличный расчет и направленные на удовлетворение бытовых потребностей), сделки, направленные на безвозмездное получение выгоды, если они не требуют нотариального удостоверения или государственной регистрации (например, малолетний может получить в дар имущество, за исключением недвижимости, автотранспортных средств, заключить договор о безвозмездном пользовании имуществом). Они вправе также самостоятельно распоряжаться средствами, полученными от своих родителей, усыновителей или опекунов либо с согласия последних от третьих лиц для определенной цели или свободного распоряжения</w:t>
      </w:r>
      <w:r>
        <w:rPr>
          <w:rStyle w:val="ae"/>
          <w:rFonts w:ascii="Times New Roman" w:hAnsi="Times New Roman"/>
          <w:sz w:val="28"/>
        </w:rPr>
        <w:footnoteReference w:id="17"/>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Все остальные сделки от имени малолетних в возрасте от 6 до 14 лет, а также все сделки малолетних в возрасте до 6 лет совершают их законные представители (родители, усыновители, опекуны). Эти лица не только совершают сделки от имени малолетних, но и несут ответственность по таким сделкам, если не докажут, что обязательство было нарушено не по их вине. Эти же лица при наличии установленных законом оснований обязаны возместить вред, причиненный малолетними. Законом названы и другие лица, которые при определенных условиях несут ответственность за причиненный малолетними вред.</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Сделки, совершенные самими малолетними с нарушением объема предоставленной им дееспособности, считаются ничтожными. Последствиями ничтожности такой сделки является приведение сторон в первоначальное положение (двусторонняя реституция). Это означает, что каждая из сторон должна возвратить другой стороне все полученное по сделке, а при невозможности возврата в натуре возместить его стоимость. Причем в законе установлен ряд специальных правил, направленных на защиту интересов малолетних. Во-первых, это касается сроков исковой давности: требования о применении последствий такой сделки могут быть предъявлены в течение 10 лет со дня, когда началось ее исполнение; во-вторых, суд может признать такую сделку действительной, если установит, что она совершена к выгоде малолетнего</w:t>
      </w:r>
      <w:r>
        <w:rPr>
          <w:rStyle w:val="ae"/>
          <w:rFonts w:ascii="Times New Roman" w:hAnsi="Times New Roman"/>
          <w:sz w:val="28"/>
        </w:rPr>
        <w:footnoteReference w:id="18"/>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Объем дееспособности несовершеннолетних в возрасте от 14 до 18 лет значительно шире. Помимо сделок, которые разрешено совершать малолетним, они также вправе самостоятельно распоряжаться своим заработком, стипендией и иными доходами, осуществлять права автора любого результата интеллектуальной деятельности (произведений литературы, науки, искусства, изобретения и т.п.), вносить вклады в кредитные учреждения и распоряжаться ими. По достижении 16 лет они могут стать членами кооперативов в соответствии с законами о кооперативах. Все остальные сделки несовершеннолетние вправе совершать только при наличии согласия своих родителей, усыновителей, попечителя. При этом согласие в письменной форме может быть дано как до, так и после совершения сделки</w:t>
      </w:r>
      <w:r>
        <w:rPr>
          <w:rStyle w:val="ae"/>
          <w:rFonts w:ascii="Times New Roman" w:hAnsi="Times New Roman"/>
          <w:sz w:val="28"/>
        </w:rPr>
        <w:footnoteReference w:id="19"/>
      </w:r>
      <w:r>
        <w:rPr>
          <w:rFonts w:ascii="Times New Roman" w:hAnsi="Times New Roman"/>
          <w:sz w:val="28"/>
        </w:rPr>
        <w:t>.</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Сделки несовершеннолетних, совершенные за пределами предоставленной им дееспособности без согласия их законных представителей, являются оспоримыми, т.е. могут быть признаны недействительными только по решению суда. Заявлять требования о признании таких сделок недействительными вправе лишь законные представители несовершеннолетних и только в течение одного года с того момента, как стало известно о совершении сделки. Поскольку признание данной сделки недействительной право, но не обязанность суда, во всех случаях при решении этого вопроса суд должен исходить из интересов несовершеннолетнего.</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Вместе с тем несовершеннолетние данной возрастной группы сами несут имущественную ответственность по всем сделкам, как совершенным самостоятельно, так и с согласия своих законных представителей. Они также полностью деликтоспособны, т.е. на общих основаниях отвечают за причиненный ими вред. Поскольку имущественное положение несовершеннолетних зачастую не всегда позволяет им реально возместить вред, в установленных законом случаях их родители, усыновители, попечитель несут субсидиарную, т.е. дополнительную ответственность, которая прекращается с момента приобретения несовершеннолетним полной дееспособности.</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4. Совершеннолетние граждане, а также несовершеннолетние в возрасте от 14 до 18 лет по решению суда могут быть полностью лишены дееспособности (признаны недееспособными) в случае, если вследствие психического расстройства они не могут понимать значения своих действий или руководить ими. Лицам, признанным недееспособными, назначается опекун, который от их имени совершает сделки, несет по ним ответственность, а также отвечает за причиненный ими вред.</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Признание гражданина недееспособным не безвозвратно. Если отпадает основание, по которому гражданин был признан недееспособным, по решению суда его дееспособность восстанавливается.</w:t>
      </w:r>
      <w:r>
        <w:rPr>
          <w:rStyle w:val="ae"/>
          <w:rFonts w:ascii="Times New Roman" w:hAnsi="Times New Roman"/>
          <w:sz w:val="28"/>
        </w:rPr>
        <w:footnoteReference w:id="20"/>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5. При наличии установленных законом условий по решению суда гражданин может быть ограничен в дееспособности. Таких условий два: если гражданин злоупотребляет спиртными напитками и наркотическими средствами (1) и тем самым ставит свою семью в тяжелое материальное положение (2). Над гражданином, признанным ограниченно дееспособным, устанавливается попечительство. Ограничение дееспособности в этих случаях выражается в том, что гражданину разрешено совершать только мелкие бытовые сделки. Все остальные сделки он может совершать лишь с согласия попечителя. Согласие требуется даже для самостоятельного получения заработной платы, пенсии, других доходов и для распоряжения этими средствами. Поскольку законом не предусмотрены ни форма выражения такого согласия, ни время (до или после совершения сделки), по аналогии должны применяться правила, установленные для таких случаев применительно к несовершеннолетним. Совершенные с нарушением указанных требований сделки могут быть признаны недействительными судом по требованию попечителя.</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В то же время ограничение дееспособности не влияет на имущественную ответственность самого гражданина. Он отвечает как за нарушение обязательств, так и за причинение вреда.</w:t>
      </w:r>
    </w:p>
    <w:p w:rsidR="001B79B2" w:rsidRDefault="00CF6FC1">
      <w:pPr>
        <w:pStyle w:val="a0"/>
        <w:widowControl w:val="0"/>
        <w:spacing w:line="360" w:lineRule="auto"/>
        <w:ind w:firstLine="709"/>
        <w:rPr>
          <w:rFonts w:ascii="Times New Roman" w:hAnsi="Times New Roman"/>
          <w:sz w:val="28"/>
        </w:rPr>
      </w:pPr>
      <w:r>
        <w:rPr>
          <w:rFonts w:ascii="Times New Roman" w:hAnsi="Times New Roman"/>
          <w:sz w:val="28"/>
        </w:rPr>
        <w:t>При отпадении условий, послуживших основанием к признанию гражданина ограниченно дееспособным (излечение от алкоголизма, наркомании, лишение семьи по любым причинам), гражданин может быть по решению суда восстановлен в дееспособности</w:t>
      </w:r>
      <w:r>
        <w:rPr>
          <w:rStyle w:val="ae"/>
          <w:rFonts w:ascii="Times New Roman" w:hAnsi="Times New Roman"/>
          <w:sz w:val="28"/>
        </w:rPr>
        <w:footnoteReference w:id="21"/>
      </w:r>
      <w:r>
        <w:rPr>
          <w:rFonts w:ascii="Times New Roman" w:hAnsi="Times New Roman"/>
          <w:sz w:val="28"/>
        </w:rPr>
        <w:t>.</w:t>
      </w: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CF6FC1">
      <w:pPr>
        <w:pStyle w:val="1"/>
        <w:widowControl w:val="0"/>
        <w:spacing w:before="0" w:after="0" w:line="360" w:lineRule="auto"/>
        <w:rPr>
          <w:rFonts w:ascii="Times New Roman" w:hAnsi="Times New Roman"/>
          <w:b w:val="0"/>
          <w:color w:val="auto"/>
          <w:sz w:val="28"/>
        </w:rPr>
      </w:pPr>
      <w:bookmarkStart w:id="9" w:name="_Toc152569542"/>
      <w:r>
        <w:rPr>
          <w:rFonts w:ascii="Times New Roman" w:hAnsi="Times New Roman"/>
          <w:b w:val="0"/>
          <w:color w:val="auto"/>
          <w:sz w:val="28"/>
        </w:rPr>
        <w:t>2. Понятие правосубъектности в семейном праве</w:t>
      </w:r>
      <w:bookmarkEnd w:id="9"/>
    </w:p>
    <w:p w:rsidR="001B79B2" w:rsidRDefault="001B79B2">
      <w:pPr>
        <w:widowControl w:val="0"/>
        <w:spacing w:line="480" w:lineRule="auto"/>
        <w:jc w:val="center"/>
        <w:rPr>
          <w:sz w:val="28"/>
        </w:rPr>
      </w:pPr>
    </w:p>
    <w:p w:rsidR="001B79B2" w:rsidRDefault="00CF6FC1">
      <w:pPr>
        <w:pStyle w:val="2"/>
        <w:keepNext w:val="0"/>
        <w:widowControl w:val="0"/>
        <w:spacing w:before="0" w:after="0" w:line="360" w:lineRule="auto"/>
        <w:jc w:val="center"/>
        <w:rPr>
          <w:rFonts w:ascii="Times New Roman" w:hAnsi="Times New Roman"/>
          <w:b w:val="0"/>
          <w:i w:val="0"/>
          <w:sz w:val="28"/>
        </w:rPr>
      </w:pPr>
      <w:bookmarkStart w:id="10" w:name="_Toc152569543"/>
      <w:r>
        <w:rPr>
          <w:rFonts w:ascii="Times New Roman" w:hAnsi="Times New Roman"/>
          <w:b w:val="0"/>
          <w:i w:val="0"/>
          <w:sz w:val="28"/>
        </w:rPr>
        <w:t>2.1. Правоспособность в семейном праве</w:t>
      </w:r>
      <w:bookmarkEnd w:id="10"/>
    </w:p>
    <w:p w:rsidR="001B79B2" w:rsidRDefault="001B79B2">
      <w:pPr>
        <w:widowControl w:val="0"/>
        <w:spacing w:line="480" w:lineRule="auto"/>
        <w:jc w:val="center"/>
        <w:rPr>
          <w:sz w:val="28"/>
        </w:rPr>
      </w:pPr>
    </w:p>
    <w:p w:rsidR="001B79B2" w:rsidRDefault="00CF6FC1">
      <w:pPr>
        <w:widowControl w:val="0"/>
        <w:shd w:val="clear" w:color="auto" w:fill="FFFFFF"/>
        <w:spacing w:line="360" w:lineRule="auto"/>
        <w:ind w:firstLine="709"/>
        <w:jc w:val="both"/>
        <w:rPr>
          <w:sz w:val="28"/>
        </w:rPr>
      </w:pPr>
      <w:r>
        <w:rPr>
          <w:color w:val="000000"/>
          <w:sz w:val="28"/>
        </w:rPr>
        <w:t>Новый Семейный кодекс, как и предшествующий ему КоБС, не дает легального определения правоспособности и дееспособности. Анализ этих понятий позволяет сделать вывод о возможности использования в семейном праве понятий правоспособности и дееспособности, содержащихся в Гражданском кодексе. Изменение гражданской дееспособности непосредственно влияет на семейные отношения. Ограничение или лишение гражданской дееспособности приводит соответственно к ограничению или лишению семейной правоспособности. Связь указанных правовых явлений в семейном и гражданском праве настолько тесна, что можно говорить о едином понятии правоспособности и дееспособности в гражданском и семейном праве</w:t>
      </w:r>
      <w:r>
        <w:rPr>
          <w:rStyle w:val="ae"/>
          <w:color w:val="000000"/>
          <w:sz w:val="28"/>
        </w:rPr>
        <w:footnoteReference w:id="22"/>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По этому вопросу существуют и другие точки знания. Я.Р. Веберс, автор монографии, специально посвященной исследованию правоспособности и дееспособности в семейном и гражданском праве, считал, что в семейное право нельзя механически переносить соответствующие гражданско-правовые категории. Тем не менее он отмечал, что эти понятия настолько близки, что рассматривать их можно только совместно, в рамках одного и того же исследования</w:t>
      </w:r>
      <w:r>
        <w:rPr>
          <w:rStyle w:val="ae"/>
          <w:color w:val="000000"/>
          <w:sz w:val="28"/>
        </w:rPr>
        <w:footnoteReference w:id="23"/>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Я.Р. Веберс определяет семейную правоспособность как способность «в соответствии с законом совершать семейно-правовые акты и иметь личные неимущественные и имущественные права и обязанности, предусмотренные законодательством о браке и семье».</w:t>
      </w:r>
    </w:p>
    <w:p w:rsidR="001B79B2" w:rsidRDefault="00CF6FC1">
      <w:pPr>
        <w:widowControl w:val="0"/>
        <w:shd w:val="clear" w:color="auto" w:fill="FFFFFF"/>
        <w:spacing w:line="360" w:lineRule="auto"/>
        <w:ind w:firstLine="709"/>
        <w:jc w:val="both"/>
        <w:rPr>
          <w:sz w:val="28"/>
        </w:rPr>
      </w:pPr>
      <w:r>
        <w:rPr>
          <w:color w:val="000000"/>
          <w:sz w:val="28"/>
        </w:rPr>
        <w:t>Данное определение представляется весьма неудачным. Прежде всего, в содержание правоспособности не следует включать способность «совершать акты». Во-первых, если речь идет о способности совершать их своими действиями, то это элемент дееспособности, а не правоспособности. Если имеется в виду абстрактная возможность совершения актов, то почему речь идет только об актах? Ведь возможность совершения юридических поступков тоже входит в содержание правоспособности. Слова «в соответствии с законом» тоже излишни, так как никто не может иметь права и обязанности, не соответствующие требованиям закона.</w:t>
      </w:r>
    </w:p>
    <w:p w:rsidR="001B79B2" w:rsidRDefault="00CF6FC1">
      <w:pPr>
        <w:widowControl w:val="0"/>
        <w:shd w:val="clear" w:color="auto" w:fill="FFFFFF"/>
        <w:spacing w:line="360" w:lineRule="auto"/>
        <w:ind w:firstLine="709"/>
        <w:jc w:val="both"/>
        <w:rPr>
          <w:sz w:val="28"/>
        </w:rPr>
      </w:pPr>
      <w:r>
        <w:rPr>
          <w:color w:val="000000"/>
          <w:sz w:val="28"/>
        </w:rPr>
        <w:t>Указание на то, что в семейном праве субъекты могут иметь лишь права и обязанности, предусмотренные законодательством о браке и семье, весьма спорно. В гражданском праве субъекты могут иметь права и обязанности, как прямо предусмотренные, так и не предусмотренные законом, но не противоречащие ему.</w:t>
      </w:r>
    </w:p>
    <w:p w:rsidR="001B79B2" w:rsidRDefault="00CF6FC1">
      <w:pPr>
        <w:widowControl w:val="0"/>
        <w:shd w:val="clear" w:color="auto" w:fill="FFFFFF"/>
        <w:spacing w:line="360" w:lineRule="auto"/>
        <w:ind w:firstLine="709"/>
        <w:jc w:val="both"/>
        <w:rPr>
          <w:sz w:val="28"/>
        </w:rPr>
      </w:pPr>
      <w:r>
        <w:rPr>
          <w:color w:val="000000"/>
          <w:sz w:val="28"/>
        </w:rPr>
        <w:t>Каково же положение в семейном праве? Семейное законодательство не содержит указаний на исчерпывающий перечень семейных прав и обязанностей, значит, в соответствии с принципом «разрешено все, что прямо не запрещено законом», можно предположить, что и в семейном праве возможно иметь права, прямо не предусмотренные законом.</w:t>
      </w:r>
    </w:p>
    <w:p w:rsidR="001B79B2" w:rsidRDefault="00CF6FC1">
      <w:pPr>
        <w:widowControl w:val="0"/>
        <w:shd w:val="clear" w:color="auto" w:fill="FFFFFF"/>
        <w:spacing w:line="360" w:lineRule="auto"/>
        <w:ind w:firstLine="709"/>
        <w:jc w:val="both"/>
        <w:rPr>
          <w:sz w:val="28"/>
        </w:rPr>
      </w:pPr>
      <w:r>
        <w:rPr>
          <w:color w:val="000000"/>
          <w:sz w:val="28"/>
        </w:rPr>
        <w:t>Итак, все, что осталось от определения — это «способность иметь имущественные и личные неимущественные права и обязанности». В результате мы получили определение правоспособности, идентичное гражданско-правовому</w:t>
      </w:r>
      <w:r>
        <w:rPr>
          <w:rStyle w:val="ae"/>
          <w:color w:val="000000"/>
          <w:sz w:val="28"/>
        </w:rPr>
        <w:footnoteReference w:id="24"/>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Таким образом, семейная правоспособность, как и гражданская, может быть определена как способность иметь имущественные и личные неимущественные права и обязанности.</w:t>
      </w:r>
    </w:p>
    <w:p w:rsidR="001B79B2" w:rsidRDefault="00CF6FC1">
      <w:pPr>
        <w:widowControl w:val="0"/>
        <w:shd w:val="clear" w:color="auto" w:fill="FFFFFF"/>
        <w:spacing w:line="360" w:lineRule="auto"/>
        <w:ind w:firstLine="709"/>
        <w:jc w:val="both"/>
        <w:rPr>
          <w:sz w:val="28"/>
        </w:rPr>
      </w:pPr>
      <w:r>
        <w:rPr>
          <w:color w:val="000000"/>
          <w:sz w:val="28"/>
        </w:rPr>
        <w:t>В соответствии с п. 2 ст. 17 ГК гражданская правоспособность возикает с момента рождения. В отношении семейной правоспособности принято было считать, что, хотя семейная правоспособность, как и гражданская, возникает с рождения, с достижением определенного возраста она расширяется. Правоспособность и в гражданском, и в семейном праве представляет собой абстрактную предпосылку правообладания, в ее содержание не входят уже возникшие конкретные субъективные права и обязанности. Но абстрактный характер правоспособности не означает, что в ее составе могут содержаться элементы, которые в принципе не могут быть реализованы.</w:t>
      </w:r>
    </w:p>
    <w:p w:rsidR="001B79B2" w:rsidRDefault="00CF6FC1">
      <w:pPr>
        <w:widowControl w:val="0"/>
        <w:shd w:val="clear" w:color="auto" w:fill="FFFFFF"/>
        <w:spacing w:line="360" w:lineRule="auto"/>
        <w:ind w:firstLine="709"/>
        <w:jc w:val="both"/>
        <w:rPr>
          <w:sz w:val="28"/>
        </w:rPr>
      </w:pPr>
      <w:r>
        <w:rPr>
          <w:color w:val="000000"/>
          <w:sz w:val="28"/>
        </w:rPr>
        <w:t>В семейном же праве многочисленные правовые возможности, входящие в состав правоспособности, такие, как способность к вступлению в брак, усыновлению, способность быть назначенным опекуном или попечителем, не могут до определенного возраста осуществляться ни действиями самого субъекта права, ни действиями его законных представителей. Возникает вопрос о том, можно ли сказать, что эти элементы присутствуют в составе семейной правоспособности уже с рождения или же они появляются, как указывали В.А. Рясенцев и многие другие ученые, только с достижением соответствующего возраста?</w:t>
      </w:r>
    </w:p>
    <w:p w:rsidR="001B79B2" w:rsidRDefault="00CF6FC1">
      <w:pPr>
        <w:widowControl w:val="0"/>
        <w:shd w:val="clear" w:color="auto" w:fill="FFFFFF"/>
        <w:spacing w:line="360" w:lineRule="auto"/>
        <w:ind w:firstLine="709"/>
        <w:jc w:val="both"/>
        <w:rPr>
          <w:sz w:val="28"/>
        </w:rPr>
      </w:pPr>
      <w:r>
        <w:rPr>
          <w:color w:val="000000"/>
          <w:sz w:val="28"/>
        </w:rPr>
        <w:t>Проблема невозможности осуществления прав с помощью других лиц — проблема не только семейного, но и гражданского права. В гражданском праве, правда, гораздо реже, тоже встречаются действия, которые не могут быть реализованы с помощью законных представителей. Например, недееспособный не может завещать ни сам, ни через представителя; не может он выступить и в качестве поверенного в договоре поручения, стать опекуном или попечителем. Во всех случаях, где отношения тесно связаны с личностью, отсутствие дееспособности, как правило, не может быть восполнено</w:t>
      </w:r>
      <w:r>
        <w:rPr>
          <w:rStyle w:val="ae"/>
          <w:color w:val="000000"/>
          <w:sz w:val="28"/>
        </w:rPr>
        <w:footnoteReference w:id="25"/>
      </w:r>
      <w:r>
        <w:rPr>
          <w:color w:val="000000"/>
          <w:sz w:val="28"/>
        </w:rPr>
        <w:t>. Поэтому, если согласиться с мнением о расширении дееспособности с достижением лицом определенного возраста, то оно должно быть распространено не только на семейное, но и на гражданское право. Следовательно, и в семейном, и в гражданском праве можно говорить о возникновении правоспособности с момента рождения лишь с определенными оговорками.</w:t>
      </w:r>
    </w:p>
    <w:p w:rsidR="001B79B2" w:rsidRDefault="00CF6FC1">
      <w:pPr>
        <w:widowControl w:val="0"/>
        <w:shd w:val="clear" w:color="auto" w:fill="FFFFFF"/>
        <w:spacing w:line="360" w:lineRule="auto"/>
        <w:ind w:firstLine="709"/>
        <w:jc w:val="both"/>
        <w:rPr>
          <w:color w:val="000000"/>
          <w:sz w:val="28"/>
        </w:rPr>
      </w:pPr>
      <w:r>
        <w:rPr>
          <w:color w:val="000000"/>
          <w:sz w:val="28"/>
        </w:rPr>
        <w:t>В семейном праве нет общего законодательного запрета совершать акты, направленные на ограничение правоспособности. Только в ст. 42 СК содержится указание на недопустимость включения в брачный договор условий, ограничивающих правоспособность и дееспособность. Этот принцип следует распространить и на иные семейные соглашения и односторонние акты субъектов семейного права</w:t>
      </w:r>
      <w:r>
        <w:rPr>
          <w:rStyle w:val="ae"/>
          <w:color w:val="000000"/>
          <w:sz w:val="28"/>
        </w:rPr>
        <w:footnoteReference w:id="26"/>
      </w:r>
      <w:r>
        <w:rPr>
          <w:color w:val="000000"/>
          <w:sz w:val="28"/>
        </w:rPr>
        <w:t>.</w:t>
      </w:r>
    </w:p>
    <w:p w:rsidR="001B79B2" w:rsidRDefault="001B79B2">
      <w:pPr>
        <w:widowControl w:val="0"/>
        <w:shd w:val="clear" w:color="auto" w:fill="FFFFFF"/>
        <w:spacing w:line="480" w:lineRule="auto"/>
        <w:jc w:val="center"/>
        <w:rPr>
          <w:color w:val="000000"/>
          <w:sz w:val="28"/>
        </w:rPr>
      </w:pPr>
    </w:p>
    <w:p w:rsidR="001B79B2" w:rsidRDefault="00CF6FC1">
      <w:pPr>
        <w:pStyle w:val="2"/>
        <w:keepNext w:val="0"/>
        <w:widowControl w:val="0"/>
        <w:spacing w:before="0" w:after="0" w:line="360" w:lineRule="auto"/>
        <w:jc w:val="center"/>
        <w:rPr>
          <w:rFonts w:ascii="Times New Roman" w:hAnsi="Times New Roman"/>
          <w:b w:val="0"/>
          <w:i w:val="0"/>
          <w:sz w:val="28"/>
        </w:rPr>
      </w:pPr>
      <w:bookmarkStart w:id="11" w:name="_Toc152569544"/>
      <w:r>
        <w:rPr>
          <w:rFonts w:ascii="Times New Roman" w:hAnsi="Times New Roman"/>
          <w:b w:val="0"/>
          <w:i w:val="0"/>
          <w:sz w:val="28"/>
        </w:rPr>
        <w:t>2.2. Дееспособность в семейном праве</w:t>
      </w:r>
      <w:bookmarkEnd w:id="11"/>
    </w:p>
    <w:p w:rsidR="001B79B2" w:rsidRDefault="001B79B2">
      <w:pPr>
        <w:widowControl w:val="0"/>
        <w:shd w:val="clear" w:color="auto" w:fill="FFFFFF"/>
        <w:spacing w:line="480" w:lineRule="auto"/>
        <w:jc w:val="center"/>
        <w:rPr>
          <w:sz w:val="28"/>
        </w:rPr>
      </w:pPr>
    </w:p>
    <w:p w:rsidR="001B79B2" w:rsidRDefault="00CF6FC1">
      <w:pPr>
        <w:widowControl w:val="0"/>
        <w:shd w:val="clear" w:color="auto" w:fill="FFFFFF"/>
        <w:spacing w:line="360" w:lineRule="auto"/>
        <w:ind w:firstLine="709"/>
        <w:jc w:val="both"/>
        <w:rPr>
          <w:sz w:val="28"/>
        </w:rPr>
      </w:pPr>
      <w:r>
        <w:rPr>
          <w:color w:val="000000"/>
          <w:sz w:val="28"/>
        </w:rPr>
        <w:t>К семейной дееспособности тоже может быть применено определение, содержащееся в Гражданском кодексе, где она определена как способность своими действиями приобретать и осуществлять права, создавать для себя обязанности и исполнять их.</w:t>
      </w:r>
    </w:p>
    <w:p w:rsidR="001B79B2" w:rsidRDefault="00CF6FC1">
      <w:pPr>
        <w:widowControl w:val="0"/>
        <w:shd w:val="clear" w:color="auto" w:fill="FFFFFF"/>
        <w:spacing w:line="360" w:lineRule="auto"/>
        <w:ind w:firstLine="709"/>
        <w:jc w:val="both"/>
        <w:rPr>
          <w:sz w:val="28"/>
        </w:rPr>
      </w:pPr>
      <w:r>
        <w:rPr>
          <w:color w:val="000000"/>
          <w:sz w:val="28"/>
        </w:rPr>
        <w:t>Я.Р. Веберс возражает против возможности применения гражданской категории дееспособности в семейном праве. «Применение циви-листической конструкции дееспособности в области семейного права, — по его мнению, — не может быть оправдано главным образом по той причине, что содержание и структура гражданской дееспособности установлены для создания и осуществления прав и обязанностей в основном имущественного характера, совершения имущественных сделок, возникновения деликтных обязательств».</w:t>
      </w:r>
    </w:p>
    <w:p w:rsidR="001B79B2" w:rsidRDefault="00CF6FC1">
      <w:pPr>
        <w:widowControl w:val="0"/>
        <w:shd w:val="clear" w:color="auto" w:fill="FFFFFF"/>
        <w:spacing w:line="360" w:lineRule="auto"/>
        <w:ind w:firstLine="709"/>
        <w:jc w:val="both"/>
        <w:rPr>
          <w:sz w:val="28"/>
        </w:rPr>
      </w:pPr>
      <w:r>
        <w:rPr>
          <w:color w:val="000000"/>
          <w:sz w:val="28"/>
        </w:rPr>
        <w:t>Но в гражданском праве, как и в семейном, есть имущественные и личные неимущественные права, и для возникновения и осуществления последних тоже необходима дееспособность</w:t>
      </w:r>
      <w:r>
        <w:rPr>
          <w:rStyle w:val="ae"/>
          <w:color w:val="000000"/>
          <w:sz w:val="28"/>
        </w:rPr>
        <w:footnoteReference w:id="27"/>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Наличие дееспособности не всегда необходимо для участия в семейных правоотношениях. В одних случаях, например в правоотношениях между родителями и несовершеннолетними детьми, один субъект — ребенок — всегда недееспособен и его дееспособность не нуждается в восполнении. В других правоотношениях, например алиментных, одна из сторон может быть недееспособной, но ее дееспособность должна восполняться действиями законных представителей.</w:t>
      </w:r>
    </w:p>
    <w:p w:rsidR="001B79B2" w:rsidRDefault="00CF6FC1">
      <w:pPr>
        <w:widowControl w:val="0"/>
        <w:shd w:val="clear" w:color="auto" w:fill="FFFFFF"/>
        <w:spacing w:line="360" w:lineRule="auto"/>
        <w:ind w:firstLine="709"/>
        <w:jc w:val="both"/>
        <w:rPr>
          <w:sz w:val="28"/>
        </w:rPr>
      </w:pPr>
      <w:r>
        <w:rPr>
          <w:color w:val="000000"/>
          <w:sz w:val="28"/>
        </w:rPr>
        <w:t>Полная дееспособность в семейном праве, как и в гражданском, возникает с 18 лет. Можно, следовательно, сделать вывод, что в семейном и гражданском праве полная дееспособность возникает одновременно.</w:t>
      </w:r>
    </w:p>
    <w:p w:rsidR="001B79B2" w:rsidRDefault="00CF6FC1">
      <w:pPr>
        <w:widowControl w:val="0"/>
        <w:shd w:val="clear" w:color="auto" w:fill="FFFFFF"/>
        <w:spacing w:line="360" w:lineRule="auto"/>
        <w:ind w:firstLine="709"/>
        <w:jc w:val="both"/>
        <w:rPr>
          <w:sz w:val="28"/>
        </w:rPr>
      </w:pPr>
      <w:r>
        <w:rPr>
          <w:color w:val="000000"/>
          <w:sz w:val="28"/>
        </w:rPr>
        <w:t>Неразрывная связь этих категорий проявляется и в их взаимном влиянии друг на друга. Признание полностью дееспособным в области семейного права несовершеннолетнего, вступившего в брак в результате снижения ему брачного возраста, автоматически приводит к возникновению у него полной гражданской дееспособности.</w:t>
      </w:r>
    </w:p>
    <w:p w:rsidR="001B79B2" w:rsidRDefault="00CF6FC1">
      <w:pPr>
        <w:widowControl w:val="0"/>
        <w:shd w:val="clear" w:color="auto" w:fill="FFFFFF"/>
        <w:spacing w:line="360" w:lineRule="auto"/>
        <w:ind w:firstLine="709"/>
        <w:jc w:val="both"/>
        <w:rPr>
          <w:sz w:val="28"/>
        </w:rPr>
      </w:pPr>
      <w:r>
        <w:rPr>
          <w:color w:val="000000"/>
          <w:sz w:val="28"/>
        </w:rPr>
        <w:t>Не всегда возникновение полной дееспособности в области гражданского права должно автоматически приводить к признанию полной семейной дееспособности. Статья 27 нового ГК предусматривает возможность эмансипации несовершеннолетнего, достигшего 16 лет, при этом он становится полностью дееспособным.</w:t>
      </w:r>
    </w:p>
    <w:p w:rsidR="001B79B2" w:rsidRDefault="00CF6FC1">
      <w:pPr>
        <w:widowControl w:val="0"/>
        <w:shd w:val="clear" w:color="auto" w:fill="FFFFFF"/>
        <w:spacing w:line="360" w:lineRule="auto"/>
        <w:ind w:firstLine="709"/>
        <w:jc w:val="both"/>
        <w:rPr>
          <w:sz w:val="28"/>
        </w:rPr>
      </w:pPr>
      <w:r>
        <w:rPr>
          <w:color w:val="000000"/>
          <w:sz w:val="28"/>
        </w:rPr>
        <w:t>Семейное законодательство не связывает с этим фактом возникновение полной семейной дееспособности. Это не значит, что семейная дееспособность является самостоятельной категорией, отдельной от гражданско-правовой. Просто в российском законодательстве эмансипация трактуется чрезвычайно широко. В тех странах, где существует институт эмансипации и которые, как и подавляющее большинство стран, рассматривают семейное право как часть гражданского, такие ограничения тоже существуют</w:t>
      </w:r>
      <w:r>
        <w:rPr>
          <w:rStyle w:val="ae"/>
          <w:color w:val="000000"/>
          <w:sz w:val="28"/>
        </w:rPr>
        <w:footnoteReference w:id="28"/>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Во-первых, в этих странах приобретение несовершеннолетним, вступившим в брак, полной дееспособности тоже расценивается как эмансипация (ст. 476 французского Гражданского кодекса, ст. 316 Гражданского кодекса Испании). Во-вторых, эмансипированный несовершеннолетний приравнивается в этих странах к полностью дееспособным, но с определенными ограничениями (ст. 166 ГК Испании, ст. 481 ГК Франции). Лица, наделенные родительской властью, продолжают осуществлять в отношении эмансипированного несовершеннолетнего некоторые права (ст. 163 ГК Испании).</w:t>
      </w:r>
    </w:p>
    <w:p w:rsidR="001B79B2" w:rsidRDefault="00CF6FC1">
      <w:pPr>
        <w:widowControl w:val="0"/>
        <w:shd w:val="clear" w:color="auto" w:fill="FFFFFF"/>
        <w:spacing w:line="360" w:lineRule="auto"/>
        <w:ind w:firstLine="709"/>
        <w:jc w:val="both"/>
        <w:rPr>
          <w:sz w:val="28"/>
        </w:rPr>
      </w:pPr>
      <w:r>
        <w:rPr>
          <w:color w:val="000000"/>
          <w:sz w:val="28"/>
        </w:rPr>
        <w:t>Во Франции в соответствии со ст. 481 ГК при вступлении в брак или оформлении усыновления эмансипированный несовершеннолетний обязан соблюдать правила, установленные для лиц, не освобожденных из-под родительской власти. Это связано с тем, что вступление в брак связано с физической и психической зрелостью несовершеннолетнего, а эмансипация, во всяком случае согласно ГК РФ, связана только с психической зрелостью, поэтому вопрос о снижении брачного возраста должен рассматриваться в общем порядке, применительно как к эмансипированному, так и к неэмансипированному несовершеннолетнему. К усыновителю предъявляются не обычные, а повышенные ребования, поэтому им должно быть только совершеннолетнее лицо</w:t>
      </w:r>
      <w:r>
        <w:rPr>
          <w:rStyle w:val="ae"/>
          <w:color w:val="000000"/>
          <w:sz w:val="28"/>
        </w:rPr>
        <w:footnoteReference w:id="29"/>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Было бы целесообразно рассматривать приобретение полной дееспособности несовершеннолетними, вступившими в брак, в качестве одного из оснований эмансипации и в нашем праве. Следовало бы одновременно установить исключения из правила о полной дееспособности эмансипированного в области гражданских и семейных отношений.</w:t>
      </w:r>
    </w:p>
    <w:p w:rsidR="001B79B2" w:rsidRDefault="00CF6FC1">
      <w:pPr>
        <w:widowControl w:val="0"/>
        <w:shd w:val="clear" w:color="auto" w:fill="FFFFFF"/>
        <w:spacing w:line="360" w:lineRule="auto"/>
        <w:ind w:firstLine="709"/>
        <w:jc w:val="both"/>
        <w:rPr>
          <w:sz w:val="28"/>
        </w:rPr>
      </w:pPr>
      <w:r>
        <w:rPr>
          <w:color w:val="000000"/>
          <w:sz w:val="28"/>
        </w:rPr>
        <w:t>Признание недееспособным в области гражданского права лица, которое в результате душевной болезни или слабоумия не может отдавать отчет в своих действиях или руководить ими, автоматически приводит к утрате и семейной дееспособности</w:t>
      </w:r>
      <w:r>
        <w:rPr>
          <w:rStyle w:val="ae"/>
          <w:color w:val="000000"/>
          <w:sz w:val="28"/>
        </w:rPr>
        <w:footnoteReference w:id="30"/>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Семейное законодательство не только не содержит самого понятия дееспособности, но и не делит ее на разновидности. В связи с этим возникает вопрос о том, имеет ли значение для семейного права деле</w:t>
      </w:r>
      <w:r>
        <w:rPr>
          <w:color w:val="000000"/>
          <w:sz w:val="28"/>
        </w:rPr>
        <w:softHyphen/>
        <w:t>ние дееспособности, существующее в гражданском праве?</w:t>
      </w:r>
    </w:p>
    <w:p w:rsidR="001B79B2" w:rsidRDefault="00CF6FC1">
      <w:pPr>
        <w:widowControl w:val="0"/>
        <w:shd w:val="clear" w:color="auto" w:fill="FFFFFF"/>
        <w:spacing w:line="360" w:lineRule="auto"/>
        <w:ind w:firstLine="709"/>
        <w:jc w:val="both"/>
        <w:rPr>
          <w:sz w:val="28"/>
        </w:rPr>
      </w:pPr>
      <w:r>
        <w:rPr>
          <w:color w:val="000000"/>
          <w:sz w:val="28"/>
        </w:rPr>
        <w:t>Я.Р. Веберс утверждает, что нет. На самом деле неполный характер дееспособности несовершеннолетних от 14 до 18 лет проявляется и не во всех институтах гражданского права. Он прежде всего влияет на способность совершения большинства видов сделок и несения ответственности за совершенные правонарушения. Там, где для совершения действий нужна более полная зрелость, достижения 14 лет недостаточно. Частично дееспособные не вправе, в частности, быть опекунами или попечителями, завещать.</w:t>
      </w:r>
    </w:p>
    <w:p w:rsidR="001B79B2" w:rsidRDefault="00CF6FC1">
      <w:pPr>
        <w:widowControl w:val="0"/>
        <w:shd w:val="clear" w:color="auto" w:fill="FFFFFF"/>
        <w:spacing w:line="360" w:lineRule="auto"/>
        <w:ind w:firstLine="709"/>
        <w:jc w:val="both"/>
        <w:rPr>
          <w:sz w:val="28"/>
        </w:rPr>
      </w:pPr>
      <w:r>
        <w:rPr>
          <w:color w:val="000000"/>
          <w:sz w:val="28"/>
        </w:rPr>
        <w:t>В семейном праве соглашения участников раньше не играли существенной роли, поэтому категории частичной дееспособности не придавалось значения. С принятием нового Семейного кодекса это положение изменилось. Согласно ст. 99 СК, лица, не обладающие полной дееспособностью (несовершеннолетние от 14 до 18 лет и лица, чья дееспособность ограничена в судебном порядке)</w:t>
      </w:r>
      <w:r>
        <w:rPr>
          <w:rStyle w:val="ae"/>
          <w:color w:val="000000"/>
          <w:sz w:val="28"/>
        </w:rPr>
        <w:footnoteReference w:id="31"/>
      </w:r>
      <w:r>
        <w:rPr>
          <w:color w:val="000000"/>
          <w:sz w:val="28"/>
        </w:rPr>
        <w:t>, заключают соглашения об уплате алиментов сами, но с согласия законных представителей.</w:t>
      </w:r>
    </w:p>
    <w:p w:rsidR="001B79B2" w:rsidRDefault="00CF6FC1">
      <w:pPr>
        <w:widowControl w:val="0"/>
        <w:shd w:val="clear" w:color="auto" w:fill="FFFFFF"/>
        <w:spacing w:line="360" w:lineRule="auto"/>
        <w:ind w:firstLine="709"/>
        <w:jc w:val="both"/>
        <w:rPr>
          <w:sz w:val="28"/>
        </w:rPr>
      </w:pPr>
      <w:r>
        <w:rPr>
          <w:color w:val="000000"/>
          <w:sz w:val="28"/>
        </w:rPr>
        <w:t>Новое семейное законодательство существенно расширяет перечень случаев, когда согласие несовершеннолетнего ребенка необходимо для возникновения, прекращения или изменения семейных правоотношений (усыновление, восстановление в родительских правах и т.д.). Такое согласие следует рассматривать как семейно-правовой акт. Во всех случаях, когда согласие ребенка необходимо, можно говорить о наличии у него частичной дееспособности</w:t>
      </w:r>
      <w:r>
        <w:rPr>
          <w:rStyle w:val="ae"/>
          <w:color w:val="000000"/>
          <w:sz w:val="28"/>
        </w:rPr>
        <w:footnoteReference w:id="32"/>
      </w:r>
      <w:r>
        <w:rPr>
          <w:color w:val="000000"/>
          <w:sz w:val="28"/>
        </w:rPr>
        <w:t>.</w:t>
      </w:r>
    </w:p>
    <w:p w:rsidR="001B79B2" w:rsidRDefault="00CF6FC1">
      <w:pPr>
        <w:widowControl w:val="0"/>
        <w:shd w:val="clear" w:color="auto" w:fill="FFFFFF"/>
        <w:spacing w:line="360" w:lineRule="auto"/>
        <w:ind w:firstLine="709"/>
        <w:jc w:val="both"/>
        <w:rPr>
          <w:sz w:val="28"/>
        </w:rPr>
      </w:pPr>
      <w:r>
        <w:rPr>
          <w:color w:val="000000"/>
          <w:sz w:val="28"/>
        </w:rPr>
        <w:t>Ограничение гражданской дееспособности также непосредственно влияет на семейную дееспособность. Такие лица не вправе быть опекунами, попечителями, усыновителями. По логике вещей, они не должны иметь права и на заключение брачных договоров и алиментных соглашений, так как гражданское законодательство не разрешает им распоряжаться своим имуществом. Однако брачные договоры не только не способствуют ухудшению материального положения семьи, а наоборот, могут быть направлены на его укрепление. Поскольку семейное законодательство не устанавливает таких ограничений для частично дееспособных, следует считать, что они вправе заключать указанные договоры</w:t>
      </w:r>
      <w:r>
        <w:rPr>
          <w:rStyle w:val="ae"/>
          <w:color w:val="000000"/>
          <w:sz w:val="28"/>
        </w:rPr>
        <w:footnoteReference w:id="33"/>
      </w:r>
      <w:r>
        <w:rPr>
          <w:color w:val="000000"/>
          <w:sz w:val="28"/>
        </w:rPr>
        <w:t>.</w:t>
      </w: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CF6FC1">
      <w:pPr>
        <w:pStyle w:val="1"/>
        <w:widowControl w:val="0"/>
        <w:spacing w:before="0" w:after="0" w:line="360" w:lineRule="auto"/>
        <w:rPr>
          <w:rFonts w:ascii="Times New Roman" w:hAnsi="Times New Roman"/>
          <w:b w:val="0"/>
          <w:color w:val="auto"/>
          <w:sz w:val="28"/>
        </w:rPr>
      </w:pPr>
      <w:bookmarkStart w:id="12" w:name="_Toc152569545"/>
      <w:r>
        <w:rPr>
          <w:rFonts w:ascii="Times New Roman" w:hAnsi="Times New Roman"/>
          <w:b w:val="0"/>
          <w:color w:val="auto"/>
          <w:sz w:val="28"/>
        </w:rPr>
        <w:t>ЗАКЛЮЧЕНИЕ</w:t>
      </w:r>
      <w:bookmarkEnd w:id="12"/>
    </w:p>
    <w:p w:rsidR="001B79B2" w:rsidRDefault="001B79B2">
      <w:pPr>
        <w:widowControl w:val="0"/>
        <w:spacing w:line="480" w:lineRule="auto"/>
        <w:jc w:val="center"/>
        <w:rPr>
          <w:sz w:val="28"/>
        </w:rPr>
      </w:pPr>
    </w:p>
    <w:p w:rsidR="001B79B2" w:rsidRDefault="00CF6FC1">
      <w:pPr>
        <w:pStyle w:val="ac"/>
        <w:widowControl w:val="0"/>
        <w:spacing w:line="360" w:lineRule="auto"/>
        <w:rPr>
          <w:sz w:val="28"/>
        </w:rPr>
      </w:pPr>
      <w:r>
        <w:rPr>
          <w:snapToGrid w:val="0"/>
          <w:sz w:val="28"/>
        </w:rPr>
        <w:t>Правосубъектность есть предусмотренная нормами права способность (возможность) быть участником правоотношений. Она представляет собой сложное юридическое свойство, состоящее из двух элементов</w:t>
      </w:r>
      <w:r>
        <w:rPr>
          <w:snapToGrid w:val="0"/>
          <w:sz w:val="28"/>
          <w:lang w:val="en-US"/>
        </w:rPr>
        <w:t xml:space="preserve"> —</w:t>
      </w:r>
      <w:r>
        <w:rPr>
          <w:snapToGrid w:val="0"/>
          <w:sz w:val="28"/>
        </w:rPr>
        <w:t xml:space="preserve"> правоспособности и дееспособности.</w:t>
      </w:r>
    </w:p>
    <w:p w:rsidR="001B79B2" w:rsidRDefault="00CF6FC1">
      <w:pPr>
        <w:pStyle w:val="ac"/>
        <w:widowControl w:val="0"/>
        <w:spacing w:line="360" w:lineRule="auto"/>
        <w:rPr>
          <w:sz w:val="28"/>
        </w:rPr>
      </w:pPr>
      <w:r>
        <w:rPr>
          <w:sz w:val="28"/>
        </w:rPr>
        <w:t>Теория права сформулировала понятие правоспособности, т.е. абстрактной способности каждого участника общественных отношений с момента рождения и до момента смерти быть обладателем, носителем прав. Эта способность получает законодательное закрепление прежде всего в гражданском законодательстве. Статья 17 ГК РФ устанавливает, что способность иметь гражданские права и нести обязанности (гражданская правоспособность) признается в равной мере за всеми гражданами. Правоспособность гражданина возникает в момент его рождения и прекращается смертью. Содержание гражданской правоспособности весьма обширно – от права собственности на имущество до «иных имущественных и личных неимущественных прав».</w:t>
      </w:r>
    </w:p>
    <w:p w:rsidR="001B79B2" w:rsidRDefault="00CF6FC1">
      <w:pPr>
        <w:pStyle w:val="ac"/>
        <w:widowControl w:val="0"/>
        <w:spacing w:line="360" w:lineRule="auto"/>
        <w:rPr>
          <w:sz w:val="28"/>
        </w:rPr>
      </w:pPr>
      <w:r>
        <w:rPr>
          <w:sz w:val="28"/>
        </w:rPr>
        <w:t>Все люди являются правоспособными, но не в равной мере, не в одинаковом объеме.</w:t>
      </w:r>
    </w:p>
    <w:p w:rsidR="001B79B2" w:rsidRDefault="00CF6FC1">
      <w:pPr>
        <w:pStyle w:val="ac"/>
        <w:widowControl w:val="0"/>
        <w:spacing w:line="360" w:lineRule="auto"/>
        <w:rPr>
          <w:sz w:val="28"/>
        </w:rPr>
      </w:pPr>
      <w:r>
        <w:rPr>
          <w:sz w:val="28"/>
        </w:rPr>
        <w:t>Это обусловлено, прежде всего, различием между людьми: и по творческим способностям, и по наличию воли, и по умственному и нравственному развитию. Разве можно предоставлять одинаковые права ребенку и взрослому, умалишенному и здравомыслящему?</w:t>
      </w:r>
    </w:p>
    <w:p w:rsidR="001B79B2" w:rsidRDefault="00CF6FC1">
      <w:pPr>
        <w:pStyle w:val="ac"/>
        <w:widowControl w:val="0"/>
        <w:spacing w:line="360" w:lineRule="auto"/>
        <w:rPr>
          <w:sz w:val="28"/>
        </w:rPr>
      </w:pPr>
      <w:r>
        <w:rPr>
          <w:sz w:val="28"/>
        </w:rPr>
        <w:t>Разной способностью иметь политические права обладают граждане государства и иностранные граждане и т.д.</w:t>
      </w:r>
    </w:p>
    <w:p w:rsidR="001B79B2" w:rsidRDefault="00CF6FC1">
      <w:pPr>
        <w:pStyle w:val="ac"/>
        <w:widowControl w:val="0"/>
        <w:spacing w:line="360" w:lineRule="auto"/>
        <w:rPr>
          <w:sz w:val="28"/>
        </w:rPr>
      </w:pPr>
      <w:r>
        <w:rPr>
          <w:sz w:val="28"/>
        </w:rPr>
        <w:t>В этой связи теория права кроме правоспособности вводит понятие дееспособности, которое также характеризуется своим объемом. Под дееспособностью понимается способность лица самостоятельно совершать юридические действия, т.е. вступать по собственной воле или желанию в те или иные правоотношения, приобретать права, осуществлять свои права, выполнять свои обязанности. Не все правоспособные лица оказываются дееспособными.</w:t>
      </w:r>
    </w:p>
    <w:p w:rsidR="001B79B2" w:rsidRDefault="00CF6FC1">
      <w:pPr>
        <w:pStyle w:val="ac"/>
        <w:widowControl w:val="0"/>
        <w:spacing w:line="360" w:lineRule="auto"/>
        <w:rPr>
          <w:sz w:val="28"/>
        </w:rPr>
      </w:pPr>
      <w:r>
        <w:rPr>
          <w:sz w:val="28"/>
        </w:rPr>
        <w:t>Возраст, состояние здоровья «разрушают» единство правоспособности и дееспособности. Например, ограничение дееспособности распространяется на детей и людей, страдающих дефектами воли и сознания (на сумасшедших).</w:t>
      </w:r>
    </w:p>
    <w:p w:rsidR="001B79B2" w:rsidRDefault="00CF6FC1">
      <w:pPr>
        <w:pStyle w:val="ac"/>
        <w:widowControl w:val="0"/>
        <w:spacing w:line="360" w:lineRule="auto"/>
        <w:rPr>
          <w:sz w:val="28"/>
        </w:rPr>
      </w:pPr>
      <w:r>
        <w:rPr>
          <w:sz w:val="28"/>
        </w:rPr>
        <w:t>В полном объеме дееспособность наступает при достижении совершеннолетия.</w:t>
      </w:r>
    </w:p>
    <w:p w:rsidR="001B79B2" w:rsidRDefault="00CF6FC1">
      <w:pPr>
        <w:pStyle w:val="ac"/>
        <w:widowControl w:val="0"/>
        <w:spacing w:line="360" w:lineRule="auto"/>
        <w:rPr>
          <w:sz w:val="28"/>
        </w:rPr>
      </w:pPr>
      <w:r>
        <w:rPr>
          <w:sz w:val="28"/>
        </w:rPr>
        <w:t>Таким образом, на объем правоспособности и дееспособности влияет возраст, в первую очередь возраст гражданского совершеннолетия, достижение которого делает конкретное лицо дееспособным для совершения различных юридических сделок.</w:t>
      </w:r>
    </w:p>
    <w:p w:rsidR="001B79B2" w:rsidRDefault="00CF6FC1">
      <w:pPr>
        <w:pStyle w:val="ac"/>
        <w:widowControl w:val="0"/>
        <w:spacing w:line="360" w:lineRule="auto"/>
        <w:rPr>
          <w:sz w:val="28"/>
        </w:rPr>
      </w:pPr>
      <w:r>
        <w:rPr>
          <w:sz w:val="28"/>
        </w:rPr>
        <w:t>Определяет законодательство и возраст брачного совершеннолетия, когда человек приобретает юридическую способность вступать в брак.</w:t>
      </w:r>
    </w:p>
    <w:p w:rsidR="001B79B2" w:rsidRDefault="00CF6FC1">
      <w:pPr>
        <w:pStyle w:val="ac"/>
        <w:widowControl w:val="0"/>
        <w:spacing w:line="360" w:lineRule="auto"/>
        <w:rPr>
          <w:sz w:val="28"/>
        </w:rPr>
      </w:pPr>
      <w:r>
        <w:rPr>
          <w:sz w:val="28"/>
        </w:rPr>
        <w:t>На правоспособность влияет и здоровье лица. О дефектах воли и сознания речь уже шла. Важно определить области, где учет здоровья для возникновения правоотношения становится особенно важным.</w:t>
      </w:r>
    </w:p>
    <w:p w:rsidR="001B79B2" w:rsidRDefault="00CF6FC1">
      <w:pPr>
        <w:pStyle w:val="ac"/>
        <w:widowControl w:val="0"/>
        <w:spacing w:line="360" w:lineRule="auto"/>
        <w:rPr>
          <w:sz w:val="28"/>
        </w:rPr>
      </w:pPr>
      <w:r>
        <w:rPr>
          <w:sz w:val="28"/>
        </w:rPr>
        <w:t xml:space="preserve">На правоспособность влияет и родство. Прежде всего речь идет о браке. Близкие родственники не имеют права вступать друг с другом в брак. </w:t>
      </w:r>
    </w:p>
    <w:p w:rsidR="001B79B2" w:rsidRDefault="00CF6FC1">
      <w:pPr>
        <w:pStyle w:val="ac"/>
        <w:widowControl w:val="0"/>
        <w:spacing w:line="360" w:lineRule="auto"/>
        <w:rPr>
          <w:sz w:val="28"/>
        </w:rPr>
      </w:pPr>
      <w:r>
        <w:rPr>
          <w:sz w:val="28"/>
        </w:rPr>
        <w:t>Однако родство влияет не только на брачную правоспособность, но также и на занятие определенных должностей на государственной службе, когда надо ограничить так называемую «семейственность», иные родственные отношения.</w:t>
      </w:r>
    </w:p>
    <w:p w:rsidR="001B79B2" w:rsidRDefault="00CF6FC1">
      <w:pPr>
        <w:pStyle w:val="ac"/>
        <w:widowControl w:val="0"/>
        <w:spacing w:line="360" w:lineRule="auto"/>
        <w:rPr>
          <w:sz w:val="28"/>
        </w:rPr>
      </w:pPr>
      <w:r>
        <w:rPr>
          <w:sz w:val="28"/>
        </w:rPr>
        <w:t>Еще одним условием, влияющим на правоспособность физического лица, является то, что в дореволюционной юридической литературе называли гражданской честью. Она состоит из признания за человеком доброго имени, личного достоинства, которое принадлежит каждому гражданину, не умалившему эти свои характеристики неблаговидными поступками. Наличие гражданской чести позволяет каждому гражданину участвовать в экономической, политической и иной деятельности.</w:t>
      </w:r>
    </w:p>
    <w:p w:rsidR="001B79B2" w:rsidRDefault="00CF6FC1">
      <w:pPr>
        <w:pStyle w:val="ac"/>
        <w:widowControl w:val="0"/>
        <w:spacing w:line="360" w:lineRule="auto"/>
        <w:rPr>
          <w:sz w:val="28"/>
        </w:rPr>
      </w:pPr>
      <w:r>
        <w:rPr>
          <w:sz w:val="28"/>
        </w:rPr>
        <w:t>И, наконец, вопрос – о способности нести юридическую ответственность. Тут решающую роль играют дееспособные характеристики субъекта правоотношения. Если этот субъект дееспособен, то естественно, он может нести и ответственность за нарушение тех или иных обязанностей. Если же он недееспособен («повреждение» духовною характера – сумасшествие), то, конечно же, о юридической ответственности не может быть и речи.</w:t>
      </w:r>
    </w:p>
    <w:p w:rsidR="001B79B2" w:rsidRDefault="00CF6FC1">
      <w:pPr>
        <w:pStyle w:val="ac"/>
        <w:widowControl w:val="0"/>
        <w:spacing w:line="360" w:lineRule="auto"/>
        <w:rPr>
          <w:sz w:val="28"/>
        </w:rPr>
      </w:pPr>
      <w:r>
        <w:rPr>
          <w:sz w:val="28"/>
        </w:rPr>
        <w:t>Отсюда появление такого понятия, как деликтоспособность, т.е. способность субъекта правоотношения нести юридическую ответственность за нарушение тех или иных правовых требований.</w:t>
      </w:r>
    </w:p>
    <w:p w:rsidR="001B79B2" w:rsidRDefault="00CF6FC1">
      <w:pPr>
        <w:pStyle w:val="ac"/>
        <w:widowControl w:val="0"/>
        <w:spacing w:line="360" w:lineRule="auto"/>
        <w:rPr>
          <w:sz w:val="28"/>
        </w:rPr>
      </w:pPr>
      <w:r>
        <w:rPr>
          <w:sz w:val="28"/>
        </w:rPr>
        <w:t>Деликтоспособность – это также зависимая от правоспособности и дееспособности характеристика субъекта правоотношения.</w:t>
      </w:r>
    </w:p>
    <w:p w:rsidR="001B79B2" w:rsidRDefault="00CF6FC1">
      <w:pPr>
        <w:pStyle w:val="ac"/>
        <w:widowControl w:val="0"/>
        <w:spacing w:line="360" w:lineRule="auto"/>
        <w:rPr>
          <w:sz w:val="28"/>
        </w:rPr>
      </w:pPr>
      <w:r>
        <w:rPr>
          <w:sz w:val="28"/>
        </w:rPr>
        <w:t>Деликтоспособность – это установленная законом способность лица отвечать за свои поступки при совершении правонарушений: преступлений, проступков, деликтов (нарушений в гражданско-правовой сфере).</w:t>
      </w:r>
    </w:p>
    <w:p w:rsidR="001B79B2" w:rsidRDefault="00CF6FC1">
      <w:pPr>
        <w:pStyle w:val="ac"/>
        <w:widowControl w:val="0"/>
        <w:spacing w:line="360" w:lineRule="auto"/>
        <w:rPr>
          <w:sz w:val="28"/>
        </w:rPr>
      </w:pPr>
      <w:r>
        <w:rPr>
          <w:sz w:val="28"/>
        </w:rPr>
        <w:t>Поэтому теория права создала еще одну конструкцию, определяющую эту взаимозависимость, а именно правосубъектность. Это понятие и характеризует конкретный объем правомочий и обязанностей, которым обладает конкретный субъект правоотношений и который он может осуществлять в конкретном правоотношении. Кроме того, эта категория включает в себя деликтоспособную характеристику субъекта правоотношения.</w:t>
      </w:r>
    </w:p>
    <w:p w:rsidR="001B79B2" w:rsidRDefault="001B79B2">
      <w:pPr>
        <w:pStyle w:val="ac"/>
        <w:widowControl w:val="0"/>
        <w:spacing w:line="360" w:lineRule="auto"/>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1B79B2">
      <w:pPr>
        <w:widowControl w:val="0"/>
        <w:spacing w:line="360" w:lineRule="auto"/>
        <w:ind w:firstLine="709"/>
        <w:jc w:val="both"/>
        <w:rPr>
          <w:sz w:val="28"/>
        </w:rPr>
      </w:pPr>
    </w:p>
    <w:p w:rsidR="001B79B2" w:rsidRDefault="00CF6FC1">
      <w:pPr>
        <w:pStyle w:val="1"/>
        <w:widowControl w:val="0"/>
        <w:spacing w:before="0" w:after="0" w:line="360" w:lineRule="auto"/>
        <w:rPr>
          <w:rFonts w:ascii="Times New Roman" w:hAnsi="Times New Roman"/>
          <w:b w:val="0"/>
          <w:color w:val="auto"/>
          <w:sz w:val="28"/>
        </w:rPr>
      </w:pPr>
      <w:bookmarkStart w:id="13" w:name="_Toc152569546"/>
      <w:r>
        <w:rPr>
          <w:rFonts w:ascii="Times New Roman" w:hAnsi="Times New Roman"/>
          <w:b w:val="0"/>
          <w:color w:val="auto"/>
          <w:sz w:val="28"/>
        </w:rPr>
        <w:t>СПИСОК ИСПОЛЬЗОВАННОЙ ЛИТЕРАТУРЫ</w:t>
      </w:r>
      <w:bookmarkEnd w:id="13"/>
    </w:p>
    <w:p w:rsidR="001B79B2" w:rsidRDefault="001B79B2">
      <w:pPr>
        <w:widowControl w:val="0"/>
        <w:spacing w:line="480" w:lineRule="auto"/>
        <w:jc w:val="center"/>
        <w:rPr>
          <w:sz w:val="28"/>
        </w:rPr>
      </w:pPr>
    </w:p>
    <w:p w:rsidR="001B79B2" w:rsidRDefault="00CF6FC1">
      <w:pPr>
        <w:pStyle w:val="ab"/>
        <w:widowControl w:val="0"/>
        <w:numPr>
          <w:ilvl w:val="0"/>
          <w:numId w:val="3"/>
        </w:numPr>
        <w:spacing w:line="360" w:lineRule="auto"/>
        <w:jc w:val="both"/>
        <w:rPr>
          <w:rFonts w:ascii="Times New Roman" w:hAnsi="Times New Roman"/>
          <w:sz w:val="28"/>
        </w:rPr>
      </w:pPr>
      <w:r>
        <w:rPr>
          <w:rFonts w:ascii="Times New Roman" w:hAnsi="Times New Roman"/>
          <w:sz w:val="28"/>
        </w:rPr>
        <w:t>Конституция Российской Федерации (принята на всенародном голосовании 12 декабря 1993 г.) // Российская газета от 25 декабря 1993 г. № 237.</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Гражданский процессуальный кодекс РФ от 14 ноября 2002 г. № 138-ФЗ (ГПК РФ) (с изм. и доп. от 30 июня 2003 г., 7 июня, 28 июля, 2 ноября, 29 декабря 2004 г., 21 июля, 27 декабря 2005 г.) // «Собрание законодательства Российской Федерации» от 18 ноября 2002 г. № 46 ст. 4532.</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Гражданский кодекс Российской Федерации (ГК РФ) (части первая, вторая и третья) (с изм. и доп. от 2 февраля 2006 г.) // «Собрание законодательства Российской Федерации» от 5 декабря 1994 г. № 32 ст. 3301, от 29 января 1996 г. № 5 ст. 410, от 3 декабря 2001 г. № 49 ст. 4552.</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Семейный кодекс Российской Федерации от 29 декабря 1995 г. № 223-ФЗ (СК РФ) (с изм. и доп. от 15 ноября 1997 г., 27 июня 1998 г., 2 января 2000 г., 22 августа, 28 декабря 2004 г., 3 июня 2006 г.) // Российская газета от 27 января 1996 г. № 17.</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Комментарий к Гражданскому кодексу РФ (под ред Т.Е. Абовой, М.М. Богуславского, А.Ю. Кабалкина, А.Г. Лисицына-Светланова). – «Юрайт-Издат», 2005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Королев Ю.А. Комментарий к Семейному кодексу Российской Федерации/ - «Юстицинформ», 2003 г.</w:t>
      </w:r>
    </w:p>
    <w:p w:rsidR="001B79B2" w:rsidRDefault="001B79B2">
      <w:pPr>
        <w:pStyle w:val="a0"/>
        <w:widowControl w:val="0"/>
        <w:spacing w:line="360" w:lineRule="auto"/>
        <w:rPr>
          <w:rFonts w:ascii="Times New Roman" w:hAnsi="Times New Roman"/>
          <w:sz w:val="28"/>
        </w:rPr>
      </w:pP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Антокольский М.В. Семейное право. М.: - Юристъ, 2002. С.82.</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Братусь С.Н. Субъекты гражданского права. М., 1950. С. 5.</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Веберс Я.Р. Правосубъектность граждан в советском гражданском и семейном праве. Рига, 1976. С. 24.</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Витрук Н.В. Основы теории правового положения личности в социалистическом обществе. М., 1979. С. 89.</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Гражданское право России. Общая часть: Курс лекций (под ред. О.Н. Садикова). – «Юристъ», 2001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Гражданское право. Том I. (под ред. доктора юридич. наук, проф. Е.А. Суханова) – «Волтерс Клувер», 2004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Гражданское право. Ч. 1 / Под ред. А.П. Сергеева и Ю.К. Толстого. СПб., 1996. С. 8689.</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Грудцына Л.Ю. Семейное право. Вопросы. Примеры. Рекомендации. – «Бератор», 2004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Занимательная цивилистика (В.А. Белов, «Законодательство», № 6, 7, июнь, июль 2003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Лихачев Г.Д. Гражданское право. Общая часть: Курс лекций. – «Юстицинформ», 2005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Михеева Л.Ю. Опека и попечительство: Теория и практика (под ред. д.ю.н., проф. Р.П. Мананковой). – «Волтерс Клувер», 2004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Покровский И.А. Основные проблемы гражданского права. Пг., 1917 (Переиздано. М., 1998. С. 120).</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Правосубъектность юридического лица (Н.В. Козлова, «Законодательство», № 12, декабрь 2003 г., № 1, январь 2004 г.)</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Русское гражданское право. Киев, 1914. С. 71.</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Семейное право / Под ред. И.М. Кузнецова. – М.: Юристъ, 1999. С. 20.</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Семейное право: Учебное пособие / Под ред. С.А. Муратова, Н.Ю. Тарсамаева. – М.: Новый юрист, 1999. С. 26.</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Учебник русского гражданского права. М., 1912. С. 86.</w:t>
      </w:r>
    </w:p>
    <w:p w:rsidR="001B79B2" w:rsidRDefault="00CF6FC1">
      <w:pPr>
        <w:pStyle w:val="a0"/>
        <w:widowControl w:val="0"/>
        <w:numPr>
          <w:ilvl w:val="0"/>
          <w:numId w:val="3"/>
        </w:numPr>
        <w:spacing w:line="360" w:lineRule="auto"/>
        <w:rPr>
          <w:rFonts w:ascii="Times New Roman" w:hAnsi="Times New Roman"/>
          <w:sz w:val="28"/>
        </w:rPr>
      </w:pPr>
      <w:r>
        <w:rPr>
          <w:rFonts w:ascii="Times New Roman" w:hAnsi="Times New Roman"/>
          <w:sz w:val="28"/>
        </w:rPr>
        <w:t>Ювенальное право: Учебник для вузов (под ред. А.В. Заряева, В.Д. Малкова). – «Юстицинформ», 2005 г.</w:t>
      </w:r>
      <w:bookmarkStart w:id="14" w:name="_GoBack"/>
      <w:bookmarkEnd w:id="14"/>
    </w:p>
    <w:sectPr w:rsidR="001B79B2">
      <w:headerReference w:type="even" r:id="rId7"/>
      <w:headerReference w:type="default" r:id="rId8"/>
      <w:footnotePr>
        <w:numRestart w:val="eachPage"/>
      </w:footnotePr>
      <w:pgSz w:w="11906" w:h="16838"/>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B2" w:rsidRDefault="00CF6FC1">
      <w:r>
        <w:separator/>
      </w:r>
    </w:p>
  </w:endnote>
  <w:endnote w:type="continuationSeparator" w:id="0">
    <w:p w:rsidR="001B79B2" w:rsidRDefault="00CF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B2" w:rsidRDefault="00CF6FC1">
      <w:r>
        <w:separator/>
      </w:r>
    </w:p>
  </w:footnote>
  <w:footnote w:type="continuationSeparator" w:id="0">
    <w:p w:rsidR="001B79B2" w:rsidRDefault="00CF6FC1">
      <w:r>
        <w:continuationSeparator/>
      </w:r>
    </w:p>
  </w:footnote>
  <w:footnote w:id="1">
    <w:p w:rsidR="001B79B2" w:rsidRDefault="00CF6FC1">
      <w:pPr>
        <w:pStyle w:val="ad"/>
        <w:jc w:val="both"/>
      </w:pPr>
      <w:r>
        <w:rPr>
          <w:rStyle w:val="ae"/>
        </w:rPr>
        <w:footnoteRef/>
      </w:r>
      <w:r>
        <w:t xml:space="preserve"> Гражданский кодекс Российской Федерации (ГК РФ) (части первая, вторая и третья) (с изм. и доп. от 2 февраля 2006 г.) // «Собрание законодательства Российской Федерации» от 5 декабря 1994 г. № 32 ст. 3301, от 29 января 1996 г. № 5 ст. 410, от 3 декабря 2001 г. № 49 ст. 4552.</w:t>
      </w:r>
    </w:p>
  </w:footnote>
  <w:footnote w:id="2">
    <w:p w:rsidR="001B79B2" w:rsidRDefault="00CF6FC1">
      <w:pPr>
        <w:pStyle w:val="ad"/>
        <w:jc w:val="both"/>
      </w:pPr>
      <w:r>
        <w:rPr>
          <w:rStyle w:val="ae"/>
        </w:rPr>
        <w:footnoteRef/>
      </w:r>
      <w:r>
        <w:t xml:space="preserve"> Гражданское право России. Общая часть: Курс лекций (под ред. О.Н. Садикова). – «Юристъ», 2001 г. С. 153.</w:t>
      </w:r>
    </w:p>
    <w:p w:rsidR="001B79B2" w:rsidRDefault="001B79B2">
      <w:pPr>
        <w:pStyle w:val="ad"/>
      </w:pPr>
    </w:p>
  </w:footnote>
  <w:footnote w:id="3">
    <w:p w:rsidR="001B79B2" w:rsidRDefault="00CF6FC1">
      <w:pPr>
        <w:pStyle w:val="ad"/>
        <w:jc w:val="both"/>
      </w:pPr>
      <w:r>
        <w:rPr>
          <w:rStyle w:val="ae"/>
        </w:rPr>
        <w:footnoteRef/>
      </w:r>
      <w:r>
        <w:t xml:space="preserve"> Гражданское право России. Общая часть: Курс лекций (под ред. О.Н. Садикова). – «Юристъ», 2001 г. С. 153.</w:t>
      </w:r>
    </w:p>
    <w:p w:rsidR="001B79B2" w:rsidRDefault="001B79B2">
      <w:pPr>
        <w:pStyle w:val="ad"/>
      </w:pPr>
    </w:p>
  </w:footnote>
  <w:footnote w:id="4">
    <w:p w:rsidR="001B79B2" w:rsidRDefault="00CF6FC1">
      <w:pPr>
        <w:pStyle w:val="ad"/>
        <w:jc w:val="both"/>
      </w:pPr>
      <w:r>
        <w:rPr>
          <w:rStyle w:val="ae"/>
        </w:rPr>
        <w:footnoteRef/>
      </w:r>
      <w:r>
        <w:t xml:space="preserve"> Гражданское право России. Общая часть: Курс лекций (под ред. О.Н. Садикова). – «Юристъ», 2001 г. С. 154.</w:t>
      </w:r>
    </w:p>
  </w:footnote>
  <w:footnote w:id="5">
    <w:p w:rsidR="001B79B2" w:rsidRDefault="00CF6FC1">
      <w:pPr>
        <w:pStyle w:val="ad"/>
        <w:jc w:val="both"/>
      </w:pPr>
      <w:r>
        <w:rPr>
          <w:rStyle w:val="ae"/>
        </w:rPr>
        <w:footnoteRef/>
      </w:r>
      <w:r>
        <w:t xml:space="preserve"> Русское гражданское право. Киев, 1914. С. 71.</w:t>
      </w:r>
    </w:p>
  </w:footnote>
  <w:footnote w:id="6">
    <w:p w:rsidR="001B79B2" w:rsidRDefault="00CF6FC1">
      <w:pPr>
        <w:pStyle w:val="ad"/>
        <w:jc w:val="both"/>
      </w:pPr>
      <w:r>
        <w:rPr>
          <w:rStyle w:val="ae"/>
        </w:rPr>
        <w:footnoteRef/>
      </w:r>
      <w:r>
        <w:t xml:space="preserve"> Учебник русского гражданского права. М., 1912. С. 86.</w:t>
      </w:r>
    </w:p>
    <w:p w:rsidR="001B79B2" w:rsidRDefault="001B79B2">
      <w:pPr>
        <w:pStyle w:val="ad"/>
      </w:pPr>
    </w:p>
  </w:footnote>
  <w:footnote w:id="7">
    <w:p w:rsidR="001B79B2" w:rsidRDefault="00CF6FC1">
      <w:pPr>
        <w:pStyle w:val="ad"/>
        <w:jc w:val="both"/>
      </w:pPr>
      <w:r>
        <w:rPr>
          <w:rStyle w:val="ae"/>
        </w:rPr>
        <w:footnoteRef/>
      </w:r>
      <w:r>
        <w:t xml:space="preserve"> Братусь С.Н. Субъекты гражданского права. М., 1950. С. 5.</w:t>
      </w:r>
    </w:p>
  </w:footnote>
  <w:footnote w:id="8">
    <w:p w:rsidR="001B79B2" w:rsidRDefault="00CF6FC1">
      <w:pPr>
        <w:pStyle w:val="ad"/>
        <w:jc w:val="both"/>
      </w:pPr>
      <w:r>
        <w:rPr>
          <w:rStyle w:val="ae"/>
        </w:rPr>
        <w:footnoteRef/>
      </w:r>
      <w:r>
        <w:t xml:space="preserve"> Покровский И.А. Основные проблемы гражданского права. Пг., 1917 (Переиздано. М., 1998. С. 120).</w:t>
      </w:r>
    </w:p>
  </w:footnote>
  <w:footnote w:id="9">
    <w:p w:rsidR="001B79B2" w:rsidRDefault="00CF6FC1">
      <w:pPr>
        <w:pStyle w:val="ad"/>
        <w:jc w:val="both"/>
      </w:pPr>
      <w:r>
        <w:rPr>
          <w:rStyle w:val="ae"/>
        </w:rPr>
        <w:footnoteRef/>
      </w:r>
      <w:r>
        <w:t xml:space="preserve"> Витрук Н.В. Основы теории правового положения личности в социалистическом обществе. М., 1979. С. 89.</w:t>
      </w:r>
    </w:p>
  </w:footnote>
  <w:footnote w:id="10">
    <w:p w:rsidR="001B79B2" w:rsidRDefault="00CF6FC1">
      <w:pPr>
        <w:pStyle w:val="ad"/>
        <w:jc w:val="both"/>
      </w:pPr>
      <w:r>
        <w:rPr>
          <w:rStyle w:val="ae"/>
        </w:rPr>
        <w:footnoteRef/>
      </w:r>
      <w:r>
        <w:t xml:space="preserve"> Веберс Я.Р. Правосубъектность граждан в советском гражданском и семейном праве. Рига, 1976. С. 24.</w:t>
      </w:r>
    </w:p>
  </w:footnote>
  <w:footnote w:id="11">
    <w:p w:rsidR="001B79B2" w:rsidRDefault="00CF6FC1">
      <w:pPr>
        <w:pStyle w:val="ad"/>
        <w:jc w:val="both"/>
      </w:pPr>
      <w:r>
        <w:rPr>
          <w:rStyle w:val="ae"/>
        </w:rPr>
        <w:footnoteRef/>
      </w:r>
      <w:r>
        <w:t xml:space="preserve"> Гражданское право. Ч. 1 / Под ред. А.П. Сергеева и Ю.К. Толстого. СПб., 1996. С. 8689.</w:t>
      </w:r>
    </w:p>
  </w:footnote>
  <w:footnote w:id="12">
    <w:p w:rsidR="001B79B2" w:rsidRDefault="00CF6FC1">
      <w:pPr>
        <w:pStyle w:val="ad"/>
        <w:jc w:val="both"/>
      </w:pPr>
      <w:r>
        <w:rPr>
          <w:rStyle w:val="ae"/>
        </w:rPr>
        <w:footnoteRef/>
      </w:r>
      <w:r>
        <w:t xml:space="preserve"> Гражданское право России. Общая часть: Курс лекций (под ред. О.Н. Садикова). – «Юристъ», 2001 г. С. 154.</w:t>
      </w:r>
    </w:p>
  </w:footnote>
  <w:footnote w:id="13">
    <w:p w:rsidR="001B79B2" w:rsidRDefault="00CF6FC1">
      <w:pPr>
        <w:pStyle w:val="ad"/>
        <w:jc w:val="both"/>
      </w:pPr>
      <w:r>
        <w:rPr>
          <w:rStyle w:val="ae"/>
        </w:rPr>
        <w:footnoteRef/>
      </w:r>
      <w:r>
        <w:t xml:space="preserve"> См. п. 5 ст. 6 Вводного закона к части первой ГК.</w:t>
      </w:r>
    </w:p>
    <w:p w:rsidR="001B79B2" w:rsidRDefault="001B79B2">
      <w:pPr>
        <w:pStyle w:val="ad"/>
      </w:pPr>
    </w:p>
  </w:footnote>
  <w:footnote w:id="14">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155.</w:t>
      </w:r>
    </w:p>
    <w:p w:rsidR="001B79B2" w:rsidRDefault="001B79B2">
      <w:pPr>
        <w:pStyle w:val="ad"/>
      </w:pPr>
    </w:p>
  </w:footnote>
  <w:footnote w:id="15">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157.</w:t>
      </w:r>
    </w:p>
    <w:p w:rsidR="001B79B2" w:rsidRDefault="001B79B2">
      <w:pPr>
        <w:pStyle w:val="ad"/>
      </w:pPr>
    </w:p>
  </w:footnote>
  <w:footnote w:id="16">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158.</w:t>
      </w:r>
    </w:p>
    <w:p w:rsidR="001B79B2" w:rsidRDefault="001B79B2">
      <w:pPr>
        <w:pStyle w:val="ad"/>
      </w:pPr>
    </w:p>
  </w:footnote>
  <w:footnote w:id="17">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157.</w:t>
      </w:r>
    </w:p>
    <w:p w:rsidR="001B79B2" w:rsidRDefault="001B79B2">
      <w:pPr>
        <w:pStyle w:val="ad"/>
      </w:pPr>
    </w:p>
  </w:footnote>
  <w:footnote w:id="18">
    <w:p w:rsidR="001B79B2" w:rsidRDefault="00CF6FC1">
      <w:pPr>
        <w:pStyle w:val="ad"/>
      </w:pPr>
      <w:r>
        <w:rPr>
          <w:rStyle w:val="ae"/>
        </w:rPr>
        <w:footnoteRef/>
      </w:r>
      <w:r>
        <w:t xml:space="preserve"> </w:t>
      </w:r>
    </w:p>
  </w:footnote>
  <w:footnote w:id="19">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158.</w:t>
      </w:r>
    </w:p>
    <w:p w:rsidR="001B79B2" w:rsidRDefault="001B79B2">
      <w:pPr>
        <w:pStyle w:val="ad"/>
      </w:pPr>
    </w:p>
  </w:footnote>
  <w:footnote w:id="20">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159.</w:t>
      </w:r>
    </w:p>
    <w:p w:rsidR="001B79B2" w:rsidRDefault="001B79B2">
      <w:pPr>
        <w:pStyle w:val="ad"/>
      </w:pPr>
    </w:p>
  </w:footnote>
  <w:footnote w:id="21">
    <w:p w:rsidR="001B79B2" w:rsidRDefault="00CF6FC1">
      <w:pPr>
        <w:pStyle w:val="ad"/>
        <w:jc w:val="both"/>
      </w:pPr>
      <w:r>
        <w:rPr>
          <w:rStyle w:val="ae"/>
        </w:rPr>
        <w:footnoteRef/>
      </w:r>
      <w:r>
        <w:t xml:space="preserve"> Гражданское право. Том I. (под ред. доктора юридич. наук, проф. Е.А. Суханова) – «Волтерс Клувер», 2004 г. С. 159.</w:t>
      </w:r>
    </w:p>
  </w:footnote>
  <w:footnote w:id="22">
    <w:p w:rsidR="001B79B2" w:rsidRDefault="00CF6FC1">
      <w:pPr>
        <w:pStyle w:val="ad"/>
        <w:jc w:val="both"/>
      </w:pPr>
      <w:r>
        <w:rPr>
          <w:rStyle w:val="ae"/>
        </w:rPr>
        <w:footnoteRef/>
      </w:r>
      <w:r>
        <w:t xml:space="preserve"> Королев Ю.А. Комментарий к Семейному кодексу Российской Федерации/ - «Юстицинформ», 2003 г.</w:t>
      </w:r>
    </w:p>
  </w:footnote>
  <w:footnote w:id="23">
    <w:p w:rsidR="001B79B2" w:rsidRDefault="00CF6FC1">
      <w:pPr>
        <w:pStyle w:val="ad"/>
        <w:jc w:val="both"/>
      </w:pPr>
      <w:r>
        <w:rPr>
          <w:rStyle w:val="ae"/>
        </w:rPr>
        <w:footnoteRef/>
      </w:r>
      <w:r>
        <w:t xml:space="preserve"> Антокольский М.В. Семейное право. М.: - Юристъ, 2002. С.82.</w:t>
      </w:r>
    </w:p>
    <w:p w:rsidR="001B79B2" w:rsidRDefault="001B79B2">
      <w:pPr>
        <w:pStyle w:val="ad"/>
      </w:pPr>
    </w:p>
  </w:footnote>
  <w:footnote w:id="24">
    <w:p w:rsidR="001B79B2" w:rsidRDefault="00CF6FC1">
      <w:pPr>
        <w:pStyle w:val="ad"/>
        <w:jc w:val="both"/>
      </w:pPr>
      <w:r>
        <w:rPr>
          <w:rStyle w:val="ae"/>
        </w:rPr>
        <w:footnoteRef/>
      </w:r>
      <w:r>
        <w:t xml:space="preserve"> Антокольский М.В. Семейное право. М.: - Юристъ, 2002. С.82.</w:t>
      </w:r>
    </w:p>
  </w:footnote>
  <w:footnote w:id="25">
    <w:p w:rsidR="001B79B2" w:rsidRDefault="00CF6FC1">
      <w:pPr>
        <w:pStyle w:val="ad"/>
      </w:pPr>
      <w:r>
        <w:rPr>
          <w:rStyle w:val="ae"/>
        </w:rPr>
        <w:footnoteRef/>
      </w:r>
      <w:r>
        <w:t xml:space="preserve"> Антокольский М.В. Семейное право. М.: - Юристъ, 2002. С.83.</w:t>
      </w:r>
    </w:p>
  </w:footnote>
  <w:footnote w:id="26">
    <w:p w:rsidR="001B79B2" w:rsidRDefault="00CF6FC1">
      <w:pPr>
        <w:pStyle w:val="ad"/>
      </w:pPr>
      <w:r>
        <w:rPr>
          <w:rStyle w:val="ae"/>
        </w:rPr>
        <w:footnoteRef/>
      </w:r>
      <w:r>
        <w:t xml:space="preserve"> Антокольский М.В. Семейное право. М.: - Юристъ, 2002. С.83.</w:t>
      </w:r>
    </w:p>
  </w:footnote>
  <w:footnote w:id="27">
    <w:p w:rsidR="001B79B2" w:rsidRDefault="00CF6FC1">
      <w:pPr>
        <w:pStyle w:val="ad"/>
        <w:jc w:val="both"/>
      </w:pPr>
      <w:r>
        <w:rPr>
          <w:rStyle w:val="ae"/>
        </w:rPr>
        <w:footnoteRef/>
      </w:r>
      <w:r>
        <w:t xml:space="preserve"> Семейное право / Под ред. И.М. Кузнецова. – М.: Юристъ, 1999. С. 20.</w:t>
      </w:r>
    </w:p>
    <w:p w:rsidR="001B79B2" w:rsidRDefault="001B79B2">
      <w:pPr>
        <w:pStyle w:val="ad"/>
      </w:pPr>
    </w:p>
  </w:footnote>
  <w:footnote w:id="28">
    <w:p w:rsidR="001B79B2" w:rsidRDefault="00CF6FC1">
      <w:pPr>
        <w:pStyle w:val="ad"/>
        <w:jc w:val="both"/>
      </w:pPr>
      <w:r>
        <w:rPr>
          <w:rStyle w:val="ae"/>
        </w:rPr>
        <w:footnoteRef/>
      </w:r>
      <w:r>
        <w:t xml:space="preserve"> Семейное право / Под ред. И.М. Кузнецова. – М.: Юристъ, 1999. С. 20.</w:t>
      </w:r>
    </w:p>
  </w:footnote>
  <w:footnote w:id="29">
    <w:p w:rsidR="001B79B2" w:rsidRDefault="00CF6FC1">
      <w:pPr>
        <w:pStyle w:val="ad"/>
        <w:jc w:val="both"/>
      </w:pPr>
      <w:r>
        <w:rPr>
          <w:rStyle w:val="ae"/>
        </w:rPr>
        <w:footnoteRef/>
      </w:r>
      <w:r>
        <w:t xml:space="preserve"> Королев Ю.А. Комментарий к Семейному кодексу Российской Федерации/ - «Юстицинформ», 2003 г.</w:t>
      </w:r>
    </w:p>
  </w:footnote>
  <w:footnote w:id="30">
    <w:p w:rsidR="001B79B2" w:rsidRDefault="00CF6FC1">
      <w:pPr>
        <w:pStyle w:val="ad"/>
        <w:jc w:val="both"/>
      </w:pPr>
      <w:r>
        <w:rPr>
          <w:rStyle w:val="ae"/>
        </w:rPr>
        <w:footnoteRef/>
      </w:r>
      <w:r>
        <w:t xml:space="preserve"> Семейное право / Под ред. И.М. Кузнецова. – М.: Юристъ, 1999. С. 21.</w:t>
      </w:r>
    </w:p>
    <w:p w:rsidR="001B79B2" w:rsidRDefault="001B79B2">
      <w:pPr>
        <w:pStyle w:val="ad"/>
        <w:jc w:val="both"/>
      </w:pPr>
    </w:p>
  </w:footnote>
  <w:footnote w:id="31">
    <w:p w:rsidR="001B79B2" w:rsidRDefault="00CF6FC1">
      <w:pPr>
        <w:pStyle w:val="ad"/>
        <w:jc w:val="both"/>
      </w:pPr>
      <w:r>
        <w:rPr>
          <w:rStyle w:val="ae"/>
        </w:rPr>
        <w:footnoteRef/>
      </w:r>
      <w:r>
        <w:t xml:space="preserve"> Семейный кодекс Российской Федерации от 29 декабря 1995 г. № 223-ФЗ (СК РФ) (с изм. и доп. от 15 ноября 1997 г., 27 июня 1998 г., 2 января 2000 г., 22 августа, 28 декабря 2004 г., 3 июня 2006 г.) // Российская газета от 27 января 1996 г. № 17.</w:t>
      </w:r>
    </w:p>
  </w:footnote>
  <w:footnote w:id="32">
    <w:p w:rsidR="001B79B2" w:rsidRDefault="00CF6FC1">
      <w:pPr>
        <w:pStyle w:val="ad"/>
        <w:jc w:val="both"/>
      </w:pPr>
      <w:r>
        <w:rPr>
          <w:rStyle w:val="ae"/>
        </w:rPr>
        <w:footnoteRef/>
      </w:r>
      <w:r>
        <w:t xml:space="preserve"> Семейное право / Под ред. И.М. Кузнецова. – М.: Юристъ, 1999. С. 21.</w:t>
      </w:r>
    </w:p>
    <w:p w:rsidR="001B79B2" w:rsidRDefault="001B79B2">
      <w:pPr>
        <w:pStyle w:val="ad"/>
      </w:pPr>
    </w:p>
  </w:footnote>
  <w:footnote w:id="33">
    <w:p w:rsidR="001B79B2" w:rsidRDefault="00CF6FC1">
      <w:pPr>
        <w:pStyle w:val="ad"/>
        <w:jc w:val="both"/>
      </w:pPr>
      <w:r>
        <w:rPr>
          <w:rStyle w:val="ae"/>
        </w:rPr>
        <w:footnoteRef/>
      </w:r>
      <w:r>
        <w:t xml:space="preserve"> Семейное право / Под ред. И.М. Кузнецова. – М.: Юристъ, 1999. С.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9B2" w:rsidRDefault="00CF6FC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B79B2" w:rsidRDefault="001B79B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9B2" w:rsidRDefault="00CF6FC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1B79B2" w:rsidRDefault="001B79B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0C3"/>
    <w:multiLevelType w:val="singleLevel"/>
    <w:tmpl w:val="577EF1DE"/>
    <w:lvl w:ilvl="0">
      <w:start w:val="1"/>
      <w:numFmt w:val="decimal"/>
      <w:lvlText w:val="%1."/>
      <w:lvlJc w:val="left"/>
      <w:pPr>
        <w:tabs>
          <w:tab w:val="num" w:pos="709"/>
        </w:tabs>
        <w:ind w:left="709" w:hanging="709"/>
      </w:pPr>
    </w:lvl>
  </w:abstractNum>
  <w:abstractNum w:abstractNumId="1">
    <w:nsid w:val="0AF348DF"/>
    <w:multiLevelType w:val="singleLevel"/>
    <w:tmpl w:val="CD4A0E82"/>
    <w:lvl w:ilvl="0">
      <w:start w:val="1"/>
      <w:numFmt w:val="decimal"/>
      <w:lvlText w:val="%1."/>
      <w:lvlJc w:val="left"/>
      <w:pPr>
        <w:tabs>
          <w:tab w:val="num" w:pos="709"/>
        </w:tabs>
        <w:ind w:left="709" w:hanging="709"/>
      </w:pPr>
    </w:lvl>
  </w:abstractNum>
  <w:abstractNum w:abstractNumId="2">
    <w:nsid w:val="266F2986"/>
    <w:multiLevelType w:val="singleLevel"/>
    <w:tmpl w:val="4FCA56A0"/>
    <w:lvl w:ilvl="0">
      <w:start w:val="1"/>
      <w:numFmt w:val="decimal"/>
      <w:lvlText w:val="%1."/>
      <w:lvlJc w:val="left"/>
      <w:pPr>
        <w:tabs>
          <w:tab w:val="num" w:pos="709"/>
        </w:tabs>
        <w:ind w:left="709" w:hanging="709"/>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FC1"/>
    <w:rsid w:val="001B79B2"/>
    <w:rsid w:val="006A10F8"/>
    <w:rsid w:val="00CF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66E617-4955-45DC-B85D-BE128C56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0"/>
    <w:qFormat/>
    <w:pPr>
      <w:spacing w:before="108" w:after="108"/>
      <w:ind w:firstLine="0"/>
      <w:jc w:val="center"/>
      <w:outlineLvl w:val="0"/>
    </w:pPr>
    <w:rPr>
      <w:b/>
      <w:color w:val="000080"/>
    </w:rPr>
  </w:style>
  <w:style w:type="paragraph" w:styleId="2">
    <w:name w:val="heading 2"/>
    <w:basedOn w:val="a"/>
    <w:next w:val="a"/>
    <w:qFormat/>
    <w:pPr>
      <w:keepNext/>
      <w:spacing w:before="240" w:after="60"/>
      <w:outlineLvl w:val="1"/>
    </w:pPr>
    <w:rPr>
      <w:rFonts w:ascii="Arial" w:hAnsi="Arial"/>
      <w:b/>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Стиль"/>
    <w:pPr>
      <w:ind w:firstLine="720"/>
      <w:jc w:val="both"/>
    </w:pPr>
    <w:rPr>
      <w:rFonts w:ascii="Arial" w:hAnsi="Arial"/>
      <w:snapToGrid w:val="0"/>
      <w:sz w:val="18"/>
    </w:rPr>
  </w:style>
  <w:style w:type="character" w:customStyle="1" w:styleId="a4">
    <w:name w:val="Гипертекстовая ссылка"/>
    <w:basedOn w:val="a1"/>
    <w:rPr>
      <w:color w:val="008000"/>
      <w:sz w:val="18"/>
      <w:u w:val="single"/>
    </w:rPr>
  </w:style>
  <w:style w:type="paragraph" w:customStyle="1" w:styleId="a5">
    <w:name w:val="Таблицы (моноширинный)"/>
    <w:basedOn w:val="a0"/>
    <w:next w:val="a0"/>
    <w:pPr>
      <w:ind w:firstLine="0"/>
    </w:pPr>
    <w:rPr>
      <w:rFonts w:ascii="Courier New" w:hAnsi="Courier New"/>
    </w:rPr>
  </w:style>
  <w:style w:type="paragraph" w:styleId="a6">
    <w:name w:val="Document Map"/>
    <w:basedOn w:val="a"/>
    <w:semiHidden/>
    <w:pPr>
      <w:shd w:val="clear" w:color="auto" w:fill="000080"/>
    </w:pPr>
    <w:rPr>
      <w:rFonts w:ascii="Tahoma" w:hAnsi="Tahoma"/>
    </w:rPr>
  </w:style>
  <w:style w:type="paragraph" w:styleId="a7">
    <w:name w:val="Title"/>
    <w:basedOn w:val="a"/>
    <w:qFormat/>
    <w:pPr>
      <w:spacing w:line="360" w:lineRule="auto"/>
      <w:jc w:val="center"/>
    </w:pPr>
    <w:rPr>
      <w:sz w:val="28"/>
    </w:rPr>
  </w:style>
  <w:style w:type="paragraph" w:styleId="a8">
    <w:name w:val="Body Text Indent"/>
    <w:basedOn w:val="a"/>
    <w:semiHidden/>
    <w:pPr>
      <w:shd w:val="clear" w:color="auto" w:fill="FFFFFF"/>
      <w:spacing w:line="360" w:lineRule="auto"/>
      <w:ind w:firstLine="709"/>
      <w:jc w:val="both"/>
    </w:pPr>
    <w:rPr>
      <w:b/>
      <w:color w:val="000000"/>
      <w:sz w:val="28"/>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9">
    <w:name w:val="header"/>
    <w:basedOn w:val="a"/>
    <w:semiHidden/>
    <w:pPr>
      <w:tabs>
        <w:tab w:val="center" w:pos="4153"/>
        <w:tab w:val="right" w:pos="8306"/>
      </w:tabs>
    </w:pPr>
  </w:style>
  <w:style w:type="character" w:styleId="aa">
    <w:name w:val="page number"/>
    <w:basedOn w:val="a1"/>
    <w:semiHidden/>
  </w:style>
  <w:style w:type="paragraph" w:customStyle="1" w:styleId="ab">
    <w:name w:val="Прижатый влево"/>
    <w:basedOn w:val="a0"/>
    <w:next w:val="a0"/>
    <w:pPr>
      <w:ind w:firstLine="0"/>
      <w:jc w:val="left"/>
    </w:pPr>
  </w:style>
  <w:style w:type="paragraph" w:styleId="21">
    <w:name w:val="Body Text Indent 2"/>
    <w:basedOn w:val="a"/>
    <w:semiHidden/>
    <w:pPr>
      <w:widowControl w:val="0"/>
      <w:spacing w:line="360" w:lineRule="auto"/>
      <w:ind w:firstLine="720"/>
      <w:jc w:val="both"/>
    </w:pPr>
    <w:rPr>
      <w:snapToGrid w:val="0"/>
      <w:sz w:val="28"/>
    </w:rPr>
  </w:style>
  <w:style w:type="paragraph" w:styleId="ac">
    <w:name w:val="Body Text"/>
    <w:basedOn w:val="a"/>
    <w:semiHidden/>
    <w:pPr>
      <w:autoSpaceDE w:val="0"/>
      <w:autoSpaceDN w:val="0"/>
      <w:adjustRightInd w:val="0"/>
      <w:ind w:firstLine="709"/>
      <w:jc w:val="both"/>
    </w:pPr>
    <w:rPr>
      <w:sz w:val="24"/>
    </w:rPr>
  </w:style>
  <w:style w:type="paragraph" w:styleId="ad">
    <w:name w:val="footnote text"/>
    <w:basedOn w:val="a"/>
    <w:semiHidden/>
  </w:style>
  <w:style w:type="character" w:styleId="ae">
    <w:name w:val="footnote reference"/>
    <w:basedOn w:val="a1"/>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6427</Words>
  <Characters>36639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2014-08-02T16:02:00Z</dcterms:created>
  <dcterms:modified xsi:type="dcterms:W3CDTF">2014-08-02T16:02:00Z</dcterms:modified>
</cp:coreProperties>
</file>