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58" w:rsidRDefault="00CC5F58">
      <w:pPr>
        <w:pageBreakBefore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</w:t>
      </w:r>
      <w:r w:rsidR="00742429">
        <w:rPr>
          <w:sz w:val="28"/>
          <w:szCs w:val="28"/>
        </w:rPr>
        <w:t>ДЛЯ ВЫПОЛНЕНИЯ</w:t>
      </w:r>
    </w:p>
    <w:p w:rsidR="00CC5F58" w:rsidRDefault="00CC5F5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КУРСОВЫХ РАБОТ ПО НАПРАВЛЕНИЮ  0802</w:t>
      </w:r>
      <w:r w:rsidR="00742429">
        <w:rPr>
          <w:sz w:val="28"/>
          <w:szCs w:val="28"/>
        </w:rPr>
        <w:t>00.62</w:t>
      </w:r>
      <w:r>
        <w:rPr>
          <w:sz w:val="28"/>
          <w:szCs w:val="28"/>
        </w:rPr>
        <w:t xml:space="preserve"> «МЕНЕДЖМЕНТ</w:t>
      </w:r>
      <w:r w:rsidR="00742429">
        <w:rPr>
          <w:sz w:val="28"/>
          <w:szCs w:val="28"/>
        </w:rPr>
        <w:t>»</w:t>
      </w:r>
    </w:p>
    <w:p w:rsidR="00CC5F58" w:rsidRDefault="00CC5F58">
      <w:pPr>
        <w:ind w:firstLine="720"/>
        <w:jc w:val="both"/>
      </w:pPr>
    </w:p>
    <w:p w:rsidR="00CC5F58" w:rsidRDefault="00CC5F58">
      <w:pPr>
        <w:widowControl/>
        <w:numPr>
          <w:ilvl w:val="0"/>
          <w:numId w:val="2"/>
        </w:numPr>
        <w:tabs>
          <w:tab w:val="left" w:pos="180"/>
        </w:tabs>
        <w:ind w:left="0" w:firstLine="720"/>
        <w:jc w:val="both"/>
        <w:rPr>
          <w:b/>
          <w:sz w:val="28"/>
        </w:rPr>
      </w:pPr>
      <w:r>
        <w:rPr>
          <w:b/>
          <w:sz w:val="28"/>
        </w:rPr>
        <w:t>Общие положения.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учебным планом все студенты 1 года обучения, проходящие профессиональную подготовку по </w:t>
      </w:r>
      <w:r w:rsidR="00C63EAB">
        <w:rPr>
          <w:sz w:val="28"/>
        </w:rPr>
        <w:t>направлению 080200.62</w:t>
      </w:r>
      <w:r>
        <w:rPr>
          <w:sz w:val="28"/>
        </w:rPr>
        <w:t xml:space="preserve"> «Менеджмент», выполняют курсовую работу по дисциплине «Основы менеджмента».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Являясь базовой, фундаментальной учебной дисциплиной, она определяет архитектонику всей последующей управленческой  подготовки, которая позволяет будущему менеджеру успешно осуществить все виды своей профессиональной деятельности: организационно-управленческую, планово-экономическую, проектно-аналитическую и конкретно-исследовательскую.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В квалификационной характеристике специалиста по направлению «Менеджмент» указывается, что его основной профессиональной задачей будет «анализ функционирования организационных подразделений систем управления государственными, акционерными и частными фирмами, научно-производственными объединениями, научными, проектными и конструкторскими организациями, органов государственного управления в целях рационального управления экономикой, производством и социальным развитием».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 xml:space="preserve">Адекватное решение этой основной задачи требует от слушателя Академии выработки навыков самостоятельной постановки целей и формирование проблем, связанных с реализацией  профессиональных задач в области эффективного управления. 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Исходя из этого, при проектировании и выполнении данной курсовой работы перед студентами ставятся следующие задачи:</w:t>
      </w:r>
    </w:p>
    <w:p w:rsidR="00CC5F58" w:rsidRDefault="00CC5F58">
      <w:pPr>
        <w:widowControl/>
        <w:numPr>
          <w:ilvl w:val="0"/>
          <w:numId w:val="3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расширить и углубить свои знания в области современного менеджмента и его практических возможностей;</w:t>
      </w:r>
    </w:p>
    <w:p w:rsidR="00CC5F58" w:rsidRDefault="00CC5F58">
      <w:pPr>
        <w:widowControl/>
        <w:numPr>
          <w:ilvl w:val="0"/>
          <w:numId w:val="3"/>
        </w:numPr>
        <w:tabs>
          <w:tab w:val="left" w:pos="-709"/>
          <w:tab w:val="left" w:pos="180"/>
        </w:tabs>
        <w:jc w:val="both"/>
        <w:rPr>
          <w:sz w:val="28"/>
        </w:rPr>
      </w:pPr>
      <w:r>
        <w:rPr>
          <w:sz w:val="28"/>
        </w:rPr>
        <w:t>получить непосредственное представление, усвоить и переработать необходимые  знания  (закономерности), содержащиеся в современной литературе по менеджменту;</w:t>
      </w:r>
    </w:p>
    <w:p w:rsidR="00CC5F58" w:rsidRDefault="00CC5F58">
      <w:pPr>
        <w:widowControl/>
        <w:numPr>
          <w:ilvl w:val="0"/>
          <w:numId w:val="3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выработать навыки практического применения основных закономерностей, правил и рекомендаций, рассматриваемых в ходе изучения дисциплины «Основы менеджмента»;</w:t>
      </w:r>
    </w:p>
    <w:p w:rsidR="00CC5F58" w:rsidRDefault="00CC5F58">
      <w:pPr>
        <w:widowControl/>
        <w:numPr>
          <w:ilvl w:val="0"/>
          <w:numId w:val="3"/>
        </w:numPr>
        <w:tabs>
          <w:tab w:val="left" w:pos="-1134"/>
          <w:tab w:val="left" w:pos="180"/>
        </w:tabs>
        <w:jc w:val="both"/>
        <w:rPr>
          <w:sz w:val="28"/>
        </w:rPr>
      </w:pPr>
      <w:r>
        <w:rPr>
          <w:sz w:val="28"/>
        </w:rPr>
        <w:t>сформировать навыки и умения самостоятельного рассмотрения избранной проблемы, ее всестороннего анализа и формулирования доказательных выводов;</w:t>
      </w:r>
    </w:p>
    <w:p w:rsidR="00CC5F58" w:rsidRDefault="00CC5F58">
      <w:pPr>
        <w:widowControl/>
        <w:numPr>
          <w:ilvl w:val="0"/>
          <w:numId w:val="3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сформировать и развить у себя готовность к публичному изложению собственных взглядов и подходов, навыки ведения научной дискуссии и  публичной защиты.</w:t>
      </w:r>
    </w:p>
    <w:p w:rsidR="00CC5F58" w:rsidRPr="00EB3B2F" w:rsidRDefault="00CC5F58">
      <w:pPr>
        <w:pStyle w:val="a5"/>
        <w:tabs>
          <w:tab w:val="left" w:pos="180"/>
        </w:tabs>
        <w:ind w:firstLine="720"/>
        <w:rPr>
          <w:sz w:val="28"/>
          <w:szCs w:val="28"/>
        </w:rPr>
      </w:pPr>
      <w:r w:rsidRPr="00EB3B2F">
        <w:rPr>
          <w:sz w:val="28"/>
          <w:szCs w:val="28"/>
        </w:rPr>
        <w:t>С точки зрения логичности, непрерывности и законченности всего 2,5-годичного процесса обучения в Академии, курсовая работа студента представляет собой своеобразный задел, «прообраз» отдельной главы (нескольких глав) предстоящей выпускной квалификационной работы. Поэтому необходимо с особой ответственностью и тщательностью подойти к выбору темы курсовой работы, поскольку она в известной степени предопределяет и последующий выбор темы дипломной (выпускной квалификационной) работы.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Как правило, тема курсовой работы выбирается студентом с учетом: того задания, которое он получил в организации, направившей его на обучение; собственных интересов и склонностей как специалиста и руководителя;  совокупности проблем и задач, которые систематически приходится решать в ходе выполнения должностных и профессиональных обязанностей (инструкций), на предприятии или в организации; современных тенденций развития менеджмента и социально-экономических отношений в обществе.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Структура курсовой работы представляет собой совокупность ее основных частей, которые отражают разные аспекты рассмотрения избранной проблемы: теоретический аспект (как этот вопрос проработан в современных и классических литературных источниках, какова история его рассмотрения); аналитический аспект (как данная проблема проявляется в работе конкретного объекта управления-предприятия, органа власти и управления); проектный аспект (с учетом литературных данных и конкретной управленческой ситуации, что можно предложить для совершенствования системы управления). Поэтому курсовая работа  должна состоять из следующих основных структурных элементов:</w:t>
      </w:r>
    </w:p>
    <w:p w:rsidR="00CC5F58" w:rsidRDefault="00CC5F58">
      <w:pPr>
        <w:widowControl/>
        <w:numPr>
          <w:ilvl w:val="0"/>
          <w:numId w:val="4"/>
        </w:numPr>
        <w:tabs>
          <w:tab w:val="left" w:pos="180"/>
          <w:tab w:val="left" w:pos="900"/>
        </w:tabs>
        <w:jc w:val="both"/>
        <w:rPr>
          <w:sz w:val="28"/>
        </w:rPr>
      </w:pPr>
      <w:r>
        <w:rPr>
          <w:sz w:val="28"/>
        </w:rPr>
        <w:t>оглавления (названия основных частей работы с указанием страниц);</w:t>
      </w:r>
    </w:p>
    <w:p w:rsidR="00CC5F58" w:rsidRDefault="00CC5F58">
      <w:pPr>
        <w:widowControl/>
        <w:numPr>
          <w:ilvl w:val="0"/>
          <w:numId w:val="4"/>
        </w:numPr>
        <w:tabs>
          <w:tab w:val="left" w:pos="180"/>
          <w:tab w:val="left" w:pos="720"/>
        </w:tabs>
        <w:jc w:val="both"/>
        <w:rPr>
          <w:sz w:val="28"/>
        </w:rPr>
      </w:pPr>
      <w:r>
        <w:rPr>
          <w:sz w:val="28"/>
        </w:rPr>
        <w:t>введения (1,5 - 2 стр.);</w:t>
      </w:r>
    </w:p>
    <w:p w:rsidR="00CC5F58" w:rsidRDefault="00CC5F58">
      <w:pPr>
        <w:widowControl/>
        <w:numPr>
          <w:ilvl w:val="0"/>
          <w:numId w:val="4"/>
        </w:numPr>
        <w:tabs>
          <w:tab w:val="left" w:pos="180"/>
          <w:tab w:val="left" w:pos="720"/>
        </w:tabs>
        <w:jc w:val="both"/>
        <w:rPr>
          <w:sz w:val="28"/>
        </w:rPr>
      </w:pPr>
      <w:r>
        <w:rPr>
          <w:sz w:val="28"/>
        </w:rPr>
        <w:t>основной содержательной части (одна две главы);</w:t>
      </w:r>
    </w:p>
    <w:p w:rsidR="00CC5F58" w:rsidRDefault="00CC5F58">
      <w:pPr>
        <w:widowControl/>
        <w:numPr>
          <w:ilvl w:val="0"/>
          <w:numId w:val="4"/>
        </w:numPr>
        <w:tabs>
          <w:tab w:val="left" w:pos="180"/>
          <w:tab w:val="left" w:pos="720"/>
        </w:tabs>
        <w:jc w:val="both"/>
        <w:rPr>
          <w:sz w:val="28"/>
        </w:rPr>
      </w:pPr>
      <w:r>
        <w:rPr>
          <w:sz w:val="28"/>
        </w:rPr>
        <w:t>заключительной части (выводы, предложения, рекомендации);</w:t>
      </w:r>
    </w:p>
    <w:p w:rsidR="00CC5F58" w:rsidRDefault="00CC5F58">
      <w:pPr>
        <w:widowControl/>
        <w:numPr>
          <w:ilvl w:val="0"/>
          <w:numId w:val="4"/>
        </w:numPr>
        <w:tabs>
          <w:tab w:val="left" w:pos="180"/>
          <w:tab w:val="left" w:pos="720"/>
        </w:tabs>
        <w:jc w:val="both"/>
        <w:rPr>
          <w:sz w:val="28"/>
        </w:rPr>
      </w:pPr>
      <w:r>
        <w:rPr>
          <w:sz w:val="28"/>
        </w:rPr>
        <w:t>списка использованной литературы;</w:t>
      </w:r>
    </w:p>
    <w:p w:rsidR="00CC5F58" w:rsidRDefault="00CC5F58">
      <w:pPr>
        <w:widowControl/>
        <w:numPr>
          <w:ilvl w:val="0"/>
          <w:numId w:val="4"/>
        </w:numPr>
        <w:tabs>
          <w:tab w:val="left" w:pos="180"/>
          <w:tab w:val="left" w:pos="426"/>
          <w:tab w:val="left" w:pos="720"/>
        </w:tabs>
        <w:jc w:val="both"/>
        <w:rPr>
          <w:sz w:val="28"/>
        </w:rPr>
      </w:pPr>
      <w:r>
        <w:rPr>
          <w:sz w:val="28"/>
        </w:rPr>
        <w:t>приложения,  состоящего из таблиц (в т.ч. исходных данных и результатов производственной деятельности), диаграмм, графиков, компьютерных распечаток и методических материалов.</w:t>
      </w:r>
    </w:p>
    <w:p w:rsidR="00CC5F58" w:rsidRDefault="00CC5F58">
      <w:pPr>
        <w:pStyle w:val="a7"/>
        <w:tabs>
          <w:tab w:val="left" w:pos="18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оглавлении отражается структура курсовой работы, поэтому необходимо стремиться к более точным и лаконичным формулировкам названий отдельных частей. Если, к примеру, была выбрана тема «Функции управления и их выраженность в деятельности руководства коммерческой организацией», то одним из вариантов оглавления может быть такой:  </w:t>
      </w:r>
    </w:p>
    <w:p w:rsidR="00CC5F58" w:rsidRDefault="00CC5F58">
      <w:pPr>
        <w:pStyle w:val="a7"/>
        <w:tabs>
          <w:tab w:val="left" w:pos="180"/>
        </w:tabs>
        <w:spacing w:after="0"/>
        <w:ind w:left="0" w:firstLine="720"/>
        <w:jc w:val="both"/>
        <w:rPr>
          <w:sz w:val="28"/>
          <w:szCs w:val="28"/>
        </w:rPr>
      </w:pPr>
    </w:p>
    <w:p w:rsidR="00CC5F58" w:rsidRDefault="00CC5F58">
      <w:pPr>
        <w:pStyle w:val="a7"/>
        <w:tabs>
          <w:tab w:val="left" w:pos="18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</w:t>
      </w:r>
    </w:p>
    <w:p w:rsidR="00CC5F58" w:rsidRDefault="00CC5F58">
      <w:pPr>
        <w:widowControl/>
        <w:tabs>
          <w:tab w:val="left" w:pos="8931"/>
        </w:tabs>
        <w:jc w:val="both"/>
        <w:rPr>
          <w:sz w:val="28"/>
        </w:rPr>
      </w:pPr>
      <w:r>
        <w:rPr>
          <w:sz w:val="28"/>
        </w:rPr>
        <w:t xml:space="preserve">1. Функции управления: понятие, эволюция взглядов, </w:t>
      </w:r>
    </w:p>
    <w:p w:rsidR="00CC5F58" w:rsidRDefault="00CC5F58">
      <w:pPr>
        <w:widowControl/>
        <w:tabs>
          <w:tab w:val="left" w:pos="8931"/>
        </w:tabs>
        <w:jc w:val="both"/>
        <w:rPr>
          <w:sz w:val="28"/>
        </w:rPr>
      </w:pPr>
      <w:r>
        <w:rPr>
          <w:sz w:val="28"/>
        </w:rPr>
        <w:t>современные подходы                                                                                        4</w:t>
      </w:r>
    </w:p>
    <w:p w:rsidR="00CC5F58" w:rsidRDefault="00CC5F58">
      <w:pPr>
        <w:widowControl/>
        <w:tabs>
          <w:tab w:val="left" w:pos="8931"/>
        </w:tabs>
        <w:jc w:val="both"/>
        <w:rPr>
          <w:sz w:val="28"/>
        </w:rPr>
      </w:pPr>
      <w:r>
        <w:rPr>
          <w:sz w:val="28"/>
        </w:rPr>
        <w:t>2. Особенности управления коммерческой организацией (на примере</w:t>
      </w:r>
    </w:p>
    <w:p w:rsidR="00CC5F58" w:rsidRDefault="00CC5F58">
      <w:pPr>
        <w:widowControl/>
        <w:tabs>
          <w:tab w:val="left" w:pos="8931"/>
        </w:tabs>
        <w:jc w:val="both"/>
        <w:rPr>
          <w:sz w:val="28"/>
        </w:rPr>
      </w:pPr>
      <w:r>
        <w:rPr>
          <w:sz w:val="28"/>
        </w:rPr>
        <w:t xml:space="preserve"> ОАО «Кронэт», г.Уфа)                                                                                     14</w:t>
      </w:r>
    </w:p>
    <w:p w:rsidR="00CC5F58" w:rsidRDefault="00CC5F58">
      <w:pPr>
        <w:tabs>
          <w:tab w:val="left" w:pos="180"/>
          <w:tab w:val="left" w:pos="8931"/>
        </w:tabs>
        <w:ind w:firstLine="720"/>
        <w:jc w:val="both"/>
        <w:rPr>
          <w:sz w:val="28"/>
        </w:rPr>
      </w:pPr>
      <w:r>
        <w:rPr>
          <w:sz w:val="28"/>
        </w:rPr>
        <w:t>2.1. Основные фонды и показатели хозяйственной деятельности     14</w:t>
      </w:r>
    </w:p>
    <w:p w:rsidR="00CC5F58" w:rsidRDefault="00CC5F58">
      <w:pPr>
        <w:widowControl/>
        <w:tabs>
          <w:tab w:val="left" w:pos="1276"/>
          <w:tab w:val="left" w:pos="8931"/>
        </w:tabs>
        <w:jc w:val="both"/>
        <w:rPr>
          <w:sz w:val="28"/>
        </w:rPr>
      </w:pPr>
      <w:r>
        <w:rPr>
          <w:sz w:val="28"/>
        </w:rPr>
        <w:t xml:space="preserve">          2.2 Организация производственного процесс,</w:t>
      </w:r>
    </w:p>
    <w:p w:rsidR="00CC5F58" w:rsidRDefault="00CC5F58">
      <w:pPr>
        <w:widowControl/>
        <w:tabs>
          <w:tab w:val="left" w:pos="1276"/>
          <w:tab w:val="left" w:pos="8931"/>
        </w:tabs>
        <w:jc w:val="both"/>
        <w:rPr>
          <w:sz w:val="28"/>
        </w:rPr>
      </w:pPr>
      <w:r>
        <w:rPr>
          <w:sz w:val="28"/>
        </w:rPr>
        <w:t xml:space="preserve">          работа с персоналом                                                                                20</w:t>
      </w:r>
    </w:p>
    <w:p w:rsidR="00CC5F58" w:rsidRDefault="00CC5F58">
      <w:pPr>
        <w:widowControl/>
        <w:tabs>
          <w:tab w:val="left" w:pos="8931"/>
        </w:tabs>
        <w:jc w:val="both"/>
        <w:rPr>
          <w:sz w:val="28"/>
        </w:rPr>
      </w:pPr>
      <w:r>
        <w:rPr>
          <w:sz w:val="28"/>
        </w:rPr>
        <w:t xml:space="preserve">3. Реализация функций управления  и способы повышения </w:t>
      </w:r>
    </w:p>
    <w:p w:rsidR="00CC5F58" w:rsidRDefault="00CC5F58">
      <w:pPr>
        <w:widowControl/>
        <w:tabs>
          <w:tab w:val="left" w:pos="8931"/>
        </w:tabs>
        <w:jc w:val="both"/>
        <w:rPr>
          <w:sz w:val="28"/>
        </w:rPr>
      </w:pPr>
      <w:r>
        <w:rPr>
          <w:sz w:val="28"/>
        </w:rPr>
        <w:t>их эффективности                                                                                              26</w:t>
      </w:r>
    </w:p>
    <w:p w:rsidR="00CC5F58" w:rsidRDefault="00CC5F58">
      <w:pPr>
        <w:tabs>
          <w:tab w:val="left" w:pos="180"/>
          <w:tab w:val="left" w:pos="8931"/>
        </w:tabs>
        <w:ind w:firstLine="720"/>
        <w:jc w:val="both"/>
        <w:rPr>
          <w:sz w:val="28"/>
        </w:rPr>
      </w:pPr>
      <w:r>
        <w:rPr>
          <w:sz w:val="28"/>
        </w:rPr>
        <w:t>Заключение                                                                                              33</w:t>
      </w:r>
    </w:p>
    <w:p w:rsidR="00CC5F58" w:rsidRDefault="00CC5F58">
      <w:pPr>
        <w:tabs>
          <w:tab w:val="left" w:pos="180"/>
          <w:tab w:val="left" w:pos="8931"/>
        </w:tabs>
        <w:ind w:firstLine="720"/>
        <w:jc w:val="both"/>
        <w:rPr>
          <w:sz w:val="28"/>
        </w:rPr>
      </w:pPr>
      <w:r>
        <w:rPr>
          <w:sz w:val="28"/>
        </w:rPr>
        <w:t>Литература                                                                                               35</w:t>
      </w:r>
    </w:p>
    <w:p w:rsidR="00CC5F58" w:rsidRDefault="00CC5F58">
      <w:pPr>
        <w:pStyle w:val="3"/>
        <w:tabs>
          <w:tab w:val="left" w:pos="180"/>
          <w:tab w:val="left" w:pos="8931"/>
        </w:tabs>
        <w:ind w:left="0" w:firstLine="720"/>
        <w:jc w:val="both"/>
      </w:pPr>
      <w:r>
        <w:t>Приложения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В приложение можно поместить План работы акционерного  общества на текущий год, схему структурного строения организации, листок контроля за выполнением  поручений органов стратегического и оперативного управления акционерным обществом.</w:t>
      </w:r>
    </w:p>
    <w:p w:rsidR="00CC5F58" w:rsidRPr="00EB3B2F" w:rsidRDefault="00CC5F58">
      <w:pPr>
        <w:pStyle w:val="a5"/>
        <w:tabs>
          <w:tab w:val="left" w:pos="180"/>
        </w:tabs>
        <w:ind w:firstLine="720"/>
        <w:rPr>
          <w:sz w:val="28"/>
          <w:szCs w:val="28"/>
        </w:rPr>
      </w:pPr>
      <w:r w:rsidRPr="00EB3B2F">
        <w:rPr>
          <w:sz w:val="28"/>
          <w:szCs w:val="28"/>
        </w:rPr>
        <w:t>Для случая, когда слушатель выбрал тему курсовой работы «Подготовка и принятие управленческих решений в работе муниципального унитарного предприятия», может быть рекомендован следующий план:</w:t>
      </w:r>
    </w:p>
    <w:p w:rsidR="00CC5F58" w:rsidRDefault="00CC5F58">
      <w:pPr>
        <w:tabs>
          <w:tab w:val="left" w:pos="180"/>
        </w:tabs>
        <w:ind w:firstLine="720"/>
        <w:jc w:val="both"/>
      </w:pPr>
    </w:p>
    <w:p w:rsidR="00CC5F58" w:rsidRDefault="00CC5F58">
      <w:pPr>
        <w:pStyle w:val="3"/>
        <w:tabs>
          <w:tab w:val="left" w:pos="180"/>
          <w:tab w:val="left" w:pos="8931"/>
        </w:tabs>
        <w:ind w:left="0" w:firstLine="720"/>
        <w:jc w:val="both"/>
      </w:pPr>
      <w:r>
        <w:t>Введение                                                                                                     2</w:t>
      </w:r>
    </w:p>
    <w:p w:rsidR="00CC5F58" w:rsidRDefault="00CC5F58">
      <w:pPr>
        <w:widowControl/>
        <w:numPr>
          <w:ilvl w:val="0"/>
          <w:numId w:val="5"/>
        </w:numPr>
        <w:tabs>
          <w:tab w:val="left" w:pos="8931"/>
        </w:tabs>
        <w:jc w:val="both"/>
        <w:rPr>
          <w:sz w:val="28"/>
        </w:rPr>
      </w:pPr>
      <w:r>
        <w:rPr>
          <w:sz w:val="28"/>
        </w:rPr>
        <w:t>Принятие управленческих решений: этапы</w:t>
      </w:r>
    </w:p>
    <w:p w:rsidR="00CC5F58" w:rsidRDefault="00CC5F58">
      <w:pPr>
        <w:widowControl/>
        <w:tabs>
          <w:tab w:val="left" w:pos="8931"/>
        </w:tabs>
        <w:jc w:val="both"/>
        <w:rPr>
          <w:sz w:val="28"/>
        </w:rPr>
      </w:pPr>
      <w:r>
        <w:rPr>
          <w:sz w:val="28"/>
        </w:rPr>
        <w:t xml:space="preserve"> и механизмы                                                                                                        4</w:t>
      </w:r>
    </w:p>
    <w:p w:rsidR="00CC5F58" w:rsidRDefault="00CC5F58">
      <w:pPr>
        <w:widowControl/>
        <w:numPr>
          <w:ilvl w:val="0"/>
          <w:numId w:val="5"/>
        </w:numPr>
        <w:tabs>
          <w:tab w:val="left" w:pos="8931"/>
        </w:tabs>
        <w:jc w:val="both"/>
        <w:rPr>
          <w:sz w:val="28"/>
        </w:rPr>
      </w:pPr>
      <w:r>
        <w:rPr>
          <w:sz w:val="28"/>
        </w:rPr>
        <w:t>Порядок принятия решений в деятельности администрации (на</w:t>
      </w:r>
    </w:p>
    <w:p w:rsidR="00CC5F58" w:rsidRDefault="00CC5F58">
      <w:pPr>
        <w:widowControl/>
        <w:numPr>
          <w:ilvl w:val="0"/>
          <w:numId w:val="5"/>
        </w:numPr>
        <w:tabs>
          <w:tab w:val="left" w:pos="8931"/>
        </w:tabs>
        <w:jc w:val="both"/>
        <w:rPr>
          <w:sz w:val="28"/>
        </w:rPr>
      </w:pPr>
      <w:r>
        <w:rPr>
          <w:sz w:val="28"/>
        </w:rPr>
        <w:t xml:space="preserve"> примере МУП «Горзеленхоз» г. Уфы)                                                      10</w:t>
      </w:r>
    </w:p>
    <w:p w:rsidR="00CC5F58" w:rsidRDefault="00CC5F58">
      <w:pPr>
        <w:tabs>
          <w:tab w:val="left" w:pos="180"/>
          <w:tab w:val="left" w:pos="8931"/>
        </w:tabs>
        <w:ind w:firstLine="720"/>
        <w:jc w:val="both"/>
        <w:rPr>
          <w:sz w:val="28"/>
        </w:rPr>
      </w:pPr>
      <w:r>
        <w:rPr>
          <w:sz w:val="28"/>
        </w:rPr>
        <w:t>2.1. Процесс подготовки управленческого решения                           12</w:t>
      </w:r>
    </w:p>
    <w:p w:rsidR="00CC5F58" w:rsidRDefault="00CC5F58">
      <w:pPr>
        <w:tabs>
          <w:tab w:val="left" w:pos="180"/>
          <w:tab w:val="left" w:pos="8931"/>
        </w:tabs>
        <w:ind w:firstLine="720"/>
        <w:jc w:val="both"/>
        <w:rPr>
          <w:sz w:val="28"/>
        </w:rPr>
      </w:pPr>
      <w:r>
        <w:rPr>
          <w:sz w:val="28"/>
        </w:rPr>
        <w:t>2.2. Процедура принятия решений                                                        16</w:t>
      </w:r>
    </w:p>
    <w:p w:rsidR="00CC5F58" w:rsidRDefault="00CC5F58">
      <w:pPr>
        <w:tabs>
          <w:tab w:val="left" w:pos="180"/>
          <w:tab w:val="left" w:pos="8931"/>
        </w:tabs>
        <w:ind w:firstLine="720"/>
        <w:jc w:val="both"/>
        <w:rPr>
          <w:sz w:val="28"/>
        </w:rPr>
      </w:pPr>
      <w:r>
        <w:rPr>
          <w:sz w:val="28"/>
        </w:rPr>
        <w:t>2.3. Система контроля за выполнением решений                                21</w:t>
      </w:r>
    </w:p>
    <w:p w:rsidR="00CC5F58" w:rsidRDefault="00CC5F58">
      <w:pPr>
        <w:widowControl/>
        <w:numPr>
          <w:ilvl w:val="0"/>
          <w:numId w:val="5"/>
        </w:numPr>
        <w:tabs>
          <w:tab w:val="left" w:pos="8931"/>
        </w:tabs>
        <w:jc w:val="both"/>
        <w:rPr>
          <w:sz w:val="28"/>
        </w:rPr>
      </w:pPr>
      <w:r>
        <w:rPr>
          <w:sz w:val="28"/>
        </w:rPr>
        <w:t xml:space="preserve">Процесс принятия комплексных управленческих решений </w:t>
      </w:r>
    </w:p>
    <w:p w:rsidR="00CC5F58" w:rsidRDefault="00CC5F58">
      <w:pPr>
        <w:tabs>
          <w:tab w:val="left" w:pos="180"/>
          <w:tab w:val="left" w:pos="8931"/>
        </w:tabs>
        <w:ind w:firstLine="720"/>
        <w:jc w:val="both"/>
        <w:rPr>
          <w:sz w:val="28"/>
        </w:rPr>
      </w:pPr>
      <w:r>
        <w:rPr>
          <w:sz w:val="28"/>
        </w:rPr>
        <w:t>в работе унитарного предприятия                                                         25</w:t>
      </w:r>
    </w:p>
    <w:p w:rsidR="00CC5F58" w:rsidRDefault="00CC5F58">
      <w:pPr>
        <w:tabs>
          <w:tab w:val="left" w:pos="180"/>
          <w:tab w:val="left" w:pos="8931"/>
        </w:tabs>
        <w:ind w:firstLine="720"/>
        <w:jc w:val="both"/>
        <w:rPr>
          <w:sz w:val="28"/>
        </w:rPr>
      </w:pPr>
      <w:r>
        <w:rPr>
          <w:sz w:val="28"/>
        </w:rPr>
        <w:t>Заключение                                                                                              29</w:t>
      </w:r>
    </w:p>
    <w:p w:rsidR="00CC5F58" w:rsidRDefault="00CC5F58">
      <w:pPr>
        <w:tabs>
          <w:tab w:val="left" w:pos="180"/>
          <w:tab w:val="left" w:pos="8931"/>
        </w:tabs>
        <w:ind w:firstLine="720"/>
        <w:jc w:val="both"/>
        <w:rPr>
          <w:sz w:val="28"/>
        </w:rPr>
      </w:pPr>
      <w:r>
        <w:rPr>
          <w:sz w:val="28"/>
        </w:rPr>
        <w:t>Литература                                                                                               31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По своей структуре курсовая работа состоит, как видно из приведенного выше примера, из следующих частей.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Введение как часть курсовой работы посвящено главным образом обоснованию актуальности выбранной темы (описание проблемы, акцентирование важности ее решения в современных условиях) и описанию логично вытекающих из сформулированной проблемы целей, достижение которых позволит приблизиться к решению либо данной проблемы, либо ее важного аспекта, либо даже решить проблему полностью.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Основная содержательная часть включает в себя такие элементы-параграфы курсовой работы как: краткий обзор литературы по данной проблеме с выделением различных подходов, отстаиваемых авторами при ее решении; обоснование и описание методологических и методических приемов,  избранных автором для достижения целей, указанных во вводной части работы; изложение полученных с использованием данного методического аппарата результатов, наработок, принципиальных схем и способов достижения целей.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Заключительная часть курсовой работы как бы подводит итог проделанной работы, в сжатой, тезисной форме содержит основные положения, к которым пришел автор и которые он готов отстаивать при защите курсовой работы перед членами комиссии.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В список литературы включаются все использованные в курсовой работе источники (книги, журнальные статьи); на каждый элемент списка литературы в тексте работы должна быть хотя бы одна ссылка. Сначала в списке литературы располагаются издания на русском языке (в алфавитном порядке), затем работы иностранных авторов (в порядке алфавита латинского языка).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Материалы, помещаемые в приложения, отличаются тем, что включение их непосредственно в текст  значительно  затрудняет (из-за громоздкости, специфичного вида) общее восприятие работы. Поэтому всегда целесообразно объемные таблицы, сложные диаграммы (схемы), анкетные бланки и т.п. помещать в приложения, куда читающий работу может обратиться в случае необходимости.</w:t>
      </w:r>
    </w:p>
    <w:p w:rsidR="00CC5F58" w:rsidRDefault="007F4A18">
      <w:pPr>
        <w:tabs>
          <w:tab w:val="left" w:pos="180"/>
        </w:tabs>
        <w:ind w:firstLine="720"/>
        <w:jc w:val="both"/>
        <w:rPr>
          <w:b/>
          <w:sz w:val="28"/>
        </w:rPr>
      </w:pPr>
      <w:r>
        <w:rPr>
          <w:b/>
          <w:sz w:val="28"/>
        </w:rPr>
        <w:t>2</w:t>
      </w:r>
      <w:r w:rsidR="00CC5F58">
        <w:rPr>
          <w:b/>
          <w:sz w:val="28"/>
        </w:rPr>
        <w:t>. Критерии оценки курсовой работы.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Курсовая работа должна показать известный уровень теоретической подготовленности студентов по проблематике менеджмента, сформированность умения анализировать и обобщать первичный материал процесса и результатов управленческой деятельности.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Курсовая работа оценивается на «отлично»,  если ее содержание соответствует всем следующим характеристикам:</w:t>
      </w:r>
    </w:p>
    <w:p w:rsidR="00CC5F58" w:rsidRDefault="00CC5F58">
      <w:pPr>
        <w:widowControl/>
        <w:numPr>
          <w:ilvl w:val="0"/>
          <w:numId w:val="6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изложены взгляды специалистов-управленцев по данной проблеме, привлечен достаточно широкий круг литературы по менеджменту;</w:t>
      </w:r>
    </w:p>
    <w:p w:rsidR="00CC5F58" w:rsidRDefault="00CC5F58">
      <w:pPr>
        <w:widowControl/>
        <w:numPr>
          <w:ilvl w:val="0"/>
          <w:numId w:val="6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показано значение избранной проблемы на современном этапе социального и экономического развития страны и республики;</w:t>
      </w:r>
    </w:p>
    <w:p w:rsidR="00CC5F58" w:rsidRDefault="00CC5F58">
      <w:pPr>
        <w:widowControl/>
        <w:numPr>
          <w:ilvl w:val="0"/>
          <w:numId w:val="6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собраны, систематизированы и проанализированы фактические материалы,  характеризующие процесс управления (в  соответствии с избранной темой работы);</w:t>
      </w:r>
    </w:p>
    <w:p w:rsidR="00CC5F58" w:rsidRDefault="00CC5F58">
      <w:pPr>
        <w:widowControl/>
        <w:numPr>
          <w:ilvl w:val="0"/>
          <w:numId w:val="6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на основе анализа фактического материала  и  литературных данных сделаны аргументированные обобщения;</w:t>
      </w:r>
    </w:p>
    <w:p w:rsidR="00CC5F58" w:rsidRDefault="00CC5F58">
      <w:pPr>
        <w:widowControl/>
        <w:numPr>
          <w:ilvl w:val="0"/>
          <w:numId w:val="6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в работе содержатся практические рекомендации по  повышению эффективности системы управления организацией.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Оценка снижается на 1-2 балла, если перечисленные выше требования не выполнены в той или иной мере. Если содержание курсовой работы не удовлетворяет ни одному из указанных выше критериев, то она оценивается на «неудовлетворительно».</w:t>
      </w:r>
    </w:p>
    <w:p w:rsidR="007F4A18" w:rsidRPr="007F4A18" w:rsidRDefault="00CC5F58" w:rsidP="007F4A18">
      <w:pPr>
        <w:pStyle w:val="a5"/>
        <w:tabs>
          <w:tab w:val="left" w:pos="180"/>
        </w:tabs>
        <w:ind w:firstLine="720"/>
        <w:rPr>
          <w:sz w:val="28"/>
          <w:szCs w:val="28"/>
        </w:rPr>
      </w:pPr>
      <w:r w:rsidRPr="007F4A18">
        <w:rPr>
          <w:sz w:val="28"/>
          <w:szCs w:val="28"/>
        </w:rPr>
        <w:t>Курсовая работа, выполненная с оценкой «неудовлетворительно», полностью перерабатывается и должна быть представлена к защите в течении первых двух недель следующего очного цикла.</w:t>
      </w:r>
    </w:p>
    <w:p w:rsidR="00CC5F58" w:rsidRPr="007F4A18" w:rsidRDefault="007F4A18" w:rsidP="007F4A18">
      <w:pPr>
        <w:pStyle w:val="a5"/>
        <w:tabs>
          <w:tab w:val="left" w:pos="180"/>
        </w:tabs>
        <w:ind w:firstLine="720"/>
      </w:pPr>
      <w:r w:rsidRPr="007F4A18">
        <w:rPr>
          <w:b/>
          <w:sz w:val="28"/>
          <w:szCs w:val="28"/>
        </w:rPr>
        <w:t>3.</w:t>
      </w:r>
      <w:r>
        <w:t xml:space="preserve"> </w:t>
      </w:r>
      <w:r w:rsidR="00CC5F58">
        <w:rPr>
          <w:b/>
          <w:sz w:val="28"/>
        </w:rPr>
        <w:t>Оформление и сроки представления к защите.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 xml:space="preserve">Титульный лист оформляется в соответствии с прилагаемым образцом. Общий объем курсовой работы не менее 2,0 печатных листов (32 страницы). </w:t>
      </w:r>
    </w:p>
    <w:p w:rsidR="00CC5F58" w:rsidRDefault="00CC5F58">
      <w:pPr>
        <w:widowControl/>
        <w:tabs>
          <w:tab w:val="left" w:pos="0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 xml:space="preserve">Работа оформляется в виде текста, подготовленного на персональном компьютере с помощью текстового редактора и отпечатанного на листах формата А4 с одной стороны. Текст на листе должен иметь книжную ориентацию, альбомная ориентация допускается только для таблиц и схем приложений. Поля страницы должны иметь следующие размеры: левое – 35 мм, правое 15 мм, верхнее и нижнее – 20 мм. Текст печатается через полтора интервала шрифтом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, 14 кеглем (для сносок 12 кегль).</w:t>
      </w:r>
    </w:p>
    <w:p w:rsidR="00CC5F58" w:rsidRDefault="00CC5F58">
      <w:pPr>
        <w:tabs>
          <w:tab w:val="left" w:pos="0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Номера страниц размещаются в нижней части листа по центру. Применяется сквозная нумерация страниц, начиная с титульного листа и включая приложения. Номер страницы на титульном листе не печатается.</w:t>
      </w:r>
    </w:p>
    <w:p w:rsidR="00CC5F58" w:rsidRDefault="00CC5F58">
      <w:pPr>
        <w:tabs>
          <w:tab w:val="left" w:pos="0"/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Названия всех глав, введение, заключение и библиографический список начинаются с нового листа и пишутся прописными буквами (выравнивание по центру) жирным шрифтом. Названия параграфов в главах начинаются с прописной буквы, далее пишутся строчными буквами, также по центру, жирным шрифтом. Точка в конце названия главы и параграфа не ставится. Расстояние между названием главы и названием параграфа составляет один полуторный интервал, между названием параграфа и текстом – также один полуторный интервал. Параграфы внутри главы отделяются друг от друга одним полуторным интервалом и продолжаются по тексту (без нового листа).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Опечатки и  описки, обнаруженные после оформления курсовой работы, допускается исправлять подчисткой или закрашиванием белой краской (типа «Штрих») и нанесением на том же месте исправленного текста (от руки печатными буквами).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Все имеющиеся в работе иллюстрации делятся на две категории: рисунки и таблицы. Они имеют сквозную нумерацию (рисунки – отдельно, таблицы – отдельно). Например: Рис.1, Рис.2, Рис.3 и т.д.; Таблица 1, Таблица 2, Таблица 3 и т.д. При этом каждая иллюстрация (рисунок или таблица) должна иметь свое название. Например: Рис.2 Организационная структура предприятия; Таблица 4. Ежегодный объем реализации продукции по отдельным видам за 1997-99 гг. Номер и название рисунка помещается под ним, а номер и название таблицы – над ней. Слова «Таблица №... » размещаются над правым верхним углом приводящейся таблицы.</w:t>
      </w:r>
    </w:p>
    <w:p w:rsidR="00CC5F58" w:rsidRDefault="00CC5F58">
      <w:pPr>
        <w:pStyle w:val="a5"/>
        <w:tabs>
          <w:tab w:val="left" w:pos="180"/>
        </w:tabs>
        <w:ind w:firstLine="720"/>
      </w:pPr>
      <w:r>
        <w:t>Ссылки в тексте на источники из списка литературы оформляются при помощи указания номера источника, заключенного в квадратные скобки.  Например: По мнению английских консультантов по управлению М.Вудкока и Д.Френсиса, процесс принятия решений должен включать такие этапы как «Настройка», «Цели», «Критерий успеха», «Информация», «Планирование», «Действия» и «Поиск улучшения» [4, с.126 ].</w:t>
      </w:r>
    </w:p>
    <w:p w:rsidR="00CC5F58" w:rsidRDefault="00CC5F58">
      <w:pPr>
        <w:pStyle w:val="6"/>
        <w:spacing w:before="0" w:after="0"/>
        <w:rPr>
          <w:sz w:val="20"/>
          <w:szCs w:val="20"/>
        </w:rPr>
      </w:pPr>
    </w:p>
    <w:p w:rsidR="00CC5F58" w:rsidRDefault="00CC5F58">
      <w:pPr>
        <w:pStyle w:val="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ПРАВИЛА ОФОРМЛЕНИЯ БИБЛИОГРАФИЧЕСКОГО СПИСКА</w:t>
      </w:r>
    </w:p>
    <w:p w:rsidR="00CC5F58" w:rsidRDefault="00CC5F58">
      <w:pPr>
        <w:pStyle w:val="a5"/>
        <w:jc w:val="center"/>
        <w:rPr>
          <w:szCs w:val="28"/>
        </w:rPr>
      </w:pPr>
      <w:r>
        <w:rPr>
          <w:szCs w:val="28"/>
        </w:rPr>
        <w:t>ТИПОВЫЕ ПРИМЕРЫ ОПИСАНИЯ ДОКУМЕНТОВ</w:t>
      </w:r>
    </w:p>
    <w:p w:rsidR="00CC5F58" w:rsidRDefault="00CC5F58">
      <w:pPr>
        <w:pStyle w:val="a5"/>
        <w:jc w:val="center"/>
        <w:rPr>
          <w:szCs w:val="28"/>
        </w:rPr>
      </w:pPr>
      <w:r>
        <w:rPr>
          <w:szCs w:val="28"/>
        </w:rPr>
        <w:t>В БИБЛИОГРАФИЧЕСКИХ СПИСКАХ</w:t>
      </w:r>
    </w:p>
    <w:p w:rsidR="00CC5F58" w:rsidRDefault="00CC5F58">
      <w:pPr>
        <w:pStyle w:val="a5"/>
        <w:rPr>
          <w:sz w:val="20"/>
        </w:rPr>
      </w:pPr>
    </w:p>
    <w:p w:rsidR="00CC5F58" w:rsidRDefault="00CC5F58">
      <w:pPr>
        <w:pStyle w:val="a5"/>
        <w:ind w:firstLine="709"/>
        <w:rPr>
          <w:i/>
          <w:szCs w:val="28"/>
        </w:rPr>
      </w:pPr>
      <w:r>
        <w:rPr>
          <w:szCs w:val="28"/>
        </w:rPr>
        <w:t xml:space="preserve"> </w:t>
      </w:r>
      <w:r>
        <w:rPr>
          <w:i/>
          <w:szCs w:val="28"/>
        </w:rPr>
        <w:t xml:space="preserve">Обратите внимание! </w:t>
      </w:r>
      <w:r>
        <w:rPr>
          <w:i/>
          <w:szCs w:val="28"/>
          <w:u w:val="single"/>
        </w:rPr>
        <w:t>Прописные буквы</w:t>
      </w:r>
      <w:r>
        <w:rPr>
          <w:i/>
          <w:szCs w:val="28"/>
        </w:rPr>
        <w:t xml:space="preserve"> применяют в соответствии с правилами грамматики языка, на котором составлено библиографическое описание. С прописных букв начинают первое слово каждой области (область заглавия и сведений об ответственности, область издания, область выходных данных и т.д.; каждой области, кроме первой, предшествует знак точка и тире), а также первое слово любого заглавия. Все остальные элементы записывают со </w:t>
      </w:r>
      <w:r>
        <w:rPr>
          <w:i/>
          <w:szCs w:val="28"/>
          <w:u w:val="single"/>
        </w:rPr>
        <w:t>строчной буквы (ГОСТ 7.1-2003, п. 4.11.1)</w:t>
      </w:r>
      <w:r>
        <w:rPr>
          <w:i/>
          <w:szCs w:val="28"/>
        </w:rPr>
        <w:t>.</w:t>
      </w:r>
    </w:p>
    <w:p w:rsidR="00CC5F58" w:rsidRDefault="00CC5F58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Например:</w:t>
      </w:r>
    </w:p>
    <w:p w:rsidR="00CC5F58" w:rsidRDefault="00CC5F58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Гражданский процесс : учеб. для вузов / отв. ред. В. В. Ярков</w:t>
      </w:r>
    </w:p>
    <w:p w:rsidR="00CC5F58" w:rsidRDefault="00CC5F58">
      <w:pPr>
        <w:pStyle w:val="a5"/>
        <w:ind w:firstLine="709"/>
        <w:rPr>
          <w:i/>
          <w:szCs w:val="28"/>
        </w:rPr>
      </w:pPr>
      <w:r>
        <w:rPr>
          <w:i/>
          <w:szCs w:val="28"/>
        </w:rPr>
        <w:t>Опыт европейского федерализма: история и современность / под ред. Е. Ю. Поляковой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ОФИЦИАЛЬНЫЕ ИЗДАНИЯ:</w:t>
      </w:r>
    </w:p>
    <w:p w:rsidR="00CC5F58" w:rsidRDefault="00CC5F58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Нормативные правовые акты располагаются в соответствии с их юридической   силой.</w:t>
      </w:r>
    </w:p>
    <w:p w:rsidR="00CC5F58" w:rsidRDefault="00CC5F58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Федерации. – М.: ИНФРА-М, 2007. – 48 с.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Кодекс Российской Федерации об административных правонарушениях. – М.: Омега-Л, 2007. – 304 с.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общих принципах организации местного самоуправления в Российской Федерации: федер. закон. – М.: ИНФРА-М, 2006. – 120 с.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Закон Республики Башкортостан о статусе депутата Государственного Собрания – Курултая – Республики Башкортостан. – Уфа: ИПК при АП РБ, 2003. – 35 с.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КНИГИ 1-3-Х АВТОРОВ:</w:t>
      </w:r>
    </w:p>
    <w:p w:rsidR="00CC5F58" w:rsidRDefault="00CC5F58">
      <w:pPr>
        <w:pStyle w:val="a7"/>
        <w:spacing w:after="0"/>
        <w:ind w:left="0"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 xml:space="preserve">В заголовке основной записи приводят фамилию </w:t>
      </w:r>
      <w:r>
        <w:rPr>
          <w:i/>
          <w:iCs/>
          <w:sz w:val="28"/>
          <w:szCs w:val="28"/>
          <w:u w:val="single"/>
        </w:rPr>
        <w:t>первого автора</w:t>
      </w:r>
      <w:r>
        <w:rPr>
          <w:i/>
          <w:iCs/>
          <w:sz w:val="28"/>
          <w:szCs w:val="28"/>
        </w:rPr>
        <w:t xml:space="preserve">. Фамилии всех авторов (одного, двух, трех) указывают в сведениях об ответственности, за косой чертой. Знак «запятая» в заголовке описания (после фамилии автора) </w:t>
      </w:r>
      <w:r>
        <w:rPr>
          <w:i/>
          <w:iCs/>
          <w:sz w:val="28"/>
          <w:szCs w:val="28"/>
          <w:u w:val="single"/>
        </w:rPr>
        <w:t>допускается не ставить.</w:t>
      </w:r>
    </w:p>
    <w:p w:rsidR="00CC5F58" w:rsidRDefault="00CC5F58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Спиркин, А. Г. Философия : учеб.  для вузов / Спиркин А. Г.  – М.: Гардарики, 2007. – 368 с.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Хадиев, М. История башкир / М. Хадиев, А. Фахретдинов. – Уфа: Китап; Казань: Умидъ, 2007. – 136 с.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Тарасевич, Л. С. Макроэкономика: учебник / Л. С. Тарасевич, П. И. Гребенников, А. И. Леусский. – 6-е изд., испр. и доп. – М.: Высш. образование, 2005. – 654 с.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КНИГИ 4-Х И БОЛЕЕ АВТОРОВ:</w:t>
      </w:r>
    </w:p>
    <w:p w:rsidR="00CC5F58" w:rsidRDefault="00CC5F58">
      <w:pPr>
        <w:ind w:firstLine="709"/>
        <w:jc w:val="both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</w:rPr>
        <w:t xml:space="preserve">На книги четырех и более авторов составляют описание </w:t>
      </w:r>
      <w:r>
        <w:rPr>
          <w:bCs/>
          <w:i/>
          <w:iCs/>
          <w:sz w:val="28"/>
          <w:szCs w:val="28"/>
          <w:u w:val="single"/>
        </w:rPr>
        <w:t>под заглавием.</w:t>
      </w:r>
    </w:p>
    <w:p w:rsidR="00CC5F58" w:rsidRDefault="00CC5F58">
      <w:pPr>
        <w:pStyle w:val="21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сведениях об ответственности приводят не более четырех фамилий авторов. Если авторов более четырех, приводят фамилии трех с добавлением слов «и др.».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Самое главное в </w:t>
      </w:r>
      <w:r>
        <w:rPr>
          <w:bCs/>
          <w:sz w:val="28"/>
          <w:szCs w:val="28"/>
          <w:lang w:val="en-US"/>
        </w:rPr>
        <w:t>PR</w:t>
      </w:r>
      <w:r>
        <w:rPr>
          <w:bCs/>
          <w:sz w:val="28"/>
          <w:szCs w:val="28"/>
        </w:rPr>
        <w:t xml:space="preserve"> : пер. с англ. / У. Аги, Г. Кэмерон, Ф. Олт, Д. Уилкокс. – СПб.: Питер, 2005. – 560 с. – (Серия «Маркетинг для профессионалов»).</w:t>
      </w:r>
    </w:p>
    <w:p w:rsidR="00CC5F58" w:rsidRDefault="00CC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государственного управления в России: учеб. для вузов / под общ. ред. В. Г. Игнатова: авт. коллектив Игнатов В. Г., Данилов А. Г., Кислицын С. А.[и др.]. – Изд. 4-е, перераб. и доп. – Ростов н/Д: Феникс, 2005. – 640 с. – (Высшее образование).</w:t>
      </w:r>
    </w:p>
    <w:p w:rsidR="00CC5F58" w:rsidRDefault="00CC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МНОГОТОМНОЕ ИЗДАНИЕ:</w:t>
      </w:r>
    </w:p>
    <w:p w:rsidR="00CC5F58" w:rsidRDefault="00CC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Новая философская энциклопедия: в 4 т. / Ин-т философии РАН; науч.-ред. совет: В. С. Степин, А. А. Гусейнов, Г. Ю. Семигин, А. П. Огурцов. – М.: Мысль, 2000–2001. – 4 т.</w:t>
      </w:r>
    </w:p>
    <w:p w:rsidR="00CC5F58" w:rsidRDefault="00CC5F58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ОТДЕЛЬНЫЙ ТОМ МНОГОТОМНОГО ИЗДАНИЯ:</w:t>
      </w:r>
    </w:p>
    <w:p w:rsidR="00CC5F58" w:rsidRDefault="00CC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Новая философская энциклопедия: в 4 т. / Ин-т философии РАН ; науч.-ред. совет : В. С. Степин, А. А. Гусейнов, Г. Ю. Семигин, А. П. Огурцов. – М.: Мысль, 2000–2001. – Т. 3. – 2001. – 692 с.</w:t>
      </w:r>
    </w:p>
    <w:p w:rsidR="00CC5F58" w:rsidRDefault="00CC5F58">
      <w:pPr>
        <w:pStyle w:val="2"/>
        <w:spacing w:before="0" w:after="0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или</w:t>
      </w:r>
    </w:p>
    <w:p w:rsidR="00CC5F58" w:rsidRDefault="00CC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Новая философская энциклопедия. В 4 т. Т. 3. / Ин-т философии РАН; науч.-ред. совет: В. С. Степин, А. А. Гусейнов, Г. Ю. Семигин, А. П. Огурцов. – М.: Мысль, 2001. – 692 с.</w:t>
      </w:r>
    </w:p>
    <w:p w:rsidR="00CC5F58" w:rsidRDefault="00CC5F58">
      <w:pPr>
        <w:pStyle w:val="2"/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6. ДИССЕРТАЦИИ И АВТОРЕФЕРАТЫ </w:t>
      </w:r>
      <w:r>
        <w:rPr>
          <w:rFonts w:ascii="Times New Roman" w:hAnsi="Times New Roman" w:cs="Times New Roman"/>
          <w:b w:val="0"/>
          <w:bCs w:val="0"/>
          <w:i w:val="0"/>
        </w:rPr>
        <w:t>ДИССЕРТАЦИЙ: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Маслов, Г. А. Формирование инновационного потенциала региона и оценка его уровня: дис. канд. экон. наук: 08.00.05 / Маслов Г. А. – Уфа, 2007. – 189 с. – Библиогр.: с. 158–165.</w:t>
      </w:r>
    </w:p>
    <w:p w:rsidR="00CC5F58" w:rsidRDefault="00CC5F58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Иванова, М. Е. Организационная культура как фактор эффективности деятельности специалистов: автореф. дис. канд. социол. наук: 22.00.08 / Иванова М. Е. – Уфа, 2007. – 20 с.</w:t>
      </w:r>
    </w:p>
    <w:p w:rsidR="00CC5F58" w:rsidRDefault="00CC5F58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ЭЛЕКТРОННЫЕ РЕСУРСЫ:</w:t>
      </w:r>
    </w:p>
    <w:p w:rsidR="00CC5F58" w:rsidRDefault="00CC5F58">
      <w:pPr>
        <w:pStyle w:val="a7"/>
        <w:spacing w:after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Электронные ресурсы локального доступа: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Образцы правовых документов [Электронный ресурс] : электрон. правовой справ. </w:t>
      </w:r>
      <w:r>
        <w:rPr>
          <w:bCs/>
          <w:sz w:val="28"/>
          <w:szCs w:val="28"/>
          <w:lang w:val="en-US"/>
        </w:rPr>
        <w:t>KODCD</w:t>
      </w:r>
      <w:r>
        <w:rPr>
          <w:bCs/>
          <w:sz w:val="28"/>
          <w:szCs w:val="28"/>
        </w:rPr>
        <w:t xml:space="preserve">23. – СПб. : Кодекс, 2006. – 1 </w:t>
      </w:r>
      <w:r>
        <w:rPr>
          <w:bCs/>
          <w:sz w:val="28"/>
          <w:szCs w:val="28"/>
          <w:lang w:val="en-US"/>
        </w:rPr>
        <w:t>CD</w:t>
      </w:r>
      <w:r>
        <w:rPr>
          <w:bCs/>
          <w:sz w:val="28"/>
          <w:szCs w:val="28"/>
        </w:rPr>
        <w:t xml:space="preserve"> диск, 12 см.</w:t>
      </w:r>
    </w:p>
    <w:p w:rsidR="00CC5F58" w:rsidRDefault="00CC5F58"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Электронные ресурсы удаленного доступа: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Образование: исследовано в мире [Электронный ресурс]: междунар. науч. пед. Интернет-журнал с библиотекой-депозитарием = </w:t>
      </w:r>
      <w:r>
        <w:rPr>
          <w:bCs/>
          <w:sz w:val="28"/>
          <w:szCs w:val="28"/>
          <w:lang w:val="en-US"/>
        </w:rPr>
        <w:t>oim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</w:rPr>
        <w:t xml:space="preserve">. – М.: </w:t>
      </w:r>
      <w:r>
        <w:rPr>
          <w:bCs/>
          <w:sz w:val="28"/>
          <w:szCs w:val="28"/>
          <w:lang w:val="en-US"/>
        </w:rPr>
        <w:t>OIM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</w:rPr>
        <w:t xml:space="preserve">, 2000–2001. – Режим доступа: </w:t>
      </w:r>
      <w:r>
        <w:rPr>
          <w:bCs/>
          <w:sz w:val="28"/>
          <w:szCs w:val="28"/>
          <w:lang w:val="en-US"/>
        </w:rPr>
        <w:t>WWW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en-US"/>
        </w:rPr>
        <w:t>URL</w:t>
      </w:r>
      <w:r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u w:val="single"/>
          <w:lang w:val="en-US"/>
        </w:rPr>
        <w:t>http</w:t>
      </w:r>
      <w:r>
        <w:rPr>
          <w:bCs/>
          <w:sz w:val="28"/>
          <w:szCs w:val="28"/>
          <w:u w:val="single"/>
        </w:rPr>
        <w:t>://</w:t>
      </w:r>
      <w:r w:rsidRPr="00842396">
        <w:t>www.oim.ru/</w:t>
      </w:r>
      <w:r>
        <w:rPr>
          <w:bCs/>
          <w:sz w:val="28"/>
          <w:szCs w:val="28"/>
        </w:rPr>
        <w:t>. – 10.02.2001. – Загл. с экрана.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AUR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</w:rPr>
        <w:t xml:space="preserve"> : Административно-управленческий портал [Электронный ресурс]. – М., 2002. – Режим доступа: </w:t>
      </w:r>
      <w:r>
        <w:rPr>
          <w:bCs/>
          <w:sz w:val="28"/>
          <w:szCs w:val="28"/>
          <w:u w:val="single"/>
          <w:lang w:val="en-US"/>
        </w:rPr>
        <w:t>http</w:t>
      </w:r>
      <w:r>
        <w:rPr>
          <w:bCs/>
          <w:sz w:val="28"/>
          <w:szCs w:val="28"/>
          <w:u w:val="single"/>
        </w:rPr>
        <w:t>://</w:t>
      </w:r>
      <w:r>
        <w:rPr>
          <w:bCs/>
          <w:sz w:val="28"/>
          <w:szCs w:val="28"/>
          <w:u w:val="single"/>
          <w:lang w:val="en-US"/>
        </w:rPr>
        <w:t>www</w:t>
      </w:r>
      <w:r>
        <w:rPr>
          <w:bCs/>
          <w:sz w:val="28"/>
          <w:szCs w:val="28"/>
          <w:u w:val="single"/>
        </w:rPr>
        <w:t>.</w:t>
      </w:r>
      <w:r>
        <w:rPr>
          <w:bCs/>
          <w:sz w:val="28"/>
          <w:szCs w:val="28"/>
          <w:u w:val="single"/>
          <w:lang w:val="en-US"/>
        </w:rPr>
        <w:t>aup</w:t>
      </w:r>
      <w:r>
        <w:rPr>
          <w:bCs/>
          <w:sz w:val="28"/>
          <w:szCs w:val="28"/>
          <w:u w:val="single"/>
        </w:rPr>
        <w:t>.</w:t>
      </w:r>
      <w:r>
        <w:rPr>
          <w:bCs/>
          <w:sz w:val="28"/>
          <w:szCs w:val="28"/>
          <w:u w:val="single"/>
          <w:lang w:val="en-US"/>
        </w:rPr>
        <w:t>ru</w:t>
      </w:r>
      <w:r>
        <w:rPr>
          <w:bCs/>
          <w:sz w:val="28"/>
          <w:szCs w:val="28"/>
          <w:u w:val="single"/>
        </w:rPr>
        <w:t>/</w:t>
      </w:r>
      <w:r>
        <w:rPr>
          <w:bCs/>
          <w:sz w:val="28"/>
          <w:szCs w:val="28"/>
          <w:u w:val="single"/>
          <w:lang w:val="en-US"/>
        </w:rPr>
        <w:t>articles</w:t>
      </w:r>
      <w:r>
        <w:rPr>
          <w:bCs/>
          <w:sz w:val="28"/>
          <w:szCs w:val="28"/>
          <w:u w:val="single"/>
        </w:rPr>
        <w:t>/</w:t>
      </w:r>
      <w:r>
        <w:rPr>
          <w:bCs/>
          <w:sz w:val="28"/>
          <w:szCs w:val="28"/>
          <w:u w:val="single"/>
          <w:lang w:val="en-US"/>
        </w:rPr>
        <w:t>marketing</w:t>
      </w:r>
      <w:r>
        <w:rPr>
          <w:bCs/>
          <w:sz w:val="28"/>
          <w:szCs w:val="28"/>
          <w:u w:val="single"/>
        </w:rPr>
        <w:t>/17.</w:t>
      </w:r>
      <w:r>
        <w:rPr>
          <w:bCs/>
          <w:sz w:val="28"/>
          <w:szCs w:val="28"/>
          <w:u w:val="single"/>
          <w:lang w:val="en-US"/>
        </w:rPr>
        <w:t>htm</w:t>
      </w:r>
      <w:r>
        <w:rPr>
          <w:bCs/>
          <w:sz w:val="28"/>
          <w:szCs w:val="28"/>
        </w:rPr>
        <w:t>. – Загл.с экрана.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Тайиб, М. Афганистан в вопросах и ответах [Электронный ресурс] / М. Тайиб. – Режим доступа: </w:t>
      </w:r>
      <w:r w:rsidRPr="00842396">
        <w:t>http://www.islam.ru</w:t>
      </w:r>
      <w:r>
        <w:rPr>
          <w:bCs/>
          <w:sz w:val="28"/>
          <w:szCs w:val="28"/>
        </w:rPr>
        <w:t>. – Загл. с экрана.</w:t>
      </w:r>
    </w:p>
    <w:p w:rsidR="00CC5F58" w:rsidRDefault="00CC5F58">
      <w:pPr>
        <w:pStyle w:val="3"/>
        <w:ind w:left="0" w:firstLine="709"/>
        <w:jc w:val="both"/>
      </w:pPr>
      <w:r>
        <w:t>БИБЛИОГРАФИЧЕСКОЕ ОПИСАНИЕ СОСТАВНОЙ ЧАСТИ ДОКУМЕНТА (АНАЛИТИЧЕСКОЕ ОПИСАНИЕ)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СТАТЬИ ИЗ ГАЗЕТ:</w:t>
      </w:r>
    </w:p>
    <w:p w:rsidR="00CC5F58" w:rsidRDefault="00CC5F58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в России жить хорошо : основные показатели соц.-экон. положения субъектов Рос. Федерации в 2006 г. // Рос. газ. – 2007. – 14 марта. – С. 22.</w:t>
      </w:r>
    </w:p>
    <w:p w:rsidR="00CC5F58" w:rsidRDefault="00CC5F58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Лаврентьев, С. Н. Основной закон отразил дух времени / С. Н. Лаврентьев // Респ. Башкортостан. – 2007. – 22 дек.</w:t>
      </w:r>
    </w:p>
    <w:p w:rsidR="00CC5F58" w:rsidRDefault="00CC5F58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СТАТЬИ ИЗ ЖУРНАЛОВ: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Никитин, С. М. Налогообложение в развитых странах / С. М. Никитин // Финансовый менеджмент. – 2007. – № 4. – С. 82–92.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Оруджев, З. М. Культура и цивилизация / З. М. Оруджев, Т. В. Кузнецова // Вестн. Моск. ун-та. Сер. 7. Философия. – 2007. – № 4. – С. 50–67.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Жилищный вопрос и логика его решения / Т. Говоренкова, А. Жуков,</w:t>
      </w:r>
      <w:r>
        <w:rPr>
          <w:bCs/>
          <w:sz w:val="28"/>
          <w:szCs w:val="28"/>
        </w:rPr>
        <w:br/>
        <w:t>Д. Савин, А. Чуев // Муницип. власть. – 2007. – № 4. – С. 90–106.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Демографическое развитие Республики Башкортостан: проблемы и перспективы : материалы «круглого стола» // Экономика и упр. – 2007. – № 1. –</w:t>
      </w:r>
      <w:r>
        <w:rPr>
          <w:bCs/>
          <w:sz w:val="28"/>
          <w:szCs w:val="28"/>
        </w:rPr>
        <w:br/>
        <w:t>С. 9–24.</w:t>
      </w:r>
    </w:p>
    <w:p w:rsidR="00CC5F58" w:rsidRDefault="00CC5F58">
      <w:pPr>
        <w:pStyle w:val="2"/>
        <w:spacing w:before="0" w:after="0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10. ОФИЦИАЛЬНЫЕ ДОКУМЕНТЫ, ОПУБЛИКОВАННЫЕ В ПЕРИОДИЧЕСКОЙ ПЕЧАТИ:</w:t>
      </w:r>
    </w:p>
    <w:p w:rsidR="00CC5F58" w:rsidRDefault="00CC5F58">
      <w:pPr>
        <w:pStyle w:val="2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государственной гражданской службе Российской Федерации : федер. закон от 27 июля 2004 г. № 79–ФЗ // Рос. газ. – 2004. – 31 июля. – С. 10–13 ; Собр. законодательства Рос. Федерации. – 2004. – № 31. – Ст. 3215.</w:t>
      </w:r>
    </w:p>
    <w:p w:rsidR="00CC5F58" w:rsidRDefault="00CC5F58">
      <w:pPr>
        <w:pStyle w:val="2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бюджете Республики Башкортостан на 2008 год : закон Респ. Башкортостан от 3 нояб. 2007 г. № 474-з // Респ. Башкортостан. – 2007. – 7 нояб. – С. 3–4.</w:t>
      </w:r>
    </w:p>
    <w:p w:rsidR="00CC5F58" w:rsidRDefault="00CC5F58">
      <w:pPr>
        <w:pStyle w:val="2"/>
        <w:spacing w:before="0" w:after="0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11. СТАТЬИ ИЗ СБОРНИКОВ: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Еникеев, З. И. Некоторые аспекты формирования правового государства /З. И. Еникеев // Российское государство и бизнес: проблемы и перспективы современных взаимоотношений : сб. материалов респ. науч.-практ. конф., посвящ. 10-летию кафедры гражд. права и 15-летию БАГСУ. – Уфа, 2007. – С. 36–38.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Донцов, В. Е. Политические системы монархий Аравийского полуострова / В. Е. Донцов, Т. А. Чурилина // Политические системы и политические культуры Востока / под ред. А. Д. Воскресенского. – М., 2007. – С. 185–231.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СТАТЬИ ИЗ СПРАВОЧНЫХ ИЗДАНИЙ:</w:t>
      </w:r>
    </w:p>
    <w:p w:rsidR="00CC5F58" w:rsidRDefault="00CC5F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Акманов, И. Г. Башкирские восстания 17-18 вв. / И. Г. Акманов // Башкирская энциклопедия. – Уфа, 2005. – Т. 1. – С. 357.</w:t>
      </w:r>
    </w:p>
    <w:p w:rsidR="00CC5F58" w:rsidRDefault="00CC5F58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ПРИМЕРЫ БИБЛИОГРАФИЧЕСКИХ ССЫЛОК</w:t>
      </w:r>
    </w:p>
    <w:p w:rsidR="00CC5F58" w:rsidRDefault="00CC5F58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ВНУТРИТЕКСТОВЫЕ ССЫЛКИ:</w:t>
      </w:r>
    </w:p>
    <w:p w:rsidR="00CC5F58" w:rsidRDefault="00CC5F58">
      <w:pPr>
        <w:widowControl/>
        <w:numPr>
          <w:ilvl w:val="0"/>
          <w:numId w:val="7"/>
        </w:numPr>
        <w:tabs>
          <w:tab w:val="left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… об этом в частности пишет М. Бас (Бас М. Иван Федоров. М., 1940.</w:t>
      </w:r>
      <w:r>
        <w:rPr>
          <w:sz w:val="28"/>
          <w:szCs w:val="28"/>
        </w:rPr>
        <w:br/>
        <w:t>С. 118).</w:t>
      </w:r>
    </w:p>
    <w:p w:rsidR="00CC5F58" w:rsidRDefault="00CC5F58">
      <w:pPr>
        <w:widowControl/>
        <w:numPr>
          <w:ilvl w:val="0"/>
          <w:numId w:val="7"/>
        </w:numPr>
        <w:tabs>
          <w:tab w:val="left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наиболее значительным из них явился очерк К. В. Сивкова «Финансовая политика Екатерины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», опубликованный в сборнике «Три века» (СПб., 1913. Т. 4. С. 488–500).</w:t>
      </w:r>
    </w:p>
    <w:p w:rsidR="00CC5F58" w:rsidRDefault="00CC5F58">
      <w:pPr>
        <w:widowControl/>
        <w:numPr>
          <w:ilvl w:val="0"/>
          <w:numId w:val="7"/>
        </w:numPr>
        <w:tabs>
          <w:tab w:val="left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Впервые попытка дать целостное описание истории российских реформ была предпринята Н. Я. Эйдельманом в книге «Революция сверху» в России» (М., 1989).</w:t>
      </w:r>
    </w:p>
    <w:p w:rsidR="00CC5F58" w:rsidRDefault="00CC5F58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ПОДСТРОЧНЫЕ ССЫЛКИ:</w:t>
      </w:r>
    </w:p>
    <w:p w:rsidR="00CC5F58" w:rsidRDefault="00CC5F58">
      <w:pPr>
        <w:widowControl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Шамхалов Ф. Взаимодействие политической и экономической власти</w:t>
      </w:r>
      <w:r>
        <w:rPr>
          <w:sz w:val="28"/>
          <w:szCs w:val="28"/>
        </w:rPr>
        <w:br/>
        <w:t>в условиях рынка // Гос. служба. 2007. № 6. С. 15.</w:t>
      </w:r>
    </w:p>
    <w:p w:rsidR="00CC5F58" w:rsidRDefault="00CC5F58">
      <w:pPr>
        <w:widowControl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Волгин Н., Вагина Л. Оплата труда государственных гражданских служащих // Гос. служба. 2007. № 1. С. 53–63.</w:t>
      </w:r>
    </w:p>
    <w:p w:rsidR="00CC5F58" w:rsidRDefault="00CC5F58">
      <w:pPr>
        <w:widowControl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Цит. по: Полянская И. К. Властные отношения в экономике. Уфа, 2007.</w:t>
      </w:r>
      <w:r>
        <w:rPr>
          <w:sz w:val="28"/>
          <w:szCs w:val="28"/>
        </w:rPr>
        <w:br/>
        <w:t>С. 98.</w:t>
      </w:r>
    </w:p>
    <w:p w:rsidR="00CC5F58" w:rsidRDefault="00CC5F58">
      <w:pPr>
        <w:widowControl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Марченко М. Н. Проблемы общей теории государства и права. М., 2007.</w:t>
      </w:r>
      <w:r>
        <w:rPr>
          <w:sz w:val="28"/>
          <w:szCs w:val="28"/>
        </w:rPr>
        <w:br/>
        <w:t>Т. 1. С. 700.</w:t>
      </w:r>
    </w:p>
    <w:p w:rsidR="00CC5F58" w:rsidRDefault="00CC5F58">
      <w:pPr>
        <w:widowControl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Там же. С. 256.</w:t>
      </w:r>
    </w:p>
    <w:p w:rsidR="00CC5F58" w:rsidRDefault="00CC5F58">
      <w:pPr>
        <w:widowControl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См., например: постановление от 7 июня 2000 г. № 7-П // Собр. законодательства Рос. Федерации. 2000. № 25. Ст. 2728.</w:t>
      </w:r>
    </w:p>
    <w:p w:rsidR="00CC5F58" w:rsidRDefault="00CC5F58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ЗАТЕКСТОВЫЕ ССЫЛКИ:</w:t>
      </w:r>
    </w:p>
    <w:p w:rsidR="00CC5F58" w:rsidRDefault="00CC5F58">
      <w:pPr>
        <w:tabs>
          <w:tab w:val="left" w:pos="360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тексте: </w:t>
      </w:r>
    </w:p>
    <w:p w:rsidR="00CC5F58" w:rsidRDefault="00CC5F58">
      <w:pPr>
        <w:widowControl/>
        <w:numPr>
          <w:ilvl w:val="0"/>
          <w:numId w:val="9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«… об этом в статье Г. Г. Петрова … [26, с. 15].»</w:t>
      </w:r>
    </w:p>
    <w:p w:rsidR="00CC5F58" w:rsidRDefault="00CC5F58">
      <w:pPr>
        <w:widowControl/>
        <w:numPr>
          <w:ilvl w:val="0"/>
          <w:numId w:val="10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«… по данным официальной статистики оборот розничной торговли по Республике Башкортостан составил в 2006 году 239124 млн. руб. [27,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22].»</w:t>
      </w:r>
    </w:p>
    <w:p w:rsidR="00CC5F58" w:rsidRDefault="00CC5F58">
      <w:pPr>
        <w:tabs>
          <w:tab w:val="left" w:pos="142"/>
          <w:tab w:val="left" w:pos="502"/>
        </w:tabs>
        <w:ind w:left="142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 текстом (в библиографическом списке):</w:t>
      </w:r>
    </w:p>
    <w:p w:rsidR="00CC5F58" w:rsidRDefault="00CC5F58">
      <w:pPr>
        <w:widowControl/>
        <w:numPr>
          <w:ilvl w:val="0"/>
          <w:numId w:val="10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26. Петров, Г. Г. Россия и Всемирная торговая организация / Г. Г. Петров // Рос. внешнеэкон. вестн. – 2007. – № 2. – С. 15–17.</w:t>
      </w:r>
    </w:p>
    <w:p w:rsidR="00CC5F58" w:rsidRDefault="00CC5F58">
      <w:pPr>
        <w:widowControl/>
        <w:numPr>
          <w:ilvl w:val="0"/>
          <w:numId w:val="10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27. Торговля и услуги в Республике Башкортостан: стат. сб. / Башкортостанстат. – Уфа, 2007. – 152 с.</w:t>
      </w:r>
    </w:p>
    <w:p w:rsidR="00CC5F58" w:rsidRDefault="00CC5F58">
      <w:pPr>
        <w:widowControl/>
        <w:ind w:firstLine="720"/>
        <w:jc w:val="both"/>
        <w:rPr>
          <w:b/>
          <w:sz w:val="28"/>
        </w:rPr>
      </w:pPr>
      <w:r>
        <w:rPr>
          <w:b/>
          <w:sz w:val="28"/>
        </w:rPr>
        <w:t>Типичные ошибки при выполнении курсовых работ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Несмотря на все многообразие недоработок и отклонений при выполнении курсовых работ, эти недостатки могут быть объединены в следующие наиболее характерные группы: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а) Отсутствие в курсовой работе практических выводов и рекомендаций; наличие только теоретических положений. В результате курсовая работа представляет собой в лучшем случае пересказ различных менеджерских подходов и концепций из литературных источников без логического завершения в виде приложения этих  закономерностей  к избранной теме и собственной практике управления;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б) Слабая аргументированность, недостаточная обоснованность содержащихся в работе выводов. Нередко создается впечатление, что те  положения (рекомендации), которые излагаются в заключительной части работы, никак логически не связаны с  материалами предыдущих разделов. В этой  связи необходимо всегда помнить о том, что весь ход рассмотрения выбранной темы, с самого начала должен подводить к итоговым положениям, выводам и рекомендациям;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в) Нерациональное распределение времени при выполнении  работы. Бывают случаи, когда студент, имея все возможности для полного раскрытия темы,  так и не смог до конца реализовать поставленные задачи по причине нехватки времени. Полноценная, содержательная курсовая работа - это всегда результат  усилий,  распределенных по всему году обучения в Академии!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г) Неудачное выступление на защите курсовой работы. Зачастую автор работы не может четко изложить основную проблему, различные подходы к ее разрешению, собственный взгляд на нее и обосновать свое видение, свой вариант управленческого решения. Поэтому доработанная курсовая работа, которая, однако, была неудачно представлена на защите, может быть оценена на один балл ниже.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д) Неправильное или небрежное оформление работы, т.е. несоблюдение тех правил,  которые описаны в п.4 настоящих Рекомендаций.</w:t>
      </w:r>
    </w:p>
    <w:p w:rsidR="00CC5F58" w:rsidRDefault="00CC5F58">
      <w:pPr>
        <w:widowControl/>
        <w:ind w:firstLine="720"/>
        <w:jc w:val="both"/>
        <w:rPr>
          <w:b/>
          <w:sz w:val="28"/>
        </w:rPr>
      </w:pPr>
      <w:r>
        <w:rPr>
          <w:b/>
          <w:sz w:val="28"/>
        </w:rPr>
        <w:t>Порядок выполнения.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 xml:space="preserve">Во время первого учебного цикла очных занятий, когда по учебному плану изучается дисциплина «Основы менеджмента» («Теория управления»),  студент знакомится с примерной тематикой курсовых работ, достаточно оперативно определяется с темой, в соответствии с которой кафедрой назначается научный руководитель. Затем в ходе совместного обсуждения они совершенствуют разработанный слушателем план работы, слушателю рекомендуется перечень основной литературы, которая будет использована в дальнейшем. За межсессионный период студент в соответствии с планом и отобранной литературой  самостоятельно разрабатывает основное содержание отдельных частей курсовой работы, излагает их письменно и представляет научному руководителю в самом начале второго очного цикла занятий. 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После знакомства руководителя с содержанием работы происходит ее совместное обсуждение и студент получает задания по дальнейшему совершенствованию ее структуры  и текста (доказательность и формулировки выводов, расположение иллюстративных материалов, необходимость включения  новых  параграфов  (глав) и устраняются последние недостатки,  недоработки, она оформляется в соответствии с  п.4 настоящих Рекомендаций и представляется в деканат за три дня до срока защиты. Курсовая работа, полностью оформленная и готовая к защите, сдается на кафедру менеджмента для регистрации не менее чем за три дня до установленного кафедрой срока защиты работ. Зарегистрированная на кафедре курсовая работа затем передается для рецензирования научному руководителю и представляется к защите.</w:t>
      </w: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Защита курсовой работы производится на заседании комиссии (не менее двух преподавателей кафедры, один из которых является научным руководителем), выставляется оценка в четырехбалльной шкале (отлично, хорошо, удовлетворительно, неудовлетворительно), которая заносится в экзаменационную ведомость и в зачетную книжку студента.</w:t>
      </w:r>
    </w:p>
    <w:p w:rsidR="00CC5F58" w:rsidRDefault="00CC5F58">
      <w:pPr>
        <w:tabs>
          <w:tab w:val="left" w:pos="180"/>
        </w:tabs>
        <w:ind w:firstLine="720"/>
        <w:jc w:val="center"/>
        <w:rPr>
          <w:b/>
        </w:rPr>
      </w:pPr>
    </w:p>
    <w:p w:rsidR="00CC5F58" w:rsidRDefault="00CC5F58">
      <w:pPr>
        <w:tabs>
          <w:tab w:val="left" w:pos="180"/>
        </w:tabs>
        <w:jc w:val="both"/>
        <w:rPr>
          <w:sz w:val="28"/>
        </w:rPr>
      </w:pPr>
    </w:p>
    <w:p w:rsidR="00CC5F58" w:rsidRDefault="00CC5F58">
      <w:pPr>
        <w:tabs>
          <w:tab w:val="left" w:pos="180"/>
        </w:tabs>
        <w:ind w:firstLine="720"/>
        <w:jc w:val="both"/>
        <w:rPr>
          <w:sz w:val="28"/>
        </w:rPr>
      </w:pPr>
    </w:p>
    <w:p w:rsidR="00CC5F58" w:rsidRDefault="00CC5F58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CC5F58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56"/>
    <w:lvl w:ilvl="0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</w:rPr>
    </w:lvl>
  </w:abstractNum>
  <w:abstractNum w:abstractNumId="3">
    <w:nsid w:val="00000004"/>
    <w:multiLevelType w:val="singleLevel"/>
    <w:tmpl w:val="00000004"/>
    <w:name w:val="WW8Num55"/>
    <w:lvl w:ilvl="0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</w:r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37"/>
    <w:lvl w:ilvl="0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</w:rPr>
    </w:lvl>
  </w:abstractNum>
  <w:abstractNum w:abstractNumId="6">
    <w:nsid w:val="00000007"/>
    <w:multiLevelType w:val="singleLevel"/>
    <w:tmpl w:val="0000000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4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429"/>
    <w:rsid w:val="000013DA"/>
    <w:rsid w:val="00011A14"/>
    <w:rsid w:val="00742429"/>
    <w:rsid w:val="007F4A18"/>
    <w:rsid w:val="00842396"/>
    <w:rsid w:val="00C63EAB"/>
    <w:rsid w:val="00CC5F58"/>
    <w:rsid w:val="00E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337D00-4C62-4CFC-B2F0-6D8ADE91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styleId="a3">
    <w:name w:val="Hyperlink"/>
    <w:rPr>
      <w:color w:val="000080"/>
      <w:u w:val="singl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47z0">
    <w:name w:val="WW8Num47z0"/>
    <w:rPr>
      <w:b w:val="0"/>
      <w:i w:val="0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3668</Words>
  <Characters>20913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ВЫПОЛНЕНИЯ</vt:lpstr>
    </vt:vector>
  </TitlesOfParts>
  <Company>Microsoft</Company>
  <LinksUpToDate>false</LinksUpToDate>
  <CharactersWithSpaces>24532</CharactersWithSpaces>
  <SharedDoc>false</SharedDoc>
  <HLinks>
    <vt:vector size="12" baseType="variant"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7602274</vt:i4>
      </vt:variant>
      <vt:variant>
        <vt:i4>0</vt:i4>
      </vt:variant>
      <vt:variant>
        <vt:i4>0</vt:i4>
      </vt:variant>
      <vt:variant>
        <vt:i4>5</vt:i4>
      </vt:variant>
      <vt:variant>
        <vt:lpwstr>http://www.oim.ru/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ВЫПОЛНЕНИЯ</dc:title>
  <dc:subject/>
  <dc:creator>ElzaX</dc:creator>
  <cp:keywords/>
  <cp:lastModifiedBy>Irina</cp:lastModifiedBy>
  <cp:revision>2</cp:revision>
  <cp:lastPrinted>1899-12-31T21:00:00Z</cp:lastPrinted>
  <dcterms:created xsi:type="dcterms:W3CDTF">2014-08-01T15:44:00Z</dcterms:created>
  <dcterms:modified xsi:type="dcterms:W3CDTF">2014-08-01T15:44:00Z</dcterms:modified>
</cp:coreProperties>
</file>