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D57" w:rsidRDefault="00E84FD9">
      <w:pPr>
        <w:pStyle w:val="1"/>
        <w:jc w:val="center"/>
      </w:pPr>
      <w:r>
        <w:t>Анализ современной системы обеспечения безопасности гидротехнических сооружений</w:t>
      </w:r>
    </w:p>
    <w:p w:rsidR="00E10D57" w:rsidRPr="00E84FD9" w:rsidRDefault="00E84FD9">
      <w:pPr>
        <w:pStyle w:val="a3"/>
      </w:pPr>
      <w:r>
        <w:t> Мадеева Виолетта Станиславовна</w:t>
      </w:r>
    </w:p>
    <w:p w:rsidR="00E10D57" w:rsidRDefault="00E84FD9">
      <w:pPr>
        <w:pStyle w:val="a3"/>
      </w:pPr>
      <w:r>
        <w:t>аспирант каф. Геологии</w:t>
      </w:r>
    </w:p>
    <w:p w:rsidR="00E10D57" w:rsidRDefault="00E84FD9">
      <w:pPr>
        <w:pStyle w:val="a3"/>
      </w:pPr>
      <w:r>
        <w:t>Московский государственный горный университет</w:t>
      </w:r>
    </w:p>
    <w:p w:rsidR="00E10D57" w:rsidRDefault="00E84FD9">
      <w:pPr>
        <w:pStyle w:val="a3"/>
      </w:pPr>
      <w:r>
        <w:t>В настоящее время обеспечение безопасности гидротехнических сооружений (ГТС) в Российской Федерации является серьезной проблемой, возникшей вследствие нерешенности комплекса правовых и финансовых вопросов. Так, около 22 % ГТС (общее их количество до сих пор неизвестно) в стране находится в аварийном и предаварийном состоянии. По данным Росводресурса за последние 5 лет имели место более 300 аварий гидротехнических сооружений, в основном это гидротехнические сооружения IV, частично III класса, составляющие около 90 % от общего их количества. Среднемировой показатель аварийности превышен в 2,5 раза, ущерб составляет миллиарды (а в отдельные годы десятки миллиардов) рублей (табл. 1) [1, 2].</w:t>
      </w:r>
    </w:p>
    <w:p w:rsidR="00E10D57" w:rsidRDefault="00E84FD9">
      <w:pPr>
        <w:pStyle w:val="a3"/>
      </w:pPr>
      <w:r>
        <w:t>Таблица 1</w:t>
      </w:r>
    </w:p>
    <w:p w:rsidR="00E10D57" w:rsidRDefault="00E84FD9">
      <w:pPr>
        <w:pStyle w:val="a3"/>
      </w:pPr>
      <w:r>
        <w:t>Некоторые примеры аварийных ситуаций на ГТС</w:t>
      </w:r>
    </w:p>
    <w:p w:rsidR="00E10D57" w:rsidRDefault="00E84FD9">
      <w:pPr>
        <w:pStyle w:val="a3"/>
      </w:pPr>
      <w:r>
        <w:t> </w:t>
      </w:r>
    </w:p>
    <w:p w:rsidR="00E10D57" w:rsidRDefault="00E84FD9">
      <w:pPr>
        <w:pStyle w:val="a3"/>
      </w:pPr>
      <w: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480"/>
        <w:gridCol w:w="480"/>
      </w:tblGrid>
      <w:tr w:rsidR="00E10D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0D57" w:rsidRDefault="00E84FD9">
            <w:r>
              <w:t>Место, объект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0D57" w:rsidRDefault="00E84FD9">
            <w:r>
              <w:t>Дата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0D57" w:rsidRDefault="00E84FD9">
            <w:r>
              <w:t>Последствия</w:t>
            </w:r>
          </w:p>
        </w:tc>
      </w:tr>
      <w:tr w:rsidR="00E10D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0D57" w:rsidRDefault="00E84FD9">
            <w:r>
              <w:t>Прорыв плотины Тирлянского водохранилища на р. Белой, Башкирия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0D57" w:rsidRDefault="00E84FD9">
            <w:r>
              <w:t>08.94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0D57" w:rsidRDefault="00E84FD9">
            <w:r>
              <w:t>Затоплено 4 населенных пункта, 29 человек погибло, 786 – осталось без крова, ущерб более 10 млрд. руб</w:t>
            </w:r>
          </w:p>
        </w:tc>
      </w:tr>
      <w:tr w:rsidR="00E10D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0D57" w:rsidRDefault="00E84FD9">
            <w:r>
              <w:t>Авария на Нижнем Дону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0D57" w:rsidRDefault="00E84FD9">
            <w:r>
              <w:t>10.04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0D57" w:rsidRDefault="00E84FD9">
            <w:r>
              <w:t>Парализована навигация на Единой глубоководной системе, огромные убытки судоходных компаний</w:t>
            </w:r>
          </w:p>
        </w:tc>
      </w:tr>
      <w:tr w:rsidR="00E10D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0D57" w:rsidRDefault="00E84FD9">
            <w:r>
              <w:t>Прорыв дамбы у Архангельского целлюлозно-бумажного комбината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0D57" w:rsidRDefault="00E84FD9">
            <w:r>
              <w:t>03.05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0D57" w:rsidRDefault="00E84FD9">
            <w:r>
              <w:t>Сильное загрязнение Северной Двины и прибрежной полосы</w:t>
            </w:r>
          </w:p>
        </w:tc>
      </w:tr>
      <w:tr w:rsidR="00E10D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0D57" w:rsidRDefault="00E84FD9">
            <w:r>
              <w:t>Прорыв дамбы на р. Мрас-Су в Кемеровской области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0D57" w:rsidRDefault="00E84FD9">
            <w:r>
              <w:t>05.05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0D57" w:rsidRDefault="00E84FD9">
            <w:r>
              <w:t>В зоне подтопления в общей сложности оказались 175 домов, число жителей 3,5 тыс. чел</w:t>
            </w:r>
          </w:p>
        </w:tc>
      </w:tr>
      <w:tr w:rsidR="00E10D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0D57" w:rsidRDefault="00E84FD9">
            <w:r>
              <w:t>Кочубеевский р-н Ставропольского края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0D57" w:rsidRDefault="00E84FD9">
            <w:r>
              <w:t>05.06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0D57" w:rsidRDefault="00E84FD9">
            <w:r>
              <w:t>В результате прорыва дамбы перекрыта Федеральная трасса «Кавказ»</w:t>
            </w:r>
          </w:p>
        </w:tc>
      </w:tr>
      <w:tr w:rsidR="00E10D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0D57" w:rsidRDefault="00E84FD9">
            <w:r>
              <w:t>Сброс воды на Княжегубской ГЭС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0D57" w:rsidRDefault="00E84FD9">
            <w:r>
              <w:t>06.06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0D57" w:rsidRDefault="00E84FD9">
            <w:r>
              <w:t>Затопление пос Ковда</w:t>
            </w:r>
          </w:p>
        </w:tc>
      </w:tr>
      <w:tr w:rsidR="00E10D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0D57" w:rsidRDefault="00E84FD9">
            <w:r>
              <w:t>г. Евпатория, дамба озера Сасык-Сиваш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0D57" w:rsidRDefault="00E84FD9">
            <w:r>
              <w:t>07.06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0D57" w:rsidRDefault="00E84FD9">
            <w:r>
              <w:t>Затоплены дома в г. Евпатория и селах Орлянка и Охотниково</w:t>
            </w:r>
          </w:p>
        </w:tc>
      </w:tr>
      <w:tr w:rsidR="00E10D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0D57" w:rsidRDefault="00E84FD9">
            <w:r>
              <w:t>Прорыв дамбы водохранилища в Белогорском районе, Крым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0D57" w:rsidRDefault="00E84FD9">
            <w:r>
              <w:t>07.06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0D57" w:rsidRDefault="00E84FD9">
            <w:r>
              <w:t>Имеются жертвы, затоплены сотни домов</w:t>
            </w:r>
          </w:p>
        </w:tc>
      </w:tr>
      <w:tr w:rsidR="00E10D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0D57" w:rsidRDefault="00E84FD9">
            <w:r>
              <w:t>Авария на Саяно-Шушенской ГЭС, полностью разрушен второй гидроагрегат, еще несколько получили серьезные повреждения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0D57" w:rsidRDefault="00E84FD9">
            <w:r>
              <w:t>08.09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0D57" w:rsidRDefault="00E84FD9">
            <w:r>
              <w:t>В результате аварии погибло 75 человек, затраты на восстановление СШГЭС могут превысить 40 млрд рублей</w:t>
            </w:r>
          </w:p>
        </w:tc>
      </w:tr>
      <w:tr w:rsidR="00E10D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0D57" w:rsidRDefault="00E84FD9">
            <w:r>
              <w:t>Прорыв дамбы  в Венгрии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0D57" w:rsidRDefault="00E84FD9">
            <w:r>
              <w:t>10.10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0D57" w:rsidRDefault="00E84FD9">
            <w:r>
              <w:t>2 человека погибло, 7- пропало без вести, 120 - обратилось за медицинской помощью</w:t>
            </w:r>
          </w:p>
        </w:tc>
      </w:tr>
    </w:tbl>
    <w:p w:rsidR="00E10D57" w:rsidRPr="00E84FD9" w:rsidRDefault="00E84FD9">
      <w:pPr>
        <w:pStyle w:val="a3"/>
      </w:pPr>
      <w:r>
        <w:t> </w:t>
      </w:r>
    </w:p>
    <w:p w:rsidR="00E10D57" w:rsidRDefault="00E84FD9">
      <w:pPr>
        <w:pStyle w:val="a3"/>
      </w:pPr>
      <w:r>
        <w:t>Анализ итогов инвентаризации гидротехнических сооружений, которая была начата в 1997 г. в рамках работы по обеспечению безопасной эксплуатации водохозяйственных объектов и гидротехнических сооружений различными министерствами и ведомствами и условно выполнялась в три этапа (последний этап был завершен в марте 2004 г.), позволил выделить ряд общих проблем:</w:t>
      </w:r>
    </w:p>
    <w:p w:rsidR="00E10D57" w:rsidRDefault="00E84FD9">
      <w:pPr>
        <w:pStyle w:val="a3"/>
      </w:pPr>
      <w:r>
        <w:t>1. Средний процент износа напорных ГТС составляет около 48 %, в том числе крупных напорных ГТС - 48,75 %; средних напорных сооружений - 43,25 %; малых напорных ГТС - 52,1 %.</w:t>
      </w:r>
    </w:p>
    <w:p w:rsidR="00E10D57" w:rsidRDefault="00E84FD9">
      <w:pPr>
        <w:pStyle w:val="a3"/>
      </w:pPr>
      <w:r>
        <w:t>2. Остро стоит вопрос дефицита квалифицированного персонала, связанный с развалом специализированных проектных и научных организаций. Из общего числа напорных ГТС службы эксплуатации имеют только 32 %. Лишь самые крупные гидроузлы укомплектованы и имеют квалифицированный эксплуатационный персонал, порядка 80 % гидроузлов вообще не имеют службы эксплуатации.</w:t>
      </w:r>
    </w:p>
    <w:p w:rsidR="00E10D57" w:rsidRDefault="00E84FD9">
      <w:pPr>
        <w:pStyle w:val="a3"/>
      </w:pPr>
      <w:r>
        <w:t>3. Сложилась ситуация, при которой собственники ГТС I-III класса опасности, отнесенных к федеральной собственности, собственности субъектов РФ, крупных корпораций (РАО «ЕЭС России» и других энергетических компаний) обладают финансовыми возможностями, квалифицированными службами эксплуатации и в основном проводят необходимые ремонтно-профилактические работы. Однако такие объекты составляют лишь незначительную часть. Подавляющее же большинство ГТС на территории Российской Федерации эксплуатируются зачастую без реконструкции и ремонта, в значительной степени выработали свой ресурс, и поэтому являются объектами повышенной опасности.</w:t>
      </w:r>
    </w:p>
    <w:p w:rsidR="00E10D57" w:rsidRDefault="00E84FD9">
      <w:pPr>
        <w:pStyle w:val="a3"/>
      </w:pPr>
      <w:r>
        <w:t>4. Для многих ГТС отсутствует проектная документация, а, следовательно, и проектные значения контролируемых показателей состояния, без которых составление декларации безопасности практически невозможно. Уровень разработки деклараций безопасности ГТС невысок.</w:t>
      </w:r>
    </w:p>
    <w:p w:rsidR="00E10D57" w:rsidRDefault="00E84FD9">
      <w:pPr>
        <w:pStyle w:val="a3"/>
      </w:pPr>
      <w:r>
        <w:t>5. Значительное количество ГТС не имеет собственника (около 11,4 % от их общего количества).</w:t>
      </w:r>
    </w:p>
    <w:p w:rsidR="00E10D57" w:rsidRDefault="00E84FD9">
      <w:pPr>
        <w:pStyle w:val="a3"/>
      </w:pPr>
      <w:r>
        <w:t>6. Положение усугубляется нехваткой необходимой контрольно-измерительной аппаратуры, уменьшением натурных обследований ГТС, что не позволяет проводить мониторинг показателей состояния ГТС, разработку и уточнение критериев безопасности ГТС, анализ причин снижения безопасности ГТС. Отсутствует система автоматизированного мониторинга ГТС, контроля сбора и обработки результатов измерений.</w:t>
      </w:r>
    </w:p>
    <w:p w:rsidR="00E10D57" w:rsidRDefault="00E84FD9">
      <w:pPr>
        <w:pStyle w:val="a3"/>
      </w:pPr>
      <w:r>
        <w:t>Вопрос безопасности гидротехнических сооружений является актуальным для всех стран мира в связи с потенциальной опасностью возникновения крупных аварий и техногенных чрезвычайных  ситуаций в результате отказов и неисправностей [2, 3].</w:t>
      </w:r>
    </w:p>
    <w:p w:rsidR="00E10D57" w:rsidRDefault="00E84FD9">
      <w:pPr>
        <w:pStyle w:val="a3"/>
      </w:pPr>
      <w:r>
        <w:t>Одним из важнейших вопросов является вопрос государственного регулирования отношений в области обеспечения безопасности гидротехнических сооружений. Каждая страна имеет собственные правовые и административные традиции, и разработка нормативно-правовой базы в области безопасности плотин требует учета этих особенностей.</w:t>
      </w:r>
    </w:p>
    <w:p w:rsidR="00E10D57" w:rsidRDefault="00E84FD9">
      <w:pPr>
        <w:pStyle w:val="a3"/>
      </w:pPr>
      <w:r>
        <w:t>Сравнительный аналитический обзор нормативно-правовой базы обеспечения безопасности плотин 22 стран мира был выполнен Всемирным банком в 2002 г. в книге «Нормативно-правовая база безопасности плотин» [4]. Анализ представлен по четырем категориям: правовая и организационная форма регулирования отношений в законодательной сфере, полномочия регламентирующего органа, содержание нормативно-правовых актов, обеспечивающих безопасность плотин.</w:t>
      </w:r>
    </w:p>
    <w:p w:rsidR="00E10D57" w:rsidRDefault="00E84FD9">
      <w:pPr>
        <w:pStyle w:val="a3"/>
      </w:pPr>
      <w:r>
        <w:t>В качестве основного законодательного документа регулирования отношений в Российской Федерации выступает Закон о безопасности ГТС, в двенадцати странах (Австралия, Канада, Финляндия, Франция, Латвия, Мексика, Новая Зеландия, Норвегия, ЮАР, Швейцария, США, Соединенное Королевство) вопросы безопасности плотин представлены в общем законодательстве по водному хозяйству, плотинам, энергетике или природным ресурсам; в некоторых странах, (Аргентина, Канада, Китай, Финляндия, Франция, Индия, Мексика, Португалия, ЮАР, Испания, Швейцария, США) помимо основного законодательного документа, обеспечение вопросов безопасности осуществляется на основе специального законодательства [4, 6].</w:t>
      </w:r>
    </w:p>
    <w:p w:rsidR="00E10D57" w:rsidRDefault="00E84FD9">
      <w:pPr>
        <w:pStyle w:val="a3"/>
      </w:pPr>
      <w:r>
        <w:t>В десяти странах созданы органы, которые самостоятельно занимаются исключительно вопросами безопасности плотин (Аргентина, Австрия, Австралия, Канада, Китай, Франция, Индия, Португалия, Румыния, США). В частности, в Китае - Министерство водных ресурсов, Государственная энергетическая корпорация, Центр надзора за безопасностью больших плотин (ЦНББП), Центр обеспечения безопасности плотин; в Финляндии - Региональные природоохранные центры под руководством Министерства сельского и лесного хозяйства, во Франции - Главная служба контроля; в США - Межведомственный Комитет по безопасности плотин, основной задачей которого является оказание помощи в разработке и осуществлении эффективных программ, комплексов мероприятий и рекомендаций на уровне федерального центра и штатов, а также между федеральными ведомствами.</w:t>
      </w:r>
    </w:p>
    <w:p w:rsidR="00E10D57" w:rsidRDefault="00E84FD9">
      <w:pPr>
        <w:pStyle w:val="a3"/>
      </w:pPr>
      <w:r>
        <w:t>В Российской Федерации начиная с 2004 г. надзор за безопасностью ГТС осуществляют федеральные органы исполнительной власти: Ростехнадзор - за безопасностью объектов топливно-энергетического комплекса, в составе которого находится около 300 комплексов сооружений, имеющих в своем составе более 1000 отдельных ГТС, в том числе 426 напорных ГТС, формирующих основные водохранилища Российской Федерации; Ространснадзор - за безопасностью 118 объектов водного транспорта, в составе которых находится 335 судоходных ГТС; Росприроднадзор - за безопасностью 28500 ГТС других отраслей [1-4].</w:t>
      </w:r>
    </w:p>
    <w:p w:rsidR="00E10D57" w:rsidRDefault="00E84FD9">
      <w:pPr>
        <w:pStyle w:val="a3"/>
      </w:pPr>
      <w:r>
        <w:t>Органы надзора за безопасностью гидротехнических сооружений планируют проведение обследований и инвентаризации гидротехнических сооружений, участвуют в этих обследованиях, выдают предписания, организуют сбор, хранение информации и организацию передачи информации, получаемой периодически по результатам мониторинга, о состоянии гидротехнических сооружений и уровне их безопасности.</w:t>
      </w:r>
    </w:p>
    <w:p w:rsidR="00E10D57" w:rsidRDefault="00E84FD9">
      <w:pPr>
        <w:pStyle w:val="a3"/>
      </w:pPr>
      <w:r>
        <w:t>В полномочия регламентирующих органов Российской Федераций входит:</w:t>
      </w:r>
    </w:p>
    <w:p w:rsidR="00E10D57" w:rsidRDefault="00E84FD9">
      <w:pPr>
        <w:pStyle w:val="a3"/>
      </w:pPr>
      <w:r>
        <w:t>1. Право на разработку норм и стандартов. Такими же полномочиями наделены регламентирующие органы Аргентины, Австралии, Австрии, Канады, Китая, Финляндии, Франции, Латвии, Мексики, Норвегии, Новой Зеландии, Португалии, Румынии, Испании и США.</w:t>
      </w:r>
    </w:p>
    <w:p w:rsidR="00E10D57" w:rsidRDefault="00E84FD9">
      <w:pPr>
        <w:pStyle w:val="a3"/>
      </w:pPr>
      <w:r>
        <w:t>2. Ведение регистров плотин. Такими же полномочиями наделены регламентирующие органы Великобритании, Франции, ЮАР, Испании и США.</w:t>
      </w:r>
    </w:p>
    <w:p w:rsidR="00E10D57" w:rsidRDefault="00E84FD9">
      <w:pPr>
        <w:pStyle w:val="a3"/>
      </w:pPr>
      <w:r>
        <w:t>В ряде зарубежных стран, в отличие от Российской Федерации, регламентирующие органы наделены дополнительными правами: выдача лицензий или разрешений на осуществление деятельности, связанной со строительством или эксплуатацией плотин; осуществление мониторинга инспекций, проводимых собственниками плотин; проведение инспекций.</w:t>
      </w:r>
    </w:p>
    <w:p w:rsidR="00E10D57" w:rsidRDefault="00E84FD9">
      <w:pPr>
        <w:pStyle w:val="a3"/>
      </w:pPr>
      <w:r>
        <w:t>Практически во всех рассматриваемых странах, в том числе и в России, нормативно-правовые акты регулируют вопросы строительства, эксплуатации, обслуживания объектов и надзора за их состоянием.</w:t>
      </w:r>
    </w:p>
    <w:p w:rsidR="00E10D57" w:rsidRDefault="00E84FD9">
      <w:pPr>
        <w:pStyle w:val="a3"/>
      </w:pPr>
      <w:r>
        <w:t>В тринадцати странах (Канада, Китай, Финляндия, Франция, Индия, Ирландия, Мексика, Норвегия, ЮАР, Испания, Швейцария, Великобритания, США), как и в Российской Федерации, основные обязанности в области безопасности плотин и проведения инспекций возлагаются на собственника плотины. В семи странах (Австрия, Канада, Финляндия, Латвия, Норвегия, Румыния, США) в обязанностях собственников плотин четко прописано, что именно они несут основную ответственность за безопасность объектов.</w:t>
      </w:r>
    </w:p>
    <w:p w:rsidR="00E10D57" w:rsidRDefault="00E84FD9">
      <w:pPr>
        <w:pStyle w:val="a3"/>
      </w:pPr>
      <w:r>
        <w:t>Законодательства пятнадцати стран (Австралия, Австрия, Великобритания, Канада, Финляндия, Франция, Индия, Ирландия, Норвегия, Португалия, Румыния, ЮАР, Испания, Швейцария и США) предусматривают проведение регулярных инспекций,</w:t>
      </w:r>
    </w:p>
    <w:p w:rsidR="00E10D57" w:rsidRDefault="00E84FD9">
      <w:pPr>
        <w:pStyle w:val="a3"/>
      </w:pPr>
      <w:r>
        <w:t>В соответствии с законодательством семнадцати саран (Аргентина, Австралия, Австрия, Великобритания, Канада, Финляндия, Франция, Индия, Ирландия, Латвия, Мексика, Норвегия, Румыния, ЮАР, Испания, Швейцария, США) собственники либо операторы плотин, а также лица, которым поручено провести инспекцию безопасности таких объектов, обязаны представить отчет о проверке в орган государственного регулирования.</w:t>
      </w:r>
    </w:p>
    <w:p w:rsidR="00E10D57" w:rsidRDefault="00E84FD9">
      <w:pPr>
        <w:pStyle w:val="a3"/>
      </w:pPr>
      <w:r>
        <w:t>В шести странах (Австралия, Канада, Новая Зеландия, Норвегия, ЮАР и США) органу государственного надзора разрешено налагать штрафы на собственников плотин, не выполняющих обязанности, установленные нормативными актами. Размеры указанных штрафов могут колебаться от нескольких сот до нескольких тысяч долларов [5].</w:t>
      </w:r>
    </w:p>
    <w:p w:rsidR="00E10D57" w:rsidRDefault="00E84FD9">
      <w:pPr>
        <w:pStyle w:val="a3"/>
      </w:pPr>
      <w:r>
        <w:t>В Российской Федерации в настоящее время задействованы различные системы обеспечения безопасности ГТС, собирающие и анализирующие информацию и принимающие на соответствующих уровнях необходимые управленческие решения. Среди них:</w:t>
      </w:r>
    </w:p>
    <w:p w:rsidR="00E10D57" w:rsidRDefault="00E84FD9">
      <w:pPr>
        <w:pStyle w:val="a3"/>
      </w:pPr>
      <w:r>
        <w:t>а) Федеральные (государственные, ведомственные) - в том числе надзорные органы: Росприроднадзор, Ростехнадзор, Ространснадзор, бассейно-водные управления (БВУ);</w:t>
      </w:r>
    </w:p>
    <w:p w:rsidR="00E10D57" w:rsidRDefault="00E84FD9">
      <w:pPr>
        <w:pStyle w:val="a3"/>
      </w:pPr>
      <w:r>
        <w:t>б) в определенной мере системы мониторинга субъектов федерации и муниципальных образований;</w:t>
      </w:r>
    </w:p>
    <w:p w:rsidR="00E10D57" w:rsidRDefault="00E84FD9">
      <w:pPr>
        <w:pStyle w:val="a3"/>
      </w:pPr>
      <w:r>
        <w:t>в) системы мониторинга собственников (мониторинг выполняется службами эксплуатации или приглашенными специалистами).</w:t>
      </w:r>
    </w:p>
    <w:p w:rsidR="00E10D57" w:rsidRDefault="00E84FD9">
      <w:pPr>
        <w:pStyle w:val="a3"/>
      </w:pPr>
      <w:r>
        <w:t>В информационный элемент общей системы обеспечения безопасности и мониторинга входит Российский Регистр гидротехнических сооружений.</w:t>
      </w:r>
    </w:p>
    <w:p w:rsidR="00E10D57" w:rsidRDefault="00E84FD9">
      <w:pPr>
        <w:pStyle w:val="a3"/>
      </w:pPr>
      <w:r>
        <w:t>В настоящее время вследствие нечеткости разделения полномочий и отсутствия должной координации деятельности по обеспечению безопасности ГТС, возник ряд следующих проблем:</w:t>
      </w:r>
    </w:p>
    <w:p w:rsidR="00E10D57" w:rsidRDefault="00E84FD9">
      <w:pPr>
        <w:pStyle w:val="a3"/>
      </w:pPr>
      <w:r>
        <w:t>1. Отсутствие единой терминологии, характеризующей состояние и уровень безопасности ГТС.</w:t>
      </w:r>
    </w:p>
    <w:p w:rsidR="00E10D57" w:rsidRDefault="00E84FD9">
      <w:pPr>
        <w:pStyle w:val="a3"/>
      </w:pPr>
      <w:r>
        <w:t>2. Несопоставимость данных, получаемых разными службами, в том числе в различных субъектах федерации и муниципальных образованиях, вследствие различия методик сбора, программного и приборного обеспечения</w:t>
      </w:r>
    </w:p>
    <w:p w:rsidR="00E10D57" w:rsidRDefault="00E84FD9">
      <w:pPr>
        <w:pStyle w:val="a3"/>
      </w:pPr>
      <w:r>
        <w:t>3. Проблема собственности, относящаяся к небольшим гидротехническим сооружениям в основном IV (иногда III) класса, которых в России насчитывается десятки тысяч, принадлежащих бывшим колхозам, совхозам и т.д. и являющихся фактическими банкротами.</w:t>
      </w:r>
    </w:p>
    <w:p w:rsidR="00E10D57" w:rsidRDefault="00E84FD9">
      <w:pPr>
        <w:pStyle w:val="a3"/>
      </w:pPr>
      <w:r>
        <w:t>4. Проблема сбора информации на объектах (главным образом IV класса), в связи с отсутствием или недостатком квалифицированных кадров, компьютеров, специального программного обеспечения, транспорта.</w:t>
      </w:r>
    </w:p>
    <w:p w:rsidR="00E10D57" w:rsidRDefault="00E84FD9">
      <w:pPr>
        <w:pStyle w:val="a3"/>
      </w:pPr>
      <w:r>
        <w:t>5. Физическое старение гидротехнических сооружений, которые предъявляют все более жесткие требования к техническим средствам контроля их состояния. Для получения достоверной информации о состоянии ГТС и возможности ее обработки на современном техническом уровне необходима разработка систем автоматизированного контроля и мониторинга гидротехнических сооружений [6]. Такая система удаленного контроля, основанная на значительном опыте в области геотехнического контроля устойчивости откосных сооружений техногенных массивов на горных предприятиях рудной, угольной и строительной отраслей, была разработана на кафедре геологии МГГУ и ОАО НЦ «Карбон» (Санкт-Петербург) [5]. Подобная схема контроля применялась на гидроотвалах и хвостохранилищах Лебединского, Стойленского, Михайловского ГОКов, хвостохранилище Вяземского ГОКа. Данная система контроля позволяет повысить уровень безопасности намывных горнотехнических объектов, разработать новые конструкции упорных дамб с увеличением вместимости гидрооружения.</w:t>
      </w:r>
    </w:p>
    <w:p w:rsidR="00E10D57" w:rsidRDefault="00E84FD9">
      <w:pPr>
        <w:pStyle w:val="a3"/>
      </w:pPr>
      <w:r>
        <w:t>Эффективный контроль предлагается осуществлять за счет использования стационарных датчиков-пьезодинамометров, заложенных по возможным поверхностям скольжения. Принцип измерения заключается в подаче короткого высоковольтного импульса на обмотку возбуждения датчика и измерении периода свободных затухающих колебаний, наводимых струной датчика в обмотке, после снятия импульса возбуждения. Период колебаний зависит от внешнего давления на мембрану датчика. Система удаленного контроля предусматривает создание дистанционной опрашиваемой аппаратуры, совмещенной с компьютером, способной посылать сигнал на установленные в массиве плотины датчики и принимать их значения. Это позволит оперативно определять коэффициент запаса устойчивости и вовремя принимать управляющие решения по обеспечению безопасности ГТС.</w:t>
      </w:r>
    </w:p>
    <w:p w:rsidR="00E10D57" w:rsidRDefault="00E84FD9">
      <w:pPr>
        <w:pStyle w:val="a3"/>
      </w:pPr>
      <w:r>
        <w:t>Использование системы дистанционного контроля позволит вести непрерывное наблюдение за исследуемыми объектами в режиме реального времени. Данные замеров могут быть сразу обработаны и получены значения текущего коэффициента запаса устойчивости. Реагирование устройства на превышение установленных допустимых значений и своевременное информирование об этом позволит принять меры для устранения причин превышения нормативных показателей и предупреждения аварийной ситуации. Целесообразно также использовать разработанную институтом ВИОГЕМ систему контроля смещений породных отвалов «АМКОД» [5].</w:t>
      </w:r>
    </w:p>
    <w:p w:rsidR="00E10D57" w:rsidRDefault="00E84FD9">
      <w:pPr>
        <w:pStyle w:val="a3"/>
      </w:pPr>
      <w:r>
        <w:t>Безопасность гидротехнических сооружений – это комплексный показатель, включающий в себя как технические, так и социальные, экономические и экологические аспекты. Поэтому проектирование, строительство и эксплуатация ГТС должны осуществляться при обеспечении всех этих составляющих безопасности. Все больше внимания уделяется социальным (здоровье населения) и природоохранным аспектам обеспечения безопасности плотин. Имея в виду огромное значение социальных и экологических факторов, есть вероятность полагать, что они найдут отражение в нормативно-правовой базе обеспечения безопасности плотин.</w:t>
      </w:r>
    </w:p>
    <w:p w:rsidR="00E10D57" w:rsidRDefault="00E84FD9">
      <w:pPr>
        <w:pStyle w:val="a3"/>
      </w:pPr>
      <w:r>
        <w:t>В последнее время в России отмечена общая тенденция к наделению собственников плотин правом осуществлять мониторинг состояния плотин, проводить соответствующие инспекции и осмотры, а также к ограничению роли органа государственного регулирования функцией разработки норм и требований мониторинга.</w:t>
      </w:r>
    </w:p>
    <w:p w:rsidR="00E10D57" w:rsidRDefault="00E84FD9">
      <w:pPr>
        <w:pStyle w:val="a3"/>
      </w:pPr>
      <w:r>
        <w:t>Все большое значение находит комплексный подход к обеспечению безопасности плотин с учетом всех жизненных циклов плотины. Это означает, что вопросы обеспечения безопасности должны учитываться собственниками плотин при проектировании, строительстве, вводе в эксплуатацию, эксплуатации, реконструкции, восстановлении, консервации и ликвидации этих объектов.</w:t>
      </w:r>
    </w:p>
    <w:p w:rsidR="00E10D57" w:rsidRDefault="00E84FD9">
      <w:pPr>
        <w:pStyle w:val="a3"/>
      </w:pPr>
      <w:r>
        <w:t>Наличие нормативно-правовых актов, касающихся безопасности ГТС, само по себе не решит проблем эксплуатации таких объектов. Однако невозможно себе представить, чтобы какие-либо программы в этой сфере в перспективе не были переработаны в соответствующую законодательную базу.</w:t>
      </w:r>
    </w:p>
    <w:p w:rsidR="00E10D57" w:rsidRDefault="00E84FD9">
      <w:pPr>
        <w:pStyle w:val="a3"/>
      </w:pPr>
      <w:r>
        <w:t>Список литературы</w:t>
      </w:r>
    </w:p>
    <w:p w:rsidR="00E10D57" w:rsidRDefault="00E84FD9">
      <w:pPr>
        <w:pStyle w:val="a3"/>
      </w:pPr>
      <w:r>
        <w:t>Каганов Г.М. Анализ состояния низконапорных гидротехнических сооружений Российской Федерации на примере обследования гидроузлов Московской области.</w:t>
      </w:r>
    </w:p>
    <w:p w:rsidR="00E10D57" w:rsidRDefault="00E84FD9">
      <w:pPr>
        <w:pStyle w:val="a3"/>
      </w:pPr>
      <w:r>
        <w:t>Каганов Г.М., Волков В.И. Некоторые проблемы обеспечения безопасности гидротехнических сооружений. /Роль природообустройства в обеспечении устойчивого функционирования и развития экосистем. Ч. I. межд. науч.-практ. конф. – М.: МГУП, 2006.</w:t>
      </w:r>
    </w:p>
    <w:p w:rsidR="00E10D57" w:rsidRDefault="00E84FD9">
      <w:pPr>
        <w:pStyle w:val="a3"/>
      </w:pPr>
      <w:r>
        <w:t>Векслер А. Б., Ивашинцов Д. А., Стефанишин Д. В. Надежность, социальная и экологическая безопасность гидротехнических объектов: оценка риска и принятие решений. – СПб.: Изд.-во ОАО «ВНИИГ им. Б. Е. Веденеева», 2002. – 592 с.</w:t>
      </w:r>
    </w:p>
    <w:p w:rsidR="00E10D57" w:rsidRDefault="00E84FD9">
      <w:pPr>
        <w:pStyle w:val="a3"/>
      </w:pPr>
      <w:r>
        <w:t>Дэниэл Д. Брэдлоу Нормативно-правовая база безопасности плотин. Сравнительный аналитический обзор: Всемирный банк. Вашингтон: округ Колумбия. Дэниэл Д. Брэдлоу, Алессандро Пальмиери, Салман М.А. Салман.  – М.: Весь мир, 2003. 196, [12] с ил.; 21 см. Перевод с англ., ред. и предисл. проф., к.т.н. Золотов Л.А. ISBN 5 7777-0278 (в пер.).</w:t>
      </w:r>
    </w:p>
    <w:p w:rsidR="00E10D57" w:rsidRDefault="00E84FD9">
      <w:pPr>
        <w:pStyle w:val="a3"/>
      </w:pPr>
      <w:r>
        <w:t>Зуй В.Н., Панфилов А.Ю., Пуневский С.А. Автоматизированный контроль устойчивости дамб хвостохранилищ ЛГОКа и СГОКа // ГИАБ, №2, 2010. – С. 135-141.</w:t>
      </w:r>
    </w:p>
    <w:p w:rsidR="00E10D57" w:rsidRDefault="00E84FD9">
      <w:pPr>
        <w:pStyle w:val="a3"/>
      </w:pPr>
      <w:r>
        <w:t>В. Щербин «Отдача будет не скоро» // Вестник РусГидро, № 2, 2009. – 16 с.</w:t>
      </w:r>
      <w:bookmarkStart w:id="0" w:name="_GoBack"/>
      <w:bookmarkEnd w:id="0"/>
    </w:p>
    <w:sectPr w:rsidR="00E10D5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4FD9"/>
    <w:rsid w:val="00C02FA1"/>
    <w:rsid w:val="00E10D57"/>
    <w:rsid w:val="00E84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6320BA-977B-480E-A42A-77AE84CAC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  <w:ind w:firstLine="480"/>
      <w:jc w:val="both"/>
    </w:p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2553</Words>
  <Characters>14558</Characters>
  <Application>Microsoft Office Word</Application>
  <DocSecurity>0</DocSecurity>
  <Lines>121</Lines>
  <Paragraphs>34</Paragraphs>
  <ScaleCrop>false</ScaleCrop>
  <Company>diakov.net</Company>
  <LinksUpToDate>false</LinksUpToDate>
  <CharactersWithSpaces>17077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Анализ современной системы обеспечения безопасности гидротехнических сооружений</dc:title>
  <dc:subject/>
  <dc:creator>Irina</dc:creator>
  <cp:keywords/>
  <dc:description/>
  <cp:lastModifiedBy>Irina</cp:lastModifiedBy>
  <cp:revision>2</cp:revision>
  <dcterms:created xsi:type="dcterms:W3CDTF">2014-07-19T15:43:00Z</dcterms:created>
  <dcterms:modified xsi:type="dcterms:W3CDTF">2014-07-19T15:43:00Z</dcterms:modified>
</cp:coreProperties>
</file>