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6A" w:rsidRPr="00F83141" w:rsidRDefault="00787B6A" w:rsidP="00787B6A">
      <w:pPr>
        <w:pStyle w:val="3"/>
        <w:spacing w:line="360" w:lineRule="auto"/>
        <w:ind w:firstLine="720"/>
        <w:outlineLvl w:val="9"/>
        <w:rPr>
          <w:rFonts w:ascii="Times New Roman" w:hAnsi="Times New Roman"/>
          <w:u w:val="none"/>
        </w:rPr>
      </w:pPr>
      <w:r w:rsidRPr="00F83141">
        <w:rPr>
          <w:rFonts w:ascii="Times New Roman" w:hAnsi="Times New Roman"/>
          <w:u w:val="none"/>
        </w:rPr>
        <w:t>ЗАКЛЮЧЕНИЕ</w:t>
      </w:r>
      <w:r>
        <w:rPr>
          <w:rFonts w:ascii="Times New Roman" w:hAnsi="Times New Roman"/>
          <w:u w:val="none"/>
        </w:rPr>
        <w:t xml:space="preserve"> </w:t>
      </w:r>
      <w:r w:rsidRPr="00F83141">
        <w:rPr>
          <w:rFonts w:ascii="Times New Roman" w:hAnsi="Times New Roman"/>
          <w:u w:val="none"/>
        </w:rPr>
        <w:t>ПО</w:t>
      </w:r>
      <w:r>
        <w:rPr>
          <w:rFonts w:ascii="Times New Roman" w:hAnsi="Times New Roman"/>
          <w:u w:val="none"/>
        </w:rPr>
        <w:t xml:space="preserve"> </w:t>
      </w:r>
      <w:r w:rsidRPr="00F83141">
        <w:rPr>
          <w:rFonts w:ascii="Times New Roman" w:hAnsi="Times New Roman"/>
          <w:u w:val="none"/>
        </w:rPr>
        <w:t>АНАЛИЗУ</w:t>
      </w:r>
      <w:r>
        <w:rPr>
          <w:rFonts w:ascii="Times New Roman" w:hAnsi="Times New Roman"/>
          <w:u w:val="none"/>
        </w:rPr>
        <w:t xml:space="preserve"> </w:t>
      </w:r>
      <w:r w:rsidRPr="00F83141">
        <w:rPr>
          <w:rFonts w:ascii="Times New Roman" w:hAnsi="Times New Roman"/>
          <w:u w:val="none"/>
        </w:rPr>
        <w:t>ФИНАНСОВОГО</w:t>
      </w:r>
      <w:r>
        <w:rPr>
          <w:rFonts w:ascii="Times New Roman" w:hAnsi="Times New Roman"/>
          <w:u w:val="none"/>
        </w:rPr>
        <w:t xml:space="preserve"> </w:t>
      </w:r>
      <w:r w:rsidRPr="00F83141">
        <w:rPr>
          <w:rFonts w:ascii="Times New Roman" w:hAnsi="Times New Roman"/>
          <w:u w:val="none"/>
        </w:rPr>
        <w:t>СОСТОЯНИЯ</w:t>
      </w:r>
      <w:r>
        <w:rPr>
          <w:rFonts w:ascii="Times New Roman" w:hAnsi="Times New Roman"/>
          <w:u w:val="none"/>
        </w:rPr>
        <w:t xml:space="preserve"> </w:t>
      </w:r>
      <w:r w:rsidRPr="00F83141">
        <w:rPr>
          <w:rFonts w:ascii="Times New Roman" w:hAnsi="Times New Roman"/>
          <w:u w:val="none"/>
        </w:rPr>
        <w:t>ПРЕДПРИЯТИЯ</w:t>
      </w:r>
    </w:p>
    <w:p w:rsidR="00787B6A" w:rsidRPr="00787B6A" w:rsidRDefault="00787B6A" w:rsidP="00787B6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787B6A" w:rsidRPr="00787B6A" w:rsidRDefault="00787B6A" w:rsidP="00787B6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СПК «Заря»</w:t>
      </w:r>
    </w:p>
    <w:p w:rsidR="00787B6A" w:rsidRPr="00F83141" w:rsidRDefault="00787B6A" w:rsidP="00787B6A">
      <w:pPr>
        <w:pStyle w:val="2"/>
        <w:spacing w:line="360" w:lineRule="auto"/>
        <w:ind w:firstLine="720"/>
        <w:rPr>
          <w:rFonts w:ascii="Times New Roman" w:hAnsi="Times New Roman"/>
          <w:sz w:val="28"/>
        </w:rPr>
      </w:pPr>
      <w:r w:rsidRPr="00F83141">
        <w:rPr>
          <w:rFonts w:ascii="Times New Roman" w:hAnsi="Times New Roman"/>
          <w:sz w:val="28"/>
        </w:rPr>
        <w:t>Финансовое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важнейшей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характеристикой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деловой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надежности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предприятия.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Оно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имеющимся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распоряжении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имуществом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источниками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финансирования,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финансовыми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</w:t>
      </w:r>
      <w:r w:rsidRPr="00F83141">
        <w:rPr>
          <w:rFonts w:ascii="Times New Roman" w:hAnsi="Times New Roman"/>
          <w:sz w:val="28"/>
        </w:rPr>
        <w:t>предприятия.</w:t>
      </w:r>
    </w:p>
    <w:p w:rsidR="00787B6A" w:rsidRPr="00787B6A" w:rsidRDefault="00787B6A" w:rsidP="00787B6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87B6A" w:rsidRPr="00F83141" w:rsidRDefault="00787B6A" w:rsidP="00787B6A">
      <w:pPr>
        <w:pStyle w:val="1"/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r w:rsidRPr="00F83141">
        <w:rPr>
          <w:rFonts w:ascii="Times New Roman" w:hAnsi="Times New Roman"/>
          <w:b w:val="0"/>
          <w:sz w:val="28"/>
        </w:rPr>
        <w:t>Баланс</w:t>
      </w:r>
      <w:r>
        <w:rPr>
          <w:rFonts w:ascii="Times New Roman" w:hAnsi="Times New Roman"/>
          <w:b w:val="0"/>
          <w:sz w:val="28"/>
        </w:rPr>
        <w:t xml:space="preserve"> </w:t>
      </w:r>
      <w:r w:rsidRPr="00F83141">
        <w:rPr>
          <w:rFonts w:ascii="Times New Roman" w:hAnsi="Times New Roman"/>
          <w:b w:val="0"/>
          <w:sz w:val="28"/>
        </w:rPr>
        <w:t>(Абсолютные</w:t>
      </w:r>
      <w:r>
        <w:rPr>
          <w:rFonts w:ascii="Times New Roman" w:hAnsi="Times New Roman"/>
          <w:b w:val="0"/>
          <w:sz w:val="28"/>
        </w:rPr>
        <w:t xml:space="preserve"> </w:t>
      </w:r>
      <w:r w:rsidRPr="00F83141">
        <w:rPr>
          <w:rFonts w:ascii="Times New Roman" w:hAnsi="Times New Roman"/>
          <w:b w:val="0"/>
          <w:sz w:val="28"/>
        </w:rPr>
        <w:t>значения)</w:t>
      </w:r>
    </w:p>
    <w:p w:rsidR="00787B6A" w:rsidRPr="00787B6A" w:rsidRDefault="00787B6A" w:rsidP="00787B6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560"/>
        <w:gridCol w:w="1680"/>
        <w:gridCol w:w="1752"/>
        <w:gridCol w:w="1320"/>
      </w:tblGrid>
      <w:tr w:rsidR="00787B6A" w:rsidRPr="00F172D8" w:rsidTr="00442F7F">
        <w:tc>
          <w:tcPr>
            <w:tcW w:w="3588" w:type="dxa"/>
            <w:tcBorders>
              <w:top w:val="single" w:sz="12" w:space="0" w:color="000000"/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</w:tr>
      <w:tr w:rsidR="00787B6A" w:rsidRPr="00F172D8" w:rsidTr="00442F7F">
        <w:tc>
          <w:tcPr>
            <w:tcW w:w="3588" w:type="dxa"/>
            <w:tcBorders>
              <w:top w:val="nil"/>
              <w:bottom w:val="nil"/>
            </w:tcBorders>
          </w:tcPr>
          <w:p w:rsidR="00787B6A" w:rsidRPr="00F172D8" w:rsidRDefault="00787B6A" w:rsidP="00442F7F">
            <w:pPr>
              <w:spacing w:line="360" w:lineRule="auto"/>
              <w:jc w:val="both"/>
            </w:pPr>
            <w:r w:rsidRPr="00F172D8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7B6A" w:rsidRPr="00F172D8" w:rsidRDefault="00787B6A" w:rsidP="00442F7F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F172D8">
              <w:rPr>
                <w:lang w:val="en-US"/>
              </w:rPr>
              <w:t xml:space="preserve">004 </w:t>
            </w:r>
            <w:r w:rsidRPr="00F172D8">
              <w:t>год</w:t>
            </w:r>
            <w:r w:rsidRPr="00F172D8">
              <w:rPr>
                <w:lang w:val="en-US"/>
              </w:rPr>
              <w:t>,</w:t>
            </w:r>
          </w:p>
          <w:p w:rsidR="00787B6A" w:rsidRPr="00F172D8" w:rsidRDefault="00787B6A" w:rsidP="00442F7F">
            <w:pPr>
              <w:spacing w:line="360" w:lineRule="auto"/>
              <w:jc w:val="both"/>
              <w:rPr>
                <w:lang w:val="en-US"/>
              </w:rPr>
            </w:pPr>
            <w:r w:rsidRPr="00F172D8">
              <w:t>тыс</w:t>
            </w:r>
            <w:r w:rsidRPr="00F172D8">
              <w:rPr>
                <w:lang w:val="en-US"/>
              </w:rPr>
              <w:t xml:space="preserve">. </w:t>
            </w:r>
            <w:r w:rsidRPr="00F172D8">
              <w:t>руб</w:t>
            </w:r>
            <w:r w:rsidRPr="00F172D8">
              <w:rPr>
                <w:lang w:val="en-US"/>
              </w:rPr>
              <w:t>.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87B6A" w:rsidRPr="00F172D8" w:rsidRDefault="00787B6A" w:rsidP="00442F7F">
            <w:pPr>
              <w:spacing w:line="360" w:lineRule="auto"/>
              <w:jc w:val="both"/>
              <w:rPr>
                <w:vanish/>
              </w:rPr>
            </w:pPr>
            <w:r w:rsidRPr="00F172D8">
              <w:t>2006 год</w:t>
            </w:r>
            <w:r w:rsidRPr="00F172D8">
              <w:rPr>
                <w:vanish/>
              </w:rPr>
              <w:t xml:space="preserve"> </w:t>
            </w:r>
          </w:p>
          <w:p w:rsidR="00787B6A" w:rsidRPr="00F172D8" w:rsidRDefault="00787B6A" w:rsidP="00442F7F">
            <w:pPr>
              <w:spacing w:line="360" w:lineRule="auto"/>
              <w:jc w:val="both"/>
            </w:pPr>
            <w:r w:rsidRPr="00F172D8">
              <w:t>тыс. руб.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787B6A" w:rsidRPr="00F172D8" w:rsidRDefault="00787B6A" w:rsidP="00442F7F">
            <w:pPr>
              <w:spacing w:line="360" w:lineRule="auto"/>
              <w:jc w:val="both"/>
            </w:pPr>
            <w:r w:rsidRPr="00F172D8">
              <w:t>Прирост,</w:t>
            </w:r>
          </w:p>
          <w:p w:rsidR="00787B6A" w:rsidRPr="00F172D8" w:rsidRDefault="00787B6A" w:rsidP="00442F7F">
            <w:pPr>
              <w:spacing w:line="360" w:lineRule="auto"/>
              <w:jc w:val="both"/>
            </w:pPr>
            <w:r w:rsidRPr="00F172D8">
              <w:t>тыс. руб.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87B6A" w:rsidRPr="00F172D8" w:rsidRDefault="00787B6A" w:rsidP="00442F7F">
            <w:pPr>
              <w:spacing w:line="360" w:lineRule="auto"/>
              <w:jc w:val="both"/>
            </w:pPr>
            <w:r w:rsidRPr="00F172D8">
              <w:t>Прирост, %</w:t>
            </w:r>
          </w:p>
        </w:tc>
      </w:tr>
      <w:tr w:rsidR="00787B6A" w:rsidRPr="00F172D8" w:rsidTr="00442F7F">
        <w:tc>
          <w:tcPr>
            <w:tcW w:w="3588" w:type="dxa"/>
            <w:tcBorders>
              <w:top w:val="nil"/>
              <w:bottom w:val="single" w:sz="12" w:space="0" w:color="000000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</w:p>
        </w:tc>
      </w:tr>
      <w:tr w:rsidR="00787B6A" w:rsidRPr="00F172D8" w:rsidTr="00442F7F">
        <w:tc>
          <w:tcPr>
            <w:tcW w:w="3588" w:type="dxa"/>
            <w:tcBorders>
              <w:top w:val="nil"/>
            </w:tcBorders>
          </w:tcPr>
          <w:p w:rsidR="00787B6A" w:rsidRPr="00CB3843" w:rsidRDefault="00787B6A" w:rsidP="00442F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B3843">
              <w:rPr>
                <w:rFonts w:ascii="Times New Roman" w:hAnsi="Times New Roman"/>
                <w:sz w:val="20"/>
              </w:rPr>
              <w:t>Текущие активы:</w:t>
            </w:r>
          </w:p>
        </w:tc>
        <w:tc>
          <w:tcPr>
            <w:tcW w:w="1560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23 105,00</w:t>
            </w:r>
          </w:p>
        </w:tc>
        <w:tc>
          <w:tcPr>
            <w:tcW w:w="1680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76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359,00</w:t>
            </w:r>
          </w:p>
        </w:tc>
        <w:tc>
          <w:tcPr>
            <w:tcW w:w="1752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254,00</w:t>
            </w:r>
          </w:p>
        </w:tc>
        <w:tc>
          <w:tcPr>
            <w:tcW w:w="1320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307,17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Денежные средства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830,00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830,00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Краткосрочные инвестиции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600,00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600,00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Краткосрочная дебиторская задолженность: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818,00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371,00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553,00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140,43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Счета и векселя к получению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818,00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371,00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553,00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140,43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Межфирменная дебиторская задолженность</w:t>
            </w:r>
            <w:r w:rsidRPr="00CB3843">
              <w:rPr>
                <w:vanish/>
              </w:rPr>
              <w:t>})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9,12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Прочая дебиторская задолженность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682,07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Долгосрочная дебиторская задолженность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295,07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Товарно-материальные запасы: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11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287,00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080,00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~</w:t>
            </w:r>
            <w:r w:rsidRPr="00CB3843">
              <w:rPr>
                <w:rFonts w:ascii="Times New Roman" w:hAnsi="Times New Roman"/>
                <w:i w:val="0"/>
                <w:sz w:val="20"/>
              </w:rPr>
              <w:t xml:space="preserve"> 30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793,00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272,82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Сырье, материалы и комплектующие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5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641,00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24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434,00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18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793,00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333,15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Незавершенное производство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5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577,00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10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978,00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5 401,00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96,84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Готовая продукция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69,00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668,00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599,00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9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563,77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Прочие запасы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9,12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Расходы будущих периодов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478,00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478,00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Прочие текущие активы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9,12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Долгосрочные активы: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612,00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99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005,00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76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393,00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337,84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Земля, здания и оборудование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612,00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68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732,00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46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120,00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203,96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Нематериальные активы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3,51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Долгосрочные инвестиции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34,56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Незавершенные инвестиции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30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273,00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30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273,00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Прочие долгосрочные активы</w:t>
            </w:r>
          </w:p>
        </w:tc>
        <w:tc>
          <w:tcPr>
            <w:tcW w:w="1560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680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752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0,00</w:t>
            </w:r>
          </w:p>
        </w:tc>
        <w:tc>
          <w:tcPr>
            <w:tcW w:w="1320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9,12</w:t>
            </w:r>
          </w:p>
        </w:tc>
      </w:tr>
      <w:tr w:rsidR="00787B6A" w:rsidRPr="00F172D8" w:rsidTr="00442F7F">
        <w:tc>
          <w:tcPr>
            <w:tcW w:w="3588" w:type="dxa"/>
            <w:shd w:val="pct60" w:color="FFFFFF" w:fill="00FFFF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СУММАРНЫЙ АКТИВ</w:t>
            </w:r>
          </w:p>
        </w:tc>
        <w:tc>
          <w:tcPr>
            <w:tcW w:w="1560" w:type="dxa"/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45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717,00</w:t>
            </w:r>
          </w:p>
        </w:tc>
        <w:tc>
          <w:tcPr>
            <w:tcW w:w="1680" w:type="dxa"/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184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364,00</w:t>
            </w:r>
          </w:p>
        </w:tc>
        <w:tc>
          <w:tcPr>
            <w:tcW w:w="1752" w:type="dxa"/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132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457,00</w:t>
            </w:r>
          </w:p>
        </w:tc>
        <w:tc>
          <w:tcPr>
            <w:tcW w:w="1320" w:type="dxa"/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326,59</w:t>
            </w:r>
          </w:p>
        </w:tc>
      </w:tr>
      <w:tr w:rsidR="00787B6A" w:rsidRPr="00F172D8" w:rsidTr="00442F7F">
        <w:tc>
          <w:tcPr>
            <w:tcW w:w="3588" w:type="dxa"/>
            <w:tcBorders>
              <w:top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Текущие обязательства:</w:t>
            </w:r>
          </w:p>
        </w:tc>
        <w:tc>
          <w:tcPr>
            <w:tcW w:w="1560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5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475,00</w:t>
            </w:r>
          </w:p>
        </w:tc>
        <w:tc>
          <w:tcPr>
            <w:tcW w:w="1680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70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592,00</w:t>
            </w:r>
          </w:p>
        </w:tc>
        <w:tc>
          <w:tcPr>
            <w:tcW w:w="1752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65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117,00</w:t>
            </w:r>
          </w:p>
        </w:tc>
        <w:tc>
          <w:tcPr>
            <w:tcW w:w="1320" w:type="dxa"/>
            <w:tcBorders>
              <w:top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189,35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Краткосрочные займы</w:t>
            </w:r>
            <w:r w:rsidRPr="00CB3843">
              <w:rPr>
                <w:vanish/>
              </w:rPr>
              <w:t>})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800,00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59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633,00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56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833,00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029,75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Кредиторская задолженность: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2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675,00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10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934,00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8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CB3843">
              <w:rPr>
                <w:rFonts w:ascii="Times New Roman" w:hAnsi="Times New Roman"/>
                <w:i w:val="0"/>
                <w:sz w:val="20"/>
              </w:rPr>
              <w:t>259,00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308,75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Счета и векселя к оплате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109,00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2 399,00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2 290,00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2 100,92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B3843">
              <w:rPr>
                <w:lang w:val="en-US"/>
              </w:rPr>
              <w:t>Налоги к уплате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449,00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334,00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-115,00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25,61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Межфирменная кредиторская задолженность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9,12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Полученные авансы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530,61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B3843">
              <w:rPr>
                <w:lang w:val="en-US"/>
              </w:rPr>
              <w:t>Дивиденды к выплате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12,17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Прочая кредиторская задолженность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2 117,00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8 201,00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6 084,00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287,39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Доходы будущих периодов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25,00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25,00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Резервы предстоящих расходов и платежей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100,00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Прочие текущие обязательства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9,12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Долгосрочные обязательства: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3 871,00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43 135,00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39 264,00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1 014,31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Долгосрочные займы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42 419,00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42 419,00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1"/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CB3843">
              <w:rPr>
                <w:rFonts w:ascii="Times New Roman" w:hAnsi="Times New Roman"/>
                <w:b w:val="0"/>
              </w:rPr>
              <w:t>Прочие долгосрочные обязательства</w:t>
            </w:r>
            <w:r w:rsidRPr="00CB3843">
              <w:rPr>
                <w:rFonts w:ascii="Times New Roman" w:hAnsi="Times New Roman"/>
                <w:b w:val="0"/>
                <w:vanish/>
              </w:rPr>
              <w:t>})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3 871,00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{</w:t>
            </w: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716,00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3 155,00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CB3843">
              <w:rPr>
                <w:rFonts w:ascii="Times New Roman" w:hAnsi="Times New Roman"/>
                <w:i w:val="0"/>
                <w:sz w:val="20"/>
              </w:rPr>
              <w:t>81,50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Собственный капитал: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26 371,00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46 299,00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19 928,00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75,57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Акционерный капитал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5 000,00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5 000,00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0,00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B3843">
              <w:rPr>
                <w:lang w:val="en-US"/>
              </w:rPr>
              <w:t>Резервы и фонды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-5,45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B3843">
              <w:rPr>
                <w:lang w:val="en-US"/>
              </w:rPr>
              <w:t>Добавочный капитал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18 271,00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18 271,00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56,42</w:t>
            </w:r>
          </w:p>
        </w:tc>
      </w:tr>
      <w:tr w:rsidR="00787B6A" w:rsidRPr="00F172D8" w:rsidTr="00442F7F">
        <w:tc>
          <w:tcPr>
            <w:tcW w:w="3588" w:type="dxa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Нераспределенная прибыль</w:t>
            </w:r>
          </w:p>
        </w:tc>
        <w:tc>
          <w:tcPr>
            <w:tcW w:w="156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3 100,00</w:t>
            </w:r>
          </w:p>
        </w:tc>
        <w:tc>
          <w:tcPr>
            <w:tcW w:w="168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23 028,00</w:t>
            </w:r>
          </w:p>
        </w:tc>
        <w:tc>
          <w:tcPr>
            <w:tcW w:w="1752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19 928,00</w:t>
            </w:r>
          </w:p>
        </w:tc>
        <w:tc>
          <w:tcPr>
            <w:tcW w:w="1320" w:type="dxa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642,84</w:t>
            </w:r>
          </w:p>
        </w:tc>
      </w:tr>
      <w:tr w:rsidR="00787B6A" w:rsidRPr="00F172D8" w:rsidTr="00442F7F">
        <w:tc>
          <w:tcPr>
            <w:tcW w:w="3588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</w:pPr>
            <w:r w:rsidRPr="00CB3843">
              <w:t>Прочий собственный капитал</w:t>
            </w:r>
          </w:p>
        </w:tc>
        <w:tc>
          <w:tcPr>
            <w:tcW w:w="1560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680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752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0,00</w:t>
            </w:r>
          </w:p>
        </w:tc>
        <w:tc>
          <w:tcPr>
            <w:tcW w:w="1320" w:type="dxa"/>
            <w:tcBorders>
              <w:bottom w:val="nil"/>
            </w:tcBorders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8,13</w:t>
            </w:r>
          </w:p>
        </w:tc>
      </w:tr>
      <w:tr w:rsidR="00787B6A" w:rsidRPr="00F172D8" w:rsidTr="00442F7F"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787B6A" w:rsidRPr="00CB3843" w:rsidRDefault="00787B6A" w:rsidP="00442F7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B3843">
              <w:t>СУММАРНЫЙ ПАССИВ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35 717,00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160 026,00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124 309,00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787B6A" w:rsidRPr="00CB3843" w:rsidRDefault="00787B6A" w:rsidP="00442F7F">
            <w:pPr>
              <w:pStyle w:val="21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B3843">
              <w:rPr>
                <w:rFonts w:ascii="Times New Roman" w:hAnsi="Times New Roman"/>
                <w:i w:val="0"/>
                <w:sz w:val="20"/>
                <w:lang w:val="en-US"/>
              </w:rPr>
              <w:t>348,04</w:t>
            </w:r>
          </w:p>
        </w:tc>
      </w:tr>
    </w:tbl>
    <w:p w:rsidR="00787B6A" w:rsidRPr="00F83141" w:rsidRDefault="00787B6A" w:rsidP="00787B6A">
      <w:pPr>
        <w:pStyle w:val="a3"/>
        <w:spacing w:line="360" w:lineRule="auto"/>
        <w:ind w:firstLine="720"/>
        <w:jc w:val="both"/>
        <w:rPr>
          <w:sz w:val="28"/>
          <w:lang w:val="en-US"/>
        </w:rPr>
      </w:pPr>
    </w:p>
    <w:p w:rsidR="00787B6A" w:rsidRPr="00787B6A" w:rsidRDefault="00787B6A" w:rsidP="00787B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87B6A">
        <w:rPr>
          <w:rFonts w:ascii="Times New Roman" w:hAnsi="Times New Roman"/>
          <w:b/>
          <w:sz w:val="28"/>
        </w:rPr>
        <w:t>Анализ состава и структуры актива баланса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 структуре актива баланса на конец анализируемого периода долгосрочные активы составили 64,98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Валюта баланса предприятия за анализируемый период увеличилась на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116 647,00 тыс. руб или на 326,59%, что косвенно может свидетельствовать о расширении хозяйственного оборота.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На изменение структуры актива баланса повлиял рост суммы долгосрочных активов на 76 393,00 тыс. руб или на 337,84 и рост суммы текущих активов на 40 254,00 тыс. руб или на 307,17%.Сокращение доли оборотных активов делает имущество предприятия менее мобильным.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F83141" w:rsidRDefault="00F172D8" w:rsidP="00787B6A">
      <w:pPr>
        <w:pStyle w:val="a5"/>
        <w:tabs>
          <w:tab w:val="right" w:pos="1134"/>
        </w:tabs>
        <w:spacing w:line="360" w:lineRule="auto"/>
        <w:jc w:val="both"/>
        <w:rPr>
          <w:rFonts w:ascii="Times New Roman" w:hAnsi="Times New Roman"/>
          <w:vanish/>
          <w:sz w:val="28"/>
        </w:rPr>
      </w:pPr>
      <w:r w:rsidRPr="00F172D8">
        <w:rPr>
          <w:rFonts w:ascii="Times New Roman" w:hAnsi="Times New Roman"/>
          <w:noProof/>
          <w:sz w:val="28"/>
          <w:lang w:eastAsia="ru-RU"/>
        </w:rPr>
        <w:object w:dxaOrig="9178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09" o:spid="_x0000_i1025" type="#_x0000_t75" style="width:459.75pt;height:198pt;visibility:visible" o:ole="">
            <v:imagedata r:id="rId4" o:title="" croptop="-1135f" cropbottom="-406f" cropleft="-136f"/>
            <o:lock v:ext="edit" aspectratio="f"/>
          </v:shape>
          <o:OLEObject Type="Embed" ProgID="Excel.Sheet.8" ShapeID="Объект 109" DrawAspect="Content" ObjectID="_1469973232" r:id="rId5">
            <o:FieldCodes>\s</o:FieldCodes>
          </o:OLEObject>
        </w:objec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График 1. Структура актива баланса, тыс. руб.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На изменение структуры актива баланса повлияло, главным образом, изменение суммы долгосрочных активов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/>
          <w:sz w:val="28"/>
        </w:rPr>
        <w:t>Изменения в составе долгосрочных активов в анализируемом периоде связаны с изменением следующих составляющих</w:t>
      </w:r>
      <w:r w:rsidRPr="00787B6A">
        <w:rPr>
          <w:rFonts w:ascii="Times New Roman" w:hAnsi="Times New Roman"/>
          <w:sz w:val="28"/>
        </w:rPr>
        <w:tab/>
      </w: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 xml:space="preserve">сумма основных средств в анализируемом периоде увеличилась на 46 120,00 тыс. руб, или на 203,96сумма незавершенных инвестиций увеличилась на 30 273,00 тыс. сумма краткосрочных инвестиций увеличилась на 600, тыс. руб </w:t>
      </w:r>
      <w:r w:rsidRPr="00787B6A">
        <w:rPr>
          <w:rFonts w:ascii="Times New Roman" w:hAnsi="Times New Roman"/>
          <w:sz w:val="28"/>
        </w:rPr>
        <w:t xml:space="preserve">величина краткосрочной дебиторской задолженности увеличилась на 2 553,00 тыс. руб или на 140,43 </w:t>
      </w:r>
      <w:r w:rsidRPr="00787B6A">
        <w:rPr>
          <w:rFonts w:ascii="Times New Roman" w:hAnsi="Times New Roman"/>
          <w:sz w:val="28"/>
        </w:rPr>
        <w:tab/>
        <w:t>величина товарно-материальных запасов увеличилась на 30 793,00 тыс. рубили на 272,82%;</w:t>
      </w:r>
      <w:r w:rsidRPr="00787B6A">
        <w:rPr>
          <w:rFonts w:ascii="Times New Roman" w:hAnsi="Times New Roman"/>
          <w:sz w:val="28"/>
        </w:rPr>
        <w:tab/>
      </w: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величина расходов будущих периодов увеличилась на 4 478,00 тыс. руб. ;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Доля оборотных активов в структуре имущества предприятия изменилась в рассматриваемом периоде на -1,67% и составила 35,02%.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Увеличились остатки денежных средств, что может свидетельствовать о нерациональной финансовой политике предприятия.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Увеличение суммы краткосрочных инвестиций в структуре имущества говорит о повышении деловой активности предприятия.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87B6A">
        <w:rPr>
          <w:rFonts w:ascii="Times New Roman" w:hAnsi="Times New Roman"/>
          <w:b/>
          <w:sz w:val="28"/>
        </w:rPr>
        <w:t>Анализ состава и структуры пассива баланса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Формирование имущества предприятия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предприятия и степени зависимости от заемных средств необходимо проанализировать структуру пассива баланса.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На конец анализируемого периода доля собственного капитала, основного источника формирования имущества предприятия, в структуре пассивов уменьшилась и составила 28,93%. При этом коэффициент соотношения суммарных обязательств и собственного капитала на протяжении анализируемого периода имел тенденцию к росту и увеличился на 1,34, составив 1,70.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Это может свидетельствовать об относительном падении финансовой независимости предприятия, и, следовательно, о повышении финансовых рисков, т.к. основным источником формирования имущества являются заемные средства.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 абсолютном выражении величина собственного капитала увеличилась на 19 928,00 тыс. руб., т.е. на 75,57%.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Проанализируем, какие составляющие собственного капитала повлияли на это изменение: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нераспределенная прибыль увеличилась на 19 928,00 тыс. руб., или на 642,84%; 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 структуре собственного капитала на конец анализируемого периода удельный вес: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акционерного капитала составил 10,80%;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 xml:space="preserve">добавочного капитала составил 39,46%;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нераспределенной прибыли составил 49,74%;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Сумма долгосрочных обязательств на конец анализируемого периода увеличилась на 1 014,31% и составила 43 135,00 тыс. руб.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Величина текущих обязательств в анализируемом периоде составила 70 592,00 тыс. руб. и увеличилась на 1 189,35%.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Увеличение текущих обязательств связано с изменением следующих составляющих: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сумма краткосрочных займов составила 59 633,00 тыс. руб. и увеличилась на</w:t>
      </w:r>
      <w:r w:rsidR="00722B3F">
        <w:rPr>
          <w:rFonts w:ascii="Times New Roman" w:hAnsi="Times New Roman" w:cs="Calibri"/>
          <w:sz w:val="28"/>
        </w:rPr>
        <w:t xml:space="preserve"> </w:t>
      </w:r>
      <w:r w:rsidRPr="00787B6A">
        <w:rPr>
          <w:rFonts w:ascii="Times New Roman" w:hAnsi="Times New Roman" w:cs="Calibri"/>
          <w:sz w:val="28"/>
        </w:rPr>
        <w:t>2 029,75%;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сумма кредиторской задолженности составила 10 934,00 тыс. руб. и увеличилась на 308,75%; 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В структуре кредиторской задолженности на конец анализируемого периода удельный вес: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счетов и векселей к оплате составил 21,94%;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налогов к оплате составил 3,05%;</w:t>
      </w:r>
      <w:r w:rsidR="00722B3F">
        <w:rPr>
          <w:rFonts w:ascii="Times New Roman" w:hAnsi="Times New Roman" w:cs="Calibri"/>
          <w:sz w:val="28"/>
        </w:rPr>
        <w:t xml:space="preserve">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787B6A">
        <w:rPr>
          <w:rFonts w:ascii="Times New Roman" w:hAnsi="Times New Roman" w:cs="Calibri"/>
          <w:sz w:val="28"/>
        </w:rPr>
        <w:t></w:t>
      </w:r>
      <w:r w:rsidRPr="00787B6A">
        <w:rPr>
          <w:rFonts w:ascii="Times New Roman" w:hAnsi="Times New Roman" w:cs="Calibri"/>
          <w:sz w:val="28"/>
        </w:rPr>
        <w:tab/>
        <w:t>прочей кредиторской задолженности составил 75,00%.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857,00 тыс. руб., т.е. отсрочки платежей должников финансировались за счет неплатежей кредиторам.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На конец анализируемого периода кредиторская задолженность превышала дебиторскую на 6 563,00 тыс. руб., т.е. отсрочки платежей должников финансировались за счет неплатежей кредиторам.</w:t>
      </w:r>
    </w:p>
    <w:p w:rsidR="00787B6A" w:rsidRPr="00F83141" w:rsidRDefault="00787B6A" w:rsidP="00787B6A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87B6A" w:rsidRPr="00CB3843" w:rsidRDefault="00F172D8" w:rsidP="00787B6A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F172D8">
        <w:rPr>
          <w:rFonts w:ascii="Times New Roman" w:hAnsi="Times New Roman"/>
          <w:noProof/>
          <w:sz w:val="28"/>
          <w:lang w:eastAsia="ru-RU"/>
        </w:rPr>
        <w:object w:dxaOrig="9553" w:dyaOrig="5213">
          <v:shape id="Объект 111" o:spid="_x0000_i1026" type="#_x0000_t75" style="width:478.5pt;height:264pt;visibility:visible" o:ole="">
            <v:imagedata r:id="rId6" o:title="" croptop="-842f" cropleft="-130f"/>
            <o:lock v:ext="edit" aspectratio="f"/>
          </v:shape>
          <o:OLEObject Type="Embed" ProgID="Excel.Sheet.8" ShapeID="Объект 111" DrawAspect="Content" ObjectID="_1469973233" r:id="rId7">
            <o:FieldCodes>\s</o:FieldCodes>
          </o:OLEObject>
        </w:objec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График 2. Структура пассива баланса, тыс. руб.</w:t>
      </w:r>
    </w:p>
    <w:p w:rsidR="00787B6A" w:rsidRDefault="00787B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87B6A" w:rsidRPr="00787B6A" w:rsidRDefault="00787B6A" w:rsidP="00787B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87B6A">
        <w:rPr>
          <w:rFonts w:ascii="Times New Roman" w:hAnsi="Times New Roman"/>
          <w:b/>
          <w:sz w:val="28"/>
        </w:rPr>
        <w:t>ФИНАНСОВЫЙ РЕЗУЛЬТАТ</w:t>
      </w:r>
    </w:p>
    <w:p w:rsidR="00787B6A" w:rsidRPr="00787B6A" w:rsidRDefault="00787B6A" w:rsidP="00787B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Отчет о прибылях и убытках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2004 год, тыс. руб. 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2006 год, тыс. руб. 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Прирост,</w:t>
            </w:r>
            <w:r w:rsidR="00722B3F" w:rsidRPr="00F17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2D8">
              <w:rPr>
                <w:rFonts w:ascii="Times New Roman" w:hAnsi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Прирост, % 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Чистый объем продаж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13 169,00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48 036,00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34 867,00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264,77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Себестоимость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12 869,00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49 570,00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36 701,00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285,19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Валовая прибыль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-1 534,00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-1 834,00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-611,33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Общие издержки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Другие операционные доходы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19 158,00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19 158,00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Другие операционные расходы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13 687,00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13 687,00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Операционная прибыль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3 937,00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3 637,00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1 212,33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Проценты к получению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Проценты к уплате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3 874,00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3 874,00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Другие внереализационные доходы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-2 800,00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Другие внереализационные расходы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Прибыль до налога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3 100,00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-3 037,00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-97,97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 xml:space="preserve"> Налог на прибыль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</w:tr>
      <w:tr w:rsidR="00F172D8" w:rsidRPr="00F172D8" w:rsidTr="00F172D8"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3 100,00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2D8">
              <w:rPr>
                <w:rFonts w:ascii="Times New Roman" w:hAnsi="Times New Roman"/>
                <w:sz w:val="20"/>
                <w:szCs w:val="20"/>
              </w:rPr>
              <w:t>-3 037,00</w:t>
            </w: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787B6A" w:rsidRPr="00F172D8" w:rsidRDefault="00787B6A" w:rsidP="00F172D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Чистая выручка от реализации за анализируемый период увеличилась с 13 169,00 тыс. руб. и до 48 036,00 тыс. руб. или увеличилась на 264,77%. Величина себестоимости изменилась с 12 869,00 тыс. руб. и до 49 570,00 тыс. руб. или на 285,19%.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Удельный вес себестоимости в общем объеме выручки вырос с 97,72% и до 103,19%.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Сравнение темпов изменения абсолютных величин выручки и себестоимости свидетельствует о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 xml:space="preserve">снижении эффективности основной деятельности.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Операционная прибыль увеличилась в анализируемом периоде с 300,00 и до 3 937,00 тыс. руб. или на 1 212,33%. Это свидетельствует о повышении результативности операционной деятельности предприятия.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Финансовая деятельность предприятия на конец анализируемого периода была убыточной.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На конец анализируемого периода предприятие имело чистую прибыль в размере 63,00 тыс. руб., которая имела тенденцию к снижению, т.е. собственные средства, полученные в результате финансово-хозяйственной деятельности уменьшились.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 структуре доходов предприятия наибольшую долю составляет прибыль от основной деятельности, что свидетельствует о нормальной коммерческой деятельности предприятия.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 </w:t>
      </w:r>
    </w:p>
    <w:p w:rsidR="00787B6A" w:rsidRPr="00787B6A" w:rsidRDefault="00F172D8" w:rsidP="00787B6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172D8">
        <w:rPr>
          <w:rFonts w:ascii="Times New Roman" w:hAnsi="Times New Roman"/>
          <w:noProof/>
          <w:sz w:val="28"/>
          <w:lang w:eastAsia="ru-RU"/>
        </w:rPr>
        <w:object w:dxaOrig="9342" w:dyaOrig="4311">
          <v:shape id="Объект 113" o:spid="_x0000_i1027" type="#_x0000_t75" style="width:467.25pt;height:219.75pt;visibility:visible" o:ole="">
            <v:imagedata r:id="rId8" o:title="" croptop="-1018f" cropbottom="-258f" cropleft="-70f"/>
            <o:lock v:ext="edit" aspectratio="f"/>
          </v:shape>
          <o:OLEObject Type="Embed" ProgID="Excel.Sheet.8" ShapeID="Объект 113" DrawAspect="Content" ObjectID="_1469973234" r:id="rId9">
            <o:FieldCodes>\s</o:FieldCodes>
          </o:OLEObject>
        </w:objec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График 3. Доходы от видов деятельности,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тыс. руб.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Default="00787B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87B6A" w:rsidRPr="00787B6A" w:rsidRDefault="00787B6A" w:rsidP="00787B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87B6A">
        <w:rPr>
          <w:rFonts w:ascii="Times New Roman" w:hAnsi="Times New Roman"/>
          <w:b/>
          <w:sz w:val="28"/>
        </w:rPr>
        <w:t>ФИНАНСОВЫЕ ПОКАЗАТЕЛИ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Финансовые показатели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2004 год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2006 год</w:t>
      </w:r>
    </w:p>
    <w:p w:rsid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Прирост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Прирост,%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Показатели ликвидности: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абсолютной ликвидности (LR)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0,0000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0,0855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0,0855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срочной ликвидности (QR)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0,3321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0,1420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-0,1901</w:t>
      </w:r>
    </w:p>
    <w:p w:rsid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-57,24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текущей ликвидности (CR)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2,3936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0,8217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-1,5719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-65,67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Чистый оборотный капитал (NWC), тыс. руб.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275 451,26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-9 167,50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-284618,76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-103,33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Показатели структуры капитала: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финансовой независимости (EQ/TA)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0,7383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0,3942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-0,3441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-46,61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Суммарные обязательства к активам (TD/TA)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0,2617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0,6688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0,4071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155,59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Суммарные обязательства к собственному капиталу (TD/EQ)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0,3544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1,6965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1,3421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378,68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Долгосрочные обязательства к активам (LTD/TA)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0,1084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0,2306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0,1222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112,80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Долгосрочные обязательства к внеоборотным активам (LTD/FA)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0,1712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0,3604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0,1892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110,52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покрытия процентов (TIE), раз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X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1,0163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Показатели рентабельности: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продаж (ROS), %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23,5401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0,1312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-23,4090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-99,44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 Рентабельность собственного капитала (ROE), %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11,7553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0,1362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-11,6192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-98,84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 Рентабельность текущих активов (RCA), %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23,6551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0,1491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-23,5060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-99,37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внеоборотных активов (RFA), %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13,7095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0,0839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-13,6257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-99,39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инвестиций (ROI), %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10,2506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0,0859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-10,1647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-99,16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Показатели деловой активности: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Оборачиваемость рабочего капитала (NCT), раз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1,7260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X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Оборачиваемость основных средств (FAT), раз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0,5824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0,6396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0,0572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9,82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 Оборачиваемость активов (TAT), раз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0,3687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0,4093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0,0406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11,01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 Оборачиваемость запасов (ST), раз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1,1402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1,5152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0,3750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32,89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 Период погашения дебиторской задолженности (CP), дн.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50,3888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22,0735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-28,3152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-56,19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общей ликвидности (коэффициент текущей ликвидности),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уменьшился в рассматриваемом периоде с 2,394 и до 0,822 или на 65,67%.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Значение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Отрицательная тенденция изменения этого показателя за анализируемый период уменьшила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срочной ликвидности (коэффициент быстрой ликвидности), отражающий долю текущих обязательств, покрываемых за счет денежных средств и реализации краткосрочных ценных бумаг, уменьшился в анализируемом периоде с 0,332 и до 0,142 (рекомендуемый интервал значений от 0,70 до 0,80) или на 57,24%.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 и до 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F172D8" w:rsidP="00722B3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172D8">
        <w:rPr>
          <w:noProof/>
          <w:sz w:val="28"/>
          <w:lang w:eastAsia="ru-RU"/>
        </w:rPr>
        <w:object w:dxaOrig="9082" w:dyaOrig="3476">
          <v:shape id="Объект 116" o:spid="_x0000_i1028" type="#_x0000_t75" style="width:468pt;height:174.75pt;visibility:visible" o:ole="">
            <v:imagedata r:id="rId10" o:title="" cropbottom="-377f" cropleft="-1313f" cropright="-693f"/>
            <o:lock v:ext="edit" aspectratio="f"/>
          </v:shape>
          <o:OLEObject Type="Embed" ProgID="Excel.Sheet.8" ShapeID="Объект 116" DrawAspect="Content" ObjectID="_1469973235" r:id="rId11">
            <o:FieldCodes>\s</o:FieldCodes>
          </o:OLEObject>
        </w:objec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График 4. Показатели ликвидности предприятия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автономии (финансовой независимости), определяющий степень независимости предприятия от внешних источников финансирования и характеризующий долю собственных средств в балансе, уменьшился в анализируемом периоде с 0,738 и до 0,394 (рекомендуемый интервал значений с 0,5 до 0,8) или на 46,61%. Снижение коэффициента говорит о понижении финансовой независимости предприятия.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Доля заемного капитала в балансе предприятия увеличилась в анализируемом периоде с 0,262 и до 0,669 или на 155,59%. Таким образом, за анализируемый период у предприятия наблюдается тенденция к увеличению использования заемного капитала.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Коэффициент соотношения суммарных обязательств и собственного капитала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1,696 (рекомендуемый интервал значений от 0,25 до 1,0), т.е. увеличился на 1,34 или на 378,68%.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F172D8" w:rsidP="00722B3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172D8">
        <w:rPr>
          <w:noProof/>
          <w:sz w:val="28"/>
          <w:lang w:eastAsia="ru-RU"/>
        </w:rPr>
        <w:object w:dxaOrig="9351" w:dyaOrig="4589">
          <v:shape id="Объект 119" o:spid="_x0000_i1029" type="#_x0000_t75" style="width:468pt;height:234pt;visibility:visible" o:ole="">
            <v:imagedata r:id="rId12" o:title="" croptop="-957f" cropbottom="-343f" cropleft="-70f"/>
            <o:lock v:ext="edit" aspectratio="f"/>
          </v:shape>
          <o:OLEObject Type="Embed" ProgID="Excel.Sheet.8" ShapeID="Объект 119" DrawAspect="Content" ObjectID="_1469973236" r:id="rId13">
            <o:FieldCodes>\s</o:FieldCodes>
          </o:OLEObject>
        </w:objec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График 5. Структура капитала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продаж, отражающая долю чистой прибыли в объеме продаж, уменьшилась и составила 0,13%.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собственного капитала предприятия, определяющая эффективность использования вложенных в предприятие средств уменьшилась, что является отрицательным фактом, и составила 0,14%.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текущих активов (отражающая эффективность использования оборотных активов и показывающая, какую прибыль приносит единица оборотного капитала предприятия) уменьшилась, что является отрицательной тенденцией, и составила 0,15%.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Рентабельность внеоборотных активов (отражающая эффективность использования внеоборотных активов и показывающая, какую прибыль приносит единица внеоборотного капитала предприятия)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уменьшилась, что является негативным фактом, и составила 0,08%.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F172D8" w:rsidP="00722B3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172D8">
        <w:rPr>
          <w:noProof/>
          <w:sz w:val="28"/>
          <w:lang w:eastAsia="ru-RU"/>
        </w:rPr>
        <w:object w:dxaOrig="9255" w:dyaOrig="4176">
          <v:shape id="Объект 122" o:spid="_x0000_i1030" type="#_x0000_t75" style="width:463.5pt;height:212.25pt;visibility:visible" o:ole="">
            <v:imagedata r:id="rId14" o:title="" croptop="-1051f" cropbottom="-31f" cropleft="-71f"/>
            <o:lock v:ext="edit" aspectratio="f"/>
          </v:shape>
          <o:OLEObject Type="Embed" ProgID="Excel.Sheet.8" ShapeID="Объект 122" DrawAspect="Content" ObjectID="_1469973237" r:id="rId15">
            <o:FieldCodes>\s</o:FieldCodes>
          </o:OLEObject>
        </w:objec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График 6. Показатели рентабельности</w:t>
      </w:r>
    </w:p>
    <w:p w:rsidR="00722B3F" w:rsidRDefault="00722B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87B6A" w:rsidRPr="00722B3F" w:rsidRDefault="00787B6A" w:rsidP="00722B3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22B3F">
        <w:rPr>
          <w:rFonts w:ascii="Times New Roman" w:hAnsi="Times New Roman"/>
          <w:b/>
          <w:sz w:val="28"/>
        </w:rPr>
        <w:t>Основные выводы: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Валюта баланса предприятия за анализируемый период увеличилась на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116 647,00 тыс. руб. или на 326,59%, что косвенно может свидетельствовать о расширении хозяйственного оборота.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В конце анализируемого периода предприятие получило прибыль. Наличие у предприятия чистой прибыли свидетельствует об имеющемся источнике пополнения оборотных средств. Величина чистой прибыли имеет неблагоприятную тенденцию к уменьшению.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Уменьшаются сроки погашения дебиторской задолженности, т.е. улучшается деловая активность предприятия.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Растут товарно-материальные запасы,</w:t>
      </w:r>
      <w:r w:rsidR="00722B3F">
        <w:rPr>
          <w:rFonts w:ascii="Times New Roman" w:hAnsi="Times New Roman"/>
          <w:sz w:val="28"/>
        </w:rPr>
        <w:t xml:space="preserve"> </w:t>
      </w:r>
      <w:r w:rsidRPr="00787B6A">
        <w:rPr>
          <w:rFonts w:ascii="Times New Roman" w:hAnsi="Times New Roman"/>
          <w:sz w:val="28"/>
        </w:rPr>
        <w:t>увеличивается их оборачиваемость, а это, скорее всего, свидетельствует о рациональной финансово-экономической политике руководства предприятия.</w:t>
      </w:r>
    </w:p>
    <w:p w:rsidR="00787B6A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>Руководителям финансовых служб предприятия следует принять меры к увеличению рентабельности его собственного капитала, поскольку в конце анализируемого периода этот показатель находится на уровне ниже нормативного. Недостаток собственного капитала повышает риск неплатежеспособности компании.</w:t>
      </w:r>
    </w:p>
    <w:p w:rsidR="00D64DEB" w:rsidRPr="00787B6A" w:rsidRDefault="00787B6A" w:rsidP="00787B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B6A">
        <w:rPr>
          <w:rFonts w:ascii="Times New Roman" w:hAnsi="Times New Roman"/>
          <w:sz w:val="28"/>
        </w:rPr>
        <w:t xml:space="preserve">Уровень заемного капитала настолько велик, что предприятие находится в сильной долговой зависимости, а </w:t>
      </w:r>
      <w:r w:rsidR="00722B3F" w:rsidRPr="00787B6A">
        <w:rPr>
          <w:rFonts w:ascii="Times New Roman" w:hAnsi="Times New Roman"/>
          <w:sz w:val="28"/>
        </w:rPr>
        <w:t>значит,</w:t>
      </w:r>
      <w:r w:rsidRPr="00787B6A">
        <w:rPr>
          <w:rFonts w:ascii="Times New Roman" w:hAnsi="Times New Roman"/>
          <w:sz w:val="28"/>
        </w:rPr>
        <w:t xml:space="preserve"> высок риск его неплатежеспособности при возникновении сбоев в поступлении доходов.</w:t>
      </w:r>
      <w:bookmarkStart w:id="0" w:name="_GoBack"/>
      <w:bookmarkEnd w:id="0"/>
    </w:p>
    <w:sectPr w:rsidR="00D64DEB" w:rsidRPr="00787B6A" w:rsidSect="00787B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B6A"/>
    <w:rsid w:val="00102DCC"/>
    <w:rsid w:val="0015221E"/>
    <w:rsid w:val="00243EDA"/>
    <w:rsid w:val="00293267"/>
    <w:rsid w:val="00313E86"/>
    <w:rsid w:val="00442F7F"/>
    <w:rsid w:val="005C7598"/>
    <w:rsid w:val="00722B3F"/>
    <w:rsid w:val="00787B6A"/>
    <w:rsid w:val="00A4600D"/>
    <w:rsid w:val="00CB3843"/>
    <w:rsid w:val="00D64DEB"/>
    <w:rsid w:val="00F172D8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CBDF657-9D94-4498-9C0D-7335B67F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9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7B6A"/>
    <w:pPr>
      <w:keepNext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7B6A"/>
    <w:rPr>
      <w:rFonts w:ascii="Arial" w:hAnsi="Arial" w:cs="Times New Roman"/>
      <w:b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787B6A"/>
    <w:pPr>
      <w:spacing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styleId="a3">
    <w:name w:val="Plain Text"/>
    <w:basedOn w:val="a"/>
    <w:link w:val="a4"/>
    <w:uiPriority w:val="99"/>
    <w:semiHidden/>
    <w:rsid w:val="00787B6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locked/>
    <w:rsid w:val="00787B6A"/>
    <w:rPr>
      <w:rFonts w:ascii="Arial" w:hAnsi="Arial" w:cs="Times New Roman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787B6A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787B6A"/>
    <w:pPr>
      <w:spacing w:after="0" w:line="240" w:lineRule="auto"/>
    </w:pPr>
    <w:rPr>
      <w:rFonts w:ascii="Arial" w:hAnsi="Arial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87B6A"/>
    <w:pPr>
      <w:spacing w:after="0" w:line="360" w:lineRule="auto"/>
    </w:pPr>
    <w:rPr>
      <w:rFonts w:ascii="Arial" w:hAnsi="Arial"/>
      <w:i/>
      <w:sz w:val="24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787B6A"/>
    <w:rPr>
      <w:rFonts w:ascii="Arial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787B6A"/>
    <w:pPr>
      <w:spacing w:after="0" w:line="240" w:lineRule="auto"/>
      <w:jc w:val="center"/>
      <w:outlineLvl w:val="0"/>
    </w:pPr>
    <w:rPr>
      <w:rFonts w:ascii="Arial" w:hAnsi="Arial"/>
      <w:b/>
      <w:sz w:val="28"/>
      <w:szCs w:val="20"/>
      <w:u w:val="single"/>
    </w:rPr>
  </w:style>
  <w:style w:type="character" w:customStyle="1" w:styleId="22">
    <w:name w:val="Основний текст 2 Знак"/>
    <w:link w:val="21"/>
    <w:uiPriority w:val="99"/>
    <w:semiHidden/>
    <w:locked/>
    <w:rsid w:val="00787B6A"/>
    <w:rPr>
      <w:rFonts w:ascii="Arial" w:hAnsi="Arial" w:cs="Times New Roman"/>
      <w:i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787B6A"/>
    <w:rPr>
      <w:rFonts w:ascii="Arial" w:hAnsi="Arial" w:cs="Times New Roman"/>
      <w:b/>
      <w:sz w:val="20"/>
      <w:szCs w:val="20"/>
      <w:u w:val="single"/>
    </w:rPr>
  </w:style>
  <w:style w:type="table" w:styleId="a9">
    <w:name w:val="Table Grid"/>
    <w:basedOn w:val="a1"/>
    <w:uiPriority w:val="59"/>
    <w:rsid w:val="00787B6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у виносці Знак"/>
    <w:link w:val="a7"/>
    <w:uiPriority w:val="99"/>
    <w:semiHidden/>
    <w:locked/>
    <w:rsid w:val="0078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______Microsoft_Excel_97-20035.xls"/><Relationship Id="rId3" Type="http://schemas.openxmlformats.org/officeDocument/2006/relationships/webSettings" Target="webSettings.xml"/><Relationship Id="rId7" Type="http://schemas.openxmlformats.org/officeDocument/2006/relationships/oleObject" Target="embeddings/______Microsoft_Excel_97-20032.xls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______Microsoft_Excel_97-20034.xls"/><Relationship Id="rId5" Type="http://schemas.openxmlformats.org/officeDocument/2006/relationships/oleObject" Target="embeddings/______Microsoft_Excel_97-20031.xls"/><Relationship Id="rId15" Type="http://schemas.openxmlformats.org/officeDocument/2006/relationships/oleObject" Target="embeddings/______Microsoft_Excel_97-20036.xls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______Microsoft_Excel_97-20033.xls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13464</Characters>
  <Application>Microsoft Office Word</Application>
  <DocSecurity>0</DocSecurity>
  <Lines>112</Lines>
  <Paragraphs>31</Paragraphs>
  <ScaleCrop>false</ScaleCrop>
  <Company>Microsoft</Company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dcterms:created xsi:type="dcterms:W3CDTF">2014-08-19T14:07:00Z</dcterms:created>
  <dcterms:modified xsi:type="dcterms:W3CDTF">2014-08-19T14:07:00Z</dcterms:modified>
</cp:coreProperties>
</file>