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AB1" w:rsidRDefault="00C450B7">
      <w:pPr>
        <w:pStyle w:val="12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НАЛОГООБЛОЖЕНИЯ БАНКОВСКОЙ ДЕЯТЕЛЬНОСТИ</w:t>
      </w:r>
    </w:p>
    <w:p w:rsidR="00194AB1" w:rsidRDefault="00194AB1">
      <w:pPr>
        <w:pStyle w:val="12"/>
        <w:ind w:firstLine="567"/>
        <w:jc w:val="center"/>
        <w:rPr>
          <w:b/>
          <w:bCs/>
        </w:rPr>
      </w:pPr>
    </w:p>
    <w:p w:rsidR="00194AB1" w:rsidRDefault="00C450B7">
      <w:pPr>
        <w:pStyle w:val="12"/>
        <w:ind w:firstLine="567"/>
        <w:jc w:val="center"/>
        <w:rPr>
          <w:b/>
          <w:bCs/>
        </w:rPr>
      </w:pPr>
      <w:r>
        <w:rPr>
          <w:b/>
          <w:bCs/>
        </w:rPr>
        <w:t>1. Роль налогов в банковской системе</w:t>
      </w:r>
    </w:p>
    <w:p w:rsidR="00194AB1" w:rsidRDefault="00C450B7">
      <w:pPr>
        <w:pStyle w:val="12"/>
        <w:ind w:firstLine="567"/>
      </w:pPr>
      <w:r>
        <w:t>Налоги в банковской системе занимают важное место как инструмент проведения централизованной финансово-кредитной политики государства и призваны наилучшим образом обеспечить:</w:t>
      </w:r>
    </w:p>
    <w:p w:rsidR="00194AB1" w:rsidRDefault="00C450B7">
      <w:pPr>
        <w:pStyle w:val="12"/>
        <w:ind w:firstLine="567"/>
      </w:pPr>
      <w:r>
        <w:t xml:space="preserve">1. Фискальную политику, накопление централизованных финансовых ресурсов в банках на разных уровнях управления (федеральном, республиканском, краевом. областном, местном), необходимых для финансирования различных мероприятий. осуществляемых за счет государственного и местного бюджетов. </w:t>
      </w:r>
    </w:p>
    <w:p w:rsidR="00194AB1" w:rsidRDefault="00C450B7">
      <w:pPr>
        <w:pStyle w:val="12"/>
        <w:ind w:firstLine="567"/>
      </w:pPr>
      <w:r>
        <w:t>2. Взаимоотношения предприятий с бюджетом. Переход к налоговым методам регулирования финансовых взаимоотношений государства с предприятиями предполагает единство калькулирования затрат на производство и реализацию продукции и исчисления прибыли.</w:t>
      </w:r>
    </w:p>
    <w:p w:rsidR="00194AB1" w:rsidRDefault="00C450B7">
      <w:pPr>
        <w:pStyle w:val="12"/>
        <w:ind w:firstLine="567"/>
      </w:pPr>
      <w:r>
        <w:t>3. Защиту хозрасчетных, коммерческих интересов предпринимателя (предприятия) и покупателей в условиях рыночной экономики.</w:t>
      </w:r>
    </w:p>
    <w:p w:rsidR="00194AB1" w:rsidRDefault="00C450B7">
      <w:pPr>
        <w:pStyle w:val="12"/>
        <w:ind w:firstLine="567"/>
      </w:pPr>
      <w:r>
        <w:t>4. Создание мотивации в связи со стремлением получить прибыль для внедрения достижений научно-технического прогресса и новых технологий, обеспечивающих выпуск высококачественной, конкурентоспособной продукции.</w:t>
      </w:r>
    </w:p>
    <w:p w:rsidR="00194AB1" w:rsidRDefault="00C450B7">
      <w:pPr>
        <w:pStyle w:val="12"/>
        <w:ind w:firstLine="567"/>
      </w:pPr>
      <w:r>
        <w:t>5. Формирование косвенных методов регулирования перераспределения финансовых ресурсов для обеспечения приоритетного развития отдельных отраслей, народнохозяйственных комплексов и регионов, важнейших научно-технических программ, экспорта и импорта товаров и других стратегических направлений, реализации экономической политики государства. Это достигается при помощи различных льгот и пониженных ставок налогообложения.</w:t>
      </w:r>
    </w:p>
    <w:p w:rsidR="00194AB1" w:rsidRDefault="00C450B7">
      <w:pPr>
        <w:pStyle w:val="12"/>
        <w:ind w:firstLine="567"/>
      </w:pPr>
      <w:r>
        <w:t>6. Проведение (через ставки, льготы) антимонопольной политики, ограничение экономически необоснованного роста прибыли монопольных производителей на рынке товаров и услуг, включенных в государственный реестр России.</w:t>
      </w:r>
    </w:p>
    <w:p w:rsidR="00194AB1" w:rsidRDefault="00C450B7">
      <w:pPr>
        <w:pStyle w:val="12"/>
        <w:ind w:firstLine="567"/>
      </w:pPr>
      <w:r>
        <w:t>7. Приближение методов распределения доходов к системе налогообложения стран с развитой рыночной экономикой, что является одной из экономических предпосылок участия в мирохозяйственных связях. Однако это в полной мере может быть решено лишь при сопоставимости других показателей и, в первую очередь, уровня оплаты труда.</w:t>
      </w:r>
    </w:p>
    <w:p w:rsidR="00194AB1" w:rsidRDefault="00C450B7">
      <w:pPr>
        <w:pStyle w:val="12"/>
        <w:ind w:firstLine="567"/>
      </w:pPr>
      <w:r>
        <w:t>Банковская деятельность имеет свою специфику, которая учитывается при разработке порядка исчисления налога на прибыль, например, при определении налогооблагаемой базы, при предоставлении льгот по налогу на прибыль и т.д.</w:t>
      </w:r>
    </w:p>
    <w:p w:rsidR="00194AB1" w:rsidRDefault="00C450B7">
      <w:pPr>
        <w:pStyle w:val="12"/>
        <w:ind w:firstLine="567"/>
        <w:jc w:val="center"/>
        <w:rPr>
          <w:b/>
          <w:bCs/>
        </w:rPr>
      </w:pPr>
      <w:r>
        <w:rPr>
          <w:b/>
          <w:bCs/>
        </w:rPr>
        <w:t>2. Налогообложение прибыли банков</w:t>
      </w:r>
    </w:p>
    <w:p w:rsidR="00194AB1" w:rsidRDefault="00C450B7">
      <w:pPr>
        <w:pStyle w:val="12"/>
        <w:ind w:firstLine="567"/>
      </w:pPr>
      <w:r>
        <w:t>В 1992 - 1993 годах налогообложение результатов деятельности банков осуществлялось в соответствии с Законом РСФСР " О налогообложении доходов банков", который был введен в действие с 1 января 1992 году, и Инструкцией Государственной налоговой службы Российской Федерации от 7 апреля 1992 г. № 7 "О порядке налогообложения доходов банков" (далее по тексту Инструкция).</w:t>
      </w:r>
    </w:p>
    <w:p w:rsidR="00194AB1" w:rsidRDefault="00C450B7">
      <w:pPr>
        <w:pStyle w:val="12"/>
        <w:ind w:firstLine="567"/>
      </w:pPr>
      <w:r>
        <w:t>Принятие данного закона свидетельствовало, во-первых, о том, что в России произошло становление двухуровневой банковской системы, на первом уровне которой находился Центральный банк РФ, а на втором - все остальные кредитные учреждения, получившие лицензии Банка России на совершение соответствующих банковских операций. Действие закона распространялось только на второй уровень банковской системы.</w:t>
      </w:r>
    </w:p>
    <w:p w:rsidR="00194AB1" w:rsidRDefault="00C450B7">
      <w:pPr>
        <w:pStyle w:val="12"/>
        <w:ind w:firstLine="567"/>
      </w:pPr>
      <w:r>
        <w:t>Во-вторых, принятием закона законодатель отделил банки и другие кредитные учреждения, с точки зрения налогообложения, от других субъектов предпринимательства.</w:t>
      </w:r>
    </w:p>
    <w:p w:rsidR="00194AB1" w:rsidRDefault="00C450B7">
      <w:pPr>
        <w:pStyle w:val="12"/>
        <w:ind w:firstLine="567"/>
      </w:pPr>
      <w:r>
        <w:t>Налогообложение дохода (а не прибыли) объяснялось прежде всего тем, что данный закон носил явно временный характер и отражал период становления налоговой системы в целом. Как известно налогообложение прибыли является более гибким рычагом регулирования деятельности субъекта предпринимательства, так как прибыль представляет собой определенный результат его деятельности, и то время, как размер дохода может не учитывать произведенные затраты для прибыли.</w:t>
      </w:r>
    </w:p>
    <w:p w:rsidR="00194AB1" w:rsidRDefault="00C450B7">
      <w:pPr>
        <w:pStyle w:val="12"/>
        <w:ind w:firstLine="567"/>
      </w:pPr>
      <w:r>
        <w:t>C 1 января 1994 года Указом Президента РФ от 22 декабря 1993 года № 2270 "О некоторых изменениях в налогообложении и во взаимоотношениях бюджетов различных уровней был отменен действующий порядок налогообложения доходов банков, кредитных учреждений и страховых организаций. Установлено, что налогообложение этих организаций производится в порядке и на условиях, определенных Законом РФ "О налоге на прибыль предприятий и организаций". Этот Указ с учетом изменений и дополнений, внесенных Указом Президента РФ № 2292 от 24 декабря 1993 года, применяется начиная с результатов финансово-хозяйственной деятельности за первый квартал 1994 года предприятий, организаций, банков, кредитных учреждений и страховщиков.</w:t>
      </w:r>
    </w:p>
    <w:p w:rsidR="00194AB1" w:rsidRDefault="00C450B7">
      <w:pPr>
        <w:pStyle w:val="12"/>
        <w:ind w:firstLine="567"/>
      </w:pPr>
      <w:r>
        <w:t>Таким образом, объектом обложения налогом становится валовая прибыль, при этом следует учитывать особенности определения валовой прибыли, расходов, включаемых в себестоимость, и порядок формирования финансовых результатов, учитываемых при налогообложении прибыли банков. Эти особенности были учтены в Положении об особенностях определения налогооблагаемой базы для уплаты налога на прибыль банками и другими кредитными учреждениями (далее именуется - Положение), утвержденном Постановлением Правительства РФ от 16 мая 1994 г. № 490.</w:t>
      </w:r>
    </w:p>
    <w:p w:rsidR="00194AB1" w:rsidRDefault="00C450B7">
      <w:pPr>
        <w:pStyle w:val="12"/>
        <w:ind w:firstLine="567"/>
      </w:pPr>
      <w:r>
        <w:t>Положением в соответствии с пунктом 1 Указа Президента Российской Федерации от 22 декабря 1993 г. № 2270 "О некоторых изменениях в налогообложении и во взаимоотношениях бюджетов различных уровней" устанавливаются особенности определения налогооблагаемой базы для уплаты налога на прибыль банками и другими кредитными учреждениями, а также порядок формирования финансовых результатов, учитываемых при налогообложении банков и других кредитных учреждений в порядке и на условиях, предусмотренных Законом Российской Федерации "О налоге на прибыль предприятий и организаций".</w:t>
      </w:r>
    </w:p>
    <w:p w:rsidR="00194AB1" w:rsidRDefault="00C450B7">
      <w:pPr>
        <w:pStyle w:val="12"/>
        <w:ind w:firstLine="567"/>
      </w:pPr>
      <w:r>
        <w:t>Таким образом, правовые нормы, содержащиеся в Законе РФ "О налоге на прибыль с предприятий и организаций" и касающиеся порядка определения налогооблагаемой базы для уплаты налога на прибыль, толкуются Положением с учетом специфики деятельности банков.</w:t>
      </w:r>
    </w:p>
    <w:p w:rsidR="00194AB1" w:rsidRDefault="00C450B7">
      <w:pPr>
        <w:pStyle w:val="12"/>
        <w:ind w:firstLine="567"/>
      </w:pPr>
      <w:r>
        <w:t>Все банки, получившие лицензию Центрального банка Российской Федерации на проведение банковских операций, исчисляют налогооблагаемую базу для расчета налога на прибыль путем уменьшения определяемой в соответствии с Положением общей суммы доходов (без учета налога на добавленную стоимость и специального налога для финансовой поддержки важнейших отраслей народного хозяйства) на сумму расходов, включаемых в соответствии с Положением в себестоимость оказываемых услуг, и уточнению полученной разницы на суммы доходов и расходов, относимых непосредственно на финансовые результаты их деятельности.</w:t>
      </w:r>
    </w:p>
    <w:p w:rsidR="00194AB1" w:rsidRDefault="00C450B7">
      <w:pPr>
        <w:pStyle w:val="12"/>
        <w:ind w:firstLine="567"/>
      </w:pPr>
      <w:r>
        <w:t>Положение, учитывая специфику предоставляемых банками услуг, фактически определяет какие расходы и затраты относятся на себестоимость при исчислении прибыли банка.</w:t>
      </w:r>
    </w:p>
    <w:p w:rsidR="00194AB1" w:rsidRDefault="00C450B7">
      <w:pPr>
        <w:pStyle w:val="12"/>
        <w:ind w:firstLine="567"/>
      </w:pPr>
      <w:r>
        <w:t>В Положении отдельным разделом выделены доходы и расходы, непосредственно относимые на финансовые результаты деятельности банка и расходы, не подлежащие отнесению к расходам, включаемых в себестоимость оказываемых услуг, и иным расходам, учитываемым при расчете налогооблагаемой базы для уплаты налога на прибыль.</w:t>
      </w:r>
    </w:p>
    <w:p w:rsidR="00194AB1" w:rsidRDefault="00C450B7">
      <w:pPr>
        <w:pStyle w:val="12"/>
        <w:ind w:firstLine="567"/>
      </w:pPr>
      <w:r>
        <w:t>Если состав доходов банков, учитываемых при расчете налогооблагаемой базы не претерпел существенных изменений, то расходы банка, относимые на себестоимость оказываемых услуг значительно пополнились.</w:t>
      </w:r>
    </w:p>
    <w:p w:rsidR="00194AB1" w:rsidRDefault="00C450B7">
      <w:pPr>
        <w:pStyle w:val="12"/>
        <w:ind w:firstLine="567"/>
      </w:pPr>
      <w:r>
        <w:t>Перечень расходов довольно широкий, в частности были отнесены:</w:t>
      </w:r>
    </w:p>
    <w:p w:rsidR="00194AB1" w:rsidRDefault="00C450B7">
      <w:pPr>
        <w:numPr>
          <w:ilvl w:val="0"/>
          <w:numId w:val="12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суммы, причитающиеся к уплате банком в соответствующий бюджет в виде налога на имущество банка, земельного налога, транспортного налога, налога на пользователей автомобильных дорог, налога на приобретение транспортных средств и налога на владельцев транспортных средств, сбора на нужды образовательных учреждений, таможенных пошлин, а также других налогов, сборов и платежей, включаемых в соответствии с законодательством в себестоимость продукции (работ, услуг) или относимых на издержки.</w:t>
      </w:r>
    </w:p>
    <w:p w:rsidR="00194AB1" w:rsidRDefault="00C450B7">
      <w:pPr>
        <w:numPr>
          <w:ilvl w:val="0"/>
          <w:numId w:val="12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обязательные отчисления банка в Пенсионный фонд Российской Федерации, Фонд обязательного медицинского страхования, Государственный фонд занятости населения Российской Федерации, Фонд социального страхования Российской Федерации. производимые в соответствии с законодательством.</w:t>
      </w:r>
    </w:p>
    <w:p w:rsidR="00194AB1" w:rsidRDefault="00C450B7">
      <w:pPr>
        <w:numPr>
          <w:ilvl w:val="0"/>
          <w:numId w:val="12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платежи по обязательному страхованию имущества банка и отдельных категорий работников банка в соответствии с законодательством.</w:t>
      </w:r>
    </w:p>
    <w:p w:rsidR="00194AB1" w:rsidRDefault="00C450B7">
      <w:pPr>
        <w:numPr>
          <w:ilvl w:val="0"/>
          <w:numId w:val="12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другие.</w:t>
      </w:r>
    </w:p>
    <w:p w:rsidR="00194AB1" w:rsidRDefault="00C450B7">
      <w:pPr>
        <w:pStyle w:val="12"/>
        <w:ind w:firstLine="567"/>
        <w:jc w:val="center"/>
        <w:rPr>
          <w:b/>
          <w:bCs/>
        </w:rPr>
      </w:pPr>
      <w:r>
        <w:rPr>
          <w:b/>
          <w:bCs/>
        </w:rPr>
        <w:t>3. Доходы и расходы, относимые непосредственно на финансовые результаты деятельности банка</w:t>
      </w:r>
    </w:p>
    <w:p w:rsidR="00194AB1" w:rsidRDefault="00C450B7">
      <w:pPr>
        <w:pStyle w:val="12"/>
        <w:ind w:firstLine="567"/>
      </w:pPr>
      <w:r>
        <w:t>Положение вводит понятие доходов и расходов, относимых непосредственно на финансовые результаты деятельности банков. Эти виды расходов и доходов не участвуют при исчислении налогооблагаемой базы, а лишь учитываются при определении прибыльности или убыточности деятельности банка в данный отчетный период.</w:t>
      </w:r>
    </w:p>
    <w:p w:rsidR="00194AB1" w:rsidRDefault="00C450B7">
      <w:pPr>
        <w:pStyle w:val="12"/>
        <w:ind w:firstLine="567"/>
        <w:rPr>
          <w:color w:val="000080"/>
        </w:rPr>
      </w:pPr>
      <w:r>
        <w:rPr>
          <w:color w:val="000080"/>
        </w:rPr>
        <w:t>К таким доходам относятся дивиденды и проценты, полученные по акциям, облигациям и другим выпущенным в Российской Федерации ценным бумагам, принадлежащим банку, а также доходы, полученные от долевого участия в деятельности других банков, предприятий и организаций.</w:t>
      </w:r>
    </w:p>
    <w:p w:rsidR="00194AB1" w:rsidRDefault="00C450B7">
      <w:pPr>
        <w:pStyle w:val="12"/>
        <w:ind w:firstLine="567"/>
      </w:pPr>
      <w:r>
        <w:t>Указанные доходы облагаются налогом у источника их выплаты:</w:t>
      </w:r>
    </w:p>
    <w:p w:rsidR="00194AB1" w:rsidRDefault="00C450B7">
      <w:pPr>
        <w:pStyle w:val="12"/>
        <w:numPr>
          <w:ilvl w:val="0"/>
          <w:numId w:val="1"/>
        </w:numPr>
        <w:tabs>
          <w:tab w:val="left" w:pos="1287"/>
        </w:tabs>
        <w:ind w:left="1287"/>
      </w:pPr>
      <w:r>
        <w:t xml:space="preserve">положительные курсовые разницы по операциям банка в иностранной валюте, включая нереализованные положительные курсовые разницы по открытой валютной позиции; </w:t>
      </w:r>
    </w:p>
    <w:p w:rsidR="00194AB1" w:rsidRDefault="00C450B7">
      <w:pPr>
        <w:numPr>
          <w:ilvl w:val="0"/>
          <w:numId w:val="1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присужденные или признанные должником штрафы, пени, неустойки и другие виды санкций за нарушение условий договора, а также доходы от возмещения причиненных банку убытков, включая выплаты, связанные со страхованием кредитных рисков; </w:t>
      </w:r>
    </w:p>
    <w:p w:rsidR="00194AB1" w:rsidRDefault="00C450B7">
      <w:pPr>
        <w:numPr>
          <w:ilvl w:val="0"/>
          <w:numId w:val="1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суммы, поступившие от работников банка в возмещение убытков и расходов, понесенных банком по их вине; </w:t>
      </w:r>
    </w:p>
    <w:p w:rsidR="00194AB1" w:rsidRDefault="00C450B7">
      <w:pPr>
        <w:numPr>
          <w:ilvl w:val="0"/>
          <w:numId w:val="1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прибыль банка прошлых лет, выявленная в отчетном году; </w:t>
      </w:r>
    </w:p>
    <w:p w:rsidR="00194AB1" w:rsidRDefault="00C450B7">
      <w:pPr>
        <w:numPr>
          <w:ilvl w:val="0"/>
          <w:numId w:val="1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доходы от реализации банком в установленном законодательством порядке объектов залога и заклада (материальных и нематериальных активов, товаров народного потребления и иного имущества); возврат клиентам ссуд, ранее списанных в убытки банка; </w:t>
      </w:r>
    </w:p>
    <w:p w:rsidR="00194AB1" w:rsidRDefault="00C450B7">
      <w:pPr>
        <w:numPr>
          <w:ilvl w:val="0"/>
          <w:numId w:val="1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другие доходы от операций, непосредственно не связанных с банковской деятельностью, включая доходы от реализации принадлежащих банку основных средств и иного имущества. </w:t>
      </w:r>
    </w:p>
    <w:p w:rsidR="00194AB1" w:rsidRDefault="00C450B7">
      <w:pPr>
        <w:pStyle w:val="12"/>
        <w:ind w:firstLine="567"/>
      </w:pPr>
      <w:r>
        <w:t>Непосредственно на финансовые результаты деятельности банков относятся следующие расходы и потери:</w:t>
      </w:r>
    </w:p>
    <w:p w:rsidR="00194AB1" w:rsidRDefault="00C450B7">
      <w:pPr>
        <w:pStyle w:val="12"/>
        <w:numPr>
          <w:ilvl w:val="0"/>
          <w:numId w:val="6"/>
        </w:numPr>
        <w:tabs>
          <w:tab w:val="left" w:pos="1287"/>
        </w:tabs>
        <w:ind w:left="1287"/>
      </w:pPr>
      <w:r>
        <w:t xml:space="preserve">местные налоги и сборы, относимые на финансовые результаты деятельности банка в соответствии с законодательством; </w:t>
      </w:r>
    </w:p>
    <w:p w:rsidR="00194AB1" w:rsidRDefault="00C450B7">
      <w:pPr>
        <w:numPr>
          <w:ilvl w:val="0"/>
          <w:numId w:val="6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присужденные или признанные штрафы, пени и неустойки и другие виды санкций за нарушения банком условий договоров (кроме сумм, внесенных в бюджет в виде санкций в соответствии с действующим законодательством), а также расходы по возмещению причиненных банком убытков клиентам; </w:t>
      </w:r>
    </w:p>
    <w:p w:rsidR="00194AB1" w:rsidRDefault="00C450B7">
      <w:pPr>
        <w:numPr>
          <w:ilvl w:val="0"/>
          <w:numId w:val="6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не компенсированные за счет резерва на возможные потери по ссудам убытки от списания дебиторской задолженности индивидуальных заемщиков, по которым срок исковой давности истек, и других видов, нереальных для взыскания; </w:t>
      </w:r>
    </w:p>
    <w:p w:rsidR="00194AB1" w:rsidRDefault="00C450B7">
      <w:pPr>
        <w:numPr>
          <w:ilvl w:val="0"/>
          <w:numId w:val="6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убытки по операциям прошлых лет, выявленные в отчетном году; </w:t>
      </w:r>
    </w:p>
    <w:p w:rsidR="00194AB1" w:rsidRDefault="00C450B7">
      <w:pPr>
        <w:numPr>
          <w:ilvl w:val="0"/>
          <w:numId w:val="6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некомпенсированные потери от стихийных бедствий, пожаров, аварий, других чрезвычайных ситуаций, вызванных экстремальными условиями, включая затраты, связанные с предотвращением или ликвидацией последствий стихийных бедствий и аварий; </w:t>
      </w:r>
    </w:p>
    <w:p w:rsidR="00194AB1" w:rsidRDefault="00C450B7">
      <w:pPr>
        <w:numPr>
          <w:ilvl w:val="0"/>
          <w:numId w:val="6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отрицательные курсовые разницы по операциям банка в иностранной валюте, включая нереализованные отрицательные курсовые разницы по открытой валютной позиции; </w:t>
      </w:r>
    </w:p>
    <w:p w:rsidR="00194AB1" w:rsidRDefault="00C450B7">
      <w:pPr>
        <w:pStyle w:val="12"/>
        <w:numPr>
          <w:ilvl w:val="0"/>
          <w:numId w:val="10"/>
        </w:numPr>
        <w:tabs>
          <w:tab w:val="left" w:pos="1287"/>
        </w:tabs>
        <w:ind w:left="1287"/>
      </w:pPr>
      <w:r>
        <w:t xml:space="preserve">убытки, понесенные банком по фальшивым авизо; </w:t>
      </w:r>
    </w:p>
    <w:p w:rsidR="00194AB1" w:rsidRDefault="00C450B7">
      <w:pPr>
        <w:numPr>
          <w:ilvl w:val="0"/>
          <w:numId w:val="10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судебные издержки и арбитражные расходы по делам, связанным с деятельностью банка; </w:t>
      </w:r>
    </w:p>
    <w:p w:rsidR="00194AB1" w:rsidRDefault="00C450B7">
      <w:pPr>
        <w:numPr>
          <w:ilvl w:val="0"/>
          <w:numId w:val="10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убытки от хищений, виновники которых по решению суда не установлены, включая: </w:t>
      </w:r>
    </w:p>
    <w:p w:rsidR="00194AB1" w:rsidRDefault="00C450B7">
      <w:pPr>
        <w:spacing w:before="100" w:after="100"/>
        <w:ind w:firstLine="567"/>
        <w:rPr>
          <w:sz w:val="24"/>
          <w:szCs w:val="24"/>
        </w:rPr>
      </w:pPr>
      <w:r>
        <w:rPr>
          <w:sz w:val="24"/>
          <w:szCs w:val="24"/>
        </w:rPr>
        <w:t>- просчеты и недостачи по кассовым операциям (кроме валютных операций);</w:t>
      </w:r>
    </w:p>
    <w:p w:rsidR="00194AB1" w:rsidRDefault="00C450B7">
      <w:pPr>
        <w:spacing w:before="100" w:after="100"/>
        <w:ind w:firstLine="567"/>
        <w:rPr>
          <w:sz w:val="24"/>
          <w:szCs w:val="24"/>
        </w:rPr>
      </w:pPr>
      <w:r>
        <w:rPr>
          <w:sz w:val="24"/>
          <w:szCs w:val="24"/>
        </w:rPr>
        <w:t>- хищения и растраты по кассовым операциям (кроме валютных ценностей);</w:t>
      </w:r>
    </w:p>
    <w:p w:rsidR="00194AB1" w:rsidRDefault="00C450B7">
      <w:pPr>
        <w:spacing w:before="100" w:after="100"/>
        <w:ind w:firstLine="567"/>
        <w:rPr>
          <w:sz w:val="24"/>
          <w:szCs w:val="24"/>
        </w:rPr>
      </w:pPr>
      <w:r>
        <w:rPr>
          <w:sz w:val="24"/>
          <w:szCs w:val="24"/>
        </w:rPr>
        <w:t>- убытки по иностранным операциям и валютным ценностям;</w:t>
      </w:r>
    </w:p>
    <w:p w:rsidR="00194AB1" w:rsidRDefault="00C450B7">
      <w:pPr>
        <w:spacing w:before="100" w:after="100"/>
        <w:ind w:firstLine="567"/>
        <w:rPr>
          <w:sz w:val="24"/>
          <w:szCs w:val="24"/>
        </w:rPr>
      </w:pPr>
      <w:r>
        <w:rPr>
          <w:sz w:val="24"/>
          <w:szCs w:val="24"/>
        </w:rPr>
        <w:t>- принятые неплатежные и фальшивые денежные билеты и монеты;</w:t>
      </w:r>
    </w:p>
    <w:p w:rsidR="00194AB1" w:rsidRDefault="00C450B7">
      <w:pPr>
        <w:spacing w:before="100" w:after="100"/>
        <w:ind w:firstLine="567"/>
        <w:rPr>
          <w:sz w:val="24"/>
          <w:szCs w:val="24"/>
        </w:rPr>
      </w:pPr>
      <w:r>
        <w:rPr>
          <w:sz w:val="24"/>
          <w:szCs w:val="24"/>
        </w:rPr>
        <w:t>- хищения, растраты, и другие злоупотребления по инкассации и перевозке ценностей;</w:t>
      </w:r>
    </w:p>
    <w:p w:rsidR="00194AB1" w:rsidRDefault="00C450B7">
      <w:pPr>
        <w:spacing w:before="100" w:after="100"/>
        <w:ind w:firstLine="567"/>
        <w:rPr>
          <w:sz w:val="24"/>
          <w:szCs w:val="24"/>
        </w:rPr>
      </w:pPr>
      <w:r>
        <w:rPr>
          <w:sz w:val="24"/>
          <w:szCs w:val="24"/>
        </w:rPr>
        <w:t>- хищения, растраты, и другие злоупотребления по прочим операциям банка (кроме кассовых и по инкассации и перевозке ценностей);</w:t>
      </w:r>
    </w:p>
    <w:p w:rsidR="00194AB1" w:rsidRDefault="00C450B7">
      <w:pPr>
        <w:spacing w:before="100" w:after="100"/>
        <w:ind w:firstLine="567"/>
        <w:rPr>
          <w:sz w:val="24"/>
          <w:szCs w:val="24"/>
        </w:rPr>
      </w:pPr>
      <w:r>
        <w:rPr>
          <w:sz w:val="24"/>
          <w:szCs w:val="24"/>
        </w:rPr>
        <w:t>- утрата ценностей при пересылке;</w:t>
      </w:r>
    </w:p>
    <w:p w:rsidR="00194AB1" w:rsidRDefault="00C450B7">
      <w:pPr>
        <w:spacing w:before="100" w:after="100"/>
        <w:ind w:firstLine="567"/>
        <w:rPr>
          <w:sz w:val="24"/>
          <w:szCs w:val="24"/>
        </w:rPr>
      </w:pPr>
      <w:r>
        <w:rPr>
          <w:sz w:val="24"/>
          <w:szCs w:val="24"/>
        </w:rPr>
        <w:t>- суммы, выплаченные по претензиям клиентов.</w:t>
      </w:r>
    </w:p>
    <w:p w:rsidR="00194AB1" w:rsidRDefault="00C450B7">
      <w:pPr>
        <w:pStyle w:val="12"/>
        <w:ind w:firstLine="567"/>
        <w:rPr>
          <w:u w:val="single"/>
        </w:rPr>
      </w:pPr>
      <w:r>
        <w:rPr>
          <w:u w:val="single"/>
        </w:rPr>
        <w:t>Расходы банка, осуществляемые за счет прибыли.</w:t>
      </w:r>
    </w:p>
    <w:p w:rsidR="00194AB1" w:rsidRDefault="00C450B7">
      <w:pPr>
        <w:pStyle w:val="12"/>
        <w:ind w:firstLine="567"/>
      </w:pPr>
      <w:r>
        <w:t>В положении особо выделяется группа расходов банка, не подлежащих отнесению их на себестоимость оказываемых банками услуг, и осуществляемых только за счет прибыли, остающейся в распоряжении банков после уплаты налогов и других обязательных платежей. Определение такой группы расходов было вызвано тем, что банки, по существу занижали налогооблагаемую базу за счет включения этих расходов в себестоимость оказываемых услуг.</w:t>
      </w:r>
    </w:p>
    <w:p w:rsidR="00194AB1" w:rsidRDefault="00C450B7">
      <w:pPr>
        <w:pStyle w:val="12"/>
        <w:ind w:firstLine="567"/>
      </w:pPr>
      <w:r>
        <w:t>Перечень расходов довольно широк, в частности к ним относят:</w:t>
      </w:r>
    </w:p>
    <w:p w:rsidR="00194AB1" w:rsidRDefault="00C450B7">
      <w:pPr>
        <w:numPr>
          <w:ilvl w:val="0"/>
          <w:numId w:val="9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затраты капитального характера, в том числе на строительство новых объектов, модернизацию, расширение, реконструкцию и обновление действующих основных фондов, приобретение банком различного оборудования и других основных средств.</w:t>
      </w:r>
    </w:p>
    <w:p w:rsidR="00194AB1" w:rsidRDefault="00C450B7">
      <w:pPr>
        <w:numPr>
          <w:ilvl w:val="0"/>
          <w:numId w:val="9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расходы на содержание объектов непроизводственной сферы (жилищно-коммунального хозяйства, учебных центров, детских, дошкольных, медицинских, оздоровительных и иных учреждений), в том числе на проведение всех ремонтов таких объектов, в части, не покрываемой доходами от их эксплуатации (квартирной платы, взносов родителей на содержание ребенка в детском саду, оплаты стоимости путевок и т.п.). Арендная плата по указанным объектам в случаях, когда они используются на условиях аренды.</w:t>
      </w:r>
    </w:p>
    <w:p w:rsidR="00194AB1" w:rsidRDefault="00C450B7">
      <w:pPr>
        <w:numPr>
          <w:ilvl w:val="0"/>
          <w:numId w:val="9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расходы капитального характера по сооружению охранно-сторожевой и пожарной сигнализации и коммуникаций средств связи. Расходы по содержанию собственной службы охраны банка, включая затраты на экипировку и приобретение оружия и иных специальных средств защиты.</w:t>
      </w:r>
    </w:p>
    <w:p w:rsidR="00194AB1" w:rsidRDefault="00C450B7">
      <w:pPr>
        <w:numPr>
          <w:ilvl w:val="0"/>
          <w:numId w:val="9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обязательные отчисления, производимые банком в государственные внебюджетные фонды, в части расходов на оплату труда работников, относимых за счет прибыли, остающейся в распоряжении банка.</w:t>
      </w:r>
    </w:p>
    <w:p w:rsidR="00194AB1" w:rsidRDefault="00C450B7">
      <w:pPr>
        <w:spacing w:before="100" w:after="100"/>
        <w:ind w:firstLine="567"/>
        <w:rPr>
          <w:sz w:val="24"/>
          <w:szCs w:val="24"/>
        </w:rPr>
      </w:pPr>
      <w:r>
        <w:rPr>
          <w:sz w:val="24"/>
          <w:szCs w:val="24"/>
        </w:rPr>
        <w:t>- другие.</w:t>
      </w:r>
    </w:p>
    <w:p w:rsidR="00194AB1" w:rsidRDefault="00C450B7">
      <w:pPr>
        <w:pStyle w:val="12"/>
        <w:ind w:firstLine="567"/>
      </w:pPr>
      <w:r>
        <w:t>Положение предусматривает, что если какие-либо из вышеназванных расходов и затрат подлежат льготированию в соответствии с Законом Российской Федерации "О налоге на прибыль предприятий и организаций", то при налогообложении они учитываются в порядке, предусмотренном в законе.</w:t>
      </w:r>
    </w:p>
    <w:p w:rsidR="00194AB1" w:rsidRDefault="00C450B7">
      <w:pPr>
        <w:pStyle w:val="12"/>
        <w:ind w:firstLine="567"/>
      </w:pPr>
      <w:r>
        <w:t>Принципиально новым из того, что вводит Положение является норма, которая предписывает банкам компенсировать из прибыли разницу в процентах по предоставляемым ссудам работникам банка, когда уровень процентных ставок по таким ссудам ниже, чем обычно применяется банком для сторонних клиентов. Под сторонними клиентами следует понимать всех физических и юридических лиц, которым выданы кредиты.</w:t>
      </w:r>
    </w:p>
    <w:p w:rsidR="00194AB1" w:rsidRDefault="00C450B7">
      <w:pPr>
        <w:pStyle w:val="12"/>
        <w:ind w:firstLine="567"/>
      </w:pPr>
      <w:r>
        <w:t>Указанное не относится к ссудам, выдаваемым за счет чистой прибыли, и иностранной валюте, приобретенной за счет чистой прибыли и продаваемой своим сотрудникам по льготному курсу.</w:t>
      </w:r>
    </w:p>
    <w:p w:rsidR="00194AB1" w:rsidRDefault="00C450B7">
      <w:pPr>
        <w:pStyle w:val="12"/>
        <w:ind w:firstLine="567"/>
      </w:pPr>
      <w:r>
        <w:t>Положение также предписывает банкам возмещать из своей прибыли разницу при продаже наличной иностранной валюты, включая продажу валюты работникам банка, по курсу более низкому, чем установленный в этот день для сторонних покупателей .</w:t>
      </w:r>
    </w:p>
    <w:p w:rsidR="00194AB1" w:rsidRDefault="00C450B7">
      <w:pPr>
        <w:pStyle w:val="12"/>
        <w:ind w:firstLine="567"/>
      </w:pPr>
      <w:r>
        <w:t>К группе расходов и затрат, осуществляемых банками из чистой прибыли относятся также:</w:t>
      </w:r>
    </w:p>
    <w:p w:rsidR="00194AB1" w:rsidRDefault="00C450B7">
      <w:pPr>
        <w:numPr>
          <w:ilvl w:val="0"/>
          <w:numId w:val="8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выплата дивидендов акционерам (пайщикам) банка.</w:t>
      </w:r>
    </w:p>
    <w:p w:rsidR="00194AB1" w:rsidRDefault="00C450B7">
      <w:pPr>
        <w:numPr>
          <w:ilvl w:val="0"/>
          <w:numId w:val="8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расходы, связанные с организацией банком филиалов и представительств, в том числе и за рубежом.</w:t>
      </w:r>
    </w:p>
    <w:p w:rsidR="00194AB1" w:rsidRDefault="00C450B7">
      <w:pPr>
        <w:numPr>
          <w:ilvl w:val="0"/>
          <w:numId w:val="8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уплата налога на операции с ценными бумагами, приобретаемыми в собственность банка, иных налогов и сборов, относимых в соответствие с законодательством за счет средств, остающихся в распоряжении банка после уплаты налога на прибыль.</w:t>
      </w:r>
    </w:p>
    <w:p w:rsidR="00194AB1" w:rsidRDefault="00C450B7">
      <w:pPr>
        <w:numPr>
          <w:ilvl w:val="0"/>
          <w:numId w:val="8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уплаченные проценты по просроченным межбанковским кредитам, включая централизованные кредиты и овердрафт.</w:t>
      </w:r>
    </w:p>
    <w:p w:rsidR="00194AB1" w:rsidRDefault="00C450B7">
      <w:pPr>
        <w:numPr>
          <w:ilvl w:val="0"/>
          <w:numId w:val="8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плата предприятиям, организациям и учреждениям, включая предприятия торговли, за сдаваемую ими банкам денежную наличность.</w:t>
      </w:r>
    </w:p>
    <w:p w:rsidR="00194AB1" w:rsidRDefault="00C450B7">
      <w:pPr>
        <w:numPr>
          <w:ilvl w:val="0"/>
          <w:numId w:val="8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внесение сумм в бюджет в виде санкций в соответствии с законодательством.</w:t>
      </w:r>
    </w:p>
    <w:p w:rsidR="00194AB1" w:rsidRDefault="00C450B7">
      <w:pPr>
        <w:numPr>
          <w:ilvl w:val="0"/>
          <w:numId w:val="8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прочие расходы.</w:t>
      </w:r>
    </w:p>
    <w:p w:rsidR="00194AB1" w:rsidRDefault="00C450B7">
      <w:pPr>
        <w:pStyle w:val="12"/>
        <w:ind w:firstLine="567"/>
      </w:pPr>
      <w:r>
        <w:t xml:space="preserve">Указом Президента Российской Федерации от 22 декабря 1994 года №2270 в редакции Указа Президента Российской Федерации от 24 декабря 1993 года №2292 ставка налога на прибыль предприятий и организаций, зачисляемая с 1 января 1994 года в федеральный бюджет, установлена в размере 13%. </w:t>
      </w:r>
    </w:p>
    <w:p w:rsidR="00194AB1" w:rsidRDefault="00C450B7">
      <w:pPr>
        <w:pStyle w:val="12"/>
        <w:ind w:firstLine="567"/>
        <w:rPr>
          <w:color w:val="000080"/>
        </w:rPr>
      </w:pPr>
      <w:r>
        <w:rPr>
          <w:color w:val="000080"/>
        </w:rPr>
        <w:t>Органам государственной власти и субъектов Российской Федерации предоставлено право самостоятельно устанавливать ставку налога на прибыль, зачислению в бюджеты соответствующих субъектов для предприятий и организаций в размере не более 25%, а для банков и страховщиков не более 30%. До принятия органами государственной власти субъектов Российской Федерации соответствующих решений ставка налога на прибыль, зачисляемую в их бюджеты для всех налогоплательщиков, установлена в размере 22%.</w:t>
      </w:r>
    </w:p>
    <w:p w:rsidR="00194AB1" w:rsidRDefault="00C450B7">
      <w:pPr>
        <w:pStyle w:val="12"/>
        <w:ind w:firstLine="567"/>
      </w:pPr>
      <w:r>
        <w:t>Таким образом, общая ставка налога для всех налогоплательщиков составляет 35%, а с учетом максимального уровня для предприятий и организаций - 38%, для банков и страховщиков - 43%. Ранее (до 1 января 1994 г.) платили налог по ставке 32%, банки - 30% к налогооблагаемой базе. При этом банки, осуществляющие кредитные вложения в различные сельскохозяйственные объекты, продукция которых составляла не менее 50% от общей суммы их кредитных вложений, ставка налога определялась в размере 20%.</w:t>
      </w:r>
    </w:p>
    <w:p w:rsidR="00194AB1" w:rsidRDefault="00C450B7">
      <w:pPr>
        <w:pStyle w:val="12"/>
        <w:ind w:firstLine="567"/>
        <w:rPr>
          <w:color w:val="000080"/>
        </w:rPr>
      </w:pPr>
      <w:r>
        <w:rPr>
          <w:color w:val="000080"/>
        </w:rPr>
        <w:t>С 1 января 1994 года Указом Президента Российской Федерации предусмотрено применение уменьшенной в полтора раза ставки налога на прибыль для отдельных банков, если их деятельность связана с сельскохозяйственными и малыми предприятиями. Это относится и к банкам, если они предоставляют не менее 50% общей суммы кредитов крестьянским (фермерским) хозяйствам, колхозам, совхозам и другим сельскохозяйственным предприятиям, перерабатывающим сельскохозяйственную продукцию, а также малым предприятиям за исключением предприятий, осуществляющих снабженческо-сбытовую, торговую и закупочную деятельность.</w:t>
      </w:r>
    </w:p>
    <w:p w:rsidR="00194AB1" w:rsidRDefault="00C450B7">
      <w:pPr>
        <w:pStyle w:val="12"/>
        <w:ind w:firstLine="567"/>
      </w:pPr>
      <w:r>
        <w:t>Говоря о льготах по налогу на прибыль банков необходимо отметить. что ряд льгот, предусмотренных ранее Законом о налогообложении доходов банков, были отменены с 1 января 1994 года. Так, если ранее затраты банка на содержание находящихся на балансе банков объектов здравоохранения, домов престарелых и инвалидов, детских дошкольных учреждений. детских лагерей отдыха. объектов культуры и спорта, учреждений образования, жилищного фонда, а также взносы, направляемые на благотворительные цели, в экологические, оздоровительные, образовательные и другие фонды (общественные объединения), общественные организации инвалидов, религиозные объединения, зарегистрированные в установленном порядке. а также предприятиям, учреждениям и организациям культуры, образования, здравоохранения, социального обеспечения, физкультуры и спорта в сумме, не превышающей одного процента налогооблагаемого дохода, вычитались из дохода при определении налогооблагаемой базы, то теперь эти расходы банки могут производить только их прибыли, остающейся после налогообложения.</w:t>
      </w:r>
    </w:p>
    <w:p w:rsidR="00194AB1" w:rsidRDefault="00C450B7">
      <w:pPr>
        <w:pStyle w:val="12"/>
        <w:ind w:firstLine="567"/>
      </w:pPr>
      <w:r>
        <w:t>В эту категорию можно отнести затраты банка на техническое перевооружение, а также строительство и реконструкцию объектов социальной инфраструктуры.</w:t>
      </w:r>
    </w:p>
    <w:p w:rsidR="00194AB1" w:rsidRDefault="00C450B7">
      <w:pPr>
        <w:pStyle w:val="12"/>
        <w:ind w:firstLine="567"/>
      </w:pPr>
      <w:r>
        <w:t xml:space="preserve">Порядок счисления налога не претерпел существенных изменений по сравнению с ранее действующими положениями Закона о налогообложении доходов банка. То же можно сказать и о сроках уплаты в бюджет. </w:t>
      </w:r>
    </w:p>
    <w:p w:rsidR="00194AB1" w:rsidRDefault="00C450B7">
      <w:pPr>
        <w:pStyle w:val="12"/>
        <w:ind w:firstLine="567"/>
        <w:jc w:val="center"/>
        <w:rPr>
          <w:b/>
          <w:bCs/>
        </w:rPr>
      </w:pPr>
      <w:r>
        <w:rPr>
          <w:b/>
          <w:bCs/>
        </w:rPr>
        <w:t>4. Налог на добавленную стоимость и его применение</w:t>
      </w:r>
    </w:p>
    <w:p w:rsidR="00194AB1" w:rsidRDefault="00C450B7">
      <w:pPr>
        <w:pStyle w:val="12"/>
        <w:ind w:firstLine="567"/>
      </w:pPr>
      <w:r>
        <w:t>В соответствии с письмом Государственной налоговой службы Российской Федерации № В3-6-05.251 и Министерства финансов Российской Федерации №70 от 7 августа 1992 года "Об отдельных вопросах по налогу на добавленную стоимость" к операциям учреждений банков, облагаемым налогом на добавленную стоимость, относятся следующие операции и услуги:</w:t>
      </w:r>
    </w:p>
    <w:p w:rsidR="00194AB1" w:rsidRDefault="00C450B7">
      <w:pPr>
        <w:numPr>
          <w:ilvl w:val="0"/>
          <w:numId w:val="11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выдача поручительств, гарантий и иных обязательств за третьих лиц;</w:t>
      </w:r>
    </w:p>
    <w:p w:rsidR="00194AB1" w:rsidRDefault="00C450B7">
      <w:pPr>
        <w:numPr>
          <w:ilvl w:val="0"/>
          <w:numId w:val="11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фортфейтинговые, факторинговые, доверительные (трастовые) операции;</w:t>
      </w:r>
    </w:p>
    <w:p w:rsidR="00194AB1" w:rsidRDefault="00C450B7">
      <w:pPr>
        <w:numPr>
          <w:ilvl w:val="0"/>
          <w:numId w:val="11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услуги по инкассации;</w:t>
      </w:r>
    </w:p>
    <w:p w:rsidR="00194AB1" w:rsidRDefault="00C450B7">
      <w:pPr>
        <w:numPr>
          <w:ilvl w:val="0"/>
          <w:numId w:val="11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консультационные, информационные, экспертные, посреднические (брокерские услуги);</w:t>
      </w:r>
    </w:p>
    <w:p w:rsidR="00194AB1" w:rsidRDefault="00C450B7">
      <w:pPr>
        <w:numPr>
          <w:ilvl w:val="0"/>
          <w:numId w:val="11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сдача в аренду имущества, в том числе по договору лизинга;</w:t>
      </w:r>
    </w:p>
    <w:p w:rsidR="00194AB1" w:rsidRDefault="00C450B7">
      <w:pPr>
        <w:numPr>
          <w:ilvl w:val="0"/>
          <w:numId w:val="11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услуги населению (предоставление в пользование индивидуальных сейфов, прием на хранение ценных бумаг, проверка по таблицам очередных тиражей выигрышей облигаций, принятых на хранение);</w:t>
      </w:r>
    </w:p>
    <w:p w:rsidR="00194AB1" w:rsidRDefault="00C450B7">
      <w:pPr>
        <w:numPr>
          <w:ilvl w:val="0"/>
          <w:numId w:val="11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оборот по реализации имущества, принадлежащего банку (основных средств, материалов, нематериальных активов). </w:t>
      </w:r>
    </w:p>
    <w:p w:rsidR="00194AB1" w:rsidRDefault="00C450B7">
      <w:pPr>
        <w:pStyle w:val="12"/>
        <w:ind w:firstLine="567"/>
      </w:pPr>
      <w:r>
        <w:t>Необходимо отметить, что НДС начисляются также по следующим операциям:</w:t>
      </w:r>
    </w:p>
    <w:p w:rsidR="00194AB1" w:rsidRDefault="00C450B7">
      <w:pPr>
        <w:pStyle w:val="12"/>
        <w:ind w:firstLine="567"/>
      </w:pPr>
      <w:r>
        <w:t>а) обязательная продажа на бирже части валютной выручки клиента;</w:t>
      </w:r>
    </w:p>
    <w:p w:rsidR="00194AB1" w:rsidRDefault="00C450B7">
      <w:pPr>
        <w:pStyle w:val="12"/>
        <w:ind w:firstLine="567"/>
      </w:pPr>
      <w:r>
        <w:t>б) доход от операций по обслуживанию клиентов на рынке Государственных краткосрочных облигаций (ГКО);</w:t>
      </w:r>
    </w:p>
    <w:p w:rsidR="00194AB1" w:rsidRDefault="00C450B7">
      <w:pPr>
        <w:pStyle w:val="12"/>
        <w:ind w:firstLine="567"/>
      </w:pPr>
      <w:r>
        <w:t>В этом случае операции банков, осуществляющих покупку или продажу ГКО от имени и за счет клиентов являются посредническими и облагаются НДС.</w:t>
      </w:r>
    </w:p>
    <w:p w:rsidR="00194AB1" w:rsidRDefault="00C450B7">
      <w:pPr>
        <w:pStyle w:val="12"/>
        <w:ind w:firstLine="567"/>
      </w:pPr>
      <w:r>
        <w:t>в) реализация предметов залога;</w:t>
      </w:r>
    </w:p>
    <w:p w:rsidR="00194AB1" w:rsidRDefault="00C450B7">
      <w:pPr>
        <w:pStyle w:val="12"/>
        <w:ind w:firstLine="567"/>
      </w:pPr>
      <w:r>
        <w:t>Объектом налогообложения в данном случае являются обороты по реализации предметов залога, включая их передачу залогодержателю при неисполнении обеспеченного залогом обязательства. При этом плательщиками налога являются:</w:t>
      </w:r>
    </w:p>
    <w:p w:rsidR="00194AB1" w:rsidRDefault="00C450B7">
      <w:pPr>
        <w:numPr>
          <w:ilvl w:val="0"/>
          <w:numId w:val="4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при передаче имущества, включая денежные средства, - залогодатель, не выполнивший обязательства;</w:t>
      </w:r>
    </w:p>
    <w:p w:rsidR="00194AB1" w:rsidRDefault="00C450B7">
      <w:pPr>
        <w:numPr>
          <w:ilvl w:val="0"/>
          <w:numId w:val="4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при реализации предметов залога по цене, превышающей балансовую - залогодержатель.</w:t>
      </w:r>
    </w:p>
    <w:p w:rsidR="00194AB1" w:rsidRDefault="00C450B7">
      <w:pPr>
        <w:pStyle w:val="12"/>
        <w:ind w:firstLine="567"/>
      </w:pPr>
      <w:r>
        <w:t>В соответствии с п.14 Указа Президента Российской Федерации от 22 декабря 1993 года №2270 "О некоторых изменениях в налогообложении взаимоотношениях бюджетов различных уровней" с 1 января 1994 года в оборот, облагаемый НДС и спец налогом, включаются средства, полученные от других предприятий и организаций, а также пени, штрафы. неустойки. полученные за нарушение договоров поставки товаров, выполнение работ, оказанных услуг.</w:t>
      </w:r>
    </w:p>
    <w:p w:rsidR="00194AB1" w:rsidRDefault="00C450B7">
      <w:pPr>
        <w:pStyle w:val="12"/>
        <w:ind w:firstLine="567"/>
      </w:pPr>
      <w:r>
        <w:t xml:space="preserve">НДС уплачивается за счет средств, получаемых с покупателей, заказчиков. Сумма данного налога включается в отпускную цену товара (работ, услуг) и в расчетных документах выделяется отдельной строкой. </w:t>
      </w:r>
    </w:p>
    <w:p w:rsidR="00194AB1" w:rsidRDefault="00C450B7">
      <w:pPr>
        <w:pStyle w:val="12"/>
        <w:ind w:firstLine="567"/>
      </w:pPr>
      <w:r>
        <w:t>Сумма НДС, подлежащая взносу в бюджет учреждениями банков за отчетный период, должна определяться как разница между суммами налога, полученными по вышеуказанным операциям и услугам, и суммами налога, уплаченными предприятиями и организациями по товарам, работам и услугам, стоимость которых включается в состав расходов банка при определении налогооблагаемой базы при расчете налога на доходы. При этом к зачету из общей из общей суммы уплаченного налога принимается налог в размере, соответствующем удельному весу доходов, полученных от облагаемых операций и услуг, в общей сумме доходов банка за отчетный период.</w:t>
      </w:r>
    </w:p>
    <w:p w:rsidR="00194AB1" w:rsidRDefault="00C450B7">
      <w:pPr>
        <w:pStyle w:val="12"/>
        <w:ind w:firstLine="567"/>
      </w:pPr>
      <w:r>
        <w:t>Расчет с бюджетом по налогу на добавленную стоимость по результатам за первое полугодие текущего года производятся банками в установленные сроки без уплаты штрафных санкций.</w:t>
      </w:r>
    </w:p>
    <w:p w:rsidR="00194AB1" w:rsidRDefault="00C450B7">
      <w:pPr>
        <w:pStyle w:val="12"/>
        <w:ind w:firstLine="567"/>
      </w:pPr>
      <w:r>
        <w:t>Основная ставка налога на добавленную стоимость для банков установлена в размере 20%. При включении НДС в цену на оказываемые услуги -16,67%.</w:t>
      </w:r>
    </w:p>
    <w:p w:rsidR="00194AB1" w:rsidRDefault="00C450B7">
      <w:pPr>
        <w:pStyle w:val="12"/>
        <w:ind w:firstLine="567"/>
        <w:jc w:val="center"/>
        <w:rPr>
          <w:b/>
          <w:bCs/>
        </w:rPr>
      </w:pPr>
      <w:r>
        <w:rPr>
          <w:b/>
          <w:bCs/>
        </w:rPr>
        <w:t>5. Налогообложение банковских операций с ценными бумагами</w:t>
      </w:r>
    </w:p>
    <w:p w:rsidR="00194AB1" w:rsidRDefault="00C450B7">
      <w:pPr>
        <w:pStyle w:val="12"/>
        <w:ind w:firstLine="567"/>
      </w:pPr>
      <w:r>
        <w:t xml:space="preserve">Операциями с ценными бумагами являются действия или намерения плательщика налога, направленные на возникновение имущественных прав в отношении акций, сберегательных сертификатов, облигаций независимо от их вида, условий обращения и номинала и переводных векселей. Операции или намерения оформляются посредством заключения договора и регистрации проспекта эмиссии ценных бумаг. </w:t>
      </w:r>
    </w:p>
    <w:p w:rsidR="00194AB1" w:rsidRDefault="00C450B7">
      <w:pPr>
        <w:pStyle w:val="12"/>
        <w:ind w:firstLine="567"/>
      </w:pPr>
      <w:r>
        <w:t>Плательщиками данного налога являются юридические и физические лица, осуществляющие в установленном порядке операции с ценными бумагами. Коммерческие банки и кредитные учреждения также являются плательщиками данного налога, поскольку имеют право на выпуск акций, облигаций и различных долговых обязательств и других ценных бумаг.</w:t>
      </w:r>
    </w:p>
    <w:p w:rsidR="00194AB1" w:rsidRDefault="00C450B7">
      <w:pPr>
        <w:pStyle w:val="12"/>
        <w:ind w:firstLine="567"/>
        <w:rPr>
          <w:color w:val="000080"/>
        </w:rPr>
      </w:pPr>
      <w:r>
        <w:rPr>
          <w:color w:val="000080"/>
        </w:rPr>
        <w:t xml:space="preserve">Объектами налогообложения являются цена договора и регистрация проспекта эмиссии ценных бумаг. Цена договора представляет собой цену сделки купли-продажи акций, облигаций, сберегательных сертификатов и других ценных бумаг, а также вексельную сумму. При регистрации проспекта эмиссии облагается налогом номинальный бьем выпуска акций или облигаций. </w:t>
      </w:r>
    </w:p>
    <w:p w:rsidR="00194AB1" w:rsidRDefault="00C450B7">
      <w:pPr>
        <w:pStyle w:val="12"/>
        <w:ind w:firstLine="567"/>
      </w:pPr>
      <w:r>
        <w:t>Исчисленные суммы налога плательщики исчисляют самостоятельно исходя из цены договора или номинальной суммы эмиссии и соответствующей налоговой ставки.</w:t>
      </w:r>
    </w:p>
    <w:p w:rsidR="00194AB1" w:rsidRDefault="00C450B7">
      <w:pPr>
        <w:pStyle w:val="12"/>
        <w:ind w:firstLine="567"/>
      </w:pPr>
      <w:r>
        <w:t>Налоговые ставки различаются:</w:t>
      </w:r>
    </w:p>
    <w:p w:rsidR="00194AB1" w:rsidRDefault="00C450B7">
      <w:pPr>
        <w:numPr>
          <w:ilvl w:val="0"/>
          <w:numId w:val="3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при регистрации проспекта эмиссии ценных бумаг ставка 0,5% номинальной суммы эмиссии.</w:t>
      </w:r>
    </w:p>
    <w:p w:rsidR="00194AB1" w:rsidRDefault="00C450B7">
      <w:pPr>
        <w:numPr>
          <w:ilvl w:val="0"/>
          <w:numId w:val="3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при покупке государственных ценных бумаг - 1 рубль с каждой 1000 рублей.</w:t>
      </w:r>
    </w:p>
    <w:p w:rsidR="00194AB1" w:rsidRDefault="00C450B7">
      <w:pPr>
        <w:numPr>
          <w:ilvl w:val="0"/>
          <w:numId w:val="3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при заключении договора купли-продажи ценных бумаг - 3 рубля с каждой 1000 рублей, при этом налог берется с каждого участника сделки.</w:t>
      </w:r>
    </w:p>
    <w:p w:rsidR="00194AB1" w:rsidRDefault="00C450B7">
      <w:pPr>
        <w:numPr>
          <w:ilvl w:val="0"/>
          <w:numId w:val="3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при распространении сберегательных сертификатов - 3 рубля с каждой 1000 рублей (с каждого участника сделки ).</w:t>
      </w:r>
    </w:p>
    <w:p w:rsidR="00194AB1" w:rsidRDefault="00C450B7">
      <w:pPr>
        <w:pStyle w:val="12"/>
        <w:ind w:firstLine="567"/>
      </w:pPr>
      <w:r>
        <w:t xml:space="preserve">Коммерческий банк уплачивает этот налог за счет доходов, остающихся после уплаты налогов и других обязательных платежей и отчислений от доходов. Покупатель сберегательного сертификата уплачивает налог при регистрации продажи сертификата в коммерческом банке. При этом банк должен в трехдневный срок после регистрации и оформления операции купли-продажи сберегательных сертификатов перечислить налог в федеральный бюджет. </w:t>
      </w:r>
    </w:p>
    <w:p w:rsidR="00194AB1" w:rsidRDefault="00C450B7">
      <w:pPr>
        <w:pStyle w:val="12"/>
        <w:ind w:firstLine="567"/>
      </w:pPr>
      <w:r>
        <w:t>Предусмотрены следующие налоговые льготы:</w:t>
      </w:r>
    </w:p>
    <w:p w:rsidR="00194AB1" w:rsidRDefault="00C450B7">
      <w:pPr>
        <w:numPr>
          <w:ilvl w:val="0"/>
          <w:numId w:val="13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освобождается от уплаты данного налога юридические и физические лица, которые приобретают акции, впервые эмитируемые акционерным обществом с момента его государственной регистрации.</w:t>
      </w:r>
    </w:p>
    <w:p w:rsidR="00194AB1" w:rsidRDefault="00C450B7">
      <w:pPr>
        <w:numPr>
          <w:ilvl w:val="0"/>
          <w:numId w:val="13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освобождается от уплаты данного налога эмитент, осуществляющий первичную эмиссию ценных бумаг.</w:t>
      </w:r>
    </w:p>
    <w:p w:rsidR="00194AB1" w:rsidRDefault="00C450B7">
      <w:pPr>
        <w:numPr>
          <w:ilvl w:val="0"/>
          <w:numId w:val="13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освобождаются от уплаты данного налога юридические лица, осуществляющие в установленном порядке посреднические операции с ценными бумагами за счет и по поручению клиента.</w:t>
      </w:r>
    </w:p>
    <w:p w:rsidR="00194AB1" w:rsidRDefault="00C450B7">
      <w:pPr>
        <w:pStyle w:val="12"/>
        <w:ind w:firstLine="567"/>
      </w:pPr>
      <w:r>
        <w:t>Сумма налога уплачивается плательщиком при регистрации этих операций и в течение трех дней перечисляется в федеральный бюджет. Плательщики несут ответственность за правильность исчисления и своевременность уплаты налогов в порядке, установленном законодательными актами.</w:t>
      </w:r>
    </w:p>
    <w:p w:rsidR="00194AB1" w:rsidRDefault="00C450B7">
      <w:pPr>
        <w:pStyle w:val="12"/>
        <w:ind w:firstLine="567"/>
        <w:jc w:val="center"/>
        <w:rPr>
          <w:b/>
          <w:bCs/>
        </w:rPr>
      </w:pPr>
      <w:r>
        <w:rPr>
          <w:b/>
          <w:bCs/>
        </w:rPr>
        <w:t>6. Особенности налогообложения имущества банков</w:t>
      </w:r>
    </w:p>
    <w:p w:rsidR="00194AB1" w:rsidRDefault="00C450B7">
      <w:pPr>
        <w:pStyle w:val="12"/>
        <w:ind w:firstLine="567"/>
      </w:pPr>
      <w:r>
        <w:t>Важное место в налоговой системе занимает налог на имущество предприятий, который в перспективе должен получить дальнейшее развитие. Данный налог относится к числу республиканских и краевых налогов Российской Федерации.</w:t>
      </w:r>
    </w:p>
    <w:p w:rsidR="00194AB1" w:rsidRDefault="00C450B7">
      <w:pPr>
        <w:pStyle w:val="12"/>
        <w:ind w:firstLine="567"/>
      </w:pPr>
      <w:r>
        <w:t>Банки и кредитные учреждения являются плательщиками этого налога. Центральный банк Российской Федерации и его учреждения не являются плательщиками налога на имущество.</w:t>
      </w:r>
    </w:p>
    <w:p w:rsidR="00194AB1" w:rsidRDefault="00C450B7">
      <w:pPr>
        <w:pStyle w:val="12"/>
        <w:ind w:firstLine="567"/>
      </w:pPr>
      <w:r>
        <w:t>Для банков и кредитных учреждений, использующих для осуществления основной деятельности привлеченные средства юридических и физических лиц, объектом налогообложения являются собственные основные и оборотные средства, а также финансовые активы, принадлежащие им.</w:t>
      </w:r>
    </w:p>
    <w:p w:rsidR="00194AB1" w:rsidRDefault="00C450B7">
      <w:pPr>
        <w:pStyle w:val="12"/>
        <w:ind w:firstLine="567"/>
        <w:rPr>
          <w:color w:val="000080"/>
        </w:rPr>
      </w:pPr>
      <w:r>
        <w:rPr>
          <w:color w:val="000080"/>
        </w:rPr>
        <w:t>Не облагается налогом имущество вновь созданных банков в течение года после их регистрации. Филиалы имеют право на указанную льготу в пределах года после регистрации головного банка.</w:t>
      </w:r>
    </w:p>
    <w:p w:rsidR="00194AB1" w:rsidRDefault="00C450B7">
      <w:pPr>
        <w:pStyle w:val="12"/>
        <w:ind w:firstLine="567"/>
        <w:rPr>
          <w:color w:val="000080"/>
        </w:rPr>
      </w:pPr>
      <w:r>
        <w:rPr>
          <w:color w:val="000080"/>
        </w:rPr>
        <w:t>Ставки налога на имущество банков определяются законодательными органами республик в составе Российской Федерации, краевыми и областными соответствующими органами. Однако предельный размер налоговой ставки на имущество не может превышать 2% от налогооблагаемой базы.</w:t>
      </w:r>
    </w:p>
    <w:p w:rsidR="00194AB1" w:rsidRDefault="00C450B7">
      <w:pPr>
        <w:pStyle w:val="12"/>
        <w:ind w:firstLine="567"/>
      </w:pPr>
      <w:r>
        <w:t>Исчисляемая сумма налога вносится в виде обязательного платежа в бюджет в первоочередном порядке с соотнесением на операционные и разные расходы.</w:t>
      </w:r>
    </w:p>
    <w:p w:rsidR="00194AB1" w:rsidRDefault="00C450B7">
      <w:pPr>
        <w:pStyle w:val="12"/>
        <w:ind w:firstLine="567"/>
      </w:pPr>
      <w:r>
        <w:t>При исчислении налога учитываются результаты переоценки валютных средств и основных фондов, произведенной согласно соответствующему Указу Президента Российской Федерации от 14 июня 1992 года №629 и постановления Правительства России от 14 августа 1992 года №595.</w:t>
      </w:r>
    </w:p>
    <w:p w:rsidR="00194AB1" w:rsidRDefault="00C450B7">
      <w:pPr>
        <w:pStyle w:val="12"/>
        <w:ind w:firstLine="567"/>
      </w:pPr>
      <w:r>
        <w:t>Уплата налога производится по квартальным и годовым расчетам нарастающим итогом, в первом случае в пятидневный. во втором в десятидневный срок со дня, установленного для предоставления бухгалтерского отчета.</w:t>
      </w:r>
    </w:p>
    <w:p w:rsidR="00194AB1" w:rsidRDefault="00C450B7">
      <w:pPr>
        <w:pStyle w:val="12"/>
        <w:ind w:firstLine="567"/>
        <w:jc w:val="center"/>
        <w:rPr>
          <w:b/>
          <w:bCs/>
        </w:rPr>
      </w:pPr>
      <w:r>
        <w:rPr>
          <w:b/>
          <w:bCs/>
        </w:rPr>
        <w:t>7. Другие виды налогов</w:t>
      </w:r>
    </w:p>
    <w:p w:rsidR="00194AB1" w:rsidRDefault="00C450B7">
      <w:pPr>
        <w:pStyle w:val="12"/>
        <w:ind w:firstLine="567"/>
      </w:pPr>
      <w:r>
        <w:t>Среди других налогов коммерческими банками вносятся в бюджет:</w:t>
      </w:r>
    </w:p>
    <w:p w:rsidR="00194AB1" w:rsidRDefault="00C450B7">
      <w:pPr>
        <w:numPr>
          <w:ilvl w:val="0"/>
          <w:numId w:val="5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налог на превышение фонда оплаты труда по сравнению с нормируемой величиной. Ставка данного налога равна 35% в первом квартале и 43% (для Москвы) - во втором. Нужно сказать, что налоговые отчисления существенны по этому налогу, так как уровень заработной платы работников банковской сферы намного превышает соответствующий уровень работников других сфер производства и услуг;</w:t>
      </w:r>
    </w:p>
    <w:p w:rsidR="00194AB1" w:rsidRDefault="00C450B7">
      <w:pPr>
        <w:numPr>
          <w:ilvl w:val="0"/>
          <w:numId w:val="5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налог на дивиденды или на доход от участия в совместных предприятиях. Облагается налогом доход на вложенный капитал в размере 18% у источника выплаты;</w:t>
      </w:r>
    </w:p>
    <w:p w:rsidR="00194AB1" w:rsidRDefault="00C450B7">
      <w:pPr>
        <w:numPr>
          <w:ilvl w:val="0"/>
          <w:numId w:val="5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налог на пользователей автомобильных дорог. Ставка установлена в размере 0,4% от объема реализации работ и услуг, однако предоставлено право субъектам Федерации осуществлять увеличение ставки; </w:t>
      </w:r>
    </w:p>
    <w:p w:rsidR="00194AB1" w:rsidRDefault="00C450B7">
      <w:pPr>
        <w:numPr>
          <w:ilvl w:val="0"/>
          <w:numId w:val="5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транспортный налог. Ставка - 1% от фактической оплаты труда;</w:t>
      </w:r>
    </w:p>
    <w:p w:rsidR="00194AB1" w:rsidRDefault="00C450B7">
      <w:pPr>
        <w:numPr>
          <w:ilvl w:val="0"/>
          <w:numId w:val="5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налог с владельцев автотранспортных средств. Объект налогообложения - мощность двигателя. Ставка дифференцирована;</w:t>
      </w:r>
    </w:p>
    <w:p w:rsidR="00194AB1" w:rsidRDefault="00C450B7">
      <w:pPr>
        <w:numPr>
          <w:ilvl w:val="0"/>
          <w:numId w:val="7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налог на приобретение транспортных средств. Облагается налогом продажная цена без НДС, спец налога (по легковым автомобилям - без акцизов) в размере 20%;</w:t>
      </w:r>
    </w:p>
    <w:p w:rsidR="00194AB1" w:rsidRDefault="00C450B7">
      <w:pPr>
        <w:numPr>
          <w:ilvl w:val="0"/>
          <w:numId w:val="7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налог для образования пенсионного фонда. Ставка 28% от средств, направляемых на оплату труда;</w:t>
      </w:r>
    </w:p>
    <w:p w:rsidR="00194AB1" w:rsidRDefault="00C450B7">
      <w:pPr>
        <w:numPr>
          <w:ilvl w:val="0"/>
          <w:numId w:val="7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налог на социальное страхование . Ставка 5,4% от средств, направляемых на оплату труда;</w:t>
      </w:r>
    </w:p>
    <w:p w:rsidR="00194AB1" w:rsidRDefault="00C450B7">
      <w:pPr>
        <w:numPr>
          <w:ilvl w:val="0"/>
          <w:numId w:val="7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взнос в Государственный фонд занятости. Ставка 2% от средств, направляемых на оплату труда;</w:t>
      </w:r>
    </w:p>
    <w:p w:rsidR="00194AB1" w:rsidRDefault="00C450B7">
      <w:pPr>
        <w:numPr>
          <w:ilvl w:val="0"/>
          <w:numId w:val="7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обязательное медицинское страхование. Ставка 3,6% от средств, направляемых на оплату труда;</w:t>
      </w:r>
    </w:p>
    <w:p w:rsidR="00194AB1" w:rsidRDefault="00C450B7">
      <w:pPr>
        <w:numPr>
          <w:ilvl w:val="0"/>
          <w:numId w:val="7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отчисления на нужды образования. Ставка 1% от средств, направляемых на оплату труда;</w:t>
      </w:r>
    </w:p>
    <w:p w:rsidR="00194AB1" w:rsidRDefault="00C450B7">
      <w:pPr>
        <w:numPr>
          <w:ilvl w:val="0"/>
          <w:numId w:val="7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отчисления на содержание жилищно-культурного фонда. Ставка 1,5% от стоимости работ и услуг;</w:t>
      </w:r>
    </w:p>
    <w:p w:rsidR="00194AB1" w:rsidRDefault="00C450B7">
      <w:pPr>
        <w:numPr>
          <w:ilvl w:val="0"/>
          <w:numId w:val="7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земельный налог. Ставки устанавливаются местными органами за 1 квадратный метр;</w:t>
      </w:r>
    </w:p>
    <w:p w:rsidR="00194AB1" w:rsidRDefault="00C450B7">
      <w:pPr>
        <w:numPr>
          <w:ilvl w:val="0"/>
          <w:numId w:val="7"/>
        </w:numPr>
        <w:tabs>
          <w:tab w:val="left" w:pos="1287"/>
        </w:tabs>
        <w:spacing w:before="100" w:after="100"/>
        <w:ind w:left="1287"/>
        <w:rPr>
          <w:sz w:val="24"/>
          <w:szCs w:val="24"/>
        </w:rPr>
      </w:pPr>
      <w:r>
        <w:rPr>
          <w:sz w:val="24"/>
          <w:szCs w:val="24"/>
        </w:rPr>
        <w:t>налог на рекламу. Ставка 5% от объема услуг по рекламе без НДС.</w:t>
      </w:r>
    </w:p>
    <w:p w:rsidR="00194AB1" w:rsidRDefault="00C450B7">
      <w:pPr>
        <w:pStyle w:val="12"/>
        <w:ind w:firstLine="567"/>
      </w:pPr>
      <w:r>
        <w:t>Определенной специфики в уплате данных налогов для банков не существует и коммерческие банки являются плательщиками данных налогов наряду со всеми предприятиями и организациями в соответствии с действующим законодательством Российской Федерации.</w:t>
      </w:r>
    </w:p>
    <w:p w:rsidR="00194AB1" w:rsidRDefault="00194AB1">
      <w:pPr>
        <w:pStyle w:val="12"/>
        <w:rPr>
          <w:b/>
          <w:bCs/>
          <w:sz w:val="28"/>
          <w:szCs w:val="28"/>
        </w:rPr>
      </w:pPr>
    </w:p>
    <w:p w:rsidR="00194AB1" w:rsidRDefault="00C450B7">
      <w:pPr>
        <w:pStyle w:val="1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литературы:</w:t>
      </w:r>
    </w:p>
    <w:p w:rsidR="00194AB1" w:rsidRDefault="00C450B7">
      <w:pPr>
        <w:numPr>
          <w:ilvl w:val="0"/>
          <w:numId w:val="2"/>
        </w:numPr>
        <w:tabs>
          <w:tab w:val="left" w:pos="720"/>
        </w:tabs>
        <w:spacing w:before="100" w:after="100"/>
        <w:rPr>
          <w:sz w:val="24"/>
          <w:szCs w:val="24"/>
        </w:rPr>
      </w:pPr>
      <w:r>
        <w:rPr>
          <w:sz w:val="24"/>
          <w:szCs w:val="24"/>
        </w:rPr>
        <w:t>Адкинсон Э.Б., Стиглиц Д.Э</w:t>
      </w:r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Лекции по экономической теории государственного сектора - М., 1995. </w:t>
      </w:r>
    </w:p>
    <w:p w:rsidR="00194AB1" w:rsidRDefault="00C450B7">
      <w:pPr>
        <w:numPr>
          <w:ilvl w:val="0"/>
          <w:numId w:val="2"/>
        </w:numPr>
        <w:tabs>
          <w:tab w:val="left" w:pos="720"/>
        </w:tabs>
        <w:spacing w:before="100" w:after="100"/>
        <w:rPr>
          <w:sz w:val="24"/>
          <w:szCs w:val="24"/>
        </w:rPr>
      </w:pPr>
      <w:r>
        <w:rPr>
          <w:sz w:val="24"/>
          <w:szCs w:val="24"/>
        </w:rPr>
        <w:t>Алексашенко С</w:t>
      </w:r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Налоговые реформы в развитых странах: опыт 80-х. М. , 1992. </w:t>
      </w:r>
    </w:p>
    <w:p w:rsidR="00194AB1" w:rsidRDefault="00C450B7">
      <w:pPr>
        <w:numPr>
          <w:ilvl w:val="0"/>
          <w:numId w:val="2"/>
        </w:numPr>
        <w:tabs>
          <w:tab w:val="left" w:pos="720"/>
        </w:tabs>
        <w:spacing w:before="100" w:after="100"/>
        <w:rPr>
          <w:sz w:val="24"/>
          <w:szCs w:val="24"/>
        </w:rPr>
      </w:pPr>
      <w:r>
        <w:rPr>
          <w:sz w:val="24"/>
          <w:szCs w:val="24"/>
        </w:rPr>
        <w:t xml:space="preserve">Глухов В. В.,Дольде И.В. Налоги: теория и практика. Уч. Пос., СПб., 1996. </w:t>
      </w:r>
    </w:p>
    <w:p w:rsidR="00194AB1" w:rsidRDefault="00C450B7">
      <w:pPr>
        <w:numPr>
          <w:ilvl w:val="0"/>
          <w:numId w:val="2"/>
        </w:numPr>
        <w:tabs>
          <w:tab w:val="left" w:pos="720"/>
        </w:tabs>
        <w:spacing w:before="100" w:after="100"/>
        <w:rPr>
          <w:sz w:val="24"/>
          <w:szCs w:val="24"/>
        </w:rPr>
      </w:pPr>
      <w:r>
        <w:rPr>
          <w:sz w:val="24"/>
          <w:szCs w:val="24"/>
        </w:rPr>
        <w:t xml:space="preserve">Гуреев В.И. Российское налоговое право. - М., 1997. </w:t>
      </w:r>
    </w:p>
    <w:p w:rsidR="00194AB1" w:rsidRDefault="00C450B7">
      <w:pPr>
        <w:numPr>
          <w:ilvl w:val="0"/>
          <w:numId w:val="2"/>
        </w:numPr>
        <w:tabs>
          <w:tab w:val="left" w:pos="720"/>
        </w:tabs>
        <w:spacing w:before="100" w:after="100"/>
        <w:rPr>
          <w:sz w:val="24"/>
          <w:szCs w:val="24"/>
        </w:rPr>
      </w:pPr>
      <w:r>
        <w:rPr>
          <w:sz w:val="24"/>
          <w:szCs w:val="24"/>
        </w:rPr>
        <w:t xml:space="preserve">Дадашев А.З., Черник Д.Г. Финансовая система России. - Уч. пос., М., 1997. </w:t>
      </w:r>
    </w:p>
    <w:p w:rsidR="00194AB1" w:rsidRDefault="00C450B7">
      <w:pPr>
        <w:numPr>
          <w:ilvl w:val="0"/>
          <w:numId w:val="2"/>
        </w:numPr>
        <w:tabs>
          <w:tab w:val="left" w:pos="720"/>
        </w:tabs>
        <w:spacing w:before="100" w:after="100"/>
        <w:rPr>
          <w:sz w:val="24"/>
          <w:szCs w:val="24"/>
        </w:rPr>
      </w:pPr>
      <w:r>
        <w:rPr>
          <w:sz w:val="24"/>
          <w:szCs w:val="24"/>
        </w:rPr>
        <w:t xml:space="preserve">Дробозина Л.А. Общая теория финансов. – М., 1995. </w:t>
      </w:r>
    </w:p>
    <w:p w:rsidR="00194AB1" w:rsidRDefault="00C450B7">
      <w:pPr>
        <w:numPr>
          <w:ilvl w:val="0"/>
          <w:numId w:val="2"/>
        </w:numPr>
        <w:tabs>
          <w:tab w:val="left" w:pos="720"/>
        </w:tabs>
        <w:spacing w:before="100" w:after="100"/>
        <w:rPr>
          <w:sz w:val="24"/>
          <w:szCs w:val="24"/>
        </w:rPr>
      </w:pPr>
      <w:r>
        <w:rPr>
          <w:sz w:val="24"/>
          <w:szCs w:val="24"/>
        </w:rPr>
        <w:t xml:space="preserve">Иванеев А.И. Налогообложение иностранных компаний и предприятий с участием иностранных инвестиций. - М., 1997. </w:t>
      </w:r>
    </w:p>
    <w:p w:rsidR="00194AB1" w:rsidRDefault="00C450B7">
      <w:pPr>
        <w:numPr>
          <w:ilvl w:val="0"/>
          <w:numId w:val="2"/>
        </w:numPr>
        <w:tabs>
          <w:tab w:val="left" w:pos="720"/>
        </w:tabs>
        <w:spacing w:before="100" w:after="100"/>
        <w:rPr>
          <w:sz w:val="24"/>
          <w:szCs w:val="24"/>
        </w:rPr>
      </w:pPr>
      <w:r>
        <w:rPr>
          <w:sz w:val="24"/>
          <w:szCs w:val="24"/>
        </w:rPr>
        <w:t xml:space="preserve">Родионова В.М. Финансы: Уч. пособ. - М.: Финансы и статистика, 1993. </w:t>
      </w:r>
    </w:p>
    <w:p w:rsidR="00194AB1" w:rsidRDefault="00C450B7">
      <w:pPr>
        <w:numPr>
          <w:ilvl w:val="0"/>
          <w:numId w:val="2"/>
        </w:numPr>
        <w:tabs>
          <w:tab w:val="left" w:pos="720"/>
        </w:tabs>
        <w:spacing w:before="100" w:after="100"/>
        <w:rPr>
          <w:sz w:val="24"/>
          <w:szCs w:val="24"/>
        </w:rPr>
      </w:pPr>
      <w:r>
        <w:rPr>
          <w:sz w:val="24"/>
          <w:szCs w:val="24"/>
        </w:rPr>
        <w:t xml:space="preserve">Налоги: Учеб. пособие \ Под ред. Д.Г. Черника - М., Финансы и статистика, 1997. </w:t>
      </w:r>
    </w:p>
    <w:p w:rsidR="00194AB1" w:rsidRDefault="00C450B7">
      <w:pPr>
        <w:numPr>
          <w:ilvl w:val="0"/>
          <w:numId w:val="2"/>
        </w:numPr>
        <w:tabs>
          <w:tab w:val="left" w:pos="720"/>
        </w:tabs>
        <w:spacing w:before="100" w:after="100"/>
        <w:rPr>
          <w:sz w:val="24"/>
          <w:szCs w:val="24"/>
        </w:rPr>
      </w:pPr>
      <w:r>
        <w:rPr>
          <w:sz w:val="24"/>
          <w:szCs w:val="24"/>
        </w:rPr>
        <w:t xml:space="preserve">Налоговая политика в индустриальных странах: Сборник обзоров \\ Под ред. В.С. Аваева - М. 1995. </w:t>
      </w:r>
    </w:p>
    <w:p w:rsidR="00194AB1" w:rsidRDefault="00C450B7">
      <w:pPr>
        <w:numPr>
          <w:ilvl w:val="0"/>
          <w:numId w:val="2"/>
        </w:numPr>
        <w:tabs>
          <w:tab w:val="left" w:pos="720"/>
        </w:tabs>
        <w:spacing w:before="100" w:after="100"/>
        <w:rPr>
          <w:sz w:val="24"/>
          <w:szCs w:val="24"/>
        </w:rPr>
      </w:pPr>
      <w:r>
        <w:rPr>
          <w:sz w:val="24"/>
          <w:szCs w:val="24"/>
        </w:rPr>
        <w:t xml:space="preserve">Налоговые системы зарубежных стран. \ Под ред. В.Г. Князева, Д.Г. Черника - М., 1997. </w:t>
      </w:r>
    </w:p>
    <w:p w:rsidR="00194AB1" w:rsidRDefault="00C450B7">
      <w:pPr>
        <w:numPr>
          <w:ilvl w:val="0"/>
          <w:numId w:val="2"/>
        </w:numPr>
        <w:tabs>
          <w:tab w:val="left" w:pos="720"/>
        </w:tabs>
        <w:spacing w:before="100" w:after="100"/>
        <w:rPr>
          <w:sz w:val="24"/>
          <w:szCs w:val="24"/>
        </w:rPr>
      </w:pPr>
      <w:r>
        <w:rPr>
          <w:sz w:val="24"/>
          <w:szCs w:val="24"/>
        </w:rPr>
        <w:t xml:space="preserve">Петрова Г.В. Налоговое право. - М., 1997. </w:t>
      </w:r>
    </w:p>
    <w:p w:rsidR="00194AB1" w:rsidRDefault="00C450B7">
      <w:pPr>
        <w:numPr>
          <w:ilvl w:val="0"/>
          <w:numId w:val="2"/>
        </w:numPr>
        <w:tabs>
          <w:tab w:val="left" w:pos="720"/>
        </w:tabs>
        <w:spacing w:before="100" w:after="100"/>
        <w:rPr>
          <w:sz w:val="24"/>
          <w:szCs w:val="24"/>
        </w:rPr>
      </w:pPr>
      <w:r>
        <w:rPr>
          <w:i/>
          <w:iCs/>
          <w:sz w:val="24"/>
          <w:szCs w:val="24"/>
        </w:rPr>
        <w:t>Сакс Джефри Д., Ларрен Фелипе Б.</w:t>
      </w:r>
      <w:r>
        <w:rPr>
          <w:sz w:val="24"/>
          <w:szCs w:val="24"/>
        </w:rPr>
        <w:t xml:space="preserve"> Макроэкономика. Глобальный подход. - М., 1996. </w:t>
      </w:r>
    </w:p>
    <w:p w:rsidR="00194AB1" w:rsidRDefault="00C450B7">
      <w:pPr>
        <w:numPr>
          <w:ilvl w:val="0"/>
          <w:numId w:val="2"/>
        </w:numPr>
        <w:tabs>
          <w:tab w:val="left" w:pos="720"/>
        </w:tabs>
        <w:spacing w:before="100" w:after="100"/>
        <w:rPr>
          <w:sz w:val="24"/>
          <w:szCs w:val="24"/>
        </w:rPr>
      </w:pPr>
      <w:r>
        <w:rPr>
          <w:sz w:val="24"/>
          <w:szCs w:val="24"/>
        </w:rPr>
        <w:t xml:space="preserve">Школяр Н.А. Бюджетная политика и практика. М., 1997. </w:t>
      </w:r>
    </w:p>
    <w:p w:rsidR="00194AB1" w:rsidRDefault="00C450B7">
      <w:pPr>
        <w:numPr>
          <w:ilvl w:val="0"/>
          <w:numId w:val="2"/>
        </w:numPr>
        <w:tabs>
          <w:tab w:val="left" w:pos="720"/>
        </w:tabs>
        <w:spacing w:before="100" w:after="100"/>
        <w:rPr>
          <w:sz w:val="24"/>
          <w:szCs w:val="24"/>
        </w:rPr>
      </w:pPr>
      <w:r>
        <w:rPr>
          <w:sz w:val="24"/>
          <w:szCs w:val="24"/>
        </w:rPr>
        <w:t xml:space="preserve">A Manual on Government Finance Statistics. (Russian edition). - Washington, 1986. </w:t>
      </w:r>
    </w:p>
    <w:p w:rsidR="00194AB1" w:rsidRDefault="00C450B7">
      <w:pPr>
        <w:numPr>
          <w:ilvl w:val="0"/>
          <w:numId w:val="2"/>
        </w:numPr>
        <w:tabs>
          <w:tab w:val="left" w:pos="720"/>
        </w:tabs>
        <w:spacing w:before="100" w:after="100"/>
        <w:rPr>
          <w:sz w:val="24"/>
          <w:szCs w:val="24"/>
        </w:rPr>
      </w:pPr>
      <w:r>
        <w:rPr>
          <w:sz w:val="24"/>
          <w:szCs w:val="24"/>
        </w:rPr>
        <w:t xml:space="preserve">Мишель К. Оффшорные юрисдикции и компании: проблема выбора \\ Оффшорный бизнес за рубежом и в России. Налоги, финансы, инвестиции. Никосия - Хельсинки, 1995. </w:t>
      </w:r>
    </w:p>
    <w:p w:rsidR="00194AB1" w:rsidRDefault="00C450B7">
      <w:pPr>
        <w:numPr>
          <w:ilvl w:val="0"/>
          <w:numId w:val="2"/>
        </w:numPr>
        <w:tabs>
          <w:tab w:val="left" w:pos="720"/>
        </w:tabs>
        <w:spacing w:before="100" w:after="100"/>
        <w:rPr>
          <w:sz w:val="24"/>
          <w:szCs w:val="24"/>
        </w:rPr>
      </w:pPr>
      <w:r>
        <w:rPr>
          <w:sz w:val="24"/>
          <w:szCs w:val="24"/>
        </w:rPr>
        <w:t>Зампелас М. Несколько моделей страховых компаний \\ Оффшорный бизнес за рубежом и в России. Налоги, финансы, инвестиции. Никосия - Хельсинки, 1995.</w:t>
      </w:r>
    </w:p>
    <w:p w:rsidR="00194AB1" w:rsidRDefault="00194AB1">
      <w:pPr>
        <w:ind w:firstLine="567"/>
        <w:rPr>
          <w:sz w:val="24"/>
          <w:szCs w:val="24"/>
        </w:rPr>
      </w:pPr>
      <w:bookmarkStart w:id="0" w:name="_GoBack"/>
      <w:bookmarkEnd w:id="0"/>
    </w:p>
    <w:sectPr w:rsidR="00194AB1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6">
    <w:nsid w:val="00000007"/>
    <w:multiLevelType w:val="multilevel"/>
    <w:tmpl w:val="00000007"/>
    <w:name w:val="RTF_Num 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7">
    <w:nsid w:val="00000008"/>
    <w:multiLevelType w:val="multilevel"/>
    <w:tmpl w:val="00000008"/>
    <w:name w:val="RTF_Num 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8">
    <w:nsid w:val="00000009"/>
    <w:multiLevelType w:val="multilevel"/>
    <w:tmpl w:val="00000009"/>
    <w:name w:val="RTF_Num 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9">
    <w:nsid w:val="0000000A"/>
    <w:multiLevelType w:val="multilevel"/>
    <w:tmpl w:val="0000000A"/>
    <w:name w:val="RTF_Num 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0">
    <w:nsid w:val="0000000B"/>
    <w:multiLevelType w:val="multilevel"/>
    <w:tmpl w:val="0000000B"/>
    <w:name w:val="RTF_Num 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1">
    <w:nsid w:val="0000000C"/>
    <w:multiLevelType w:val="multilevel"/>
    <w:tmpl w:val="0000000C"/>
    <w:name w:val="RTF_Num 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2">
    <w:nsid w:val="0000000D"/>
    <w:multiLevelType w:val="multilevel"/>
    <w:tmpl w:val="0000000D"/>
    <w:name w:val="RTF_Num 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0B7"/>
    <w:rsid w:val="00194AB1"/>
    <w:rsid w:val="0084569D"/>
    <w:rsid w:val="00C4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AC46A-7687-4774-A4D6-33458F86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ymbol" w:eastAsia="Symbol" w:hAnsi="Symbol" w:cs="Symbol"/>
      <w:sz w:val="20"/>
      <w:szCs w:val="20"/>
    </w:rPr>
  </w:style>
  <w:style w:type="character" w:customStyle="1" w:styleId="RTFNum22">
    <w:name w:val="RTF_Num 2 2"/>
    <w:rPr>
      <w:rFonts w:ascii="Courier New" w:eastAsia="Courier New" w:hAnsi="Courier New" w:cs="Courier New"/>
      <w:sz w:val="20"/>
      <w:szCs w:val="20"/>
    </w:rPr>
  </w:style>
  <w:style w:type="character" w:customStyle="1" w:styleId="RTFNum23">
    <w:name w:val="RTF_Num 2 3"/>
    <w:rPr>
      <w:rFonts w:ascii="Wingdings" w:eastAsia="Wingdings" w:hAnsi="Wingdings" w:cs="Wingdings"/>
      <w:sz w:val="20"/>
      <w:szCs w:val="20"/>
    </w:rPr>
  </w:style>
  <w:style w:type="character" w:customStyle="1" w:styleId="RTFNum24">
    <w:name w:val="RTF_Num 2 4"/>
    <w:rPr>
      <w:rFonts w:ascii="Wingdings" w:eastAsia="Wingdings" w:hAnsi="Wingdings" w:cs="Wingdings"/>
      <w:sz w:val="20"/>
      <w:szCs w:val="20"/>
    </w:rPr>
  </w:style>
  <w:style w:type="character" w:customStyle="1" w:styleId="RTFNum25">
    <w:name w:val="RTF_Num 2 5"/>
    <w:rPr>
      <w:rFonts w:ascii="Wingdings" w:eastAsia="Wingdings" w:hAnsi="Wingdings" w:cs="Wingdings"/>
      <w:sz w:val="20"/>
      <w:szCs w:val="20"/>
    </w:rPr>
  </w:style>
  <w:style w:type="character" w:customStyle="1" w:styleId="RTFNum26">
    <w:name w:val="RTF_Num 2 6"/>
    <w:rPr>
      <w:rFonts w:ascii="Wingdings" w:eastAsia="Wingdings" w:hAnsi="Wingdings" w:cs="Wingdings"/>
      <w:sz w:val="20"/>
      <w:szCs w:val="20"/>
    </w:rPr>
  </w:style>
  <w:style w:type="character" w:customStyle="1" w:styleId="RTFNum27">
    <w:name w:val="RTF_Num 2 7"/>
    <w:rPr>
      <w:rFonts w:ascii="Wingdings" w:eastAsia="Wingdings" w:hAnsi="Wingdings" w:cs="Wingdings"/>
      <w:sz w:val="20"/>
      <w:szCs w:val="20"/>
    </w:rPr>
  </w:style>
  <w:style w:type="character" w:customStyle="1" w:styleId="RTFNum28">
    <w:name w:val="RTF_Num 2 8"/>
    <w:rPr>
      <w:rFonts w:ascii="Wingdings" w:eastAsia="Wingdings" w:hAnsi="Wingdings" w:cs="Wingdings"/>
      <w:sz w:val="20"/>
      <w:szCs w:val="20"/>
    </w:rPr>
  </w:style>
  <w:style w:type="character" w:customStyle="1" w:styleId="RTFNum29">
    <w:name w:val="RTF_Num 2 9"/>
    <w:rPr>
      <w:rFonts w:ascii="Wingdings" w:eastAsia="Wingdings" w:hAnsi="Wingdings" w:cs="Wingdings"/>
      <w:sz w:val="20"/>
      <w:szCs w:val="20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  <w:rPr>
      <w:rFonts w:ascii="Symbol" w:eastAsia="Symbol" w:hAnsi="Symbol" w:cs="Symbol"/>
      <w:sz w:val="20"/>
      <w:szCs w:val="20"/>
    </w:rPr>
  </w:style>
  <w:style w:type="character" w:customStyle="1" w:styleId="RTFNum42">
    <w:name w:val="RTF_Num 4 2"/>
    <w:rPr>
      <w:rFonts w:ascii="Courier New" w:eastAsia="Courier New" w:hAnsi="Courier New" w:cs="Courier New"/>
      <w:sz w:val="20"/>
      <w:szCs w:val="20"/>
    </w:rPr>
  </w:style>
  <w:style w:type="character" w:customStyle="1" w:styleId="RTFNum43">
    <w:name w:val="RTF_Num 4 3"/>
    <w:rPr>
      <w:rFonts w:ascii="Wingdings" w:eastAsia="Wingdings" w:hAnsi="Wingdings" w:cs="Wingdings"/>
      <w:sz w:val="20"/>
      <w:szCs w:val="20"/>
    </w:rPr>
  </w:style>
  <w:style w:type="character" w:customStyle="1" w:styleId="RTFNum44">
    <w:name w:val="RTF_Num 4 4"/>
    <w:rPr>
      <w:rFonts w:ascii="Wingdings" w:eastAsia="Wingdings" w:hAnsi="Wingdings" w:cs="Wingdings"/>
      <w:sz w:val="20"/>
      <w:szCs w:val="20"/>
    </w:rPr>
  </w:style>
  <w:style w:type="character" w:customStyle="1" w:styleId="RTFNum45">
    <w:name w:val="RTF_Num 4 5"/>
    <w:rPr>
      <w:rFonts w:ascii="Wingdings" w:eastAsia="Wingdings" w:hAnsi="Wingdings" w:cs="Wingdings"/>
      <w:sz w:val="20"/>
      <w:szCs w:val="20"/>
    </w:rPr>
  </w:style>
  <w:style w:type="character" w:customStyle="1" w:styleId="RTFNum46">
    <w:name w:val="RTF_Num 4 6"/>
    <w:rPr>
      <w:rFonts w:ascii="Wingdings" w:eastAsia="Wingdings" w:hAnsi="Wingdings" w:cs="Wingdings"/>
      <w:sz w:val="20"/>
      <w:szCs w:val="20"/>
    </w:rPr>
  </w:style>
  <w:style w:type="character" w:customStyle="1" w:styleId="RTFNum47">
    <w:name w:val="RTF_Num 4 7"/>
    <w:rPr>
      <w:rFonts w:ascii="Wingdings" w:eastAsia="Wingdings" w:hAnsi="Wingdings" w:cs="Wingdings"/>
      <w:sz w:val="20"/>
      <w:szCs w:val="20"/>
    </w:rPr>
  </w:style>
  <w:style w:type="character" w:customStyle="1" w:styleId="RTFNum48">
    <w:name w:val="RTF_Num 4 8"/>
    <w:rPr>
      <w:rFonts w:ascii="Wingdings" w:eastAsia="Wingdings" w:hAnsi="Wingdings" w:cs="Wingdings"/>
      <w:sz w:val="20"/>
      <w:szCs w:val="20"/>
    </w:rPr>
  </w:style>
  <w:style w:type="character" w:customStyle="1" w:styleId="RTFNum49">
    <w:name w:val="RTF_Num 4 9"/>
    <w:rPr>
      <w:rFonts w:ascii="Wingdings" w:eastAsia="Wingdings" w:hAnsi="Wingdings" w:cs="Wingdings"/>
      <w:sz w:val="20"/>
      <w:szCs w:val="20"/>
    </w:rPr>
  </w:style>
  <w:style w:type="character" w:customStyle="1" w:styleId="RTFNum51">
    <w:name w:val="RTF_Num 5 1"/>
    <w:rPr>
      <w:rFonts w:ascii="Symbol" w:eastAsia="Symbol" w:hAnsi="Symbol" w:cs="Symbol"/>
      <w:sz w:val="20"/>
      <w:szCs w:val="20"/>
    </w:rPr>
  </w:style>
  <w:style w:type="character" w:customStyle="1" w:styleId="RTFNum52">
    <w:name w:val="RTF_Num 5 2"/>
    <w:rPr>
      <w:rFonts w:ascii="Courier New" w:eastAsia="Courier New" w:hAnsi="Courier New" w:cs="Courier New"/>
      <w:sz w:val="20"/>
      <w:szCs w:val="20"/>
    </w:rPr>
  </w:style>
  <w:style w:type="character" w:customStyle="1" w:styleId="RTFNum53">
    <w:name w:val="RTF_Num 5 3"/>
    <w:rPr>
      <w:rFonts w:ascii="Wingdings" w:eastAsia="Wingdings" w:hAnsi="Wingdings" w:cs="Wingdings"/>
      <w:sz w:val="20"/>
      <w:szCs w:val="20"/>
    </w:rPr>
  </w:style>
  <w:style w:type="character" w:customStyle="1" w:styleId="RTFNum54">
    <w:name w:val="RTF_Num 5 4"/>
    <w:rPr>
      <w:rFonts w:ascii="Wingdings" w:eastAsia="Wingdings" w:hAnsi="Wingdings" w:cs="Wingdings"/>
      <w:sz w:val="20"/>
      <w:szCs w:val="20"/>
    </w:rPr>
  </w:style>
  <w:style w:type="character" w:customStyle="1" w:styleId="RTFNum55">
    <w:name w:val="RTF_Num 5 5"/>
    <w:rPr>
      <w:rFonts w:ascii="Wingdings" w:eastAsia="Wingdings" w:hAnsi="Wingdings" w:cs="Wingdings"/>
      <w:sz w:val="20"/>
      <w:szCs w:val="20"/>
    </w:rPr>
  </w:style>
  <w:style w:type="character" w:customStyle="1" w:styleId="RTFNum56">
    <w:name w:val="RTF_Num 5 6"/>
    <w:rPr>
      <w:rFonts w:ascii="Wingdings" w:eastAsia="Wingdings" w:hAnsi="Wingdings" w:cs="Wingdings"/>
      <w:sz w:val="20"/>
      <w:szCs w:val="20"/>
    </w:rPr>
  </w:style>
  <w:style w:type="character" w:customStyle="1" w:styleId="RTFNum57">
    <w:name w:val="RTF_Num 5 7"/>
    <w:rPr>
      <w:rFonts w:ascii="Wingdings" w:eastAsia="Wingdings" w:hAnsi="Wingdings" w:cs="Wingdings"/>
      <w:sz w:val="20"/>
      <w:szCs w:val="20"/>
    </w:rPr>
  </w:style>
  <w:style w:type="character" w:customStyle="1" w:styleId="RTFNum58">
    <w:name w:val="RTF_Num 5 8"/>
    <w:rPr>
      <w:rFonts w:ascii="Wingdings" w:eastAsia="Wingdings" w:hAnsi="Wingdings" w:cs="Wingdings"/>
      <w:sz w:val="20"/>
      <w:szCs w:val="20"/>
    </w:rPr>
  </w:style>
  <w:style w:type="character" w:customStyle="1" w:styleId="RTFNum59">
    <w:name w:val="RTF_Num 5 9"/>
    <w:rPr>
      <w:rFonts w:ascii="Wingdings" w:eastAsia="Wingdings" w:hAnsi="Wingdings" w:cs="Wingdings"/>
      <w:sz w:val="20"/>
      <w:szCs w:val="20"/>
    </w:rPr>
  </w:style>
  <w:style w:type="character" w:customStyle="1" w:styleId="RTFNum61">
    <w:name w:val="RTF_Num 6 1"/>
    <w:rPr>
      <w:rFonts w:ascii="Symbol" w:eastAsia="Symbol" w:hAnsi="Symbol" w:cs="Symbol"/>
      <w:sz w:val="20"/>
      <w:szCs w:val="20"/>
    </w:rPr>
  </w:style>
  <w:style w:type="character" w:customStyle="1" w:styleId="RTFNum62">
    <w:name w:val="RTF_Num 6 2"/>
    <w:rPr>
      <w:rFonts w:ascii="Courier New" w:eastAsia="Courier New" w:hAnsi="Courier New" w:cs="Courier New"/>
      <w:sz w:val="20"/>
      <w:szCs w:val="20"/>
    </w:rPr>
  </w:style>
  <w:style w:type="character" w:customStyle="1" w:styleId="RTFNum63">
    <w:name w:val="RTF_Num 6 3"/>
    <w:rPr>
      <w:rFonts w:ascii="Wingdings" w:eastAsia="Wingdings" w:hAnsi="Wingdings" w:cs="Wingdings"/>
      <w:sz w:val="20"/>
      <w:szCs w:val="20"/>
    </w:rPr>
  </w:style>
  <w:style w:type="character" w:customStyle="1" w:styleId="RTFNum64">
    <w:name w:val="RTF_Num 6 4"/>
    <w:rPr>
      <w:rFonts w:ascii="Wingdings" w:eastAsia="Wingdings" w:hAnsi="Wingdings" w:cs="Wingdings"/>
      <w:sz w:val="20"/>
      <w:szCs w:val="20"/>
    </w:rPr>
  </w:style>
  <w:style w:type="character" w:customStyle="1" w:styleId="RTFNum65">
    <w:name w:val="RTF_Num 6 5"/>
    <w:rPr>
      <w:rFonts w:ascii="Wingdings" w:eastAsia="Wingdings" w:hAnsi="Wingdings" w:cs="Wingdings"/>
      <w:sz w:val="20"/>
      <w:szCs w:val="20"/>
    </w:rPr>
  </w:style>
  <w:style w:type="character" w:customStyle="1" w:styleId="RTFNum66">
    <w:name w:val="RTF_Num 6 6"/>
    <w:rPr>
      <w:rFonts w:ascii="Wingdings" w:eastAsia="Wingdings" w:hAnsi="Wingdings" w:cs="Wingdings"/>
      <w:sz w:val="20"/>
      <w:szCs w:val="20"/>
    </w:rPr>
  </w:style>
  <w:style w:type="character" w:customStyle="1" w:styleId="RTFNum67">
    <w:name w:val="RTF_Num 6 7"/>
    <w:rPr>
      <w:rFonts w:ascii="Wingdings" w:eastAsia="Wingdings" w:hAnsi="Wingdings" w:cs="Wingdings"/>
      <w:sz w:val="20"/>
      <w:szCs w:val="20"/>
    </w:rPr>
  </w:style>
  <w:style w:type="character" w:customStyle="1" w:styleId="RTFNum68">
    <w:name w:val="RTF_Num 6 8"/>
    <w:rPr>
      <w:rFonts w:ascii="Wingdings" w:eastAsia="Wingdings" w:hAnsi="Wingdings" w:cs="Wingdings"/>
      <w:sz w:val="20"/>
      <w:szCs w:val="20"/>
    </w:rPr>
  </w:style>
  <w:style w:type="character" w:customStyle="1" w:styleId="RTFNum69">
    <w:name w:val="RTF_Num 6 9"/>
    <w:rPr>
      <w:rFonts w:ascii="Wingdings" w:eastAsia="Wingdings" w:hAnsi="Wingdings" w:cs="Wingdings"/>
      <w:sz w:val="20"/>
      <w:szCs w:val="20"/>
    </w:rPr>
  </w:style>
  <w:style w:type="character" w:customStyle="1" w:styleId="RTFNum71">
    <w:name w:val="RTF_Num 7 1"/>
    <w:rPr>
      <w:rFonts w:ascii="Symbol" w:eastAsia="Symbol" w:hAnsi="Symbol" w:cs="Symbol"/>
      <w:sz w:val="20"/>
      <w:szCs w:val="20"/>
    </w:rPr>
  </w:style>
  <w:style w:type="character" w:customStyle="1" w:styleId="RTFNum72">
    <w:name w:val="RTF_Num 7 2"/>
    <w:rPr>
      <w:rFonts w:ascii="Courier New" w:eastAsia="Courier New" w:hAnsi="Courier New" w:cs="Courier New"/>
      <w:sz w:val="20"/>
      <w:szCs w:val="20"/>
    </w:rPr>
  </w:style>
  <w:style w:type="character" w:customStyle="1" w:styleId="RTFNum73">
    <w:name w:val="RTF_Num 7 3"/>
    <w:rPr>
      <w:rFonts w:ascii="Wingdings" w:eastAsia="Wingdings" w:hAnsi="Wingdings" w:cs="Wingdings"/>
      <w:sz w:val="20"/>
      <w:szCs w:val="20"/>
    </w:rPr>
  </w:style>
  <w:style w:type="character" w:customStyle="1" w:styleId="RTFNum74">
    <w:name w:val="RTF_Num 7 4"/>
    <w:rPr>
      <w:rFonts w:ascii="Wingdings" w:eastAsia="Wingdings" w:hAnsi="Wingdings" w:cs="Wingdings"/>
      <w:sz w:val="20"/>
      <w:szCs w:val="20"/>
    </w:rPr>
  </w:style>
  <w:style w:type="character" w:customStyle="1" w:styleId="RTFNum75">
    <w:name w:val="RTF_Num 7 5"/>
    <w:rPr>
      <w:rFonts w:ascii="Wingdings" w:eastAsia="Wingdings" w:hAnsi="Wingdings" w:cs="Wingdings"/>
      <w:sz w:val="20"/>
      <w:szCs w:val="20"/>
    </w:rPr>
  </w:style>
  <w:style w:type="character" w:customStyle="1" w:styleId="RTFNum76">
    <w:name w:val="RTF_Num 7 6"/>
    <w:rPr>
      <w:rFonts w:ascii="Wingdings" w:eastAsia="Wingdings" w:hAnsi="Wingdings" w:cs="Wingdings"/>
      <w:sz w:val="20"/>
      <w:szCs w:val="20"/>
    </w:rPr>
  </w:style>
  <w:style w:type="character" w:customStyle="1" w:styleId="RTFNum77">
    <w:name w:val="RTF_Num 7 7"/>
    <w:rPr>
      <w:rFonts w:ascii="Wingdings" w:eastAsia="Wingdings" w:hAnsi="Wingdings" w:cs="Wingdings"/>
      <w:sz w:val="20"/>
      <w:szCs w:val="20"/>
    </w:rPr>
  </w:style>
  <w:style w:type="character" w:customStyle="1" w:styleId="RTFNum78">
    <w:name w:val="RTF_Num 7 8"/>
    <w:rPr>
      <w:rFonts w:ascii="Wingdings" w:eastAsia="Wingdings" w:hAnsi="Wingdings" w:cs="Wingdings"/>
      <w:sz w:val="20"/>
      <w:szCs w:val="20"/>
    </w:rPr>
  </w:style>
  <w:style w:type="character" w:customStyle="1" w:styleId="RTFNum79">
    <w:name w:val="RTF_Num 7 9"/>
    <w:rPr>
      <w:rFonts w:ascii="Wingdings" w:eastAsia="Wingdings" w:hAnsi="Wingdings" w:cs="Wingdings"/>
      <w:sz w:val="20"/>
      <w:szCs w:val="20"/>
    </w:rPr>
  </w:style>
  <w:style w:type="character" w:customStyle="1" w:styleId="RTFNum81">
    <w:name w:val="RTF_Num 8 1"/>
    <w:rPr>
      <w:rFonts w:ascii="Symbol" w:eastAsia="Symbol" w:hAnsi="Symbol" w:cs="Symbol"/>
      <w:sz w:val="20"/>
      <w:szCs w:val="20"/>
    </w:rPr>
  </w:style>
  <w:style w:type="character" w:customStyle="1" w:styleId="RTFNum82">
    <w:name w:val="RTF_Num 8 2"/>
    <w:rPr>
      <w:rFonts w:ascii="Courier New" w:eastAsia="Courier New" w:hAnsi="Courier New" w:cs="Courier New"/>
      <w:sz w:val="20"/>
      <w:szCs w:val="20"/>
    </w:rPr>
  </w:style>
  <w:style w:type="character" w:customStyle="1" w:styleId="RTFNum83">
    <w:name w:val="RTF_Num 8 3"/>
    <w:rPr>
      <w:rFonts w:ascii="Wingdings" w:eastAsia="Wingdings" w:hAnsi="Wingdings" w:cs="Wingdings"/>
      <w:sz w:val="20"/>
      <w:szCs w:val="20"/>
    </w:rPr>
  </w:style>
  <w:style w:type="character" w:customStyle="1" w:styleId="RTFNum84">
    <w:name w:val="RTF_Num 8 4"/>
    <w:rPr>
      <w:rFonts w:ascii="Wingdings" w:eastAsia="Wingdings" w:hAnsi="Wingdings" w:cs="Wingdings"/>
      <w:sz w:val="20"/>
      <w:szCs w:val="20"/>
    </w:rPr>
  </w:style>
  <w:style w:type="character" w:customStyle="1" w:styleId="RTFNum85">
    <w:name w:val="RTF_Num 8 5"/>
    <w:rPr>
      <w:rFonts w:ascii="Wingdings" w:eastAsia="Wingdings" w:hAnsi="Wingdings" w:cs="Wingdings"/>
      <w:sz w:val="20"/>
      <w:szCs w:val="20"/>
    </w:rPr>
  </w:style>
  <w:style w:type="character" w:customStyle="1" w:styleId="RTFNum86">
    <w:name w:val="RTF_Num 8 6"/>
    <w:rPr>
      <w:rFonts w:ascii="Wingdings" w:eastAsia="Wingdings" w:hAnsi="Wingdings" w:cs="Wingdings"/>
      <w:sz w:val="20"/>
      <w:szCs w:val="20"/>
    </w:rPr>
  </w:style>
  <w:style w:type="character" w:customStyle="1" w:styleId="RTFNum87">
    <w:name w:val="RTF_Num 8 7"/>
    <w:rPr>
      <w:rFonts w:ascii="Wingdings" w:eastAsia="Wingdings" w:hAnsi="Wingdings" w:cs="Wingdings"/>
      <w:sz w:val="20"/>
      <w:szCs w:val="20"/>
    </w:rPr>
  </w:style>
  <w:style w:type="character" w:customStyle="1" w:styleId="RTFNum88">
    <w:name w:val="RTF_Num 8 8"/>
    <w:rPr>
      <w:rFonts w:ascii="Wingdings" w:eastAsia="Wingdings" w:hAnsi="Wingdings" w:cs="Wingdings"/>
      <w:sz w:val="20"/>
      <w:szCs w:val="20"/>
    </w:rPr>
  </w:style>
  <w:style w:type="character" w:customStyle="1" w:styleId="RTFNum89">
    <w:name w:val="RTF_Num 8 9"/>
    <w:rPr>
      <w:rFonts w:ascii="Wingdings" w:eastAsia="Wingdings" w:hAnsi="Wingdings" w:cs="Wingdings"/>
      <w:sz w:val="20"/>
      <w:szCs w:val="20"/>
    </w:rPr>
  </w:style>
  <w:style w:type="character" w:customStyle="1" w:styleId="RTFNum91">
    <w:name w:val="RTF_Num 9 1"/>
    <w:rPr>
      <w:rFonts w:ascii="Symbol" w:eastAsia="Symbol" w:hAnsi="Symbol" w:cs="Symbol"/>
      <w:sz w:val="20"/>
      <w:szCs w:val="20"/>
    </w:rPr>
  </w:style>
  <w:style w:type="character" w:customStyle="1" w:styleId="RTFNum92">
    <w:name w:val="RTF_Num 9 2"/>
    <w:rPr>
      <w:rFonts w:ascii="Courier New" w:eastAsia="Courier New" w:hAnsi="Courier New" w:cs="Courier New"/>
      <w:sz w:val="20"/>
      <w:szCs w:val="20"/>
    </w:rPr>
  </w:style>
  <w:style w:type="character" w:customStyle="1" w:styleId="RTFNum93">
    <w:name w:val="RTF_Num 9 3"/>
    <w:rPr>
      <w:rFonts w:ascii="Wingdings" w:eastAsia="Wingdings" w:hAnsi="Wingdings" w:cs="Wingdings"/>
      <w:sz w:val="20"/>
      <w:szCs w:val="20"/>
    </w:rPr>
  </w:style>
  <w:style w:type="character" w:customStyle="1" w:styleId="RTFNum94">
    <w:name w:val="RTF_Num 9 4"/>
    <w:rPr>
      <w:rFonts w:ascii="Wingdings" w:eastAsia="Wingdings" w:hAnsi="Wingdings" w:cs="Wingdings"/>
      <w:sz w:val="20"/>
      <w:szCs w:val="20"/>
    </w:rPr>
  </w:style>
  <w:style w:type="character" w:customStyle="1" w:styleId="RTFNum95">
    <w:name w:val="RTF_Num 9 5"/>
    <w:rPr>
      <w:rFonts w:ascii="Wingdings" w:eastAsia="Wingdings" w:hAnsi="Wingdings" w:cs="Wingdings"/>
      <w:sz w:val="20"/>
      <w:szCs w:val="20"/>
    </w:rPr>
  </w:style>
  <w:style w:type="character" w:customStyle="1" w:styleId="RTFNum96">
    <w:name w:val="RTF_Num 9 6"/>
    <w:rPr>
      <w:rFonts w:ascii="Wingdings" w:eastAsia="Wingdings" w:hAnsi="Wingdings" w:cs="Wingdings"/>
      <w:sz w:val="20"/>
      <w:szCs w:val="20"/>
    </w:rPr>
  </w:style>
  <w:style w:type="character" w:customStyle="1" w:styleId="RTFNum97">
    <w:name w:val="RTF_Num 9 7"/>
    <w:rPr>
      <w:rFonts w:ascii="Wingdings" w:eastAsia="Wingdings" w:hAnsi="Wingdings" w:cs="Wingdings"/>
      <w:sz w:val="20"/>
      <w:szCs w:val="20"/>
    </w:rPr>
  </w:style>
  <w:style w:type="character" w:customStyle="1" w:styleId="RTFNum98">
    <w:name w:val="RTF_Num 9 8"/>
    <w:rPr>
      <w:rFonts w:ascii="Wingdings" w:eastAsia="Wingdings" w:hAnsi="Wingdings" w:cs="Wingdings"/>
      <w:sz w:val="20"/>
      <w:szCs w:val="20"/>
    </w:rPr>
  </w:style>
  <w:style w:type="character" w:customStyle="1" w:styleId="RTFNum99">
    <w:name w:val="RTF_Num 9 9"/>
    <w:rPr>
      <w:rFonts w:ascii="Wingdings" w:eastAsia="Wingdings" w:hAnsi="Wingdings" w:cs="Wingdings"/>
      <w:sz w:val="20"/>
      <w:szCs w:val="20"/>
    </w:rPr>
  </w:style>
  <w:style w:type="character" w:customStyle="1" w:styleId="RTFNum101">
    <w:name w:val="RTF_Num 10 1"/>
    <w:rPr>
      <w:rFonts w:ascii="Symbol" w:eastAsia="Symbol" w:hAnsi="Symbol" w:cs="Symbol"/>
      <w:sz w:val="20"/>
      <w:szCs w:val="20"/>
    </w:rPr>
  </w:style>
  <w:style w:type="character" w:customStyle="1" w:styleId="RTFNum102">
    <w:name w:val="RTF_Num 10 2"/>
    <w:rPr>
      <w:rFonts w:ascii="Courier New" w:eastAsia="Courier New" w:hAnsi="Courier New" w:cs="Courier New"/>
      <w:sz w:val="20"/>
      <w:szCs w:val="20"/>
    </w:rPr>
  </w:style>
  <w:style w:type="character" w:customStyle="1" w:styleId="RTFNum103">
    <w:name w:val="RTF_Num 10 3"/>
    <w:rPr>
      <w:rFonts w:ascii="Wingdings" w:eastAsia="Wingdings" w:hAnsi="Wingdings" w:cs="Wingdings"/>
      <w:sz w:val="20"/>
      <w:szCs w:val="20"/>
    </w:rPr>
  </w:style>
  <w:style w:type="character" w:customStyle="1" w:styleId="RTFNum104">
    <w:name w:val="RTF_Num 10 4"/>
    <w:rPr>
      <w:rFonts w:ascii="Wingdings" w:eastAsia="Wingdings" w:hAnsi="Wingdings" w:cs="Wingdings"/>
      <w:sz w:val="20"/>
      <w:szCs w:val="20"/>
    </w:rPr>
  </w:style>
  <w:style w:type="character" w:customStyle="1" w:styleId="RTFNum105">
    <w:name w:val="RTF_Num 10 5"/>
    <w:rPr>
      <w:rFonts w:ascii="Wingdings" w:eastAsia="Wingdings" w:hAnsi="Wingdings" w:cs="Wingdings"/>
      <w:sz w:val="20"/>
      <w:szCs w:val="20"/>
    </w:rPr>
  </w:style>
  <w:style w:type="character" w:customStyle="1" w:styleId="RTFNum106">
    <w:name w:val="RTF_Num 10 6"/>
    <w:rPr>
      <w:rFonts w:ascii="Wingdings" w:eastAsia="Wingdings" w:hAnsi="Wingdings" w:cs="Wingdings"/>
      <w:sz w:val="20"/>
      <w:szCs w:val="20"/>
    </w:rPr>
  </w:style>
  <w:style w:type="character" w:customStyle="1" w:styleId="RTFNum107">
    <w:name w:val="RTF_Num 10 7"/>
    <w:rPr>
      <w:rFonts w:ascii="Wingdings" w:eastAsia="Wingdings" w:hAnsi="Wingdings" w:cs="Wingdings"/>
      <w:sz w:val="20"/>
      <w:szCs w:val="20"/>
    </w:rPr>
  </w:style>
  <w:style w:type="character" w:customStyle="1" w:styleId="RTFNum108">
    <w:name w:val="RTF_Num 10 8"/>
    <w:rPr>
      <w:rFonts w:ascii="Wingdings" w:eastAsia="Wingdings" w:hAnsi="Wingdings" w:cs="Wingdings"/>
      <w:sz w:val="20"/>
      <w:szCs w:val="20"/>
    </w:rPr>
  </w:style>
  <w:style w:type="character" w:customStyle="1" w:styleId="RTFNum109">
    <w:name w:val="RTF_Num 10 9"/>
    <w:rPr>
      <w:rFonts w:ascii="Wingdings" w:eastAsia="Wingdings" w:hAnsi="Wingdings" w:cs="Wingdings"/>
      <w:sz w:val="20"/>
      <w:szCs w:val="20"/>
    </w:rPr>
  </w:style>
  <w:style w:type="character" w:customStyle="1" w:styleId="RTFNum111">
    <w:name w:val="RTF_Num 11 1"/>
    <w:rPr>
      <w:rFonts w:ascii="Symbol" w:eastAsia="Symbol" w:hAnsi="Symbol" w:cs="Symbol"/>
      <w:sz w:val="20"/>
      <w:szCs w:val="20"/>
    </w:rPr>
  </w:style>
  <w:style w:type="character" w:customStyle="1" w:styleId="RTFNum112">
    <w:name w:val="RTF_Num 11 2"/>
    <w:rPr>
      <w:rFonts w:ascii="Courier New" w:eastAsia="Courier New" w:hAnsi="Courier New" w:cs="Courier New"/>
      <w:sz w:val="20"/>
      <w:szCs w:val="20"/>
    </w:rPr>
  </w:style>
  <w:style w:type="character" w:customStyle="1" w:styleId="RTFNum113">
    <w:name w:val="RTF_Num 11 3"/>
    <w:rPr>
      <w:rFonts w:ascii="Wingdings" w:eastAsia="Wingdings" w:hAnsi="Wingdings" w:cs="Wingdings"/>
      <w:sz w:val="20"/>
      <w:szCs w:val="20"/>
    </w:rPr>
  </w:style>
  <w:style w:type="character" w:customStyle="1" w:styleId="RTFNum114">
    <w:name w:val="RTF_Num 11 4"/>
    <w:rPr>
      <w:rFonts w:ascii="Wingdings" w:eastAsia="Wingdings" w:hAnsi="Wingdings" w:cs="Wingdings"/>
      <w:sz w:val="20"/>
      <w:szCs w:val="20"/>
    </w:rPr>
  </w:style>
  <w:style w:type="character" w:customStyle="1" w:styleId="RTFNum115">
    <w:name w:val="RTF_Num 11 5"/>
    <w:rPr>
      <w:rFonts w:ascii="Wingdings" w:eastAsia="Wingdings" w:hAnsi="Wingdings" w:cs="Wingdings"/>
      <w:sz w:val="20"/>
      <w:szCs w:val="20"/>
    </w:rPr>
  </w:style>
  <w:style w:type="character" w:customStyle="1" w:styleId="RTFNum116">
    <w:name w:val="RTF_Num 11 6"/>
    <w:rPr>
      <w:rFonts w:ascii="Wingdings" w:eastAsia="Wingdings" w:hAnsi="Wingdings" w:cs="Wingdings"/>
      <w:sz w:val="20"/>
      <w:szCs w:val="20"/>
    </w:rPr>
  </w:style>
  <w:style w:type="character" w:customStyle="1" w:styleId="RTFNum117">
    <w:name w:val="RTF_Num 11 7"/>
    <w:rPr>
      <w:rFonts w:ascii="Wingdings" w:eastAsia="Wingdings" w:hAnsi="Wingdings" w:cs="Wingdings"/>
      <w:sz w:val="20"/>
      <w:szCs w:val="20"/>
    </w:rPr>
  </w:style>
  <w:style w:type="character" w:customStyle="1" w:styleId="RTFNum118">
    <w:name w:val="RTF_Num 11 8"/>
    <w:rPr>
      <w:rFonts w:ascii="Wingdings" w:eastAsia="Wingdings" w:hAnsi="Wingdings" w:cs="Wingdings"/>
      <w:sz w:val="20"/>
      <w:szCs w:val="20"/>
    </w:rPr>
  </w:style>
  <w:style w:type="character" w:customStyle="1" w:styleId="RTFNum119">
    <w:name w:val="RTF_Num 11 9"/>
    <w:rPr>
      <w:rFonts w:ascii="Wingdings" w:eastAsia="Wingdings" w:hAnsi="Wingdings" w:cs="Wingdings"/>
      <w:sz w:val="20"/>
      <w:szCs w:val="20"/>
    </w:rPr>
  </w:style>
  <w:style w:type="character" w:customStyle="1" w:styleId="RTFNum121">
    <w:name w:val="RTF_Num 12 1"/>
    <w:rPr>
      <w:rFonts w:ascii="Symbol" w:eastAsia="Symbol" w:hAnsi="Symbol" w:cs="Symbol"/>
      <w:sz w:val="20"/>
      <w:szCs w:val="20"/>
    </w:rPr>
  </w:style>
  <w:style w:type="character" w:customStyle="1" w:styleId="RTFNum122">
    <w:name w:val="RTF_Num 12 2"/>
    <w:rPr>
      <w:rFonts w:ascii="Courier New" w:eastAsia="Courier New" w:hAnsi="Courier New" w:cs="Courier New"/>
      <w:sz w:val="20"/>
      <w:szCs w:val="20"/>
    </w:rPr>
  </w:style>
  <w:style w:type="character" w:customStyle="1" w:styleId="RTFNum123">
    <w:name w:val="RTF_Num 12 3"/>
    <w:rPr>
      <w:rFonts w:ascii="Wingdings" w:eastAsia="Wingdings" w:hAnsi="Wingdings" w:cs="Wingdings"/>
      <w:sz w:val="20"/>
      <w:szCs w:val="20"/>
    </w:rPr>
  </w:style>
  <w:style w:type="character" w:customStyle="1" w:styleId="RTFNum124">
    <w:name w:val="RTF_Num 12 4"/>
    <w:rPr>
      <w:rFonts w:ascii="Wingdings" w:eastAsia="Wingdings" w:hAnsi="Wingdings" w:cs="Wingdings"/>
      <w:sz w:val="20"/>
      <w:szCs w:val="20"/>
    </w:rPr>
  </w:style>
  <w:style w:type="character" w:customStyle="1" w:styleId="RTFNum125">
    <w:name w:val="RTF_Num 12 5"/>
    <w:rPr>
      <w:rFonts w:ascii="Wingdings" w:eastAsia="Wingdings" w:hAnsi="Wingdings" w:cs="Wingdings"/>
      <w:sz w:val="20"/>
      <w:szCs w:val="20"/>
    </w:rPr>
  </w:style>
  <w:style w:type="character" w:customStyle="1" w:styleId="RTFNum126">
    <w:name w:val="RTF_Num 12 6"/>
    <w:rPr>
      <w:rFonts w:ascii="Wingdings" w:eastAsia="Wingdings" w:hAnsi="Wingdings" w:cs="Wingdings"/>
      <w:sz w:val="20"/>
      <w:szCs w:val="20"/>
    </w:rPr>
  </w:style>
  <w:style w:type="character" w:customStyle="1" w:styleId="RTFNum127">
    <w:name w:val="RTF_Num 12 7"/>
    <w:rPr>
      <w:rFonts w:ascii="Wingdings" w:eastAsia="Wingdings" w:hAnsi="Wingdings" w:cs="Wingdings"/>
      <w:sz w:val="20"/>
      <w:szCs w:val="20"/>
    </w:rPr>
  </w:style>
  <w:style w:type="character" w:customStyle="1" w:styleId="RTFNum128">
    <w:name w:val="RTF_Num 12 8"/>
    <w:rPr>
      <w:rFonts w:ascii="Wingdings" w:eastAsia="Wingdings" w:hAnsi="Wingdings" w:cs="Wingdings"/>
      <w:sz w:val="20"/>
      <w:szCs w:val="20"/>
    </w:rPr>
  </w:style>
  <w:style w:type="character" w:customStyle="1" w:styleId="RTFNum129">
    <w:name w:val="RTF_Num 12 9"/>
    <w:rPr>
      <w:rFonts w:ascii="Wingdings" w:eastAsia="Wingdings" w:hAnsi="Wingdings" w:cs="Wingdings"/>
      <w:sz w:val="20"/>
      <w:szCs w:val="20"/>
    </w:rPr>
  </w:style>
  <w:style w:type="character" w:customStyle="1" w:styleId="RTFNum131">
    <w:name w:val="RTF_Num 13 1"/>
    <w:rPr>
      <w:rFonts w:ascii="Symbol" w:eastAsia="Symbol" w:hAnsi="Symbol" w:cs="Symbol"/>
      <w:sz w:val="20"/>
      <w:szCs w:val="20"/>
    </w:rPr>
  </w:style>
  <w:style w:type="character" w:customStyle="1" w:styleId="RTFNum132">
    <w:name w:val="RTF_Num 13 2"/>
    <w:rPr>
      <w:rFonts w:ascii="Courier New" w:eastAsia="Courier New" w:hAnsi="Courier New" w:cs="Courier New"/>
      <w:sz w:val="20"/>
      <w:szCs w:val="20"/>
    </w:rPr>
  </w:style>
  <w:style w:type="character" w:customStyle="1" w:styleId="RTFNum133">
    <w:name w:val="RTF_Num 13 3"/>
    <w:rPr>
      <w:rFonts w:ascii="Wingdings" w:eastAsia="Wingdings" w:hAnsi="Wingdings" w:cs="Wingdings"/>
      <w:sz w:val="20"/>
      <w:szCs w:val="20"/>
    </w:rPr>
  </w:style>
  <w:style w:type="character" w:customStyle="1" w:styleId="RTFNum134">
    <w:name w:val="RTF_Num 13 4"/>
    <w:rPr>
      <w:rFonts w:ascii="Wingdings" w:eastAsia="Wingdings" w:hAnsi="Wingdings" w:cs="Wingdings"/>
      <w:sz w:val="20"/>
      <w:szCs w:val="20"/>
    </w:rPr>
  </w:style>
  <w:style w:type="character" w:customStyle="1" w:styleId="RTFNum135">
    <w:name w:val="RTF_Num 13 5"/>
    <w:rPr>
      <w:rFonts w:ascii="Wingdings" w:eastAsia="Wingdings" w:hAnsi="Wingdings" w:cs="Wingdings"/>
      <w:sz w:val="20"/>
      <w:szCs w:val="20"/>
    </w:rPr>
  </w:style>
  <w:style w:type="character" w:customStyle="1" w:styleId="RTFNum136">
    <w:name w:val="RTF_Num 13 6"/>
    <w:rPr>
      <w:rFonts w:ascii="Wingdings" w:eastAsia="Wingdings" w:hAnsi="Wingdings" w:cs="Wingdings"/>
      <w:sz w:val="20"/>
      <w:szCs w:val="20"/>
    </w:rPr>
  </w:style>
  <w:style w:type="character" w:customStyle="1" w:styleId="RTFNum137">
    <w:name w:val="RTF_Num 13 7"/>
    <w:rPr>
      <w:rFonts w:ascii="Wingdings" w:eastAsia="Wingdings" w:hAnsi="Wingdings" w:cs="Wingdings"/>
      <w:sz w:val="20"/>
      <w:szCs w:val="20"/>
    </w:rPr>
  </w:style>
  <w:style w:type="character" w:customStyle="1" w:styleId="RTFNum138">
    <w:name w:val="RTF_Num 13 8"/>
    <w:rPr>
      <w:rFonts w:ascii="Wingdings" w:eastAsia="Wingdings" w:hAnsi="Wingdings" w:cs="Wingdings"/>
      <w:sz w:val="20"/>
      <w:szCs w:val="20"/>
    </w:rPr>
  </w:style>
  <w:style w:type="character" w:customStyle="1" w:styleId="RTFNum139">
    <w:name w:val="RTF_Num 13 9"/>
    <w:rPr>
      <w:rFonts w:ascii="Wingdings" w:eastAsia="Wingdings" w:hAnsi="Wingdings" w:cs="Wingdings"/>
      <w:sz w:val="20"/>
      <w:szCs w:val="20"/>
    </w:rPr>
  </w:style>
  <w:style w:type="character" w:customStyle="1" w:styleId="RTFNum141">
    <w:name w:val="RTF_Num 14 1"/>
    <w:rPr>
      <w:rFonts w:ascii="Symbol" w:eastAsia="Symbol" w:hAnsi="Symbol" w:cs="Symbol"/>
      <w:sz w:val="20"/>
      <w:szCs w:val="20"/>
    </w:rPr>
  </w:style>
  <w:style w:type="character" w:customStyle="1" w:styleId="RTFNum142">
    <w:name w:val="RTF_Num 14 2"/>
    <w:rPr>
      <w:rFonts w:ascii="Courier New" w:eastAsia="Courier New" w:hAnsi="Courier New" w:cs="Courier New"/>
      <w:sz w:val="20"/>
      <w:szCs w:val="20"/>
    </w:rPr>
  </w:style>
  <w:style w:type="character" w:customStyle="1" w:styleId="RTFNum143">
    <w:name w:val="RTF_Num 14 3"/>
    <w:rPr>
      <w:rFonts w:ascii="Wingdings" w:eastAsia="Wingdings" w:hAnsi="Wingdings" w:cs="Wingdings"/>
      <w:sz w:val="20"/>
      <w:szCs w:val="20"/>
    </w:rPr>
  </w:style>
  <w:style w:type="character" w:customStyle="1" w:styleId="RTFNum144">
    <w:name w:val="RTF_Num 14 4"/>
    <w:rPr>
      <w:rFonts w:ascii="Wingdings" w:eastAsia="Wingdings" w:hAnsi="Wingdings" w:cs="Wingdings"/>
      <w:sz w:val="20"/>
      <w:szCs w:val="20"/>
    </w:rPr>
  </w:style>
  <w:style w:type="character" w:customStyle="1" w:styleId="RTFNum145">
    <w:name w:val="RTF_Num 14 5"/>
    <w:rPr>
      <w:rFonts w:ascii="Wingdings" w:eastAsia="Wingdings" w:hAnsi="Wingdings" w:cs="Wingdings"/>
      <w:sz w:val="20"/>
      <w:szCs w:val="20"/>
    </w:rPr>
  </w:style>
  <w:style w:type="character" w:customStyle="1" w:styleId="RTFNum146">
    <w:name w:val="RTF_Num 14 6"/>
    <w:rPr>
      <w:rFonts w:ascii="Wingdings" w:eastAsia="Wingdings" w:hAnsi="Wingdings" w:cs="Wingdings"/>
      <w:sz w:val="20"/>
      <w:szCs w:val="20"/>
    </w:rPr>
  </w:style>
  <w:style w:type="character" w:customStyle="1" w:styleId="RTFNum147">
    <w:name w:val="RTF_Num 14 7"/>
    <w:rPr>
      <w:rFonts w:ascii="Wingdings" w:eastAsia="Wingdings" w:hAnsi="Wingdings" w:cs="Wingdings"/>
      <w:sz w:val="20"/>
      <w:szCs w:val="20"/>
    </w:rPr>
  </w:style>
  <w:style w:type="character" w:customStyle="1" w:styleId="RTFNum148">
    <w:name w:val="RTF_Num 14 8"/>
    <w:rPr>
      <w:rFonts w:ascii="Wingdings" w:eastAsia="Wingdings" w:hAnsi="Wingdings" w:cs="Wingdings"/>
      <w:sz w:val="20"/>
      <w:szCs w:val="20"/>
    </w:rPr>
  </w:style>
  <w:style w:type="character" w:customStyle="1" w:styleId="RTFNum149">
    <w:name w:val="RTF_Num 14 9"/>
    <w:rPr>
      <w:rFonts w:ascii="Wingdings" w:eastAsia="Wingdings" w:hAnsi="Wingdings" w:cs="Wingdings"/>
      <w:sz w:val="20"/>
      <w:szCs w:val="20"/>
    </w:rPr>
  </w:style>
  <w:style w:type="character" w:customStyle="1" w:styleId="1">
    <w:name w:val="Основной шрифт абзаца1"/>
  </w:style>
  <w:style w:type="character" w:styleId="a3">
    <w:name w:val="Hyperlink"/>
    <w:basedOn w:val="1"/>
    <w:semiHidden/>
    <w:rPr>
      <w:color w:val="0000FF"/>
      <w:u w:val="single"/>
    </w:rPr>
  </w:style>
  <w:style w:type="character" w:customStyle="1" w:styleId="10">
    <w:name w:val="Просмотренная гиперссылка1"/>
    <w:basedOn w:val="1"/>
    <w:rPr>
      <w:color w:val="0000FF"/>
      <w:u w:val="singl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Nimbus Sans 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  <w:style w:type="paragraph" w:customStyle="1" w:styleId="12">
    <w:name w:val="Обычный (веб)1"/>
    <w:basedOn w:val="a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4476</Words>
  <Characters>25517</Characters>
  <Application>Microsoft Office Word</Application>
  <DocSecurity>0</DocSecurity>
  <Lines>212</Lines>
  <Paragraphs>59</Paragraphs>
  <ScaleCrop>false</ScaleCrop>
  <Company/>
  <LinksUpToDate>false</LinksUpToDate>
  <CharactersWithSpaces>29934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2014-04-11T17:06:00Z</dcterms:created>
  <dcterms:modified xsi:type="dcterms:W3CDTF">2014-04-11T17:06:00Z</dcterms:modified>
</cp:coreProperties>
</file>