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C0" w:rsidRDefault="00AE5CC0" w:rsidP="00556395">
      <w:pPr>
        <w:spacing w:line="360" w:lineRule="auto"/>
        <w:ind w:firstLine="540"/>
        <w:jc w:val="center"/>
        <w:rPr>
          <w:sz w:val="28"/>
          <w:szCs w:val="28"/>
        </w:rPr>
      </w:pPr>
    </w:p>
    <w:p w:rsidR="00A10489" w:rsidRDefault="00A10489" w:rsidP="00556395">
      <w:pPr>
        <w:spacing w:line="360" w:lineRule="auto"/>
        <w:ind w:firstLine="540"/>
        <w:jc w:val="center"/>
        <w:rPr>
          <w:sz w:val="28"/>
          <w:szCs w:val="28"/>
        </w:rPr>
      </w:pPr>
      <w:r w:rsidRPr="003118B5">
        <w:rPr>
          <w:sz w:val="28"/>
          <w:szCs w:val="28"/>
        </w:rPr>
        <w:t>Оглавление:</w:t>
      </w:r>
    </w:p>
    <w:p w:rsidR="001C11D0" w:rsidRPr="001C11D0" w:rsidRDefault="004435F4" w:rsidP="00556395">
      <w:pPr>
        <w:pStyle w:val="12"/>
        <w:tabs>
          <w:tab w:val="right" w:leader="dot" w:pos="9628"/>
        </w:tabs>
        <w:spacing w:line="360" w:lineRule="auto"/>
        <w:rPr>
          <w:noProof/>
          <w:sz w:val="28"/>
          <w:szCs w:val="28"/>
        </w:rPr>
      </w:pPr>
      <w:r w:rsidRPr="001C11D0">
        <w:rPr>
          <w:sz w:val="28"/>
          <w:szCs w:val="28"/>
        </w:rPr>
        <w:fldChar w:fldCharType="begin"/>
      </w:r>
      <w:r w:rsidRPr="001C11D0">
        <w:rPr>
          <w:sz w:val="28"/>
          <w:szCs w:val="28"/>
        </w:rPr>
        <w:instrText xml:space="preserve"> TOC \o "1-3" \h \z \u </w:instrText>
      </w:r>
      <w:r w:rsidRPr="001C11D0">
        <w:rPr>
          <w:sz w:val="28"/>
          <w:szCs w:val="28"/>
        </w:rPr>
        <w:fldChar w:fldCharType="separate"/>
      </w:r>
      <w:hyperlink w:anchor="_Toc283935874" w:history="1">
        <w:r w:rsidR="001C11D0" w:rsidRPr="001C11D0">
          <w:rPr>
            <w:rStyle w:val="aa"/>
            <w:noProof/>
            <w:sz w:val="28"/>
            <w:szCs w:val="28"/>
          </w:rPr>
          <w:t>Введение.</w:t>
        </w:r>
        <w:r w:rsidR="001C11D0" w:rsidRPr="001C11D0">
          <w:rPr>
            <w:noProof/>
            <w:webHidden/>
            <w:sz w:val="28"/>
            <w:szCs w:val="28"/>
          </w:rPr>
          <w:tab/>
        </w:r>
        <w:r w:rsidR="001C11D0" w:rsidRPr="001C11D0">
          <w:rPr>
            <w:noProof/>
            <w:webHidden/>
            <w:sz w:val="28"/>
            <w:szCs w:val="28"/>
          </w:rPr>
          <w:fldChar w:fldCharType="begin"/>
        </w:r>
        <w:r w:rsidR="001C11D0" w:rsidRPr="001C11D0">
          <w:rPr>
            <w:noProof/>
            <w:webHidden/>
            <w:sz w:val="28"/>
            <w:szCs w:val="28"/>
          </w:rPr>
          <w:instrText xml:space="preserve"> PAGEREF _Toc283935874 \h </w:instrText>
        </w:r>
        <w:r w:rsidR="001C11D0" w:rsidRPr="001C11D0">
          <w:rPr>
            <w:noProof/>
            <w:webHidden/>
            <w:sz w:val="28"/>
            <w:szCs w:val="28"/>
          </w:rPr>
        </w:r>
        <w:r w:rsidR="001C11D0" w:rsidRPr="001C11D0">
          <w:rPr>
            <w:noProof/>
            <w:webHidden/>
            <w:sz w:val="28"/>
            <w:szCs w:val="28"/>
          </w:rPr>
          <w:fldChar w:fldCharType="separate"/>
        </w:r>
        <w:r w:rsidR="004B45D2">
          <w:rPr>
            <w:noProof/>
            <w:webHidden/>
            <w:sz w:val="28"/>
            <w:szCs w:val="28"/>
          </w:rPr>
          <w:t>3</w:t>
        </w:r>
        <w:r w:rsidR="001C11D0" w:rsidRPr="001C11D0">
          <w:rPr>
            <w:noProof/>
            <w:webHidden/>
            <w:sz w:val="28"/>
            <w:szCs w:val="28"/>
          </w:rPr>
          <w:fldChar w:fldCharType="end"/>
        </w:r>
      </w:hyperlink>
    </w:p>
    <w:p w:rsidR="001C11D0" w:rsidRPr="001C11D0" w:rsidRDefault="00FB62C1" w:rsidP="00556395">
      <w:pPr>
        <w:pStyle w:val="12"/>
        <w:tabs>
          <w:tab w:val="right" w:leader="dot" w:pos="9628"/>
        </w:tabs>
        <w:spacing w:line="360" w:lineRule="auto"/>
        <w:rPr>
          <w:noProof/>
          <w:sz w:val="28"/>
          <w:szCs w:val="28"/>
        </w:rPr>
      </w:pPr>
      <w:hyperlink w:anchor="_Toc283935875" w:history="1">
        <w:r w:rsidR="001C11D0" w:rsidRPr="001C11D0">
          <w:rPr>
            <w:rStyle w:val="aa"/>
            <w:noProof/>
            <w:sz w:val="28"/>
            <w:szCs w:val="28"/>
          </w:rPr>
          <w:t>1. Теоретические основы функционирования Центрального банка Российской Федерации.</w:t>
        </w:r>
        <w:r w:rsidR="001C11D0" w:rsidRPr="001C11D0">
          <w:rPr>
            <w:noProof/>
            <w:webHidden/>
            <w:sz w:val="28"/>
            <w:szCs w:val="28"/>
          </w:rPr>
          <w:tab/>
        </w:r>
        <w:r w:rsidR="001C11D0" w:rsidRPr="001C11D0">
          <w:rPr>
            <w:noProof/>
            <w:webHidden/>
            <w:sz w:val="28"/>
            <w:szCs w:val="28"/>
          </w:rPr>
          <w:fldChar w:fldCharType="begin"/>
        </w:r>
        <w:r w:rsidR="001C11D0" w:rsidRPr="001C11D0">
          <w:rPr>
            <w:noProof/>
            <w:webHidden/>
            <w:sz w:val="28"/>
            <w:szCs w:val="28"/>
          </w:rPr>
          <w:instrText xml:space="preserve"> PAGEREF _Toc283935875 \h </w:instrText>
        </w:r>
        <w:r w:rsidR="001C11D0" w:rsidRPr="001C11D0">
          <w:rPr>
            <w:noProof/>
            <w:webHidden/>
            <w:sz w:val="28"/>
            <w:szCs w:val="28"/>
          </w:rPr>
        </w:r>
        <w:r w:rsidR="001C11D0" w:rsidRPr="001C11D0">
          <w:rPr>
            <w:noProof/>
            <w:webHidden/>
            <w:sz w:val="28"/>
            <w:szCs w:val="28"/>
          </w:rPr>
          <w:fldChar w:fldCharType="separate"/>
        </w:r>
        <w:r w:rsidR="004B45D2">
          <w:rPr>
            <w:noProof/>
            <w:webHidden/>
            <w:sz w:val="28"/>
            <w:szCs w:val="28"/>
          </w:rPr>
          <w:t>5</w:t>
        </w:r>
        <w:r w:rsidR="001C11D0" w:rsidRPr="001C11D0">
          <w:rPr>
            <w:noProof/>
            <w:webHidden/>
            <w:sz w:val="28"/>
            <w:szCs w:val="28"/>
          </w:rPr>
          <w:fldChar w:fldCharType="end"/>
        </w:r>
      </w:hyperlink>
    </w:p>
    <w:p w:rsidR="001C11D0" w:rsidRPr="001C11D0" w:rsidRDefault="00FB62C1" w:rsidP="00556395">
      <w:pPr>
        <w:pStyle w:val="12"/>
        <w:tabs>
          <w:tab w:val="right" w:leader="dot" w:pos="9628"/>
        </w:tabs>
        <w:spacing w:line="360" w:lineRule="auto"/>
        <w:rPr>
          <w:noProof/>
          <w:sz w:val="28"/>
          <w:szCs w:val="28"/>
        </w:rPr>
      </w:pPr>
      <w:hyperlink w:anchor="_Toc283935876" w:history="1">
        <w:r w:rsidR="001C11D0" w:rsidRPr="001C11D0">
          <w:rPr>
            <w:rStyle w:val="aa"/>
            <w:noProof/>
            <w:sz w:val="28"/>
            <w:szCs w:val="28"/>
          </w:rPr>
          <w:t>1.1. Сущность и роль Центрального банка в двухуровневой банковской системе.</w:t>
        </w:r>
        <w:r w:rsidR="001C11D0" w:rsidRPr="001C11D0">
          <w:rPr>
            <w:noProof/>
            <w:webHidden/>
            <w:sz w:val="28"/>
            <w:szCs w:val="28"/>
          </w:rPr>
          <w:tab/>
        </w:r>
        <w:r w:rsidR="001C11D0" w:rsidRPr="001C11D0">
          <w:rPr>
            <w:noProof/>
            <w:webHidden/>
            <w:sz w:val="28"/>
            <w:szCs w:val="28"/>
          </w:rPr>
          <w:fldChar w:fldCharType="begin"/>
        </w:r>
        <w:r w:rsidR="001C11D0" w:rsidRPr="001C11D0">
          <w:rPr>
            <w:noProof/>
            <w:webHidden/>
            <w:sz w:val="28"/>
            <w:szCs w:val="28"/>
          </w:rPr>
          <w:instrText xml:space="preserve"> PAGEREF _Toc283935876 \h </w:instrText>
        </w:r>
        <w:r w:rsidR="001C11D0" w:rsidRPr="001C11D0">
          <w:rPr>
            <w:noProof/>
            <w:webHidden/>
            <w:sz w:val="28"/>
            <w:szCs w:val="28"/>
          </w:rPr>
        </w:r>
        <w:r w:rsidR="001C11D0" w:rsidRPr="001C11D0">
          <w:rPr>
            <w:noProof/>
            <w:webHidden/>
            <w:sz w:val="28"/>
            <w:szCs w:val="28"/>
          </w:rPr>
          <w:fldChar w:fldCharType="separate"/>
        </w:r>
        <w:r w:rsidR="004B45D2">
          <w:rPr>
            <w:noProof/>
            <w:webHidden/>
            <w:sz w:val="28"/>
            <w:szCs w:val="28"/>
          </w:rPr>
          <w:t>5</w:t>
        </w:r>
        <w:r w:rsidR="001C11D0" w:rsidRPr="001C11D0">
          <w:rPr>
            <w:noProof/>
            <w:webHidden/>
            <w:sz w:val="28"/>
            <w:szCs w:val="28"/>
          </w:rPr>
          <w:fldChar w:fldCharType="end"/>
        </w:r>
      </w:hyperlink>
    </w:p>
    <w:p w:rsidR="001C11D0" w:rsidRPr="001C11D0" w:rsidRDefault="00FB62C1" w:rsidP="00556395">
      <w:pPr>
        <w:pStyle w:val="12"/>
        <w:tabs>
          <w:tab w:val="right" w:leader="dot" w:pos="9628"/>
        </w:tabs>
        <w:spacing w:line="360" w:lineRule="auto"/>
        <w:rPr>
          <w:noProof/>
          <w:sz w:val="28"/>
          <w:szCs w:val="28"/>
        </w:rPr>
      </w:pPr>
      <w:hyperlink w:anchor="_Toc283935877" w:history="1">
        <w:r w:rsidR="001C11D0" w:rsidRPr="001C11D0">
          <w:rPr>
            <w:rStyle w:val="aa"/>
            <w:noProof/>
            <w:sz w:val="28"/>
            <w:szCs w:val="28"/>
          </w:rPr>
          <w:t>1.2. Основные функции Центрального банка</w:t>
        </w:r>
        <w:r w:rsidR="001C11D0" w:rsidRPr="001C11D0">
          <w:rPr>
            <w:noProof/>
            <w:webHidden/>
            <w:sz w:val="28"/>
            <w:szCs w:val="28"/>
          </w:rPr>
          <w:tab/>
        </w:r>
        <w:r w:rsidR="001C11D0" w:rsidRPr="001C11D0">
          <w:rPr>
            <w:noProof/>
            <w:webHidden/>
            <w:sz w:val="28"/>
            <w:szCs w:val="28"/>
          </w:rPr>
          <w:fldChar w:fldCharType="begin"/>
        </w:r>
        <w:r w:rsidR="001C11D0" w:rsidRPr="001C11D0">
          <w:rPr>
            <w:noProof/>
            <w:webHidden/>
            <w:sz w:val="28"/>
            <w:szCs w:val="28"/>
          </w:rPr>
          <w:instrText xml:space="preserve"> PAGEREF _Toc283935877 \h </w:instrText>
        </w:r>
        <w:r w:rsidR="001C11D0" w:rsidRPr="001C11D0">
          <w:rPr>
            <w:noProof/>
            <w:webHidden/>
            <w:sz w:val="28"/>
            <w:szCs w:val="28"/>
          </w:rPr>
        </w:r>
        <w:r w:rsidR="001C11D0" w:rsidRPr="001C11D0">
          <w:rPr>
            <w:noProof/>
            <w:webHidden/>
            <w:sz w:val="28"/>
            <w:szCs w:val="28"/>
          </w:rPr>
          <w:fldChar w:fldCharType="separate"/>
        </w:r>
        <w:r w:rsidR="004B45D2">
          <w:rPr>
            <w:noProof/>
            <w:webHidden/>
            <w:sz w:val="28"/>
            <w:szCs w:val="28"/>
          </w:rPr>
          <w:t>7</w:t>
        </w:r>
        <w:r w:rsidR="001C11D0" w:rsidRPr="001C11D0">
          <w:rPr>
            <w:noProof/>
            <w:webHidden/>
            <w:sz w:val="28"/>
            <w:szCs w:val="28"/>
          </w:rPr>
          <w:fldChar w:fldCharType="end"/>
        </w:r>
      </w:hyperlink>
    </w:p>
    <w:p w:rsidR="001C11D0" w:rsidRPr="001C11D0" w:rsidRDefault="00FB62C1" w:rsidP="00556395">
      <w:pPr>
        <w:pStyle w:val="12"/>
        <w:tabs>
          <w:tab w:val="right" w:leader="dot" w:pos="9628"/>
        </w:tabs>
        <w:spacing w:line="360" w:lineRule="auto"/>
        <w:rPr>
          <w:noProof/>
          <w:sz w:val="28"/>
          <w:szCs w:val="28"/>
        </w:rPr>
      </w:pPr>
      <w:hyperlink w:anchor="_Toc283935878" w:history="1">
        <w:r w:rsidR="001C11D0" w:rsidRPr="001C11D0">
          <w:rPr>
            <w:rStyle w:val="aa"/>
            <w:noProof/>
            <w:sz w:val="28"/>
            <w:szCs w:val="28"/>
          </w:rPr>
          <w:t>1.3. Денежно-кредитная политика Банка России</w:t>
        </w:r>
        <w:r w:rsidR="001C11D0" w:rsidRPr="001C11D0">
          <w:rPr>
            <w:noProof/>
            <w:webHidden/>
            <w:sz w:val="28"/>
            <w:szCs w:val="28"/>
          </w:rPr>
          <w:tab/>
        </w:r>
        <w:r w:rsidR="001C11D0" w:rsidRPr="001C11D0">
          <w:rPr>
            <w:noProof/>
            <w:webHidden/>
            <w:sz w:val="28"/>
            <w:szCs w:val="28"/>
          </w:rPr>
          <w:fldChar w:fldCharType="begin"/>
        </w:r>
        <w:r w:rsidR="001C11D0" w:rsidRPr="001C11D0">
          <w:rPr>
            <w:noProof/>
            <w:webHidden/>
            <w:sz w:val="28"/>
            <w:szCs w:val="28"/>
          </w:rPr>
          <w:instrText xml:space="preserve"> PAGEREF _Toc283935878 \h </w:instrText>
        </w:r>
        <w:r w:rsidR="001C11D0" w:rsidRPr="001C11D0">
          <w:rPr>
            <w:noProof/>
            <w:webHidden/>
            <w:sz w:val="28"/>
            <w:szCs w:val="28"/>
          </w:rPr>
        </w:r>
        <w:r w:rsidR="001C11D0" w:rsidRPr="001C11D0">
          <w:rPr>
            <w:noProof/>
            <w:webHidden/>
            <w:sz w:val="28"/>
            <w:szCs w:val="28"/>
          </w:rPr>
          <w:fldChar w:fldCharType="separate"/>
        </w:r>
        <w:r w:rsidR="004B45D2">
          <w:rPr>
            <w:noProof/>
            <w:webHidden/>
            <w:sz w:val="28"/>
            <w:szCs w:val="28"/>
          </w:rPr>
          <w:t>11</w:t>
        </w:r>
        <w:r w:rsidR="001C11D0" w:rsidRPr="001C11D0">
          <w:rPr>
            <w:noProof/>
            <w:webHidden/>
            <w:sz w:val="28"/>
            <w:szCs w:val="28"/>
          </w:rPr>
          <w:fldChar w:fldCharType="end"/>
        </w:r>
      </w:hyperlink>
    </w:p>
    <w:p w:rsidR="001C11D0" w:rsidRPr="001C11D0" w:rsidRDefault="00FB62C1" w:rsidP="00556395">
      <w:pPr>
        <w:pStyle w:val="12"/>
        <w:tabs>
          <w:tab w:val="right" w:leader="dot" w:pos="9628"/>
        </w:tabs>
        <w:spacing w:line="360" w:lineRule="auto"/>
        <w:rPr>
          <w:noProof/>
          <w:sz w:val="28"/>
          <w:szCs w:val="28"/>
        </w:rPr>
      </w:pPr>
      <w:hyperlink w:anchor="_Toc283935879" w:history="1">
        <w:r w:rsidR="001C11D0" w:rsidRPr="001C11D0">
          <w:rPr>
            <w:rStyle w:val="aa"/>
            <w:noProof/>
            <w:sz w:val="28"/>
            <w:szCs w:val="28"/>
          </w:rPr>
          <w:t>1.4. Контроль и надзор за деятельностью коммерческих банков со стороны Банка России</w:t>
        </w:r>
        <w:r w:rsidR="001C11D0" w:rsidRPr="001C11D0">
          <w:rPr>
            <w:noProof/>
            <w:webHidden/>
            <w:sz w:val="28"/>
            <w:szCs w:val="28"/>
          </w:rPr>
          <w:tab/>
        </w:r>
        <w:r w:rsidR="001C11D0" w:rsidRPr="001C11D0">
          <w:rPr>
            <w:noProof/>
            <w:webHidden/>
            <w:sz w:val="28"/>
            <w:szCs w:val="28"/>
          </w:rPr>
          <w:fldChar w:fldCharType="begin"/>
        </w:r>
        <w:r w:rsidR="001C11D0" w:rsidRPr="001C11D0">
          <w:rPr>
            <w:noProof/>
            <w:webHidden/>
            <w:sz w:val="28"/>
            <w:szCs w:val="28"/>
          </w:rPr>
          <w:instrText xml:space="preserve"> PAGEREF _Toc283935879 \h </w:instrText>
        </w:r>
        <w:r w:rsidR="001C11D0" w:rsidRPr="001C11D0">
          <w:rPr>
            <w:noProof/>
            <w:webHidden/>
            <w:sz w:val="28"/>
            <w:szCs w:val="28"/>
          </w:rPr>
        </w:r>
        <w:r w:rsidR="001C11D0" w:rsidRPr="001C11D0">
          <w:rPr>
            <w:noProof/>
            <w:webHidden/>
            <w:sz w:val="28"/>
            <w:szCs w:val="28"/>
          </w:rPr>
          <w:fldChar w:fldCharType="separate"/>
        </w:r>
        <w:r w:rsidR="004B45D2">
          <w:rPr>
            <w:noProof/>
            <w:webHidden/>
            <w:sz w:val="28"/>
            <w:szCs w:val="28"/>
          </w:rPr>
          <w:t>16</w:t>
        </w:r>
        <w:r w:rsidR="001C11D0" w:rsidRPr="001C11D0">
          <w:rPr>
            <w:noProof/>
            <w:webHidden/>
            <w:sz w:val="28"/>
            <w:szCs w:val="28"/>
          </w:rPr>
          <w:fldChar w:fldCharType="end"/>
        </w:r>
      </w:hyperlink>
    </w:p>
    <w:p w:rsidR="001C11D0" w:rsidRPr="001C11D0" w:rsidRDefault="00FB62C1" w:rsidP="00556395">
      <w:pPr>
        <w:pStyle w:val="12"/>
        <w:tabs>
          <w:tab w:val="right" w:leader="dot" w:pos="9628"/>
        </w:tabs>
        <w:spacing w:line="360" w:lineRule="auto"/>
        <w:rPr>
          <w:noProof/>
          <w:sz w:val="28"/>
          <w:szCs w:val="28"/>
        </w:rPr>
      </w:pPr>
      <w:hyperlink w:anchor="_Toc283935880" w:history="1">
        <w:r w:rsidR="001C11D0" w:rsidRPr="001C11D0">
          <w:rPr>
            <w:rStyle w:val="aa"/>
            <w:noProof/>
            <w:sz w:val="28"/>
            <w:szCs w:val="28"/>
          </w:rPr>
          <w:t>ЗАКЛЮЧЕНИЕ</w:t>
        </w:r>
        <w:r w:rsidR="001C11D0" w:rsidRPr="001C11D0">
          <w:rPr>
            <w:noProof/>
            <w:webHidden/>
            <w:sz w:val="28"/>
            <w:szCs w:val="28"/>
          </w:rPr>
          <w:tab/>
        </w:r>
        <w:r w:rsidR="001C11D0" w:rsidRPr="001C11D0">
          <w:rPr>
            <w:noProof/>
            <w:webHidden/>
            <w:sz w:val="28"/>
            <w:szCs w:val="28"/>
          </w:rPr>
          <w:fldChar w:fldCharType="begin"/>
        </w:r>
        <w:r w:rsidR="001C11D0" w:rsidRPr="001C11D0">
          <w:rPr>
            <w:noProof/>
            <w:webHidden/>
            <w:sz w:val="28"/>
            <w:szCs w:val="28"/>
          </w:rPr>
          <w:instrText xml:space="preserve"> PAGEREF _Toc283935880 \h </w:instrText>
        </w:r>
        <w:r w:rsidR="001C11D0" w:rsidRPr="001C11D0">
          <w:rPr>
            <w:noProof/>
            <w:webHidden/>
            <w:sz w:val="28"/>
            <w:szCs w:val="28"/>
          </w:rPr>
        </w:r>
        <w:r w:rsidR="001C11D0" w:rsidRPr="001C11D0">
          <w:rPr>
            <w:noProof/>
            <w:webHidden/>
            <w:sz w:val="28"/>
            <w:szCs w:val="28"/>
          </w:rPr>
          <w:fldChar w:fldCharType="separate"/>
        </w:r>
        <w:r w:rsidR="004B45D2">
          <w:rPr>
            <w:noProof/>
            <w:webHidden/>
            <w:sz w:val="28"/>
            <w:szCs w:val="28"/>
          </w:rPr>
          <w:t>20</w:t>
        </w:r>
        <w:r w:rsidR="001C11D0" w:rsidRPr="001C11D0">
          <w:rPr>
            <w:noProof/>
            <w:webHidden/>
            <w:sz w:val="28"/>
            <w:szCs w:val="28"/>
          </w:rPr>
          <w:fldChar w:fldCharType="end"/>
        </w:r>
      </w:hyperlink>
    </w:p>
    <w:p w:rsidR="001C11D0" w:rsidRPr="001C11D0" w:rsidRDefault="00FB62C1" w:rsidP="00556395">
      <w:pPr>
        <w:pStyle w:val="12"/>
        <w:tabs>
          <w:tab w:val="right" w:leader="dot" w:pos="9628"/>
        </w:tabs>
        <w:spacing w:line="360" w:lineRule="auto"/>
        <w:rPr>
          <w:noProof/>
          <w:sz w:val="28"/>
          <w:szCs w:val="28"/>
        </w:rPr>
      </w:pPr>
      <w:hyperlink w:anchor="_Toc283935881" w:history="1">
        <w:r w:rsidR="001C11D0" w:rsidRPr="001C11D0">
          <w:rPr>
            <w:rStyle w:val="aa"/>
            <w:noProof/>
            <w:sz w:val="28"/>
            <w:szCs w:val="28"/>
          </w:rPr>
          <w:t>Библиографический список:</w:t>
        </w:r>
        <w:r w:rsidR="001C11D0" w:rsidRPr="001C11D0">
          <w:rPr>
            <w:noProof/>
            <w:webHidden/>
            <w:sz w:val="28"/>
            <w:szCs w:val="28"/>
          </w:rPr>
          <w:tab/>
        </w:r>
        <w:r w:rsidR="001C11D0" w:rsidRPr="001C11D0">
          <w:rPr>
            <w:noProof/>
            <w:webHidden/>
            <w:sz w:val="28"/>
            <w:szCs w:val="28"/>
          </w:rPr>
          <w:fldChar w:fldCharType="begin"/>
        </w:r>
        <w:r w:rsidR="001C11D0" w:rsidRPr="001C11D0">
          <w:rPr>
            <w:noProof/>
            <w:webHidden/>
            <w:sz w:val="28"/>
            <w:szCs w:val="28"/>
          </w:rPr>
          <w:instrText xml:space="preserve"> PAGEREF _Toc283935881 \h </w:instrText>
        </w:r>
        <w:r w:rsidR="001C11D0" w:rsidRPr="001C11D0">
          <w:rPr>
            <w:noProof/>
            <w:webHidden/>
            <w:sz w:val="28"/>
            <w:szCs w:val="28"/>
          </w:rPr>
        </w:r>
        <w:r w:rsidR="001C11D0" w:rsidRPr="001C11D0">
          <w:rPr>
            <w:noProof/>
            <w:webHidden/>
            <w:sz w:val="28"/>
            <w:szCs w:val="28"/>
          </w:rPr>
          <w:fldChar w:fldCharType="separate"/>
        </w:r>
        <w:r w:rsidR="004B45D2">
          <w:rPr>
            <w:noProof/>
            <w:webHidden/>
            <w:sz w:val="28"/>
            <w:szCs w:val="28"/>
          </w:rPr>
          <w:t>21</w:t>
        </w:r>
        <w:r w:rsidR="001C11D0" w:rsidRPr="001C11D0">
          <w:rPr>
            <w:noProof/>
            <w:webHidden/>
            <w:sz w:val="28"/>
            <w:szCs w:val="28"/>
          </w:rPr>
          <w:fldChar w:fldCharType="end"/>
        </w:r>
      </w:hyperlink>
    </w:p>
    <w:p w:rsidR="004435F4" w:rsidRPr="001C11D0" w:rsidRDefault="004435F4" w:rsidP="00556395">
      <w:pPr>
        <w:spacing w:line="360" w:lineRule="auto"/>
        <w:rPr>
          <w:sz w:val="28"/>
          <w:szCs w:val="28"/>
        </w:rPr>
      </w:pPr>
      <w:r w:rsidRPr="001C11D0">
        <w:rPr>
          <w:sz w:val="28"/>
          <w:szCs w:val="28"/>
        </w:rPr>
        <w:fldChar w:fldCharType="end"/>
      </w:r>
      <w:r w:rsidRPr="001C11D0">
        <w:rPr>
          <w:sz w:val="28"/>
          <w:szCs w:val="28"/>
        </w:rPr>
        <w:t>Приложения</w:t>
      </w:r>
    </w:p>
    <w:p w:rsidR="00A10489" w:rsidRPr="003118B5" w:rsidRDefault="004435F4" w:rsidP="004435F4">
      <w:pPr>
        <w:spacing w:line="360" w:lineRule="auto"/>
        <w:ind w:firstLine="540"/>
        <w:jc w:val="both"/>
        <w:rPr>
          <w:sz w:val="28"/>
          <w:szCs w:val="28"/>
        </w:rPr>
      </w:pPr>
      <w:r>
        <w:rPr>
          <w:sz w:val="28"/>
          <w:szCs w:val="28"/>
        </w:rPr>
        <w:br w:type="page"/>
      </w:r>
    </w:p>
    <w:p w:rsidR="00371171" w:rsidRPr="003B6607" w:rsidRDefault="00371171" w:rsidP="003118B5">
      <w:pPr>
        <w:spacing w:line="360" w:lineRule="auto"/>
        <w:jc w:val="both"/>
        <w:rPr>
          <w:rStyle w:val="10"/>
          <w:rFonts w:ascii="Times New Roman" w:hAnsi="Times New Roman" w:cs="Times New Roman"/>
        </w:rPr>
      </w:pPr>
      <w:bookmarkStart w:id="0" w:name="_Toc283935874"/>
      <w:r w:rsidRPr="003B6607">
        <w:rPr>
          <w:rStyle w:val="10"/>
          <w:rFonts w:ascii="Times New Roman" w:hAnsi="Times New Roman" w:cs="Times New Roman"/>
        </w:rPr>
        <w:t>Введение.</w:t>
      </w:r>
      <w:bookmarkEnd w:id="0"/>
    </w:p>
    <w:p w:rsidR="00371171" w:rsidRPr="003118B5" w:rsidRDefault="00371171" w:rsidP="003118B5">
      <w:pPr>
        <w:spacing w:line="360" w:lineRule="auto"/>
        <w:jc w:val="center"/>
        <w:rPr>
          <w:caps/>
          <w:sz w:val="28"/>
          <w:szCs w:val="28"/>
        </w:rPr>
      </w:pPr>
    </w:p>
    <w:p w:rsidR="00371171" w:rsidRPr="003118B5" w:rsidRDefault="00A74E0F" w:rsidP="003118B5">
      <w:pPr>
        <w:spacing w:line="360" w:lineRule="auto"/>
        <w:ind w:firstLine="900"/>
        <w:jc w:val="both"/>
        <w:rPr>
          <w:sz w:val="28"/>
          <w:szCs w:val="28"/>
        </w:rPr>
      </w:pPr>
      <w:r w:rsidRPr="003118B5">
        <w:rPr>
          <w:sz w:val="28"/>
          <w:szCs w:val="28"/>
        </w:rPr>
        <w:t xml:space="preserve">Главным звеном банковской системы любой страны является центральный банк, деятельность которого во многом связана с деятельностью государства. </w:t>
      </w:r>
      <w:r w:rsidR="00701153" w:rsidRPr="003118B5">
        <w:rPr>
          <w:caps/>
          <w:sz w:val="28"/>
          <w:szCs w:val="28"/>
        </w:rPr>
        <w:t>Ц</w:t>
      </w:r>
      <w:r w:rsidR="00701153" w:rsidRPr="003118B5">
        <w:rPr>
          <w:sz w:val="28"/>
          <w:szCs w:val="28"/>
        </w:rPr>
        <w:t xml:space="preserve">ентральный банк России – прежде всего посредник между государством и остальной экономикой через банки. </w:t>
      </w:r>
      <w:r w:rsidR="0083491E" w:rsidRPr="003118B5">
        <w:rPr>
          <w:sz w:val="28"/>
          <w:szCs w:val="28"/>
        </w:rPr>
        <w:t>Центральный банк занимает особое место в финансов</w:t>
      </w:r>
      <w:r w:rsidRPr="003118B5">
        <w:rPr>
          <w:sz w:val="28"/>
          <w:szCs w:val="28"/>
        </w:rPr>
        <w:t>ой и экономической системе</w:t>
      </w:r>
      <w:r w:rsidR="0083491E" w:rsidRPr="003118B5">
        <w:rPr>
          <w:sz w:val="28"/>
          <w:szCs w:val="28"/>
        </w:rPr>
        <w:t xml:space="preserve"> страны, определяет и регулирует ситуацию на финансовом и кредитном рынках. Кроме того, Банк России выполняет множество различных функций, без которых государство не смогло бы нормально функционировать. Данные функции наделяли Центральный банк</w:t>
      </w:r>
      <w:r w:rsidR="000C594F" w:rsidRPr="003118B5">
        <w:rPr>
          <w:sz w:val="28"/>
          <w:szCs w:val="28"/>
        </w:rPr>
        <w:t xml:space="preserve"> соответствующими</w:t>
      </w:r>
      <w:r w:rsidR="0083491E" w:rsidRPr="003118B5">
        <w:rPr>
          <w:sz w:val="28"/>
          <w:szCs w:val="28"/>
        </w:rPr>
        <w:t xml:space="preserve"> полномочиями, в результате чего на разных этапах развития банковской системы</w:t>
      </w:r>
      <w:r w:rsidR="002E6642" w:rsidRPr="003118B5">
        <w:rPr>
          <w:sz w:val="28"/>
          <w:szCs w:val="28"/>
        </w:rPr>
        <w:t xml:space="preserve"> Банк России играл разные роли.</w:t>
      </w:r>
      <w:r w:rsidR="000C594F" w:rsidRPr="003118B5">
        <w:rPr>
          <w:sz w:val="28"/>
          <w:szCs w:val="28"/>
        </w:rPr>
        <w:t xml:space="preserve"> Определение положения Центрального банка на современном этапе развития банковской системы</w:t>
      </w:r>
      <w:r w:rsidRPr="003118B5">
        <w:rPr>
          <w:sz w:val="28"/>
          <w:szCs w:val="28"/>
        </w:rPr>
        <w:t xml:space="preserve"> представляется</w:t>
      </w:r>
      <w:r w:rsidR="000C594F" w:rsidRPr="003118B5">
        <w:rPr>
          <w:sz w:val="28"/>
          <w:szCs w:val="28"/>
        </w:rPr>
        <w:t xml:space="preserve"> очень важным и именно</w:t>
      </w:r>
      <w:r w:rsidR="002E6642" w:rsidRPr="003118B5">
        <w:rPr>
          <w:sz w:val="28"/>
          <w:szCs w:val="28"/>
        </w:rPr>
        <w:t xml:space="preserve"> по</w:t>
      </w:r>
      <w:r w:rsidR="000C594F" w:rsidRPr="003118B5">
        <w:rPr>
          <w:sz w:val="28"/>
          <w:szCs w:val="28"/>
        </w:rPr>
        <w:t xml:space="preserve">этому данная тема  </w:t>
      </w:r>
      <w:r w:rsidRPr="003118B5">
        <w:rPr>
          <w:sz w:val="28"/>
          <w:szCs w:val="28"/>
        </w:rPr>
        <w:t>является</w:t>
      </w:r>
      <w:r w:rsidR="002E6642" w:rsidRPr="003118B5">
        <w:rPr>
          <w:sz w:val="28"/>
          <w:szCs w:val="28"/>
        </w:rPr>
        <w:t xml:space="preserve"> актуальной и заслуживает более подробного исследования.</w:t>
      </w:r>
    </w:p>
    <w:p w:rsidR="002E6642" w:rsidRPr="003118B5" w:rsidRDefault="002E6642" w:rsidP="003118B5">
      <w:pPr>
        <w:spacing w:line="360" w:lineRule="auto"/>
        <w:ind w:firstLine="900"/>
        <w:jc w:val="both"/>
        <w:rPr>
          <w:sz w:val="28"/>
          <w:szCs w:val="28"/>
        </w:rPr>
      </w:pPr>
      <w:r w:rsidRPr="003118B5">
        <w:rPr>
          <w:sz w:val="28"/>
          <w:szCs w:val="28"/>
        </w:rPr>
        <w:t>Исследование теоретических основ функционирования Банка России стал</w:t>
      </w:r>
      <w:r w:rsidR="0060042A" w:rsidRPr="003118B5">
        <w:rPr>
          <w:sz w:val="28"/>
          <w:szCs w:val="28"/>
        </w:rPr>
        <w:t>о</w:t>
      </w:r>
      <w:r w:rsidRPr="003118B5">
        <w:rPr>
          <w:sz w:val="28"/>
          <w:szCs w:val="28"/>
        </w:rPr>
        <w:t xml:space="preserve"> основной целью данной работы.</w:t>
      </w:r>
    </w:p>
    <w:p w:rsidR="002E6642" w:rsidRPr="003118B5" w:rsidRDefault="002E6642" w:rsidP="003118B5">
      <w:pPr>
        <w:spacing w:line="360" w:lineRule="auto"/>
        <w:ind w:firstLine="900"/>
        <w:jc w:val="both"/>
        <w:rPr>
          <w:color w:val="000000"/>
          <w:sz w:val="28"/>
          <w:szCs w:val="28"/>
        </w:rPr>
      </w:pPr>
      <w:r w:rsidRPr="003118B5">
        <w:rPr>
          <w:color w:val="000000"/>
          <w:sz w:val="28"/>
          <w:szCs w:val="28"/>
        </w:rPr>
        <w:t>В соответствии с указанной целью данной работ</w:t>
      </w:r>
      <w:r w:rsidR="0060042A" w:rsidRPr="003118B5">
        <w:rPr>
          <w:color w:val="000000"/>
          <w:sz w:val="28"/>
          <w:szCs w:val="28"/>
        </w:rPr>
        <w:t>ы</w:t>
      </w:r>
      <w:r w:rsidRPr="003118B5">
        <w:rPr>
          <w:color w:val="000000"/>
          <w:sz w:val="28"/>
          <w:szCs w:val="28"/>
        </w:rPr>
        <w:t xml:space="preserve"> были поставлены и решались следующие задачи:</w:t>
      </w:r>
    </w:p>
    <w:p w:rsidR="002E6642" w:rsidRPr="003118B5" w:rsidRDefault="002E6642" w:rsidP="003118B5">
      <w:pPr>
        <w:numPr>
          <w:ilvl w:val="0"/>
          <w:numId w:val="16"/>
        </w:numPr>
        <w:tabs>
          <w:tab w:val="clear" w:pos="1620"/>
          <w:tab w:val="num" w:pos="0"/>
        </w:tabs>
        <w:spacing w:line="360" w:lineRule="auto"/>
        <w:ind w:left="0" w:firstLine="900"/>
        <w:jc w:val="both"/>
        <w:rPr>
          <w:sz w:val="28"/>
          <w:szCs w:val="28"/>
        </w:rPr>
      </w:pPr>
      <w:r w:rsidRPr="003118B5">
        <w:rPr>
          <w:color w:val="000000"/>
          <w:sz w:val="28"/>
          <w:szCs w:val="28"/>
        </w:rPr>
        <w:t>Определить сущность Центрального банка России и его роль в двухуровневой банковской системе;</w:t>
      </w:r>
    </w:p>
    <w:p w:rsidR="002E6642" w:rsidRPr="003118B5" w:rsidRDefault="002E6642" w:rsidP="003118B5">
      <w:pPr>
        <w:numPr>
          <w:ilvl w:val="0"/>
          <w:numId w:val="16"/>
        </w:numPr>
        <w:tabs>
          <w:tab w:val="clear" w:pos="1620"/>
          <w:tab w:val="num" w:pos="0"/>
        </w:tabs>
        <w:spacing w:line="360" w:lineRule="auto"/>
        <w:ind w:left="0" w:firstLine="900"/>
        <w:jc w:val="both"/>
        <w:rPr>
          <w:sz w:val="28"/>
          <w:szCs w:val="28"/>
        </w:rPr>
      </w:pPr>
      <w:r w:rsidRPr="003118B5">
        <w:rPr>
          <w:color w:val="000000"/>
          <w:sz w:val="28"/>
          <w:szCs w:val="28"/>
        </w:rPr>
        <w:t>Выявить и охарактеризовать основные функции Банка России;</w:t>
      </w:r>
    </w:p>
    <w:p w:rsidR="00371171" w:rsidRPr="003118B5" w:rsidRDefault="009F39E0" w:rsidP="003118B5">
      <w:pPr>
        <w:spacing w:line="360" w:lineRule="auto"/>
        <w:ind w:firstLine="900"/>
        <w:jc w:val="both"/>
        <w:rPr>
          <w:sz w:val="28"/>
          <w:szCs w:val="28"/>
        </w:rPr>
      </w:pPr>
      <w:r w:rsidRPr="003118B5">
        <w:rPr>
          <w:sz w:val="28"/>
          <w:szCs w:val="28"/>
        </w:rPr>
        <w:t>Структура данной работы была определена в соответствии с необходимостью достижения цели работы и решения поставленных задач.</w:t>
      </w:r>
      <w:r w:rsidR="006D2F81" w:rsidRPr="003118B5">
        <w:rPr>
          <w:sz w:val="28"/>
          <w:szCs w:val="28"/>
        </w:rPr>
        <w:t xml:space="preserve"> Работа состоит из введения, двух глав, заключения, списка использованной литературы и приложений.</w:t>
      </w:r>
    </w:p>
    <w:p w:rsidR="00F83701" w:rsidRPr="003118B5" w:rsidRDefault="00F83701" w:rsidP="003118B5">
      <w:pPr>
        <w:spacing w:line="360" w:lineRule="auto"/>
        <w:ind w:firstLine="900"/>
        <w:jc w:val="both"/>
        <w:rPr>
          <w:sz w:val="28"/>
          <w:szCs w:val="28"/>
        </w:rPr>
      </w:pPr>
      <w:r w:rsidRPr="003118B5">
        <w:rPr>
          <w:sz w:val="28"/>
          <w:szCs w:val="28"/>
        </w:rPr>
        <w:t xml:space="preserve">Теоретическую основу поставленных в работе задач составляют труды российских экономистов, занимающихся изучением банковской системы </w:t>
      </w:r>
      <w:r w:rsidRPr="003118B5">
        <w:rPr>
          <w:sz w:val="28"/>
          <w:szCs w:val="28"/>
        </w:rPr>
        <w:lastRenderedPageBreak/>
        <w:t>России, учебная и учебно-методическая литература, нормативно-правовые акты, материалы периодической печати, а так же статистические данные и ресурсы официальных сайтов сети Интернет.</w:t>
      </w:r>
    </w:p>
    <w:p w:rsidR="00A10489" w:rsidRPr="003B6607" w:rsidRDefault="00835467" w:rsidP="003B6607">
      <w:pPr>
        <w:pStyle w:val="1"/>
        <w:rPr>
          <w:rFonts w:ascii="Times New Roman" w:hAnsi="Times New Roman"/>
        </w:rPr>
      </w:pPr>
      <w:r w:rsidRPr="003118B5">
        <w:br w:type="page"/>
      </w:r>
      <w:bookmarkStart w:id="1" w:name="_Toc283935875"/>
      <w:r w:rsidR="004435F4" w:rsidRPr="004435F4">
        <w:rPr>
          <w:rFonts w:ascii="Times New Roman" w:hAnsi="Times New Roman" w:cs="Times New Roman"/>
        </w:rPr>
        <w:lastRenderedPageBreak/>
        <w:t>1.</w:t>
      </w:r>
      <w:r w:rsidR="004435F4">
        <w:rPr>
          <w:rFonts w:ascii="Times New Roman" w:hAnsi="Times New Roman" w:cs="Times New Roman"/>
        </w:rPr>
        <w:t xml:space="preserve"> </w:t>
      </w:r>
      <w:r w:rsidR="00A10489" w:rsidRPr="003B6607">
        <w:rPr>
          <w:rFonts w:ascii="Times New Roman" w:hAnsi="Times New Roman"/>
        </w:rPr>
        <w:t>Теоретические основы функционирования Центрального банка Российской Федерации.</w:t>
      </w:r>
      <w:bookmarkEnd w:id="1"/>
    </w:p>
    <w:p w:rsidR="00A10489" w:rsidRPr="003B6607" w:rsidRDefault="00A10489" w:rsidP="003B6607">
      <w:pPr>
        <w:pStyle w:val="1"/>
        <w:rPr>
          <w:rFonts w:ascii="Times New Roman" w:hAnsi="Times New Roman"/>
        </w:rPr>
      </w:pPr>
    </w:p>
    <w:p w:rsidR="00083721" w:rsidRPr="003B6607" w:rsidRDefault="00A10489" w:rsidP="003B6607">
      <w:pPr>
        <w:pStyle w:val="1"/>
        <w:rPr>
          <w:rFonts w:ascii="Times New Roman" w:hAnsi="Times New Roman"/>
        </w:rPr>
      </w:pPr>
      <w:bookmarkStart w:id="2" w:name="_Toc283935876"/>
      <w:r w:rsidRPr="003B6607">
        <w:rPr>
          <w:rFonts w:ascii="Times New Roman" w:hAnsi="Times New Roman"/>
        </w:rPr>
        <w:t>1.1.</w:t>
      </w:r>
      <w:r w:rsidR="004435F4">
        <w:rPr>
          <w:rFonts w:ascii="Times New Roman" w:hAnsi="Times New Roman"/>
        </w:rPr>
        <w:t xml:space="preserve"> </w:t>
      </w:r>
      <w:r w:rsidRPr="003B6607">
        <w:rPr>
          <w:rFonts w:ascii="Times New Roman" w:hAnsi="Times New Roman"/>
        </w:rPr>
        <w:t>Сущность и роль</w:t>
      </w:r>
      <w:r w:rsidR="00451F30" w:rsidRPr="003B6607">
        <w:rPr>
          <w:rFonts w:ascii="Times New Roman" w:hAnsi="Times New Roman"/>
        </w:rPr>
        <w:t xml:space="preserve"> Центрального банка в двухуровневой банковской системе.</w:t>
      </w:r>
      <w:bookmarkEnd w:id="2"/>
    </w:p>
    <w:p w:rsidR="00083721" w:rsidRPr="003118B5" w:rsidRDefault="00083721" w:rsidP="003118B5">
      <w:pPr>
        <w:spacing w:line="360" w:lineRule="auto"/>
        <w:jc w:val="both"/>
        <w:rPr>
          <w:sz w:val="28"/>
          <w:szCs w:val="28"/>
        </w:rPr>
      </w:pPr>
    </w:p>
    <w:p w:rsidR="00083721" w:rsidRPr="003118B5" w:rsidRDefault="00083721" w:rsidP="003118B5">
      <w:pPr>
        <w:spacing w:line="360" w:lineRule="auto"/>
        <w:ind w:firstLine="900"/>
        <w:jc w:val="both"/>
        <w:rPr>
          <w:sz w:val="28"/>
          <w:szCs w:val="28"/>
        </w:rPr>
      </w:pPr>
      <w:r w:rsidRPr="003118B5">
        <w:rPr>
          <w:sz w:val="28"/>
          <w:szCs w:val="28"/>
        </w:rPr>
        <w:t xml:space="preserve">Особое место среди субъектов государственного управления банковской системой занимает Центральный банк РФ, который является единственным в сфере управления банковской системой государственным органом, наделенным специальной компетенцией </w:t>
      </w:r>
      <w:r w:rsidR="00722F59" w:rsidRPr="003118B5">
        <w:rPr>
          <w:sz w:val="28"/>
          <w:szCs w:val="28"/>
        </w:rPr>
        <w:t xml:space="preserve">– правом на эмиссию денег </w:t>
      </w:r>
      <w:r w:rsidRPr="003118B5">
        <w:rPr>
          <w:sz w:val="28"/>
          <w:szCs w:val="28"/>
        </w:rPr>
        <w:t>(ст. 75 Конституции РФ).</w:t>
      </w:r>
    </w:p>
    <w:p w:rsidR="00083721" w:rsidRPr="003118B5" w:rsidRDefault="00083721" w:rsidP="003118B5">
      <w:pPr>
        <w:spacing w:line="360" w:lineRule="auto"/>
        <w:ind w:firstLine="900"/>
        <w:jc w:val="both"/>
        <w:rPr>
          <w:color w:val="000000"/>
          <w:sz w:val="28"/>
          <w:szCs w:val="28"/>
        </w:rPr>
      </w:pPr>
      <w:r w:rsidRPr="003118B5">
        <w:rPr>
          <w:color w:val="000000"/>
          <w:sz w:val="28"/>
          <w:szCs w:val="28"/>
        </w:rPr>
        <w:t>Банк России в пределах полномочий, предоставленных ему Конституцией Российской Федерации и федеральными законами, независим в своей деятельности от федеральных органов государственной власти, органов государственной власти субъектов Российской Федерации и органов местного самоуправления. Они не имеют права вмешиваться в деятельность Банка России по реализации законодательно закрепленных за ним функций и полномочий, а также принимать решения, противоречащие законодательству о нем. Закон о Центральном банке предусматривает и реальный механизм защиты Банка России от вмешательства в его деятельность (ст. 5</w:t>
      </w:r>
      <w:r w:rsidR="00D43AE2" w:rsidRPr="003118B5">
        <w:rPr>
          <w:color w:val="000000"/>
          <w:sz w:val="28"/>
          <w:szCs w:val="28"/>
        </w:rPr>
        <w:t xml:space="preserve"> данного закона</w:t>
      </w:r>
      <w:r w:rsidRPr="003118B5">
        <w:rPr>
          <w:color w:val="000000"/>
          <w:sz w:val="28"/>
          <w:szCs w:val="28"/>
        </w:rPr>
        <w:t>).</w:t>
      </w:r>
    </w:p>
    <w:p w:rsidR="0043429E" w:rsidRPr="003118B5" w:rsidRDefault="00A16EEE" w:rsidP="003118B5">
      <w:pPr>
        <w:tabs>
          <w:tab w:val="left" w:pos="900"/>
          <w:tab w:val="left" w:pos="1260"/>
        </w:tabs>
        <w:spacing w:line="360" w:lineRule="auto"/>
        <w:ind w:firstLine="900"/>
        <w:jc w:val="both"/>
        <w:rPr>
          <w:sz w:val="28"/>
          <w:szCs w:val="28"/>
        </w:rPr>
      </w:pPr>
      <w:r w:rsidRPr="003118B5">
        <w:rPr>
          <w:sz w:val="28"/>
          <w:szCs w:val="28"/>
        </w:rPr>
        <w:t>Центральный банк России подотчётен лишь Государственной Думе Федерального Собрания РФ, которая по представлению Президента РФ назначает сроком на четыре года Председателя и членов высшего органа Банка России – Совета директоров</w:t>
      </w:r>
      <w:r w:rsidR="00E30278" w:rsidRPr="003118B5">
        <w:rPr>
          <w:sz w:val="28"/>
          <w:szCs w:val="28"/>
        </w:rPr>
        <w:t>, в который входят 12 членов, помимо Председателя</w:t>
      </w:r>
      <w:r w:rsidRPr="003118B5">
        <w:rPr>
          <w:sz w:val="28"/>
          <w:szCs w:val="28"/>
        </w:rPr>
        <w:t>.</w:t>
      </w:r>
      <w:r w:rsidR="00E30278" w:rsidRPr="003118B5">
        <w:rPr>
          <w:sz w:val="28"/>
          <w:szCs w:val="28"/>
        </w:rPr>
        <w:t xml:space="preserve"> </w:t>
      </w:r>
      <w:r w:rsidRPr="003118B5">
        <w:rPr>
          <w:sz w:val="28"/>
          <w:szCs w:val="28"/>
        </w:rPr>
        <w:t xml:space="preserve"> Так же Государственная Дума рассматривает годовой отчёт Центрального банка и аудиторское заключение, определяет аудиторскую фирму для проверки банка; заслушивает доклады Председателя о деятельности</w:t>
      </w:r>
      <w:r w:rsidR="00DA1AB8" w:rsidRPr="003118B5">
        <w:rPr>
          <w:sz w:val="28"/>
          <w:szCs w:val="28"/>
        </w:rPr>
        <w:t xml:space="preserve"> </w:t>
      </w:r>
      <w:r w:rsidRPr="003118B5">
        <w:rPr>
          <w:sz w:val="28"/>
          <w:szCs w:val="28"/>
        </w:rPr>
        <w:t xml:space="preserve">Банка России дважды  в год: при представлении годового отчёта и основных </w:t>
      </w:r>
      <w:r w:rsidRPr="003118B5">
        <w:rPr>
          <w:sz w:val="28"/>
          <w:szCs w:val="28"/>
        </w:rPr>
        <w:lastRenderedPageBreak/>
        <w:t>направлений единой государственной денежно-кредитной политики</w:t>
      </w:r>
      <w:r w:rsidR="008834C6" w:rsidRPr="008834C6">
        <w:rPr>
          <w:sz w:val="28"/>
          <w:szCs w:val="28"/>
        </w:rPr>
        <w:t>[</w:t>
      </w:r>
      <w:r w:rsidR="008834C6" w:rsidRPr="003118B5">
        <w:rPr>
          <w:sz w:val="28"/>
          <w:szCs w:val="28"/>
        </w:rPr>
        <w:t>№8</w:t>
      </w:r>
      <w:r w:rsidR="008834C6">
        <w:rPr>
          <w:sz w:val="28"/>
          <w:szCs w:val="28"/>
        </w:rPr>
        <w:t>, стр. 5</w:t>
      </w:r>
      <w:r w:rsidR="008834C6" w:rsidRPr="008834C6">
        <w:rPr>
          <w:sz w:val="28"/>
          <w:szCs w:val="28"/>
        </w:rPr>
        <w:t>55-557]</w:t>
      </w:r>
      <w:r w:rsidRPr="003118B5">
        <w:rPr>
          <w:sz w:val="28"/>
          <w:szCs w:val="28"/>
        </w:rPr>
        <w:t>.</w:t>
      </w:r>
      <w:r w:rsidR="0043429E" w:rsidRPr="003118B5">
        <w:rPr>
          <w:sz w:val="28"/>
          <w:szCs w:val="28"/>
        </w:rPr>
        <w:t xml:space="preserve"> </w:t>
      </w:r>
    </w:p>
    <w:p w:rsidR="0043429E" w:rsidRPr="003118B5" w:rsidRDefault="0043429E" w:rsidP="003118B5">
      <w:pPr>
        <w:pStyle w:val="HTML"/>
        <w:spacing w:line="360" w:lineRule="auto"/>
        <w:ind w:left="0"/>
        <w:jc w:val="both"/>
        <w:rPr>
          <w:rFonts w:ascii="Times New Roman" w:hAnsi="Times New Roman" w:cs="Times New Roman"/>
          <w:sz w:val="28"/>
          <w:szCs w:val="28"/>
        </w:rPr>
      </w:pPr>
      <w:r w:rsidRPr="003118B5">
        <w:rPr>
          <w:sz w:val="28"/>
          <w:szCs w:val="28"/>
        </w:rPr>
        <w:tab/>
      </w:r>
      <w:r w:rsidRPr="003118B5">
        <w:rPr>
          <w:rFonts w:ascii="Times New Roman" w:hAnsi="Times New Roman" w:cs="Times New Roman"/>
          <w:sz w:val="28"/>
          <w:szCs w:val="28"/>
        </w:rPr>
        <w:t>Уставный  капитал  и  иное  имущество  Банка  России являются  федеральной  собственностью</w:t>
      </w:r>
      <w:r w:rsidR="00055C80" w:rsidRPr="003118B5">
        <w:rPr>
          <w:rFonts w:ascii="Times New Roman" w:hAnsi="Times New Roman" w:cs="Times New Roman"/>
          <w:sz w:val="28"/>
          <w:szCs w:val="28"/>
        </w:rPr>
        <w:t xml:space="preserve">. В настоящее время уставный капитал Банка составляет 3 млрд. рублей. Так же Банк России имеет значительные резервы и фонды – в совокупности более 40 трлн. руб., которые обеспечивают финансовую надежность Центрального банка. Основным </w:t>
      </w:r>
      <w:r w:rsidR="00BB3EDD" w:rsidRPr="003118B5">
        <w:rPr>
          <w:rFonts w:ascii="Times New Roman" w:hAnsi="Times New Roman" w:cs="Times New Roman"/>
          <w:sz w:val="28"/>
          <w:szCs w:val="28"/>
        </w:rPr>
        <w:t>источнико</w:t>
      </w:r>
      <w:r w:rsidR="00055C80" w:rsidRPr="003118B5">
        <w:rPr>
          <w:rFonts w:ascii="Times New Roman" w:hAnsi="Times New Roman" w:cs="Times New Roman"/>
          <w:sz w:val="28"/>
          <w:szCs w:val="28"/>
        </w:rPr>
        <w:t xml:space="preserve">м ресурсов Центрального банка РФ являются средства </w:t>
      </w:r>
      <w:r w:rsidR="00BB3EDD" w:rsidRPr="003118B5">
        <w:rPr>
          <w:rFonts w:ascii="Times New Roman" w:hAnsi="Times New Roman" w:cs="Times New Roman"/>
          <w:sz w:val="28"/>
          <w:szCs w:val="28"/>
        </w:rPr>
        <w:t>на счетах (42,9%) и эмиссия банкнот и монет, которая составляет 33,4% всех пассивов.  Банк России перечисляет в федеральный бюджет 50% балансовой прибыли. Оставшаяся прибыль направляется Советом Директоров в резервы и фонды различного назначения. На долю уставного капитала и фондов приходится около 10% пассивов</w:t>
      </w:r>
      <w:r w:rsidR="00AA3733" w:rsidRPr="003118B5">
        <w:rPr>
          <w:rFonts w:ascii="Times New Roman" w:hAnsi="Times New Roman" w:cs="Times New Roman"/>
          <w:sz w:val="28"/>
          <w:szCs w:val="28"/>
        </w:rPr>
        <w:t xml:space="preserve"> </w:t>
      </w:r>
      <w:r w:rsidR="00BB3EDD" w:rsidRPr="003118B5">
        <w:rPr>
          <w:rFonts w:ascii="Times New Roman" w:hAnsi="Times New Roman" w:cs="Times New Roman"/>
          <w:sz w:val="28"/>
          <w:szCs w:val="28"/>
        </w:rPr>
        <w:t>[</w:t>
      </w:r>
      <w:r w:rsidR="00AD2444" w:rsidRPr="003118B5">
        <w:rPr>
          <w:rFonts w:ascii="Times New Roman" w:hAnsi="Times New Roman" w:cs="Times New Roman"/>
          <w:sz w:val="28"/>
          <w:szCs w:val="28"/>
        </w:rPr>
        <w:t>№</w:t>
      </w:r>
      <w:r w:rsidR="00055BAB" w:rsidRPr="003118B5">
        <w:rPr>
          <w:rFonts w:ascii="Times New Roman" w:hAnsi="Times New Roman" w:cs="Times New Roman"/>
          <w:sz w:val="28"/>
          <w:szCs w:val="28"/>
        </w:rPr>
        <w:t>8</w:t>
      </w:r>
      <w:r w:rsidR="00AD2444" w:rsidRPr="003118B5">
        <w:rPr>
          <w:rFonts w:ascii="Times New Roman" w:hAnsi="Times New Roman" w:cs="Times New Roman"/>
          <w:sz w:val="28"/>
          <w:szCs w:val="28"/>
        </w:rPr>
        <w:t>, стр. 566</w:t>
      </w:r>
      <w:r w:rsidR="00BB3EDD" w:rsidRPr="003118B5">
        <w:rPr>
          <w:rFonts w:ascii="Times New Roman" w:hAnsi="Times New Roman" w:cs="Times New Roman"/>
          <w:sz w:val="28"/>
          <w:szCs w:val="28"/>
        </w:rPr>
        <w:t>].</w:t>
      </w:r>
    </w:p>
    <w:p w:rsidR="00042857" w:rsidRPr="003118B5" w:rsidRDefault="00F609D5" w:rsidP="003118B5">
      <w:pPr>
        <w:tabs>
          <w:tab w:val="left" w:pos="900"/>
        </w:tabs>
        <w:spacing w:line="360" w:lineRule="auto"/>
        <w:jc w:val="both"/>
        <w:rPr>
          <w:sz w:val="28"/>
          <w:szCs w:val="28"/>
        </w:rPr>
      </w:pPr>
      <w:r w:rsidRPr="003118B5">
        <w:rPr>
          <w:sz w:val="28"/>
          <w:szCs w:val="28"/>
        </w:rPr>
        <w:tab/>
      </w:r>
      <w:r w:rsidR="00042857" w:rsidRPr="003118B5">
        <w:rPr>
          <w:sz w:val="28"/>
          <w:szCs w:val="28"/>
        </w:rPr>
        <w:t>Банк России образует единую централизованную систему с вертикальной структурой управления. В систему банка входят</w:t>
      </w:r>
      <w:r w:rsidR="00E30278" w:rsidRPr="003118B5">
        <w:rPr>
          <w:sz w:val="28"/>
          <w:szCs w:val="28"/>
        </w:rPr>
        <w:t xml:space="preserve"> </w:t>
      </w:r>
      <w:r w:rsidR="00042857" w:rsidRPr="003118B5">
        <w:rPr>
          <w:sz w:val="28"/>
          <w:szCs w:val="28"/>
        </w:rPr>
        <w:t>центральный аппарат, территориальные учреждения, расчётно-кассовые цент</w:t>
      </w:r>
      <w:r w:rsidR="00D43AE2" w:rsidRPr="003118B5">
        <w:rPr>
          <w:sz w:val="28"/>
          <w:szCs w:val="28"/>
        </w:rPr>
        <w:t>р</w:t>
      </w:r>
      <w:r w:rsidR="00E30278" w:rsidRPr="003118B5">
        <w:rPr>
          <w:sz w:val="28"/>
          <w:szCs w:val="28"/>
        </w:rPr>
        <w:t>ы, вычи</w:t>
      </w:r>
      <w:r w:rsidR="00042857" w:rsidRPr="003118B5">
        <w:rPr>
          <w:sz w:val="28"/>
          <w:szCs w:val="28"/>
        </w:rPr>
        <w:t>слительные центры, полевые учреждения</w:t>
      </w:r>
      <w:r w:rsidR="00E30278" w:rsidRPr="003118B5">
        <w:rPr>
          <w:sz w:val="28"/>
          <w:szCs w:val="28"/>
        </w:rPr>
        <w:t>, учебные заведения и другие предприятия, учреждения и организации, в том числе подразделения безопасности, необходимые для осуществления деятельности Центрального Банка.</w:t>
      </w:r>
    </w:p>
    <w:p w:rsidR="000C6D8F" w:rsidRPr="003118B5" w:rsidRDefault="007362D0" w:rsidP="003118B5">
      <w:pPr>
        <w:tabs>
          <w:tab w:val="left" w:pos="900"/>
        </w:tabs>
        <w:spacing w:line="360" w:lineRule="auto"/>
        <w:ind w:firstLine="540"/>
        <w:jc w:val="both"/>
        <w:rPr>
          <w:sz w:val="28"/>
          <w:szCs w:val="28"/>
        </w:rPr>
      </w:pPr>
      <w:r w:rsidRPr="003118B5">
        <w:rPr>
          <w:sz w:val="28"/>
          <w:szCs w:val="28"/>
        </w:rPr>
        <w:tab/>
      </w:r>
      <w:r w:rsidR="00042857" w:rsidRPr="003118B5">
        <w:rPr>
          <w:sz w:val="28"/>
          <w:szCs w:val="28"/>
        </w:rPr>
        <w:t>Особенностью Банка России является то, что, с одной стороны, он является органом государственного управления специальной компетенции по осуществлению управления денежно-кредитной системой страны, а с другой стороны, - юридическим лицом, которое может вести предпринимательскую деятельность.</w:t>
      </w:r>
    </w:p>
    <w:p w:rsidR="00E30278" w:rsidRPr="003118B5" w:rsidRDefault="00E30278" w:rsidP="003118B5">
      <w:pPr>
        <w:tabs>
          <w:tab w:val="left" w:pos="900"/>
        </w:tabs>
        <w:spacing w:line="360" w:lineRule="auto"/>
        <w:ind w:firstLine="540"/>
        <w:jc w:val="both"/>
        <w:rPr>
          <w:sz w:val="28"/>
          <w:szCs w:val="28"/>
        </w:rPr>
      </w:pPr>
      <w:r w:rsidRPr="003118B5">
        <w:rPr>
          <w:sz w:val="28"/>
          <w:szCs w:val="28"/>
        </w:rPr>
        <w:tab/>
        <w:t xml:space="preserve">Полномочия Банка России установлены в Федеральном законе «О Центральном Баке РФ (Банке России)». В соответствии с ними Банк России имеет право предоставлять кредиты на срок не более одного года под обеспечение ценными бумагами и другими активами; покупать и продавать чеки и переводные векселя, а так же государственные ценные бумаги и </w:t>
      </w:r>
      <w:r w:rsidRPr="003118B5">
        <w:rPr>
          <w:sz w:val="28"/>
          <w:szCs w:val="28"/>
        </w:rPr>
        <w:lastRenderedPageBreak/>
        <w:t>облигации; выдавать гарантии и поручительства. Центральный банк может осуществлять операции по обслуживанию представительных и исполнительных органов государственной власти, органов местного самоуправления, их учреждений и организаций, государственных внебюджетных фондов, воинских частей, военнослужащих, служащих банка России.</w:t>
      </w:r>
    </w:p>
    <w:p w:rsidR="007362D0" w:rsidRPr="003118B5" w:rsidRDefault="007362D0" w:rsidP="003118B5">
      <w:pPr>
        <w:tabs>
          <w:tab w:val="left" w:pos="900"/>
        </w:tabs>
        <w:spacing w:line="360" w:lineRule="auto"/>
        <w:jc w:val="both"/>
        <w:rPr>
          <w:sz w:val="28"/>
          <w:szCs w:val="28"/>
        </w:rPr>
      </w:pPr>
      <w:r w:rsidRPr="003118B5">
        <w:rPr>
          <w:sz w:val="28"/>
          <w:szCs w:val="28"/>
        </w:rPr>
        <w:tab/>
        <w:t>Однако, наряду с большими полномочиями для Центрального банка РФ существует и ряд запретов. Банк России не имеет права:</w:t>
      </w:r>
    </w:p>
    <w:p w:rsidR="007362D0" w:rsidRPr="003118B5" w:rsidRDefault="007362D0" w:rsidP="003118B5">
      <w:pPr>
        <w:numPr>
          <w:ilvl w:val="0"/>
          <w:numId w:val="15"/>
        </w:numPr>
        <w:tabs>
          <w:tab w:val="left" w:pos="900"/>
        </w:tabs>
        <w:spacing w:line="360" w:lineRule="auto"/>
        <w:jc w:val="both"/>
        <w:rPr>
          <w:sz w:val="28"/>
          <w:szCs w:val="28"/>
        </w:rPr>
      </w:pPr>
      <w:r w:rsidRPr="003118B5">
        <w:rPr>
          <w:sz w:val="28"/>
          <w:szCs w:val="28"/>
        </w:rPr>
        <w:t xml:space="preserve">осуществлять банковские </w:t>
      </w:r>
      <w:r w:rsidR="0043429E" w:rsidRPr="003118B5">
        <w:rPr>
          <w:sz w:val="28"/>
          <w:szCs w:val="28"/>
        </w:rPr>
        <w:t>операции с юридическими лицами, не имеющими лицензии на проведение банковских операций, и физическими лицами;</w:t>
      </w:r>
    </w:p>
    <w:p w:rsidR="0043429E" w:rsidRPr="003118B5" w:rsidRDefault="0043429E" w:rsidP="003118B5">
      <w:pPr>
        <w:numPr>
          <w:ilvl w:val="0"/>
          <w:numId w:val="15"/>
        </w:numPr>
        <w:tabs>
          <w:tab w:val="left" w:pos="900"/>
        </w:tabs>
        <w:spacing w:line="360" w:lineRule="auto"/>
        <w:jc w:val="both"/>
        <w:rPr>
          <w:sz w:val="28"/>
          <w:szCs w:val="28"/>
        </w:rPr>
      </w:pPr>
      <w:r w:rsidRPr="003118B5">
        <w:rPr>
          <w:sz w:val="28"/>
          <w:szCs w:val="28"/>
        </w:rPr>
        <w:t>приобретать доли (акции) кредитных организаций;</w:t>
      </w:r>
    </w:p>
    <w:p w:rsidR="0043429E" w:rsidRPr="003118B5" w:rsidRDefault="0043429E" w:rsidP="003118B5">
      <w:pPr>
        <w:numPr>
          <w:ilvl w:val="0"/>
          <w:numId w:val="15"/>
        </w:numPr>
        <w:tabs>
          <w:tab w:val="left" w:pos="900"/>
        </w:tabs>
        <w:spacing w:line="360" w:lineRule="auto"/>
        <w:jc w:val="both"/>
        <w:rPr>
          <w:sz w:val="28"/>
          <w:szCs w:val="28"/>
        </w:rPr>
      </w:pPr>
      <w:r w:rsidRPr="003118B5">
        <w:rPr>
          <w:sz w:val="28"/>
          <w:szCs w:val="28"/>
        </w:rPr>
        <w:t>осуществлять операции с недвижимостью, за исключением случаев, связанных с обеспечением деятельности банка России, его предприятий, учреждений и организаций;</w:t>
      </w:r>
    </w:p>
    <w:p w:rsidR="0043429E" w:rsidRPr="003118B5" w:rsidRDefault="0043429E" w:rsidP="003118B5">
      <w:pPr>
        <w:numPr>
          <w:ilvl w:val="0"/>
          <w:numId w:val="15"/>
        </w:numPr>
        <w:tabs>
          <w:tab w:val="left" w:pos="900"/>
        </w:tabs>
        <w:spacing w:line="360" w:lineRule="auto"/>
        <w:jc w:val="both"/>
        <w:rPr>
          <w:sz w:val="28"/>
          <w:szCs w:val="28"/>
        </w:rPr>
      </w:pPr>
      <w:r w:rsidRPr="003118B5">
        <w:rPr>
          <w:sz w:val="28"/>
          <w:szCs w:val="28"/>
        </w:rPr>
        <w:t>заниматься торговой и производственной деятельностью;</w:t>
      </w:r>
    </w:p>
    <w:p w:rsidR="0043429E" w:rsidRPr="003118B5" w:rsidRDefault="0043429E" w:rsidP="003118B5">
      <w:pPr>
        <w:numPr>
          <w:ilvl w:val="0"/>
          <w:numId w:val="15"/>
        </w:numPr>
        <w:tabs>
          <w:tab w:val="left" w:pos="900"/>
        </w:tabs>
        <w:spacing w:line="360" w:lineRule="auto"/>
        <w:jc w:val="both"/>
        <w:rPr>
          <w:sz w:val="28"/>
          <w:szCs w:val="28"/>
        </w:rPr>
      </w:pPr>
      <w:r w:rsidRPr="003118B5">
        <w:rPr>
          <w:sz w:val="28"/>
          <w:szCs w:val="28"/>
        </w:rPr>
        <w:t>пролонгировать предоставляемые кредиты.</w:t>
      </w:r>
    </w:p>
    <w:p w:rsidR="007362D0" w:rsidRPr="003118B5" w:rsidRDefault="007362D0" w:rsidP="003118B5">
      <w:pPr>
        <w:tabs>
          <w:tab w:val="left" w:pos="900"/>
        </w:tabs>
        <w:spacing w:line="360" w:lineRule="auto"/>
        <w:jc w:val="both"/>
        <w:rPr>
          <w:sz w:val="28"/>
          <w:szCs w:val="28"/>
        </w:rPr>
      </w:pPr>
      <w:r w:rsidRPr="003118B5">
        <w:rPr>
          <w:sz w:val="28"/>
          <w:szCs w:val="28"/>
        </w:rPr>
        <w:tab/>
      </w:r>
      <w:r w:rsidR="00110246" w:rsidRPr="003118B5">
        <w:rPr>
          <w:sz w:val="28"/>
          <w:szCs w:val="28"/>
        </w:rPr>
        <w:t xml:space="preserve">Рассмотрим же </w:t>
      </w:r>
      <w:r w:rsidR="00D226C4" w:rsidRPr="003118B5">
        <w:rPr>
          <w:sz w:val="28"/>
          <w:szCs w:val="28"/>
        </w:rPr>
        <w:t>о</w:t>
      </w:r>
      <w:r w:rsidR="00BB3EDD" w:rsidRPr="003118B5">
        <w:rPr>
          <w:sz w:val="28"/>
          <w:szCs w:val="28"/>
        </w:rPr>
        <w:t>сновные функции Центрального банка, его деятельность по разработке и реализации денежно-кредитной политики, его деятельность как органа банковского регулирования и контроля да д</w:t>
      </w:r>
      <w:r w:rsidR="00110246" w:rsidRPr="003118B5">
        <w:rPr>
          <w:sz w:val="28"/>
          <w:szCs w:val="28"/>
        </w:rPr>
        <w:t>еятельностью коммерческих банков и других кредитных организаций  более подробно.</w:t>
      </w:r>
    </w:p>
    <w:p w:rsidR="000C6D8F" w:rsidRPr="003118B5" w:rsidRDefault="00042857" w:rsidP="003118B5">
      <w:pPr>
        <w:spacing w:line="360" w:lineRule="auto"/>
        <w:jc w:val="both"/>
        <w:rPr>
          <w:sz w:val="28"/>
          <w:szCs w:val="28"/>
        </w:rPr>
      </w:pPr>
      <w:r w:rsidRPr="003118B5">
        <w:rPr>
          <w:sz w:val="28"/>
          <w:szCs w:val="28"/>
        </w:rPr>
        <w:tab/>
      </w:r>
    </w:p>
    <w:p w:rsidR="000C6D8F" w:rsidRPr="003B6607" w:rsidRDefault="00214706" w:rsidP="003B6607">
      <w:pPr>
        <w:pStyle w:val="1"/>
        <w:rPr>
          <w:rFonts w:ascii="Times New Roman" w:hAnsi="Times New Roman"/>
        </w:rPr>
      </w:pPr>
      <w:bookmarkStart w:id="3" w:name="_Toc283935877"/>
      <w:r w:rsidRPr="003B6607">
        <w:rPr>
          <w:rFonts w:ascii="Times New Roman" w:hAnsi="Times New Roman"/>
        </w:rPr>
        <w:t>1.2</w:t>
      </w:r>
      <w:r w:rsidR="00CC404A" w:rsidRPr="003B6607">
        <w:rPr>
          <w:rFonts w:ascii="Times New Roman" w:hAnsi="Times New Roman"/>
        </w:rPr>
        <w:t>.</w:t>
      </w:r>
      <w:r w:rsidRPr="003B6607">
        <w:rPr>
          <w:rFonts w:ascii="Times New Roman" w:hAnsi="Times New Roman"/>
        </w:rPr>
        <w:t xml:space="preserve"> Основные функции Ц</w:t>
      </w:r>
      <w:r w:rsidR="000C6D8F" w:rsidRPr="003B6607">
        <w:rPr>
          <w:rFonts w:ascii="Times New Roman" w:hAnsi="Times New Roman"/>
        </w:rPr>
        <w:t>ентрального банка</w:t>
      </w:r>
      <w:bookmarkEnd w:id="3"/>
    </w:p>
    <w:p w:rsidR="000C6D8F" w:rsidRPr="003118B5" w:rsidRDefault="000C6D8F" w:rsidP="003118B5">
      <w:pPr>
        <w:spacing w:line="360" w:lineRule="auto"/>
        <w:jc w:val="center"/>
        <w:rPr>
          <w:sz w:val="28"/>
          <w:szCs w:val="28"/>
        </w:rPr>
      </w:pPr>
    </w:p>
    <w:p w:rsidR="000C6D8F" w:rsidRPr="003118B5" w:rsidRDefault="000C6D8F" w:rsidP="003118B5">
      <w:pPr>
        <w:spacing w:line="360" w:lineRule="auto"/>
        <w:ind w:firstLine="900"/>
        <w:jc w:val="both"/>
        <w:rPr>
          <w:sz w:val="28"/>
          <w:szCs w:val="28"/>
        </w:rPr>
      </w:pPr>
      <w:r w:rsidRPr="003118B5">
        <w:rPr>
          <w:sz w:val="28"/>
          <w:szCs w:val="28"/>
        </w:rPr>
        <w:t>Цен</w:t>
      </w:r>
      <w:r w:rsidR="004D6C95" w:rsidRPr="003118B5">
        <w:rPr>
          <w:sz w:val="28"/>
          <w:szCs w:val="28"/>
        </w:rPr>
        <w:t>тральный банк уполномочен выполнять следующие функции:</w:t>
      </w:r>
    </w:p>
    <w:p w:rsidR="006E436F" w:rsidRPr="003118B5" w:rsidRDefault="004D6C95" w:rsidP="003118B5">
      <w:pPr>
        <w:pStyle w:val="3"/>
        <w:widowControl/>
        <w:numPr>
          <w:ilvl w:val="0"/>
          <w:numId w:val="2"/>
        </w:numPr>
        <w:tabs>
          <w:tab w:val="clear" w:pos="1146"/>
          <w:tab w:val="left" w:pos="1080"/>
          <w:tab w:val="num" w:pos="1440"/>
        </w:tabs>
        <w:spacing w:line="360" w:lineRule="auto"/>
        <w:ind w:left="0" w:firstLine="720"/>
        <w:rPr>
          <w:lang w:val="ru-RU"/>
        </w:rPr>
      </w:pPr>
      <w:r w:rsidRPr="003118B5">
        <w:rPr>
          <w:lang w:val="ru-RU"/>
        </w:rPr>
        <w:t>Монопольная эмиссия наличных д</w:t>
      </w:r>
      <w:r w:rsidR="00D230C8" w:rsidRPr="003118B5">
        <w:rPr>
          <w:lang w:val="ru-RU"/>
        </w:rPr>
        <w:t>енег, организация их обращения</w:t>
      </w:r>
      <w:r w:rsidRPr="003118B5">
        <w:rPr>
          <w:lang w:val="ru-RU"/>
        </w:rPr>
        <w:t xml:space="preserve"> </w:t>
      </w:r>
      <w:r w:rsidR="006E436F" w:rsidRPr="003118B5">
        <w:rPr>
          <w:lang w:val="ru-RU"/>
        </w:rPr>
        <w:t>и</w:t>
      </w:r>
      <w:r w:rsidR="00D43AE2" w:rsidRPr="003118B5">
        <w:rPr>
          <w:lang w:val="ru-RU"/>
        </w:rPr>
        <w:t xml:space="preserve"> </w:t>
      </w:r>
      <w:r w:rsidR="006E436F" w:rsidRPr="003118B5">
        <w:rPr>
          <w:lang w:val="ru-RU"/>
        </w:rPr>
        <w:t>изъятие</w:t>
      </w:r>
      <w:r w:rsidR="00D230C8" w:rsidRPr="003118B5">
        <w:rPr>
          <w:lang w:val="ru-RU"/>
        </w:rPr>
        <w:t xml:space="preserve"> </w:t>
      </w:r>
      <w:r w:rsidR="006E436F" w:rsidRPr="003118B5">
        <w:rPr>
          <w:lang w:val="ru-RU"/>
        </w:rPr>
        <w:t xml:space="preserve">из обращения на </w:t>
      </w:r>
      <w:r w:rsidR="00D0792A" w:rsidRPr="003118B5">
        <w:rPr>
          <w:lang w:val="ru-RU"/>
        </w:rPr>
        <w:t>территории Российской Федерации</w:t>
      </w:r>
      <w:r w:rsidR="006E436F" w:rsidRPr="003118B5">
        <w:rPr>
          <w:lang w:val="ru-RU"/>
        </w:rPr>
        <w:t>.</w:t>
      </w:r>
    </w:p>
    <w:p w:rsidR="004D6C95" w:rsidRPr="003118B5" w:rsidRDefault="006E436F" w:rsidP="003118B5">
      <w:pPr>
        <w:pStyle w:val="3"/>
        <w:widowControl/>
        <w:spacing w:line="360" w:lineRule="auto"/>
        <w:ind w:firstLine="900"/>
        <w:rPr>
          <w:lang w:val="ru-RU"/>
        </w:rPr>
      </w:pPr>
      <w:r w:rsidRPr="003118B5">
        <w:rPr>
          <w:lang w:val="ru-RU"/>
        </w:rPr>
        <w:t xml:space="preserve"> </w:t>
      </w:r>
      <w:r w:rsidR="004D6C95" w:rsidRPr="003118B5">
        <w:rPr>
          <w:lang w:val="ru-RU"/>
        </w:rPr>
        <w:t>Эта функция является одной из самых старейших и, кроме того, од</w:t>
      </w:r>
      <w:r w:rsidR="00D43AE2" w:rsidRPr="003118B5">
        <w:rPr>
          <w:lang w:val="ru-RU"/>
        </w:rPr>
        <w:t>ной из наиболее важных функций Ц</w:t>
      </w:r>
      <w:r w:rsidR="004D6C95" w:rsidRPr="003118B5">
        <w:rPr>
          <w:lang w:val="ru-RU"/>
        </w:rPr>
        <w:t>ентрального банка.</w:t>
      </w:r>
      <w:r w:rsidRPr="003118B5">
        <w:rPr>
          <w:lang w:val="ru-RU"/>
        </w:rPr>
        <w:t xml:space="preserve">  С развитием капитализма она перенесла существенные изменения: раньше наряду с центральными </w:t>
      </w:r>
      <w:r w:rsidRPr="003118B5">
        <w:rPr>
          <w:lang w:val="ru-RU"/>
        </w:rPr>
        <w:lastRenderedPageBreak/>
        <w:t>банками эмиссию банкнот производили и коммерческие банки, но в процессе сосредоточения эмиссии в крупнейших банках и  дальнейшее преобразование этих банков в центральные монополия на выпуск банкнот закрепилась лишь за одним банком страны – ц</w:t>
      </w:r>
      <w:r w:rsidR="00193CC2" w:rsidRPr="003118B5">
        <w:rPr>
          <w:lang w:val="ru-RU"/>
        </w:rPr>
        <w:t>ентральным. В настоящее время Центральный банк</w:t>
      </w:r>
      <w:r w:rsidRPr="003118B5">
        <w:rPr>
          <w:lang w:val="ru-RU"/>
        </w:rPr>
        <w:t xml:space="preserve"> обладает исключительным правом на выпуск в обращение </w:t>
      </w:r>
      <w:r w:rsidR="00D0792A" w:rsidRPr="003118B5">
        <w:rPr>
          <w:lang w:val="ru-RU"/>
        </w:rPr>
        <w:t>наличных</w:t>
      </w:r>
      <w:r w:rsidRPr="003118B5">
        <w:rPr>
          <w:lang w:val="ru-RU"/>
        </w:rPr>
        <w:t xml:space="preserve"> денег, который реализуется в процессе кредитования коммерческих банков, государственного бюджета, покупки ценных бумаг в иностранной валюте.</w:t>
      </w:r>
    </w:p>
    <w:p w:rsidR="00D230C8" w:rsidRPr="003118B5" w:rsidRDefault="00D0792A" w:rsidP="003118B5">
      <w:pPr>
        <w:pStyle w:val="3"/>
        <w:widowControl/>
        <w:spacing w:line="360" w:lineRule="auto"/>
        <w:ind w:firstLine="900"/>
        <w:rPr>
          <w:lang w:val="ru-RU"/>
        </w:rPr>
      </w:pPr>
      <w:r w:rsidRPr="003118B5">
        <w:rPr>
          <w:lang w:val="ru-RU"/>
        </w:rPr>
        <w:t>В целях организации налично</w:t>
      </w:r>
      <w:r w:rsidR="006E436F" w:rsidRPr="003118B5">
        <w:rPr>
          <w:lang w:val="ru-RU"/>
        </w:rPr>
        <w:t>-</w:t>
      </w:r>
      <w:r w:rsidRPr="003118B5">
        <w:rPr>
          <w:lang w:val="ru-RU"/>
        </w:rPr>
        <w:t>денежного обращения</w:t>
      </w:r>
      <w:r w:rsidR="00D230C8" w:rsidRPr="003118B5">
        <w:rPr>
          <w:lang w:val="ru-RU"/>
        </w:rPr>
        <w:t xml:space="preserve"> на территории Российской </w:t>
      </w:r>
      <w:r w:rsidRPr="003118B5">
        <w:rPr>
          <w:lang w:val="ru-RU"/>
        </w:rPr>
        <w:t xml:space="preserve">Федерации на Банк России возлагаются следующие </w:t>
      </w:r>
      <w:r w:rsidR="00D230C8" w:rsidRPr="003118B5">
        <w:rPr>
          <w:lang w:val="ru-RU"/>
        </w:rPr>
        <w:t>функции:</w:t>
      </w:r>
    </w:p>
    <w:p w:rsidR="00D230C8" w:rsidRPr="003118B5" w:rsidRDefault="00D230C8" w:rsidP="003118B5">
      <w:pPr>
        <w:numPr>
          <w:ilvl w:val="0"/>
          <w:numId w:val="3"/>
        </w:numPr>
        <w:spacing w:line="360" w:lineRule="auto"/>
        <w:jc w:val="both"/>
        <w:rPr>
          <w:sz w:val="28"/>
          <w:szCs w:val="28"/>
        </w:rPr>
      </w:pPr>
      <w:r w:rsidRPr="003118B5">
        <w:rPr>
          <w:sz w:val="28"/>
          <w:szCs w:val="28"/>
        </w:rPr>
        <w:t>прогнозирование и организация  производства,  перевозка  и  хранение банкнот и монеты, создание их резервных фондов;</w:t>
      </w:r>
    </w:p>
    <w:p w:rsidR="00D230C8" w:rsidRPr="003118B5" w:rsidRDefault="00D230C8" w:rsidP="003118B5">
      <w:pPr>
        <w:numPr>
          <w:ilvl w:val="0"/>
          <w:numId w:val="3"/>
        </w:numPr>
        <w:spacing w:line="360" w:lineRule="auto"/>
        <w:jc w:val="both"/>
        <w:rPr>
          <w:sz w:val="28"/>
          <w:szCs w:val="28"/>
        </w:rPr>
      </w:pPr>
      <w:r w:rsidRPr="003118B5">
        <w:rPr>
          <w:sz w:val="28"/>
          <w:szCs w:val="28"/>
        </w:rPr>
        <w:t>установление правил хранения, перевозки и инкассации наличных  денег для кредитных организаций;</w:t>
      </w:r>
    </w:p>
    <w:p w:rsidR="00D230C8" w:rsidRPr="003118B5" w:rsidRDefault="00D230C8" w:rsidP="003118B5">
      <w:pPr>
        <w:numPr>
          <w:ilvl w:val="0"/>
          <w:numId w:val="3"/>
        </w:numPr>
        <w:spacing w:line="360" w:lineRule="auto"/>
        <w:jc w:val="both"/>
        <w:rPr>
          <w:sz w:val="28"/>
          <w:szCs w:val="28"/>
        </w:rPr>
      </w:pPr>
      <w:r w:rsidRPr="003118B5">
        <w:rPr>
          <w:sz w:val="28"/>
          <w:szCs w:val="28"/>
        </w:rPr>
        <w:t>установление признаков платежеспособности денежных знаков и  порядка замены поврежденных банкнот и монеты, а также их уничтожения;</w:t>
      </w:r>
    </w:p>
    <w:p w:rsidR="00D230C8" w:rsidRPr="003118B5" w:rsidRDefault="00D230C8" w:rsidP="003118B5">
      <w:pPr>
        <w:numPr>
          <w:ilvl w:val="0"/>
          <w:numId w:val="3"/>
        </w:numPr>
        <w:spacing w:line="360" w:lineRule="auto"/>
        <w:jc w:val="both"/>
        <w:rPr>
          <w:sz w:val="28"/>
          <w:szCs w:val="28"/>
        </w:rPr>
      </w:pPr>
      <w:r w:rsidRPr="003118B5">
        <w:rPr>
          <w:sz w:val="28"/>
          <w:szCs w:val="28"/>
        </w:rPr>
        <w:t>определение порядка ведения кассовых операций.</w:t>
      </w:r>
    </w:p>
    <w:p w:rsidR="006E436F" w:rsidRPr="003118B5" w:rsidRDefault="007A5B97" w:rsidP="003118B5">
      <w:pPr>
        <w:numPr>
          <w:ilvl w:val="1"/>
          <w:numId w:val="3"/>
        </w:numPr>
        <w:tabs>
          <w:tab w:val="clear" w:pos="1774"/>
          <w:tab w:val="num" w:pos="0"/>
        </w:tabs>
        <w:spacing w:line="360" w:lineRule="auto"/>
        <w:ind w:left="0" w:firstLine="540"/>
        <w:jc w:val="both"/>
        <w:rPr>
          <w:sz w:val="28"/>
          <w:szCs w:val="28"/>
        </w:rPr>
      </w:pPr>
      <w:r w:rsidRPr="003118B5">
        <w:rPr>
          <w:sz w:val="28"/>
          <w:szCs w:val="28"/>
        </w:rPr>
        <w:t xml:space="preserve">     </w:t>
      </w:r>
      <w:r w:rsidR="00287CDC" w:rsidRPr="003118B5">
        <w:rPr>
          <w:sz w:val="28"/>
          <w:szCs w:val="28"/>
        </w:rPr>
        <w:t>Банк банков. Это означ</w:t>
      </w:r>
      <w:r w:rsidR="00090E70" w:rsidRPr="003118B5">
        <w:rPr>
          <w:sz w:val="28"/>
          <w:szCs w:val="28"/>
        </w:rPr>
        <w:t>ает, что центральный банк призван</w:t>
      </w:r>
      <w:r w:rsidR="00287CDC" w:rsidRPr="003118B5">
        <w:rPr>
          <w:sz w:val="28"/>
          <w:szCs w:val="28"/>
        </w:rPr>
        <w:t xml:space="preserve"> совершать операции преимущественно с банками данной страны –</w:t>
      </w:r>
      <w:r w:rsidR="00090E70" w:rsidRPr="003118B5">
        <w:rPr>
          <w:sz w:val="28"/>
          <w:szCs w:val="28"/>
        </w:rPr>
        <w:t xml:space="preserve"> России.</w:t>
      </w:r>
      <w:r w:rsidR="00287CDC" w:rsidRPr="003118B5">
        <w:rPr>
          <w:sz w:val="28"/>
          <w:szCs w:val="28"/>
        </w:rPr>
        <w:t xml:space="preserve"> </w:t>
      </w:r>
      <w:r w:rsidR="00090E70" w:rsidRPr="003118B5">
        <w:rPr>
          <w:sz w:val="28"/>
          <w:szCs w:val="28"/>
        </w:rPr>
        <w:t xml:space="preserve">Центральный банк может </w:t>
      </w:r>
      <w:r w:rsidR="00287CDC" w:rsidRPr="003118B5">
        <w:rPr>
          <w:sz w:val="28"/>
          <w:szCs w:val="28"/>
        </w:rPr>
        <w:t>хранить их кассовые резервы, предоставлять им кредиты (это кредитор последней инстанции), осуществлять надзор за их деятельностью, выдавать и отзывать лицензии на деятельность коммерческих банков, а так же поддерживать необходимый уровень стандартизации и профессионализма  в национальной кредитной системе.</w:t>
      </w:r>
    </w:p>
    <w:p w:rsidR="00547C3C" w:rsidRPr="003118B5" w:rsidRDefault="007A5B97" w:rsidP="003118B5">
      <w:pPr>
        <w:numPr>
          <w:ilvl w:val="1"/>
          <w:numId w:val="3"/>
        </w:numPr>
        <w:tabs>
          <w:tab w:val="clear" w:pos="1774"/>
          <w:tab w:val="num" w:pos="0"/>
        </w:tabs>
        <w:spacing w:line="360" w:lineRule="auto"/>
        <w:ind w:left="0" w:firstLine="540"/>
        <w:jc w:val="both"/>
        <w:rPr>
          <w:sz w:val="28"/>
          <w:szCs w:val="28"/>
        </w:rPr>
      </w:pPr>
      <w:r w:rsidRPr="003118B5">
        <w:rPr>
          <w:sz w:val="28"/>
          <w:szCs w:val="28"/>
        </w:rPr>
        <w:t xml:space="preserve">     </w:t>
      </w:r>
      <w:r w:rsidR="001C6278" w:rsidRPr="003118B5">
        <w:rPr>
          <w:sz w:val="28"/>
          <w:szCs w:val="28"/>
        </w:rPr>
        <w:t>Центральный банк выполняет функцию банкира правительства, т.е. осуществляет операции по размещению и погашению государственного долга, кассовому исполнению бюджета, ведению текущих счетов правительства, надзору за хранением, выпуском и изъятием из обращения монет и казначейских билетов, а т</w:t>
      </w:r>
      <w:r w:rsidR="00547C3C" w:rsidRPr="003118B5">
        <w:rPr>
          <w:sz w:val="28"/>
          <w:szCs w:val="28"/>
        </w:rPr>
        <w:t xml:space="preserve">акже переводу валютных средств </w:t>
      </w:r>
      <w:r w:rsidR="001C6278" w:rsidRPr="003118B5">
        <w:rPr>
          <w:sz w:val="28"/>
          <w:szCs w:val="28"/>
        </w:rPr>
        <w:t>при осуществлении расчётов правительства с другими странами</w:t>
      </w:r>
      <w:r w:rsidR="00547C3C" w:rsidRPr="003118B5">
        <w:rPr>
          <w:sz w:val="28"/>
          <w:szCs w:val="28"/>
        </w:rPr>
        <w:t>.</w:t>
      </w:r>
    </w:p>
    <w:p w:rsidR="00D230C8" w:rsidRPr="003118B5" w:rsidRDefault="005B7772" w:rsidP="003118B5">
      <w:pPr>
        <w:tabs>
          <w:tab w:val="num" w:pos="0"/>
        </w:tabs>
        <w:spacing w:line="360" w:lineRule="auto"/>
        <w:ind w:firstLine="900"/>
        <w:jc w:val="both"/>
        <w:rPr>
          <w:sz w:val="28"/>
          <w:szCs w:val="28"/>
        </w:rPr>
      </w:pPr>
      <w:r w:rsidRPr="003118B5">
        <w:rPr>
          <w:sz w:val="28"/>
          <w:szCs w:val="28"/>
        </w:rPr>
        <w:lastRenderedPageBreak/>
        <w:t>Центральный банк выступает кредитором своей страны. Основными методами финансирования внутреннего государственного долга являются:</w:t>
      </w:r>
    </w:p>
    <w:p w:rsidR="005B7772" w:rsidRPr="003118B5" w:rsidRDefault="005B7772" w:rsidP="003118B5">
      <w:pPr>
        <w:numPr>
          <w:ilvl w:val="0"/>
          <w:numId w:val="4"/>
        </w:numPr>
        <w:tabs>
          <w:tab w:val="clear" w:pos="1800"/>
          <w:tab w:val="num" w:pos="0"/>
        </w:tabs>
        <w:spacing w:line="360" w:lineRule="auto"/>
        <w:ind w:left="0" w:firstLine="1620"/>
        <w:jc w:val="both"/>
        <w:rPr>
          <w:sz w:val="28"/>
          <w:szCs w:val="28"/>
        </w:rPr>
      </w:pPr>
      <w:r w:rsidRPr="003118B5">
        <w:rPr>
          <w:sz w:val="28"/>
          <w:szCs w:val="28"/>
        </w:rPr>
        <w:t>денежная эмиссия, в результате которой увеличивается объем доходов за счёт разницы между номинальной и реальной стоимостью денег. Но это чревато и опасными последствиями, такими как обесценение денег и усиление инфляции;</w:t>
      </w:r>
    </w:p>
    <w:p w:rsidR="005B7772" w:rsidRPr="003118B5" w:rsidRDefault="00193CC2" w:rsidP="003118B5">
      <w:pPr>
        <w:numPr>
          <w:ilvl w:val="0"/>
          <w:numId w:val="4"/>
        </w:numPr>
        <w:tabs>
          <w:tab w:val="clear" w:pos="1800"/>
          <w:tab w:val="num" w:pos="1620"/>
        </w:tabs>
        <w:spacing w:line="360" w:lineRule="auto"/>
        <w:ind w:left="1620" w:firstLine="0"/>
        <w:jc w:val="both"/>
        <w:rPr>
          <w:sz w:val="28"/>
          <w:szCs w:val="28"/>
        </w:rPr>
      </w:pPr>
      <w:r w:rsidRPr="003118B5">
        <w:rPr>
          <w:sz w:val="28"/>
          <w:szCs w:val="28"/>
        </w:rPr>
        <w:t>прямые кредиты Ц</w:t>
      </w:r>
      <w:r w:rsidR="005B7772" w:rsidRPr="003118B5">
        <w:rPr>
          <w:sz w:val="28"/>
          <w:szCs w:val="28"/>
        </w:rPr>
        <w:t>ентрального банка;</w:t>
      </w:r>
    </w:p>
    <w:p w:rsidR="005B7772" w:rsidRPr="003118B5" w:rsidRDefault="005B7772" w:rsidP="003118B5">
      <w:pPr>
        <w:numPr>
          <w:ilvl w:val="0"/>
          <w:numId w:val="4"/>
        </w:numPr>
        <w:tabs>
          <w:tab w:val="clear" w:pos="1800"/>
          <w:tab w:val="num" w:pos="0"/>
        </w:tabs>
        <w:spacing w:line="360" w:lineRule="auto"/>
        <w:ind w:left="0" w:firstLine="1620"/>
        <w:jc w:val="both"/>
        <w:rPr>
          <w:sz w:val="28"/>
          <w:szCs w:val="28"/>
        </w:rPr>
      </w:pPr>
      <w:r w:rsidRPr="003118B5">
        <w:rPr>
          <w:sz w:val="28"/>
          <w:szCs w:val="28"/>
        </w:rPr>
        <w:t>выпуск государственных займов, которые применяются для покрытия бюджетных дефицитов страны путём аккумуляции временно свободных средств физических и юридических лиц.</w:t>
      </w:r>
      <w:r w:rsidR="00BB1881" w:rsidRPr="003118B5">
        <w:rPr>
          <w:sz w:val="28"/>
          <w:szCs w:val="28"/>
        </w:rPr>
        <w:t xml:space="preserve"> Они предоставляются на определённый срок на условиях выплаты дохода и оформляются удостоверяющими долговыми обязательствами в бумажной или безбумажной форме. Держатели государственных займов – коммерческие банки, небанковские кредитно-финансовые институты, промышленные корпорации и юридические лица.</w:t>
      </w:r>
    </w:p>
    <w:p w:rsidR="00BB1881" w:rsidRPr="003118B5" w:rsidRDefault="00BB1881" w:rsidP="003118B5">
      <w:pPr>
        <w:tabs>
          <w:tab w:val="left" w:pos="1080"/>
        </w:tabs>
        <w:spacing w:line="360" w:lineRule="auto"/>
        <w:ind w:firstLine="900"/>
        <w:jc w:val="both"/>
        <w:rPr>
          <w:sz w:val="28"/>
          <w:szCs w:val="28"/>
        </w:rPr>
      </w:pPr>
      <w:r w:rsidRPr="003118B5">
        <w:rPr>
          <w:sz w:val="28"/>
          <w:szCs w:val="28"/>
        </w:rPr>
        <w:t>Выполняя функцию финансового агента правительства, центральный банк реализует кассовое исполнение бюджета.  В процессе кассового исполнения бюджета центральный банк аккумулирует бюджетные поступления, выдаёт финансовые средства</w:t>
      </w:r>
      <w:r w:rsidR="007A5B97" w:rsidRPr="003118B5">
        <w:rPr>
          <w:sz w:val="28"/>
          <w:szCs w:val="28"/>
        </w:rPr>
        <w:t>, ведёт учёт поступлений и платежей федерального и местных бюджетов, предоставляет финансовым органам отчёты о кассовом исполнении этих бюджетов.</w:t>
      </w:r>
      <w:r w:rsidRPr="003118B5">
        <w:rPr>
          <w:sz w:val="28"/>
          <w:szCs w:val="28"/>
        </w:rPr>
        <w:t xml:space="preserve"> В основу кассового исполнения бюджета положен принцип единства кассы, т.е. все мобилизированные государственные доходы направляются на единый счёт министерства финансов в центральный банк, с которого черпаются средства для осуществления государственных расходов. Таким образом, центральный банк выступает кассиром правительства</w:t>
      </w:r>
      <w:r w:rsidR="00A16EEE" w:rsidRPr="003118B5">
        <w:rPr>
          <w:sz w:val="28"/>
          <w:szCs w:val="28"/>
        </w:rPr>
        <w:t xml:space="preserve"> [</w:t>
      </w:r>
      <w:r w:rsidR="00294AFA" w:rsidRPr="003118B5">
        <w:rPr>
          <w:sz w:val="28"/>
          <w:szCs w:val="28"/>
        </w:rPr>
        <w:t>№</w:t>
      </w:r>
      <w:r w:rsidR="00055BAB" w:rsidRPr="003118B5">
        <w:rPr>
          <w:sz w:val="28"/>
          <w:szCs w:val="28"/>
        </w:rPr>
        <w:t>7</w:t>
      </w:r>
      <w:r w:rsidR="00294AFA" w:rsidRPr="003118B5">
        <w:rPr>
          <w:sz w:val="28"/>
          <w:szCs w:val="28"/>
        </w:rPr>
        <w:t>, стр. 90</w:t>
      </w:r>
      <w:r w:rsidR="00A16EEE" w:rsidRPr="003118B5">
        <w:rPr>
          <w:sz w:val="28"/>
          <w:szCs w:val="28"/>
        </w:rPr>
        <w:t>]</w:t>
      </w:r>
      <w:r w:rsidRPr="003118B5">
        <w:rPr>
          <w:sz w:val="28"/>
          <w:szCs w:val="28"/>
        </w:rPr>
        <w:t>.</w:t>
      </w:r>
    </w:p>
    <w:p w:rsidR="0065754F" w:rsidRPr="003118B5" w:rsidRDefault="00064A52" w:rsidP="003118B5">
      <w:pPr>
        <w:numPr>
          <w:ilvl w:val="1"/>
          <w:numId w:val="4"/>
        </w:numPr>
        <w:tabs>
          <w:tab w:val="clear" w:pos="2520"/>
          <w:tab w:val="num" w:pos="1080"/>
        </w:tabs>
        <w:spacing w:line="360" w:lineRule="auto"/>
        <w:ind w:left="0" w:firstLine="540"/>
        <w:jc w:val="both"/>
        <w:rPr>
          <w:sz w:val="28"/>
          <w:szCs w:val="28"/>
        </w:rPr>
      </w:pPr>
      <w:r w:rsidRPr="003118B5">
        <w:rPr>
          <w:sz w:val="28"/>
          <w:szCs w:val="28"/>
        </w:rPr>
        <w:t xml:space="preserve">Центральный банк – главный </w:t>
      </w:r>
      <w:r w:rsidR="006D172A" w:rsidRPr="003118B5">
        <w:rPr>
          <w:sz w:val="28"/>
          <w:szCs w:val="28"/>
        </w:rPr>
        <w:t xml:space="preserve">расчётный центр </w:t>
      </w:r>
      <w:r w:rsidRPr="003118B5">
        <w:rPr>
          <w:sz w:val="28"/>
          <w:szCs w:val="28"/>
        </w:rPr>
        <w:t>страны.</w:t>
      </w:r>
      <w:r w:rsidR="006D172A" w:rsidRPr="003118B5">
        <w:rPr>
          <w:sz w:val="28"/>
          <w:szCs w:val="28"/>
        </w:rPr>
        <w:t xml:space="preserve"> </w:t>
      </w:r>
    </w:p>
    <w:p w:rsidR="006D172A" w:rsidRPr="003118B5" w:rsidRDefault="0065754F" w:rsidP="003118B5">
      <w:pPr>
        <w:spacing w:line="360" w:lineRule="auto"/>
        <w:ind w:firstLine="900"/>
        <w:jc w:val="both"/>
        <w:rPr>
          <w:sz w:val="28"/>
          <w:szCs w:val="28"/>
        </w:rPr>
      </w:pPr>
      <w:r w:rsidRPr="003118B5">
        <w:rPr>
          <w:sz w:val="28"/>
          <w:szCs w:val="28"/>
        </w:rPr>
        <w:t>Платёжная система используется центральным банком для реализации денежно-кредитной политики. Средства коммерчески</w:t>
      </w:r>
      <w:r w:rsidR="00193CC2" w:rsidRPr="003118B5">
        <w:rPr>
          <w:sz w:val="28"/>
          <w:szCs w:val="28"/>
        </w:rPr>
        <w:t>х банков, поступающие на счета Ц</w:t>
      </w:r>
      <w:r w:rsidRPr="003118B5">
        <w:rPr>
          <w:sz w:val="28"/>
          <w:szCs w:val="28"/>
        </w:rPr>
        <w:t xml:space="preserve">ентрального банка в соответствии с выполнением банками </w:t>
      </w:r>
      <w:r w:rsidRPr="003118B5">
        <w:rPr>
          <w:sz w:val="28"/>
          <w:szCs w:val="28"/>
        </w:rPr>
        <w:lastRenderedPageBreak/>
        <w:t>минимальных резервных требований, не только используются в целях денежно-кредитной политики, но и обеспечивают надежное функционирование платёжной системы, поскольку могут применяться в случае необходимости для устранения перебоев в платежах. Кроме того, совершенные, эффективно функционирующие платёжные системы способствуют ускорению обращения денег. В связи с этим</w:t>
      </w:r>
      <w:r w:rsidR="006D172A" w:rsidRPr="003118B5">
        <w:rPr>
          <w:sz w:val="28"/>
          <w:szCs w:val="28"/>
        </w:rPr>
        <w:t xml:space="preserve"> </w:t>
      </w:r>
      <w:r w:rsidRPr="003118B5">
        <w:rPr>
          <w:sz w:val="28"/>
          <w:szCs w:val="28"/>
        </w:rPr>
        <w:t>з</w:t>
      </w:r>
      <w:r w:rsidR="006D172A" w:rsidRPr="003118B5">
        <w:rPr>
          <w:sz w:val="28"/>
          <w:szCs w:val="28"/>
        </w:rPr>
        <w:t>адачами центрального банка в организации платёжной системы страны являются:</w:t>
      </w:r>
    </w:p>
    <w:p w:rsidR="006D172A" w:rsidRPr="003118B5" w:rsidRDefault="006D172A" w:rsidP="003118B5">
      <w:pPr>
        <w:numPr>
          <w:ilvl w:val="2"/>
          <w:numId w:val="4"/>
        </w:numPr>
        <w:tabs>
          <w:tab w:val="clear" w:pos="3420"/>
          <w:tab w:val="num" w:pos="180"/>
        </w:tabs>
        <w:spacing w:line="360" w:lineRule="auto"/>
        <w:ind w:left="0" w:firstLine="1080"/>
        <w:jc w:val="both"/>
        <w:rPr>
          <w:sz w:val="28"/>
          <w:szCs w:val="28"/>
        </w:rPr>
      </w:pPr>
      <w:r w:rsidRPr="003118B5">
        <w:rPr>
          <w:sz w:val="28"/>
          <w:szCs w:val="28"/>
        </w:rPr>
        <w:t>Поддержание стабильности финансовой структуры;</w:t>
      </w:r>
    </w:p>
    <w:p w:rsidR="006D172A" w:rsidRPr="003118B5" w:rsidRDefault="006D172A" w:rsidP="003118B5">
      <w:pPr>
        <w:numPr>
          <w:ilvl w:val="2"/>
          <w:numId w:val="4"/>
        </w:numPr>
        <w:tabs>
          <w:tab w:val="clear" w:pos="3420"/>
          <w:tab w:val="num" w:pos="180"/>
        </w:tabs>
        <w:spacing w:line="360" w:lineRule="auto"/>
        <w:ind w:left="0" w:firstLine="1080"/>
        <w:jc w:val="both"/>
        <w:rPr>
          <w:sz w:val="28"/>
          <w:szCs w:val="28"/>
        </w:rPr>
      </w:pPr>
      <w:r w:rsidRPr="003118B5">
        <w:rPr>
          <w:sz w:val="28"/>
          <w:szCs w:val="28"/>
        </w:rPr>
        <w:t>Обеспечение эффективного функционирования платёжной системы</w:t>
      </w:r>
    </w:p>
    <w:p w:rsidR="006D172A" w:rsidRPr="003118B5" w:rsidRDefault="006D172A" w:rsidP="003118B5">
      <w:pPr>
        <w:numPr>
          <w:ilvl w:val="2"/>
          <w:numId w:val="4"/>
        </w:numPr>
        <w:tabs>
          <w:tab w:val="clear" w:pos="3420"/>
          <w:tab w:val="num" w:pos="180"/>
        </w:tabs>
        <w:spacing w:line="360" w:lineRule="auto"/>
        <w:ind w:left="0" w:firstLine="1080"/>
        <w:jc w:val="both"/>
        <w:rPr>
          <w:sz w:val="28"/>
          <w:szCs w:val="28"/>
        </w:rPr>
      </w:pPr>
      <w:r w:rsidRPr="003118B5">
        <w:rPr>
          <w:sz w:val="28"/>
          <w:szCs w:val="28"/>
        </w:rPr>
        <w:t>Проведение денежно-кредитной политики.</w:t>
      </w:r>
    </w:p>
    <w:p w:rsidR="00FC4ACD" w:rsidRPr="003118B5" w:rsidRDefault="006D172A" w:rsidP="003118B5">
      <w:pPr>
        <w:spacing w:line="360" w:lineRule="auto"/>
        <w:ind w:firstLine="720"/>
        <w:jc w:val="both"/>
        <w:rPr>
          <w:sz w:val="28"/>
          <w:szCs w:val="28"/>
        </w:rPr>
      </w:pPr>
      <w:r w:rsidRPr="003118B5">
        <w:rPr>
          <w:sz w:val="28"/>
          <w:szCs w:val="28"/>
        </w:rPr>
        <w:t>Для нормального функционирования экономики представляется чрезвычайно важным обеспечить эффективную</w:t>
      </w:r>
      <w:r w:rsidR="00FC4ACD" w:rsidRPr="003118B5">
        <w:rPr>
          <w:sz w:val="28"/>
          <w:szCs w:val="28"/>
        </w:rPr>
        <w:t xml:space="preserve"> работу платёжных систем. Чтобы избежать задержек в оплате коммерческих сделок создаются специальные клиринговые палаты, осуществляя безналичные расчеты путём зачёта взаимных требований. </w:t>
      </w:r>
      <w:r w:rsidR="0065754F" w:rsidRPr="003118B5">
        <w:rPr>
          <w:sz w:val="28"/>
          <w:szCs w:val="28"/>
        </w:rPr>
        <w:t>В зависимости от степени участия в функционировании клиринговых систем п</w:t>
      </w:r>
      <w:r w:rsidR="00FC4ACD" w:rsidRPr="003118B5">
        <w:rPr>
          <w:sz w:val="28"/>
          <w:szCs w:val="28"/>
        </w:rPr>
        <w:t>ри решении вышеперечисленных трёх основных задач центральный банк использует следующие инструменты: содействие в проведении клиринговых операций (внутренний контроль) и надзор за работой частных клиринговых систем (внешний контроль).</w:t>
      </w:r>
      <w:r w:rsidR="0065754F" w:rsidRPr="003118B5">
        <w:rPr>
          <w:sz w:val="28"/>
          <w:szCs w:val="28"/>
        </w:rPr>
        <w:t xml:space="preserve"> Возможность контролировать деятельность частных клиринговых палат предоставляется в зависимости от того, как центральный банк выполняет функции кредитора последней инстанции. Центральные банки оказывают помощь лишь в том случае, если частные клиринговые палаты не в состоянии решить определённые проблемы, возникшие в результате их неэффективной деятельности.</w:t>
      </w:r>
    </w:p>
    <w:p w:rsidR="00F00DCE" w:rsidRPr="003118B5" w:rsidRDefault="00F00DCE" w:rsidP="003118B5">
      <w:pPr>
        <w:spacing w:line="360" w:lineRule="auto"/>
        <w:ind w:firstLine="900"/>
        <w:jc w:val="both"/>
        <w:rPr>
          <w:sz w:val="28"/>
          <w:szCs w:val="28"/>
        </w:rPr>
      </w:pPr>
      <w:r w:rsidRPr="003118B5">
        <w:rPr>
          <w:sz w:val="28"/>
          <w:szCs w:val="28"/>
        </w:rPr>
        <w:t>Таким образом, центральный банк играет ключевую роль в платёжной системе страны, непосредственно участвуя в работе частных клиринговых палат или осуществляя контроль над их деятельностью.</w:t>
      </w:r>
    </w:p>
    <w:p w:rsidR="00F00DCE" w:rsidRPr="003118B5" w:rsidRDefault="00DF560B" w:rsidP="003118B5">
      <w:pPr>
        <w:numPr>
          <w:ilvl w:val="1"/>
          <w:numId w:val="4"/>
        </w:numPr>
        <w:tabs>
          <w:tab w:val="clear" w:pos="2520"/>
          <w:tab w:val="num" w:pos="1080"/>
        </w:tabs>
        <w:spacing w:line="360" w:lineRule="auto"/>
        <w:ind w:left="0" w:firstLine="540"/>
        <w:jc w:val="both"/>
        <w:rPr>
          <w:sz w:val="28"/>
          <w:szCs w:val="28"/>
        </w:rPr>
      </w:pPr>
      <w:r w:rsidRPr="003118B5">
        <w:rPr>
          <w:sz w:val="28"/>
          <w:szCs w:val="28"/>
        </w:rPr>
        <w:t xml:space="preserve">Центральный банк призван быть органом регулирования экономики денежно-кредитными методами. Денежно-кредитная политика представляет </w:t>
      </w:r>
      <w:r w:rsidRPr="003118B5">
        <w:rPr>
          <w:sz w:val="28"/>
          <w:szCs w:val="28"/>
        </w:rPr>
        <w:lastRenderedPageBreak/>
        <w:t>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кредита. Денежно-кредитная политика ЦБ направлена либо на стимулирование денежно-кредитной эмиссии - кредитная экспансия (оживление конъюнктуры в условиях падения производства), либо на ограничение денежно-кредитной эмиссии в периоды экономических подъемов - кредитная рестрикция.</w:t>
      </w:r>
    </w:p>
    <w:p w:rsidR="00410A63" w:rsidRPr="003118B5" w:rsidRDefault="00DF560B" w:rsidP="003118B5">
      <w:pPr>
        <w:spacing w:line="360" w:lineRule="auto"/>
        <w:ind w:firstLine="900"/>
        <w:jc w:val="both"/>
        <w:rPr>
          <w:sz w:val="28"/>
          <w:szCs w:val="28"/>
        </w:rPr>
      </w:pPr>
      <w:r w:rsidRPr="003118B5">
        <w:rPr>
          <w:sz w:val="28"/>
          <w:szCs w:val="28"/>
        </w:rPr>
        <w:t>Центральный банк использует при проведении денежно-кредитной политики следующие методы, которые различаются по форме и объектам воздействия и используются в единой системе</w:t>
      </w:r>
      <w:r w:rsidR="00193CC2" w:rsidRPr="003118B5">
        <w:rPr>
          <w:sz w:val="28"/>
          <w:szCs w:val="28"/>
        </w:rPr>
        <w:t xml:space="preserve"> [№</w:t>
      </w:r>
      <w:r w:rsidR="00055BAB" w:rsidRPr="003118B5">
        <w:rPr>
          <w:sz w:val="28"/>
          <w:szCs w:val="28"/>
        </w:rPr>
        <w:t>7</w:t>
      </w:r>
      <w:r w:rsidR="00193CC2" w:rsidRPr="003118B5">
        <w:rPr>
          <w:sz w:val="28"/>
          <w:szCs w:val="28"/>
        </w:rPr>
        <w:t>, стр.71]</w:t>
      </w:r>
      <w:r w:rsidRPr="003118B5">
        <w:rPr>
          <w:sz w:val="28"/>
          <w:szCs w:val="28"/>
        </w:rPr>
        <w:t>:</w:t>
      </w:r>
    </w:p>
    <w:p w:rsidR="00D226C4" w:rsidRPr="003118B5" w:rsidRDefault="00FB62C1" w:rsidP="003118B5">
      <w:pPr>
        <w:spacing w:line="360" w:lineRule="auto"/>
        <w:ind w:firstLine="900"/>
        <w:jc w:val="both"/>
        <w:rPr>
          <w:sz w:val="28"/>
          <w:szCs w:val="28"/>
        </w:rPr>
      </w:pPr>
      <w:r>
        <w:rPr>
          <w:noProof/>
          <w:sz w:val="28"/>
          <w:szCs w:val="28"/>
        </w:rPr>
        <w:pict>
          <v:group id="_x0000_s1026" style="position:absolute;left:0;text-align:left;margin-left:27pt;margin-top:11.8pt;width:405pt;height:205.45pt;z-index:251649024" coordorigin="2241,9529" coordsize="8100,4109">
            <v:group id="_x0000_s1027" style="position:absolute;left:2241;top:9529;width:8100;height:1229" coordorigin="2241,9529" coordsize="8100,1229">
              <v:shapetype id="_x0000_t202" coordsize="21600,21600" o:spt="202" path="m,l,21600r21600,l21600,xe">
                <v:stroke joinstyle="miter"/>
                <v:path gradientshapeok="t" o:connecttype="rect"/>
              </v:shapetype>
              <v:shape id="_x0000_s1028" type="#_x0000_t202" style="position:absolute;left:2241;top:9954;width:3420;height:540">
                <v:textbox style="mso-next-textbox:#_x0000_s1028">
                  <w:txbxContent>
                    <w:p w:rsidR="00E30278" w:rsidRDefault="00E30278" w:rsidP="00DF560B">
                      <w:pPr>
                        <w:jc w:val="center"/>
                      </w:pPr>
                      <w:r>
                        <w:t>По форме воздействия</w:t>
                      </w:r>
                    </w:p>
                  </w:txbxContent>
                </v:textbox>
              </v:shape>
              <v:shape id="_x0000_s1029" type="#_x0000_t202" style="position:absolute;left:7461;top:9529;width:2880;height:540">
                <v:textbox style="mso-next-textbox:#_x0000_s1029">
                  <w:txbxContent>
                    <w:p w:rsidR="00E30278" w:rsidRPr="00372B7F" w:rsidRDefault="00E30278" w:rsidP="00372B7F">
                      <w:pPr>
                        <w:jc w:val="center"/>
                        <w:rPr>
                          <w:i/>
                          <w:iCs/>
                        </w:rPr>
                      </w:pPr>
                      <w:r>
                        <w:rPr>
                          <w:i/>
                          <w:iCs/>
                        </w:rPr>
                        <w:t>П</w:t>
                      </w:r>
                      <w:r w:rsidRPr="00372B7F">
                        <w:rPr>
                          <w:i/>
                          <w:iCs/>
                        </w:rPr>
                        <w:t>рямые</w:t>
                      </w:r>
                    </w:p>
                  </w:txbxContent>
                </v:textbox>
              </v:shape>
              <v:shape id="_x0000_s1030" type="#_x0000_t202" style="position:absolute;left:7461;top:10314;width:2880;height:444">
                <v:textbox style="mso-next-textbox:#_x0000_s1030;mso-fit-shape-to-text:t">
                  <w:txbxContent>
                    <w:p w:rsidR="00E30278" w:rsidRPr="00372B7F" w:rsidRDefault="00E30278" w:rsidP="00372B7F">
                      <w:pPr>
                        <w:jc w:val="center"/>
                        <w:rPr>
                          <w:i/>
                          <w:iCs/>
                        </w:rPr>
                      </w:pPr>
                      <w:r>
                        <w:rPr>
                          <w:i/>
                          <w:iCs/>
                        </w:rPr>
                        <w:t>К</w:t>
                      </w:r>
                      <w:r w:rsidRPr="00372B7F">
                        <w:rPr>
                          <w:i/>
                          <w:iCs/>
                        </w:rPr>
                        <w:t>освенные</w:t>
                      </w:r>
                    </w:p>
                  </w:txbxContent>
                </v:textbox>
              </v:shape>
              <v:line id="_x0000_s1031" style="position:absolute;flip:y" from="5661,9774" to="7461,10134">
                <v:stroke endarrow="block"/>
              </v:line>
              <v:line id="_x0000_s1032" style="position:absolute" from="5661,10134" to="7461,10494">
                <v:stroke endarrow="block"/>
              </v:line>
            </v:group>
            <v:group id="_x0000_s1033" style="position:absolute;left:2241;top:11034;width:8100;height:1164" coordorigin="2241,11574" coordsize="8100,1164">
              <v:shape id="_x0000_s1034" type="#_x0000_t202" style="position:absolute;left:2241;top:11754;width:3420;height:720">
                <v:textbox style="mso-next-textbox:#_x0000_s1034">
                  <w:txbxContent>
                    <w:p w:rsidR="00E30278" w:rsidRDefault="00E30278" w:rsidP="00372B7F">
                      <w:pPr>
                        <w:jc w:val="center"/>
                      </w:pPr>
                      <w:r>
                        <w:t>По непосредственным объектам воздействия</w:t>
                      </w:r>
                    </w:p>
                  </w:txbxContent>
                </v:textbox>
              </v:shape>
              <v:shape id="_x0000_s1035" type="#_x0000_t202" style="position:absolute;left:7461;top:12294;width:2880;height:444">
                <v:textbox style="mso-next-textbox:#_x0000_s1035;mso-fit-shape-to-text:t">
                  <w:txbxContent>
                    <w:p w:rsidR="00E30278" w:rsidRPr="00372B7F" w:rsidRDefault="00E30278" w:rsidP="00372B7F">
                      <w:pPr>
                        <w:jc w:val="center"/>
                        <w:rPr>
                          <w:i/>
                          <w:iCs/>
                        </w:rPr>
                      </w:pPr>
                      <w:r>
                        <w:rPr>
                          <w:i/>
                          <w:iCs/>
                        </w:rPr>
                        <w:t>Спрос на деньги</w:t>
                      </w:r>
                    </w:p>
                  </w:txbxContent>
                </v:textbox>
              </v:shape>
              <v:shape id="_x0000_s1036" type="#_x0000_t202" style="position:absolute;left:7461;top:11574;width:2880;height:444">
                <v:textbox style="mso-next-textbox:#_x0000_s1036;mso-fit-shape-to-text:t">
                  <w:txbxContent>
                    <w:p w:rsidR="00E30278" w:rsidRPr="00372B7F" w:rsidRDefault="00E30278" w:rsidP="00372B7F">
                      <w:pPr>
                        <w:jc w:val="center"/>
                        <w:rPr>
                          <w:i/>
                          <w:iCs/>
                        </w:rPr>
                      </w:pPr>
                      <w:r>
                        <w:rPr>
                          <w:i/>
                          <w:iCs/>
                        </w:rPr>
                        <w:t>Предложение денег</w:t>
                      </w:r>
                    </w:p>
                  </w:txbxContent>
                </v:textbox>
              </v:shape>
              <v:line id="_x0000_s1037" style="position:absolute;flip:y" from="5661,11754" to="7461,12114">
                <v:stroke endarrow="block"/>
              </v:line>
              <v:line id="_x0000_s1038" style="position:absolute" from="5661,12114" to="7461,12474">
                <v:stroke endarrow="block"/>
              </v:line>
            </v:group>
            <v:group id="_x0000_s1039" style="position:absolute;left:2241;top:12474;width:8100;height:1164" coordorigin="2241,12654" coordsize="8100,1164">
              <v:shape id="_x0000_s1040" type="#_x0000_t202" style="position:absolute;left:2241;top:12654;width:3420;height:1080">
                <v:textbox style="mso-next-textbox:#_x0000_s1040">
                  <w:txbxContent>
                    <w:p w:rsidR="00E30278" w:rsidRDefault="00E30278" w:rsidP="00372B7F">
                      <w:pPr>
                        <w:jc w:val="center"/>
                      </w:pPr>
                      <w:r>
                        <w:t>По характеру параметров, устанавливаемых в ходе регулирования</w:t>
                      </w:r>
                    </w:p>
                  </w:txbxContent>
                </v:textbox>
              </v:shape>
              <v:shape id="_x0000_s1041" type="#_x0000_t202" style="position:absolute;left:7461;top:12654;width:2880;height:444">
                <v:textbox style="mso-next-textbox:#_x0000_s1041;mso-fit-shape-to-text:t">
                  <w:txbxContent>
                    <w:p w:rsidR="00E30278" w:rsidRPr="00372B7F" w:rsidRDefault="00E30278" w:rsidP="00372B7F">
                      <w:pPr>
                        <w:jc w:val="center"/>
                        <w:rPr>
                          <w:i/>
                          <w:iCs/>
                        </w:rPr>
                      </w:pPr>
                      <w:r>
                        <w:rPr>
                          <w:i/>
                          <w:iCs/>
                        </w:rPr>
                        <w:t>Количественные</w:t>
                      </w:r>
                    </w:p>
                  </w:txbxContent>
                </v:textbox>
              </v:shape>
              <v:shape id="_x0000_s1042" type="#_x0000_t202" style="position:absolute;left:7461;top:13374;width:2880;height:444">
                <v:textbox style="mso-next-textbox:#_x0000_s1042;mso-fit-shape-to-text:t">
                  <w:txbxContent>
                    <w:p w:rsidR="00E30278" w:rsidRPr="00372B7F" w:rsidRDefault="00E30278" w:rsidP="00372B7F">
                      <w:pPr>
                        <w:jc w:val="center"/>
                        <w:rPr>
                          <w:i/>
                          <w:iCs/>
                        </w:rPr>
                      </w:pPr>
                      <w:r>
                        <w:rPr>
                          <w:i/>
                          <w:iCs/>
                        </w:rPr>
                        <w:t>Качественные</w:t>
                      </w:r>
                    </w:p>
                  </w:txbxContent>
                </v:textbox>
              </v:shape>
              <v:line id="_x0000_s1043" style="position:absolute;flip:y" from="5661,12834" to="7461,13194">
                <v:stroke endarrow="block"/>
              </v:line>
              <v:line id="_x0000_s1044" style="position:absolute" from="5661,13194" to="7461,13554">
                <v:stroke endarrow="block"/>
              </v:line>
            </v:group>
          </v:group>
        </w:pict>
      </w:r>
    </w:p>
    <w:p w:rsidR="00D226C4" w:rsidRPr="003118B5" w:rsidRDefault="00D226C4" w:rsidP="003118B5">
      <w:pPr>
        <w:spacing w:line="360" w:lineRule="auto"/>
        <w:ind w:firstLine="900"/>
        <w:jc w:val="both"/>
        <w:rPr>
          <w:sz w:val="28"/>
          <w:szCs w:val="28"/>
        </w:rPr>
      </w:pPr>
    </w:p>
    <w:p w:rsidR="00DF560B" w:rsidRPr="003118B5" w:rsidRDefault="00DF560B" w:rsidP="003118B5">
      <w:pPr>
        <w:spacing w:line="360" w:lineRule="auto"/>
        <w:ind w:firstLine="540"/>
        <w:jc w:val="both"/>
        <w:rPr>
          <w:sz w:val="28"/>
          <w:szCs w:val="28"/>
        </w:rPr>
      </w:pPr>
    </w:p>
    <w:p w:rsidR="00DF560B" w:rsidRPr="003118B5" w:rsidRDefault="00DF560B" w:rsidP="003118B5">
      <w:pPr>
        <w:spacing w:line="360" w:lineRule="auto"/>
        <w:ind w:firstLine="540"/>
        <w:jc w:val="both"/>
        <w:rPr>
          <w:sz w:val="28"/>
          <w:szCs w:val="28"/>
        </w:rPr>
      </w:pPr>
    </w:p>
    <w:p w:rsidR="00372B7F" w:rsidRPr="003118B5" w:rsidRDefault="0065754F" w:rsidP="003118B5">
      <w:pPr>
        <w:spacing w:line="360" w:lineRule="auto"/>
        <w:jc w:val="both"/>
        <w:rPr>
          <w:sz w:val="28"/>
          <w:szCs w:val="28"/>
        </w:rPr>
      </w:pPr>
      <w:r w:rsidRPr="003118B5">
        <w:rPr>
          <w:sz w:val="28"/>
          <w:szCs w:val="28"/>
        </w:rPr>
        <w:tab/>
      </w:r>
    </w:p>
    <w:p w:rsidR="00372B7F" w:rsidRPr="003118B5" w:rsidRDefault="00372B7F" w:rsidP="003118B5">
      <w:pPr>
        <w:spacing w:line="360" w:lineRule="auto"/>
        <w:rPr>
          <w:sz w:val="28"/>
          <w:szCs w:val="28"/>
        </w:rPr>
      </w:pPr>
    </w:p>
    <w:p w:rsidR="00372B7F" w:rsidRPr="003118B5" w:rsidRDefault="00372B7F" w:rsidP="003118B5">
      <w:pPr>
        <w:spacing w:line="360" w:lineRule="auto"/>
        <w:rPr>
          <w:sz w:val="28"/>
          <w:szCs w:val="28"/>
        </w:rPr>
      </w:pPr>
    </w:p>
    <w:p w:rsidR="00372B7F" w:rsidRPr="003118B5" w:rsidRDefault="00372B7F" w:rsidP="003118B5">
      <w:pPr>
        <w:spacing w:line="360" w:lineRule="auto"/>
        <w:rPr>
          <w:sz w:val="28"/>
          <w:szCs w:val="28"/>
        </w:rPr>
      </w:pPr>
    </w:p>
    <w:p w:rsidR="00372B7F" w:rsidRPr="003118B5" w:rsidRDefault="00372B7F" w:rsidP="003118B5">
      <w:pPr>
        <w:spacing w:line="360" w:lineRule="auto"/>
        <w:rPr>
          <w:sz w:val="28"/>
          <w:szCs w:val="28"/>
        </w:rPr>
      </w:pPr>
    </w:p>
    <w:p w:rsidR="00372B7F" w:rsidRPr="003118B5" w:rsidRDefault="00372B7F" w:rsidP="003118B5">
      <w:pPr>
        <w:tabs>
          <w:tab w:val="left" w:pos="1684"/>
        </w:tabs>
        <w:spacing w:line="360" w:lineRule="auto"/>
        <w:rPr>
          <w:sz w:val="28"/>
          <w:szCs w:val="28"/>
        </w:rPr>
      </w:pPr>
      <w:r w:rsidRPr="003118B5">
        <w:rPr>
          <w:sz w:val="28"/>
          <w:szCs w:val="28"/>
        </w:rPr>
        <w:tab/>
      </w:r>
    </w:p>
    <w:p w:rsidR="00372B7F" w:rsidRPr="003118B5" w:rsidRDefault="00372B7F" w:rsidP="003118B5">
      <w:pPr>
        <w:spacing w:line="360" w:lineRule="auto"/>
        <w:rPr>
          <w:sz w:val="28"/>
          <w:szCs w:val="28"/>
        </w:rPr>
      </w:pPr>
    </w:p>
    <w:p w:rsidR="00372B7F" w:rsidRPr="003118B5" w:rsidRDefault="00372B7F" w:rsidP="003118B5">
      <w:pPr>
        <w:tabs>
          <w:tab w:val="left" w:pos="2160"/>
        </w:tabs>
        <w:spacing w:line="360" w:lineRule="auto"/>
        <w:jc w:val="center"/>
        <w:rPr>
          <w:i/>
          <w:sz w:val="28"/>
          <w:szCs w:val="28"/>
        </w:rPr>
      </w:pPr>
      <w:r w:rsidRPr="003118B5">
        <w:rPr>
          <w:i/>
          <w:sz w:val="28"/>
          <w:szCs w:val="28"/>
        </w:rPr>
        <w:t xml:space="preserve">Рис.1. Признаки классификации методов воздействия ЦБ РФ </w:t>
      </w:r>
    </w:p>
    <w:p w:rsidR="005B7772" w:rsidRPr="003118B5" w:rsidRDefault="00372B7F" w:rsidP="003118B5">
      <w:pPr>
        <w:tabs>
          <w:tab w:val="left" w:pos="2160"/>
        </w:tabs>
        <w:spacing w:line="360" w:lineRule="auto"/>
        <w:jc w:val="center"/>
        <w:rPr>
          <w:i/>
          <w:sz w:val="28"/>
          <w:szCs w:val="28"/>
        </w:rPr>
      </w:pPr>
      <w:r w:rsidRPr="003118B5">
        <w:rPr>
          <w:i/>
          <w:sz w:val="28"/>
          <w:szCs w:val="28"/>
        </w:rPr>
        <w:t>на проведение денежно-кредитной политики</w:t>
      </w:r>
    </w:p>
    <w:p w:rsidR="00372B7F" w:rsidRPr="003118B5" w:rsidRDefault="00372B7F" w:rsidP="003118B5">
      <w:pPr>
        <w:tabs>
          <w:tab w:val="left" w:pos="2160"/>
        </w:tabs>
        <w:spacing w:line="360" w:lineRule="auto"/>
        <w:jc w:val="center"/>
        <w:rPr>
          <w:sz w:val="28"/>
          <w:szCs w:val="28"/>
        </w:rPr>
      </w:pPr>
    </w:p>
    <w:p w:rsidR="00372B7F" w:rsidRPr="003B6607" w:rsidRDefault="00CF5E38" w:rsidP="003B6607">
      <w:pPr>
        <w:pStyle w:val="1"/>
        <w:rPr>
          <w:rFonts w:ascii="Times New Roman" w:hAnsi="Times New Roman"/>
        </w:rPr>
      </w:pPr>
      <w:bookmarkStart w:id="4" w:name="_Toc283935878"/>
      <w:r w:rsidRPr="003B6607">
        <w:rPr>
          <w:rFonts w:ascii="Times New Roman" w:hAnsi="Times New Roman"/>
        </w:rPr>
        <w:t>1.3</w:t>
      </w:r>
      <w:r w:rsidR="00CC404A" w:rsidRPr="003B6607">
        <w:rPr>
          <w:rFonts w:ascii="Times New Roman" w:hAnsi="Times New Roman"/>
        </w:rPr>
        <w:t>.</w:t>
      </w:r>
      <w:r w:rsidRPr="003B6607">
        <w:rPr>
          <w:rFonts w:ascii="Times New Roman" w:hAnsi="Times New Roman"/>
        </w:rPr>
        <w:t xml:space="preserve"> Денежно-кредитная политика Банка России</w:t>
      </w:r>
      <w:bookmarkEnd w:id="4"/>
    </w:p>
    <w:p w:rsidR="00CF5E38" w:rsidRPr="003118B5" w:rsidRDefault="00CF5E38" w:rsidP="003118B5">
      <w:pPr>
        <w:tabs>
          <w:tab w:val="left" w:pos="900"/>
        </w:tabs>
        <w:spacing w:line="360" w:lineRule="auto"/>
        <w:jc w:val="both"/>
        <w:rPr>
          <w:sz w:val="28"/>
          <w:szCs w:val="28"/>
        </w:rPr>
      </w:pPr>
    </w:p>
    <w:p w:rsidR="002D7211" w:rsidRPr="003118B5" w:rsidRDefault="004A394E" w:rsidP="003118B5">
      <w:pPr>
        <w:tabs>
          <w:tab w:val="left" w:pos="900"/>
        </w:tabs>
        <w:spacing w:line="360" w:lineRule="auto"/>
        <w:jc w:val="both"/>
        <w:rPr>
          <w:sz w:val="28"/>
          <w:szCs w:val="28"/>
        </w:rPr>
      </w:pPr>
      <w:r w:rsidRPr="003118B5">
        <w:rPr>
          <w:sz w:val="28"/>
          <w:szCs w:val="28"/>
        </w:rPr>
        <w:tab/>
      </w:r>
      <w:r w:rsidR="00D71DC1" w:rsidRPr="003118B5">
        <w:rPr>
          <w:sz w:val="28"/>
          <w:szCs w:val="28"/>
        </w:rPr>
        <w:t>Денежно-кредитная политика является единой государственной политикой, которая разрабатывается и проводится Центральным банком России (ЦБР) во взаимодействии с Правительством РФ.</w:t>
      </w:r>
      <w:r w:rsidR="0048115A" w:rsidRPr="003118B5">
        <w:rPr>
          <w:sz w:val="28"/>
          <w:szCs w:val="28"/>
        </w:rPr>
        <w:t xml:space="preserve"> Правовой основой денежно-</w:t>
      </w:r>
      <w:r w:rsidR="0048115A" w:rsidRPr="003118B5">
        <w:rPr>
          <w:sz w:val="28"/>
          <w:szCs w:val="28"/>
        </w:rPr>
        <w:lastRenderedPageBreak/>
        <w:t>кредитной политики в России является Закон «О Центральном банке Российской Федерации (Банке России)».</w:t>
      </w:r>
      <w:r w:rsidR="00D71DC1" w:rsidRPr="003118B5">
        <w:rPr>
          <w:sz w:val="28"/>
          <w:szCs w:val="28"/>
        </w:rPr>
        <w:t xml:space="preserve"> </w:t>
      </w:r>
    </w:p>
    <w:p w:rsidR="00D71DC1" w:rsidRPr="003118B5" w:rsidRDefault="002D7211" w:rsidP="003118B5">
      <w:pPr>
        <w:tabs>
          <w:tab w:val="left" w:pos="900"/>
        </w:tabs>
        <w:spacing w:line="360" w:lineRule="auto"/>
        <w:jc w:val="both"/>
        <w:rPr>
          <w:sz w:val="28"/>
          <w:szCs w:val="28"/>
        </w:rPr>
      </w:pPr>
      <w:r w:rsidRPr="003118B5">
        <w:rPr>
          <w:sz w:val="28"/>
          <w:szCs w:val="28"/>
        </w:rPr>
        <w:tab/>
      </w:r>
      <w:r w:rsidR="00D71DC1" w:rsidRPr="003118B5">
        <w:rPr>
          <w:sz w:val="28"/>
          <w:szCs w:val="28"/>
        </w:rPr>
        <w:t>Цели данной политики, как следует, определяются задачами общей экономической политики государства. Конечной целью денежно-кредитной политики  является снижение инфляции.</w:t>
      </w:r>
      <w:r w:rsidR="007E00C6" w:rsidRPr="003118B5">
        <w:rPr>
          <w:sz w:val="28"/>
          <w:szCs w:val="28"/>
        </w:rPr>
        <w:t xml:space="preserve"> Однако, следует отметить, что ЦБР не в состоянии достичь конечной цели напрямую, он должен выбрать промежуточную цель, достижение которой повлияет на конечную цель. Промежуточной целью может выступать достижение целевых ориентиров роста денежной массы, уровня валютного курса, процентных ставок. В качестве промежуточной выбирается какая-либо одна цель, так как достижение всех целей одновременно невозможно</w:t>
      </w:r>
      <w:r w:rsidR="008834C6">
        <w:rPr>
          <w:sz w:val="28"/>
          <w:szCs w:val="28"/>
        </w:rPr>
        <w:t>[№</w:t>
      </w:r>
      <w:r w:rsidR="008834C6" w:rsidRPr="008834C6">
        <w:rPr>
          <w:sz w:val="28"/>
          <w:szCs w:val="28"/>
        </w:rPr>
        <w:t>8</w:t>
      </w:r>
      <w:r w:rsidR="008834C6" w:rsidRPr="003118B5">
        <w:rPr>
          <w:sz w:val="28"/>
          <w:szCs w:val="28"/>
        </w:rPr>
        <w:t>, ст.</w:t>
      </w:r>
      <w:r w:rsidR="008834C6" w:rsidRPr="008834C6">
        <w:rPr>
          <w:sz w:val="28"/>
          <w:szCs w:val="28"/>
        </w:rPr>
        <w:t>559</w:t>
      </w:r>
      <w:r w:rsidR="008834C6" w:rsidRPr="003118B5">
        <w:rPr>
          <w:sz w:val="28"/>
          <w:szCs w:val="28"/>
        </w:rPr>
        <w:t>]</w:t>
      </w:r>
      <w:r w:rsidR="007E00C6" w:rsidRPr="003118B5">
        <w:rPr>
          <w:sz w:val="28"/>
          <w:szCs w:val="28"/>
        </w:rPr>
        <w:t>.</w:t>
      </w:r>
    </w:p>
    <w:p w:rsidR="007E00C6" w:rsidRPr="003118B5" w:rsidRDefault="007E00C6" w:rsidP="003118B5">
      <w:pPr>
        <w:tabs>
          <w:tab w:val="left" w:pos="0"/>
        </w:tabs>
        <w:spacing w:line="360" w:lineRule="auto"/>
        <w:jc w:val="both"/>
        <w:rPr>
          <w:sz w:val="28"/>
          <w:szCs w:val="28"/>
        </w:rPr>
      </w:pPr>
      <w:r w:rsidRPr="003118B5">
        <w:rPr>
          <w:sz w:val="28"/>
          <w:szCs w:val="28"/>
        </w:rPr>
        <w:tab/>
      </w:r>
      <w:r w:rsidR="002D7211" w:rsidRPr="003118B5">
        <w:rPr>
          <w:sz w:val="28"/>
          <w:szCs w:val="28"/>
        </w:rPr>
        <w:t xml:space="preserve">Обычно при проведении денежно-кредитной политики ЦБР придерживается соблюдения целевого ориентира прироста денежной массы, которое носит название «таргетирование» </w:t>
      </w:r>
      <w:r w:rsidR="00360C48" w:rsidRPr="003118B5">
        <w:rPr>
          <w:sz w:val="28"/>
          <w:szCs w:val="28"/>
        </w:rPr>
        <w:t>(</w:t>
      </w:r>
      <w:r w:rsidR="002D7211" w:rsidRPr="003118B5">
        <w:rPr>
          <w:sz w:val="28"/>
          <w:szCs w:val="28"/>
        </w:rPr>
        <w:t xml:space="preserve">от англ. </w:t>
      </w:r>
      <w:r w:rsidR="002D7211" w:rsidRPr="003118B5">
        <w:rPr>
          <w:sz w:val="28"/>
          <w:szCs w:val="28"/>
          <w:lang w:val="en-US"/>
        </w:rPr>
        <w:t>target</w:t>
      </w:r>
      <w:r w:rsidR="002D7211" w:rsidRPr="003118B5">
        <w:rPr>
          <w:sz w:val="28"/>
          <w:szCs w:val="28"/>
        </w:rPr>
        <w:t xml:space="preserve"> – цель). Целевой ориентир  прироста денежной массы определяется на конкретный срок, например на год вперед, но может корректироваться в течении данного периода. Размеры денежной массы находятся в прямой зависимости от проводимой Центральным банком денежно-кредитной политики и </w:t>
      </w:r>
      <w:r w:rsidR="00F04F06" w:rsidRPr="003118B5">
        <w:rPr>
          <w:sz w:val="28"/>
          <w:szCs w:val="28"/>
        </w:rPr>
        <w:t>в то же время те</w:t>
      </w:r>
      <w:r w:rsidR="002D7211" w:rsidRPr="003118B5">
        <w:rPr>
          <w:sz w:val="28"/>
          <w:szCs w:val="28"/>
        </w:rPr>
        <w:t xml:space="preserve">сно связаны с </w:t>
      </w:r>
      <w:r w:rsidR="00F04F06" w:rsidRPr="003118B5">
        <w:rPr>
          <w:sz w:val="28"/>
          <w:szCs w:val="28"/>
        </w:rPr>
        <w:t>общими изменениями экономической конъюнктуры страны.</w:t>
      </w:r>
    </w:p>
    <w:p w:rsidR="000778CD" w:rsidRPr="003118B5" w:rsidRDefault="000778CD" w:rsidP="003118B5">
      <w:pPr>
        <w:tabs>
          <w:tab w:val="left" w:pos="900"/>
        </w:tabs>
        <w:spacing w:line="360" w:lineRule="auto"/>
        <w:jc w:val="both"/>
        <w:rPr>
          <w:sz w:val="28"/>
          <w:szCs w:val="28"/>
        </w:rPr>
      </w:pPr>
      <w:r w:rsidRPr="003118B5">
        <w:rPr>
          <w:sz w:val="28"/>
          <w:szCs w:val="28"/>
        </w:rPr>
        <w:tab/>
        <w:t>Инструментами</w:t>
      </w:r>
      <w:r w:rsidR="008A2C8D" w:rsidRPr="003118B5">
        <w:rPr>
          <w:sz w:val="28"/>
          <w:szCs w:val="28"/>
        </w:rPr>
        <w:t xml:space="preserve"> и методами </w:t>
      </w:r>
      <w:r w:rsidRPr="003118B5">
        <w:rPr>
          <w:sz w:val="28"/>
          <w:szCs w:val="28"/>
        </w:rPr>
        <w:t>денежно-кредитной политики в соответствии с Федеральным</w:t>
      </w:r>
      <w:r w:rsidR="00360C48" w:rsidRPr="003118B5">
        <w:rPr>
          <w:sz w:val="28"/>
          <w:szCs w:val="28"/>
        </w:rPr>
        <w:t xml:space="preserve"> </w:t>
      </w:r>
      <w:r w:rsidR="00F816CF" w:rsidRPr="003118B5">
        <w:rPr>
          <w:sz w:val="28"/>
          <w:szCs w:val="28"/>
        </w:rPr>
        <w:t xml:space="preserve"> Законом</w:t>
      </w:r>
      <w:r w:rsidR="00F816CF" w:rsidRPr="003118B5">
        <w:rPr>
          <w:sz w:val="28"/>
          <w:szCs w:val="28"/>
        </w:rPr>
        <w:tab/>
        <w:t>о Банке России</w:t>
      </w:r>
      <w:r w:rsidR="008A2C8D" w:rsidRPr="003118B5">
        <w:rPr>
          <w:sz w:val="28"/>
          <w:szCs w:val="28"/>
        </w:rPr>
        <w:t xml:space="preserve">  явля</w:t>
      </w:r>
      <w:r w:rsidR="00360C48" w:rsidRPr="003118B5">
        <w:rPr>
          <w:sz w:val="28"/>
          <w:szCs w:val="28"/>
        </w:rPr>
        <w:t>ются следующие</w:t>
      </w:r>
      <w:r w:rsidR="008A2C8D" w:rsidRPr="003118B5">
        <w:rPr>
          <w:sz w:val="28"/>
          <w:szCs w:val="28"/>
        </w:rPr>
        <w:t>:</w:t>
      </w:r>
    </w:p>
    <w:p w:rsidR="008A2C8D" w:rsidRPr="003118B5" w:rsidRDefault="008A2C8D" w:rsidP="003118B5">
      <w:pPr>
        <w:numPr>
          <w:ilvl w:val="0"/>
          <w:numId w:val="8"/>
        </w:numPr>
        <w:tabs>
          <w:tab w:val="left" w:pos="900"/>
        </w:tabs>
        <w:spacing w:line="360" w:lineRule="auto"/>
        <w:jc w:val="both"/>
        <w:rPr>
          <w:sz w:val="28"/>
          <w:szCs w:val="28"/>
        </w:rPr>
      </w:pPr>
      <w:r w:rsidRPr="003118B5">
        <w:rPr>
          <w:sz w:val="28"/>
          <w:szCs w:val="28"/>
        </w:rPr>
        <w:t>процентные ставки по операциям ЦБР;</w:t>
      </w:r>
    </w:p>
    <w:p w:rsidR="008A2C8D" w:rsidRPr="003118B5" w:rsidRDefault="008A2C8D" w:rsidP="003118B5">
      <w:pPr>
        <w:numPr>
          <w:ilvl w:val="0"/>
          <w:numId w:val="8"/>
        </w:numPr>
        <w:tabs>
          <w:tab w:val="left" w:pos="900"/>
        </w:tabs>
        <w:spacing w:line="360" w:lineRule="auto"/>
        <w:jc w:val="both"/>
        <w:rPr>
          <w:sz w:val="28"/>
          <w:szCs w:val="28"/>
        </w:rPr>
      </w:pPr>
      <w:r w:rsidRPr="003118B5">
        <w:rPr>
          <w:sz w:val="28"/>
          <w:szCs w:val="28"/>
        </w:rPr>
        <w:t>нормативы обязательных резервов, депонируемых в Банке России (резервные требования);</w:t>
      </w:r>
    </w:p>
    <w:p w:rsidR="008A2C8D" w:rsidRPr="003118B5" w:rsidRDefault="008A2C8D" w:rsidP="003118B5">
      <w:pPr>
        <w:numPr>
          <w:ilvl w:val="0"/>
          <w:numId w:val="8"/>
        </w:numPr>
        <w:tabs>
          <w:tab w:val="left" w:pos="900"/>
        </w:tabs>
        <w:spacing w:line="360" w:lineRule="auto"/>
        <w:jc w:val="both"/>
        <w:rPr>
          <w:sz w:val="28"/>
          <w:szCs w:val="28"/>
        </w:rPr>
      </w:pPr>
      <w:r w:rsidRPr="003118B5">
        <w:rPr>
          <w:sz w:val="28"/>
          <w:szCs w:val="28"/>
        </w:rPr>
        <w:t>операции на открытом рынке;</w:t>
      </w:r>
    </w:p>
    <w:p w:rsidR="008A2C8D" w:rsidRPr="003118B5" w:rsidRDefault="008A2C8D" w:rsidP="003118B5">
      <w:pPr>
        <w:numPr>
          <w:ilvl w:val="0"/>
          <w:numId w:val="8"/>
        </w:numPr>
        <w:tabs>
          <w:tab w:val="left" w:pos="900"/>
        </w:tabs>
        <w:spacing w:line="360" w:lineRule="auto"/>
        <w:jc w:val="both"/>
        <w:rPr>
          <w:sz w:val="28"/>
          <w:szCs w:val="28"/>
        </w:rPr>
      </w:pPr>
      <w:r w:rsidRPr="003118B5">
        <w:rPr>
          <w:sz w:val="28"/>
          <w:szCs w:val="28"/>
        </w:rPr>
        <w:t>рефинансирование банков;</w:t>
      </w:r>
    </w:p>
    <w:p w:rsidR="008A2C8D" w:rsidRPr="003118B5" w:rsidRDefault="008A2C8D" w:rsidP="003118B5">
      <w:pPr>
        <w:numPr>
          <w:ilvl w:val="0"/>
          <w:numId w:val="8"/>
        </w:numPr>
        <w:tabs>
          <w:tab w:val="left" w:pos="900"/>
        </w:tabs>
        <w:spacing w:line="360" w:lineRule="auto"/>
        <w:jc w:val="both"/>
        <w:rPr>
          <w:sz w:val="28"/>
          <w:szCs w:val="28"/>
        </w:rPr>
      </w:pPr>
      <w:r w:rsidRPr="003118B5">
        <w:rPr>
          <w:sz w:val="28"/>
          <w:szCs w:val="28"/>
        </w:rPr>
        <w:t>валютное регулирование;</w:t>
      </w:r>
    </w:p>
    <w:p w:rsidR="008A2C8D" w:rsidRPr="003118B5" w:rsidRDefault="008A2C8D" w:rsidP="003118B5">
      <w:pPr>
        <w:numPr>
          <w:ilvl w:val="0"/>
          <w:numId w:val="8"/>
        </w:numPr>
        <w:tabs>
          <w:tab w:val="left" w:pos="900"/>
        </w:tabs>
        <w:spacing w:line="360" w:lineRule="auto"/>
        <w:jc w:val="both"/>
        <w:rPr>
          <w:sz w:val="28"/>
          <w:szCs w:val="28"/>
        </w:rPr>
      </w:pPr>
      <w:r w:rsidRPr="003118B5">
        <w:rPr>
          <w:sz w:val="28"/>
          <w:szCs w:val="28"/>
        </w:rPr>
        <w:t>установление ориентиров роста денежной массы;</w:t>
      </w:r>
    </w:p>
    <w:p w:rsidR="00B55FC7" w:rsidRPr="003118B5" w:rsidRDefault="008A2C8D" w:rsidP="003118B5">
      <w:pPr>
        <w:numPr>
          <w:ilvl w:val="0"/>
          <w:numId w:val="8"/>
        </w:numPr>
        <w:tabs>
          <w:tab w:val="left" w:pos="900"/>
        </w:tabs>
        <w:spacing w:line="360" w:lineRule="auto"/>
        <w:jc w:val="both"/>
        <w:rPr>
          <w:sz w:val="28"/>
          <w:szCs w:val="28"/>
        </w:rPr>
      </w:pPr>
      <w:r w:rsidRPr="003118B5">
        <w:rPr>
          <w:sz w:val="28"/>
          <w:szCs w:val="28"/>
        </w:rPr>
        <w:t>прямые количественные ограничения</w:t>
      </w:r>
      <w:r w:rsidR="00B55FC7" w:rsidRPr="003118B5">
        <w:rPr>
          <w:sz w:val="28"/>
          <w:szCs w:val="28"/>
        </w:rPr>
        <w:t>;</w:t>
      </w:r>
    </w:p>
    <w:p w:rsidR="008A2C8D" w:rsidRPr="003118B5" w:rsidRDefault="008A2C8D" w:rsidP="003118B5">
      <w:pPr>
        <w:numPr>
          <w:ilvl w:val="0"/>
          <w:numId w:val="8"/>
        </w:numPr>
        <w:tabs>
          <w:tab w:val="left" w:pos="900"/>
        </w:tabs>
        <w:spacing w:line="360" w:lineRule="auto"/>
        <w:jc w:val="both"/>
        <w:rPr>
          <w:sz w:val="28"/>
          <w:szCs w:val="28"/>
        </w:rPr>
      </w:pPr>
      <w:r w:rsidRPr="003118B5">
        <w:rPr>
          <w:sz w:val="28"/>
          <w:szCs w:val="28"/>
        </w:rPr>
        <w:t>выпуск от своего имени облигаций, размещаемых и обращаемых только среди кредитных организаций.</w:t>
      </w:r>
      <w:r w:rsidR="00277617" w:rsidRPr="003118B5">
        <w:rPr>
          <w:sz w:val="28"/>
          <w:szCs w:val="28"/>
        </w:rPr>
        <w:t xml:space="preserve">  </w:t>
      </w:r>
      <w:r w:rsidR="00294AFA" w:rsidRPr="003118B5">
        <w:rPr>
          <w:sz w:val="28"/>
          <w:szCs w:val="28"/>
        </w:rPr>
        <w:t>[№2</w:t>
      </w:r>
      <w:r w:rsidR="00F816CF" w:rsidRPr="003118B5">
        <w:rPr>
          <w:sz w:val="28"/>
          <w:szCs w:val="28"/>
        </w:rPr>
        <w:t>, ст.35</w:t>
      </w:r>
      <w:r w:rsidR="00294AFA" w:rsidRPr="003118B5">
        <w:rPr>
          <w:sz w:val="28"/>
          <w:szCs w:val="28"/>
        </w:rPr>
        <w:t>]</w:t>
      </w:r>
    </w:p>
    <w:p w:rsidR="008A2C8D" w:rsidRPr="003118B5" w:rsidRDefault="008A2C8D" w:rsidP="003118B5">
      <w:pPr>
        <w:tabs>
          <w:tab w:val="left" w:pos="900"/>
        </w:tabs>
        <w:spacing w:line="360" w:lineRule="auto"/>
        <w:ind w:firstLine="900"/>
        <w:jc w:val="both"/>
        <w:rPr>
          <w:sz w:val="28"/>
          <w:szCs w:val="28"/>
        </w:rPr>
      </w:pPr>
      <w:r w:rsidRPr="003118B5">
        <w:rPr>
          <w:sz w:val="28"/>
          <w:szCs w:val="28"/>
        </w:rPr>
        <w:t xml:space="preserve">Следует отметить, что самыми главными инструментами из всех являются  установление минимальных резервных требований, регулирование официальной учётной ставки и операции на открытом рынке. </w:t>
      </w:r>
      <w:r w:rsidR="00277617" w:rsidRPr="003118B5">
        <w:rPr>
          <w:sz w:val="28"/>
          <w:szCs w:val="28"/>
        </w:rPr>
        <w:t>Долгое время основную роль играли первые два инструмента, процентной ставке же отводилась своего рода вспомогательная (декоративна</w:t>
      </w:r>
      <w:r w:rsidR="00184DAD" w:rsidRPr="003118B5">
        <w:rPr>
          <w:sz w:val="28"/>
          <w:szCs w:val="28"/>
        </w:rPr>
        <w:t>я</w:t>
      </w:r>
      <w:r w:rsidR="00277617" w:rsidRPr="003118B5">
        <w:rPr>
          <w:sz w:val="28"/>
          <w:szCs w:val="28"/>
        </w:rPr>
        <w:t xml:space="preserve">) роль. </w:t>
      </w:r>
      <w:r w:rsidRPr="003118B5">
        <w:rPr>
          <w:sz w:val="28"/>
          <w:szCs w:val="28"/>
        </w:rPr>
        <w:t>Рассмотрим их подробнее</w:t>
      </w:r>
      <w:r w:rsidR="00184DAD" w:rsidRPr="003118B5">
        <w:rPr>
          <w:sz w:val="28"/>
          <w:szCs w:val="28"/>
        </w:rPr>
        <w:t>:</w:t>
      </w:r>
    </w:p>
    <w:p w:rsidR="00277617" w:rsidRPr="003118B5" w:rsidRDefault="00277617" w:rsidP="003118B5">
      <w:pPr>
        <w:numPr>
          <w:ilvl w:val="1"/>
          <w:numId w:val="8"/>
        </w:numPr>
        <w:tabs>
          <w:tab w:val="clear" w:pos="1440"/>
          <w:tab w:val="num" w:pos="0"/>
          <w:tab w:val="left" w:pos="1080"/>
        </w:tabs>
        <w:spacing w:line="360" w:lineRule="auto"/>
        <w:ind w:left="0" w:firstLine="540"/>
        <w:jc w:val="both"/>
        <w:rPr>
          <w:sz w:val="28"/>
          <w:szCs w:val="28"/>
        </w:rPr>
      </w:pPr>
      <w:r w:rsidRPr="003118B5">
        <w:rPr>
          <w:sz w:val="28"/>
          <w:szCs w:val="28"/>
        </w:rPr>
        <w:t>Резервные требования Центрального банка служат инструментом проведения монетарной политики государства.</w:t>
      </w:r>
      <w:r w:rsidR="005A22A5" w:rsidRPr="003118B5">
        <w:rPr>
          <w:sz w:val="28"/>
          <w:szCs w:val="28"/>
        </w:rPr>
        <w:t xml:space="preserve"> </w:t>
      </w:r>
      <w:r w:rsidR="007A1875" w:rsidRPr="003118B5">
        <w:rPr>
          <w:sz w:val="28"/>
          <w:szCs w:val="28"/>
        </w:rPr>
        <w:t xml:space="preserve"> Это метод косвенного регулирования , который применяется для регулирования ликвидности банков и кредитной эмиссии.</w:t>
      </w:r>
    </w:p>
    <w:p w:rsidR="00F60990" w:rsidRPr="003118B5" w:rsidRDefault="007A1875" w:rsidP="003118B5">
      <w:pPr>
        <w:tabs>
          <w:tab w:val="left" w:pos="900"/>
        </w:tabs>
        <w:spacing w:line="360" w:lineRule="auto"/>
        <w:jc w:val="both"/>
        <w:rPr>
          <w:sz w:val="28"/>
          <w:szCs w:val="28"/>
        </w:rPr>
      </w:pPr>
      <w:r w:rsidRPr="003118B5">
        <w:rPr>
          <w:sz w:val="28"/>
          <w:szCs w:val="28"/>
        </w:rPr>
        <w:tab/>
        <w:t>Минимальные резервы – законодательно обязательная норма депонирования ресурсов в Центральном банке, определяемая по нормативному проценту от общей суммы привлечённых коммерческим банком средств. Обязательные резервы размещаются на счетах ЦБР и других кредитно-банковских учреждениях. При повышении норм обязательных резервных требований ЦБ сокращает суммы свободных денежных средств, находящихся в распоряжении коммерческих банков и использующихся для расширения активных операций</w:t>
      </w:r>
      <w:r w:rsidR="00F60990" w:rsidRPr="003118B5">
        <w:rPr>
          <w:sz w:val="28"/>
          <w:szCs w:val="28"/>
        </w:rPr>
        <w:t>;</w:t>
      </w:r>
      <w:r w:rsidRPr="003118B5">
        <w:rPr>
          <w:sz w:val="28"/>
          <w:szCs w:val="28"/>
        </w:rPr>
        <w:t xml:space="preserve"> снижение нормы резервов, наоборот, увеличивает возможности кредитования</w:t>
      </w:r>
      <w:r w:rsidR="00294AFA" w:rsidRPr="003118B5">
        <w:rPr>
          <w:sz w:val="28"/>
          <w:szCs w:val="28"/>
        </w:rPr>
        <w:t xml:space="preserve"> [№</w:t>
      </w:r>
      <w:r w:rsidR="00055BAB" w:rsidRPr="003118B5">
        <w:rPr>
          <w:sz w:val="28"/>
          <w:szCs w:val="28"/>
        </w:rPr>
        <w:t>6</w:t>
      </w:r>
      <w:r w:rsidR="00294AFA" w:rsidRPr="003118B5">
        <w:rPr>
          <w:sz w:val="28"/>
          <w:szCs w:val="28"/>
        </w:rPr>
        <w:t>, стр.216-217]</w:t>
      </w:r>
      <w:r w:rsidRPr="003118B5">
        <w:rPr>
          <w:sz w:val="28"/>
          <w:szCs w:val="28"/>
        </w:rPr>
        <w:t xml:space="preserve">.  </w:t>
      </w:r>
    </w:p>
    <w:p w:rsidR="007A1875" w:rsidRPr="003118B5" w:rsidRDefault="00F60990" w:rsidP="003118B5">
      <w:pPr>
        <w:tabs>
          <w:tab w:val="left" w:pos="900"/>
        </w:tabs>
        <w:spacing w:line="360" w:lineRule="auto"/>
        <w:jc w:val="both"/>
        <w:rPr>
          <w:sz w:val="28"/>
          <w:szCs w:val="28"/>
        </w:rPr>
      </w:pPr>
      <w:r w:rsidRPr="003118B5">
        <w:rPr>
          <w:sz w:val="28"/>
          <w:szCs w:val="28"/>
        </w:rPr>
        <w:tab/>
      </w:r>
      <w:r w:rsidR="007A1875" w:rsidRPr="003118B5">
        <w:rPr>
          <w:sz w:val="28"/>
          <w:szCs w:val="28"/>
        </w:rPr>
        <w:t>В настоящее время в РФ норма отчисления в Фонд обязательного резервирования от всех видов привлечения составляет 10%, по вкладам населения – 7%</w:t>
      </w:r>
      <w:r w:rsidRPr="003118B5">
        <w:rPr>
          <w:sz w:val="28"/>
          <w:szCs w:val="28"/>
        </w:rPr>
        <w:t>. Расчётный период выполнения резервных требований составляет 1 месяц, хотя возможны и исключения.</w:t>
      </w:r>
    </w:p>
    <w:p w:rsidR="00F60990" w:rsidRPr="003118B5" w:rsidRDefault="00F60990" w:rsidP="003118B5">
      <w:pPr>
        <w:tabs>
          <w:tab w:val="left" w:pos="900"/>
        </w:tabs>
        <w:spacing w:line="360" w:lineRule="auto"/>
        <w:jc w:val="both"/>
        <w:rPr>
          <w:sz w:val="28"/>
          <w:szCs w:val="28"/>
        </w:rPr>
      </w:pPr>
      <w:r w:rsidRPr="003118B5">
        <w:rPr>
          <w:sz w:val="28"/>
          <w:szCs w:val="28"/>
        </w:rPr>
        <w:tab/>
        <w:t>Однако, при длительном применении резервных требований в качестве инструмента денежно-кредитной политики возникают и  негативные для банковской системы последствия:</w:t>
      </w:r>
    </w:p>
    <w:p w:rsidR="00F60990" w:rsidRPr="003118B5" w:rsidRDefault="00F60990" w:rsidP="003118B5">
      <w:pPr>
        <w:numPr>
          <w:ilvl w:val="0"/>
          <w:numId w:val="9"/>
        </w:numPr>
        <w:tabs>
          <w:tab w:val="left" w:pos="900"/>
        </w:tabs>
        <w:spacing w:line="360" w:lineRule="auto"/>
        <w:jc w:val="both"/>
        <w:rPr>
          <w:sz w:val="28"/>
          <w:szCs w:val="28"/>
        </w:rPr>
      </w:pPr>
      <w:r w:rsidRPr="003118B5">
        <w:rPr>
          <w:sz w:val="28"/>
          <w:szCs w:val="28"/>
        </w:rPr>
        <w:t>Повышение конкурентоспособности кредитных учреждений, на которые не распространяются обязательные резервные требования;</w:t>
      </w:r>
    </w:p>
    <w:p w:rsidR="009516A8" w:rsidRPr="003118B5" w:rsidRDefault="00F60990" w:rsidP="003118B5">
      <w:pPr>
        <w:numPr>
          <w:ilvl w:val="0"/>
          <w:numId w:val="9"/>
        </w:numPr>
        <w:tabs>
          <w:tab w:val="left" w:pos="900"/>
        </w:tabs>
        <w:spacing w:line="360" w:lineRule="auto"/>
        <w:jc w:val="both"/>
        <w:rPr>
          <w:sz w:val="28"/>
          <w:szCs w:val="28"/>
        </w:rPr>
      </w:pPr>
      <w:r w:rsidRPr="003118B5">
        <w:rPr>
          <w:sz w:val="28"/>
          <w:szCs w:val="28"/>
        </w:rPr>
        <w:t>Широкое использование операций, которые не включаются в базу исчисления суммы резервных требований. [</w:t>
      </w:r>
      <w:r w:rsidR="00294AFA" w:rsidRPr="003118B5">
        <w:rPr>
          <w:sz w:val="28"/>
          <w:szCs w:val="28"/>
        </w:rPr>
        <w:t>№</w:t>
      </w:r>
      <w:r w:rsidR="00055BAB" w:rsidRPr="003118B5">
        <w:rPr>
          <w:sz w:val="28"/>
          <w:szCs w:val="28"/>
        </w:rPr>
        <w:t>7</w:t>
      </w:r>
      <w:r w:rsidR="00294AFA" w:rsidRPr="003118B5">
        <w:rPr>
          <w:sz w:val="28"/>
          <w:szCs w:val="28"/>
        </w:rPr>
        <w:t>,</w:t>
      </w:r>
      <w:r w:rsidRPr="003118B5">
        <w:rPr>
          <w:sz w:val="28"/>
          <w:szCs w:val="28"/>
        </w:rPr>
        <w:t xml:space="preserve"> стр. </w:t>
      </w:r>
      <w:r w:rsidR="009516A8" w:rsidRPr="003118B5">
        <w:rPr>
          <w:sz w:val="28"/>
          <w:szCs w:val="28"/>
        </w:rPr>
        <w:t>72-</w:t>
      </w:r>
      <w:r w:rsidR="00294AFA" w:rsidRPr="003118B5">
        <w:rPr>
          <w:sz w:val="28"/>
          <w:szCs w:val="28"/>
        </w:rPr>
        <w:t>74</w:t>
      </w:r>
      <w:r w:rsidRPr="003118B5">
        <w:rPr>
          <w:sz w:val="28"/>
          <w:szCs w:val="28"/>
        </w:rPr>
        <w:t>]</w:t>
      </w:r>
    </w:p>
    <w:p w:rsidR="00F60990" w:rsidRPr="003118B5" w:rsidRDefault="00443567" w:rsidP="003118B5">
      <w:pPr>
        <w:numPr>
          <w:ilvl w:val="1"/>
          <w:numId w:val="9"/>
        </w:numPr>
        <w:tabs>
          <w:tab w:val="clear" w:pos="1440"/>
          <w:tab w:val="num" w:pos="0"/>
          <w:tab w:val="left" w:pos="1080"/>
        </w:tabs>
        <w:spacing w:line="360" w:lineRule="auto"/>
        <w:ind w:left="0" w:firstLine="540"/>
        <w:jc w:val="both"/>
        <w:rPr>
          <w:sz w:val="28"/>
          <w:szCs w:val="28"/>
        </w:rPr>
      </w:pPr>
      <w:r w:rsidRPr="003118B5">
        <w:rPr>
          <w:sz w:val="28"/>
          <w:szCs w:val="28"/>
        </w:rPr>
        <w:t>Важным инструментом денежно-кредитной политики является изменение процентных ставок по операциям Банка России.  Федеральный закон предусматривает, что ЦБР может устанавливать одну или несколько процентных ставок по различным видам операций</w:t>
      </w:r>
      <w:r w:rsidR="00017E37" w:rsidRPr="003118B5">
        <w:rPr>
          <w:sz w:val="28"/>
          <w:szCs w:val="28"/>
        </w:rPr>
        <w:t xml:space="preserve"> (ставки по внутридневным кредитам, кредитам «овернайт», ломбардным кредитам, а так же депозитным операциям)</w:t>
      </w:r>
      <w:r w:rsidRPr="003118B5">
        <w:rPr>
          <w:sz w:val="28"/>
          <w:szCs w:val="28"/>
        </w:rPr>
        <w:t xml:space="preserve"> или сводить процентную политику без фиксации процентных ставок</w:t>
      </w:r>
      <w:r w:rsidR="00017E37" w:rsidRPr="003118B5">
        <w:rPr>
          <w:sz w:val="28"/>
          <w:szCs w:val="28"/>
        </w:rPr>
        <w:t>. П</w:t>
      </w:r>
      <w:r w:rsidRPr="003118B5">
        <w:rPr>
          <w:sz w:val="28"/>
          <w:szCs w:val="28"/>
        </w:rPr>
        <w:t>роцентные ставки банка России представляют собой минимальные ставки, по которым он осуществляет свои операции. Изменение ставки</w:t>
      </w:r>
      <w:r w:rsidR="00017E37" w:rsidRPr="003118B5">
        <w:rPr>
          <w:sz w:val="28"/>
          <w:szCs w:val="28"/>
        </w:rPr>
        <w:t xml:space="preserve"> рефинансирования, например,</w:t>
      </w:r>
      <w:r w:rsidRPr="003118B5">
        <w:rPr>
          <w:sz w:val="28"/>
          <w:szCs w:val="28"/>
        </w:rPr>
        <w:t xml:space="preserve"> играет роль сигнала, давая участникам рынка информацию об оценке Банком </w:t>
      </w:r>
      <w:r w:rsidR="00017E37" w:rsidRPr="003118B5">
        <w:rPr>
          <w:sz w:val="28"/>
          <w:szCs w:val="28"/>
        </w:rPr>
        <w:t xml:space="preserve">России уровня инфляции и перспектив её развития.  Тем самым она оказывает влияние на информационные ожидания, а значит, на политику хозяйствующих субъектов. </w:t>
      </w:r>
    </w:p>
    <w:p w:rsidR="00017E37" w:rsidRPr="003118B5" w:rsidRDefault="00867773" w:rsidP="003118B5">
      <w:pPr>
        <w:numPr>
          <w:ilvl w:val="1"/>
          <w:numId w:val="9"/>
        </w:numPr>
        <w:tabs>
          <w:tab w:val="clear" w:pos="1440"/>
          <w:tab w:val="num" w:pos="0"/>
          <w:tab w:val="left" w:pos="1080"/>
        </w:tabs>
        <w:spacing w:line="360" w:lineRule="auto"/>
        <w:ind w:left="0" w:firstLine="540"/>
        <w:jc w:val="both"/>
        <w:rPr>
          <w:sz w:val="28"/>
          <w:szCs w:val="28"/>
        </w:rPr>
      </w:pPr>
      <w:r w:rsidRPr="003118B5">
        <w:rPr>
          <w:sz w:val="28"/>
          <w:szCs w:val="28"/>
        </w:rPr>
        <w:t xml:space="preserve">Законом о ЦБР предусмотрено проведение Банком операций на открытом рынке. </w:t>
      </w:r>
    </w:p>
    <w:p w:rsidR="00867773" w:rsidRPr="003118B5" w:rsidRDefault="00867773" w:rsidP="003118B5">
      <w:pPr>
        <w:pStyle w:val="HTML"/>
        <w:spacing w:line="360" w:lineRule="auto"/>
        <w:ind w:left="0"/>
        <w:jc w:val="both"/>
        <w:rPr>
          <w:rFonts w:ascii="Times New Roman" w:hAnsi="Times New Roman" w:cs="Times New Roman"/>
          <w:sz w:val="28"/>
          <w:szCs w:val="28"/>
        </w:rPr>
      </w:pPr>
      <w:r w:rsidRPr="003118B5">
        <w:rPr>
          <w:sz w:val="28"/>
          <w:szCs w:val="28"/>
        </w:rPr>
        <w:tab/>
      </w:r>
      <w:r w:rsidRPr="003118B5">
        <w:rPr>
          <w:rFonts w:ascii="Times New Roman" w:hAnsi="Times New Roman" w:cs="Times New Roman"/>
          <w:sz w:val="28"/>
          <w:szCs w:val="28"/>
        </w:rPr>
        <w:t>Под  операциями  на   открытом   рынке   понимаются  купля-продажа Банком России казначейских векселей,  государственных  облигаций и  прочих  государственных  ценных  бумаг,  краткосрочные  операции с ценными бумагами с совершением позднее обратной сделки. [</w:t>
      </w:r>
      <w:r w:rsidR="00294AFA" w:rsidRPr="003118B5">
        <w:rPr>
          <w:rFonts w:ascii="Times New Roman" w:hAnsi="Times New Roman" w:cs="Times New Roman"/>
          <w:sz w:val="28"/>
          <w:szCs w:val="28"/>
        </w:rPr>
        <w:t>№2, ст.39</w:t>
      </w:r>
      <w:r w:rsidRPr="003118B5">
        <w:rPr>
          <w:rFonts w:ascii="Times New Roman" w:hAnsi="Times New Roman" w:cs="Times New Roman"/>
          <w:sz w:val="28"/>
          <w:szCs w:val="28"/>
        </w:rPr>
        <w:t>]</w:t>
      </w:r>
    </w:p>
    <w:p w:rsidR="00867773" w:rsidRPr="003118B5" w:rsidRDefault="00867773" w:rsidP="003118B5">
      <w:pPr>
        <w:tabs>
          <w:tab w:val="left" w:pos="900"/>
        </w:tabs>
        <w:spacing w:line="360" w:lineRule="auto"/>
        <w:jc w:val="both"/>
        <w:rPr>
          <w:sz w:val="28"/>
          <w:szCs w:val="28"/>
        </w:rPr>
      </w:pPr>
      <w:r w:rsidRPr="003118B5">
        <w:rPr>
          <w:sz w:val="28"/>
          <w:szCs w:val="28"/>
        </w:rPr>
        <w:tab/>
        <w:t>Для оживления экономики Центральный банк увеличивает спрос на ценные бумаги. Он либо фиксирует курс, при достижении которого он скупает любой предлагаемый объем, либо приобретает определённое количество ценных бумаг данного типа независимо от курса предложения. Если же целью Центрального банка является уменьшение резервов банковского сектора, то он выступает на открытом рынке на стороне предложения, проводя тем самым контрактивную политику</w:t>
      </w:r>
      <w:r w:rsidR="0075411B" w:rsidRPr="003118B5">
        <w:rPr>
          <w:sz w:val="28"/>
          <w:szCs w:val="28"/>
        </w:rPr>
        <w:t>,</w:t>
      </w:r>
      <w:r w:rsidRPr="003118B5">
        <w:rPr>
          <w:sz w:val="28"/>
          <w:szCs w:val="28"/>
        </w:rPr>
        <w:t xml:space="preserve"> которая приводит к возрастанию доходов от государственных ценных бумаг и к потере кредитными институтами части своих резервов.</w:t>
      </w:r>
    </w:p>
    <w:p w:rsidR="009250B5" w:rsidRPr="003118B5" w:rsidRDefault="00017E37" w:rsidP="003118B5">
      <w:pPr>
        <w:tabs>
          <w:tab w:val="left" w:pos="900"/>
        </w:tabs>
        <w:spacing w:line="360" w:lineRule="auto"/>
        <w:jc w:val="both"/>
        <w:rPr>
          <w:sz w:val="28"/>
          <w:szCs w:val="28"/>
        </w:rPr>
      </w:pPr>
      <w:r w:rsidRPr="003118B5">
        <w:rPr>
          <w:sz w:val="28"/>
          <w:szCs w:val="28"/>
        </w:rPr>
        <w:tab/>
      </w:r>
      <w:r w:rsidR="00184DAD" w:rsidRPr="003118B5">
        <w:rPr>
          <w:sz w:val="28"/>
          <w:szCs w:val="28"/>
        </w:rPr>
        <w:t>Так же в</w:t>
      </w:r>
      <w:r w:rsidR="008030D0" w:rsidRPr="003118B5">
        <w:rPr>
          <w:sz w:val="28"/>
          <w:szCs w:val="28"/>
        </w:rPr>
        <w:t>ажным</w:t>
      </w:r>
      <w:r w:rsidR="009250B5" w:rsidRPr="003118B5">
        <w:rPr>
          <w:sz w:val="28"/>
          <w:szCs w:val="28"/>
        </w:rPr>
        <w:t>и направления</w:t>
      </w:r>
      <w:r w:rsidR="008030D0" w:rsidRPr="003118B5">
        <w:rPr>
          <w:sz w:val="28"/>
          <w:szCs w:val="28"/>
        </w:rPr>
        <w:t>м</w:t>
      </w:r>
      <w:r w:rsidR="009250B5" w:rsidRPr="003118B5">
        <w:rPr>
          <w:sz w:val="28"/>
          <w:szCs w:val="28"/>
        </w:rPr>
        <w:t>и</w:t>
      </w:r>
      <w:r w:rsidR="008030D0" w:rsidRPr="003118B5">
        <w:rPr>
          <w:sz w:val="28"/>
          <w:szCs w:val="28"/>
        </w:rPr>
        <w:t xml:space="preserve"> денежно-креди</w:t>
      </w:r>
      <w:r w:rsidR="009250B5" w:rsidRPr="003118B5">
        <w:rPr>
          <w:sz w:val="28"/>
          <w:szCs w:val="28"/>
        </w:rPr>
        <w:t>тной политики Банка России являю</w:t>
      </w:r>
      <w:r w:rsidR="008030D0" w:rsidRPr="003118B5">
        <w:rPr>
          <w:sz w:val="28"/>
          <w:szCs w:val="28"/>
        </w:rPr>
        <w:t>тся валютная политика</w:t>
      </w:r>
      <w:r w:rsidR="009250B5" w:rsidRPr="003118B5">
        <w:rPr>
          <w:sz w:val="28"/>
          <w:szCs w:val="28"/>
        </w:rPr>
        <w:t xml:space="preserve"> и прямые количественные ограничения</w:t>
      </w:r>
      <w:r w:rsidR="008030D0" w:rsidRPr="003118B5">
        <w:rPr>
          <w:sz w:val="28"/>
          <w:szCs w:val="28"/>
        </w:rPr>
        <w:t xml:space="preserve">. </w:t>
      </w:r>
    </w:p>
    <w:p w:rsidR="00017E37" w:rsidRPr="003118B5" w:rsidRDefault="009250B5" w:rsidP="003118B5">
      <w:pPr>
        <w:tabs>
          <w:tab w:val="left" w:pos="900"/>
        </w:tabs>
        <w:spacing w:line="360" w:lineRule="auto"/>
        <w:jc w:val="both"/>
        <w:rPr>
          <w:sz w:val="28"/>
          <w:szCs w:val="28"/>
        </w:rPr>
      </w:pPr>
      <w:r w:rsidRPr="003118B5">
        <w:rPr>
          <w:sz w:val="28"/>
          <w:szCs w:val="28"/>
        </w:rPr>
        <w:tab/>
      </w:r>
      <w:r w:rsidR="008030D0" w:rsidRPr="003118B5">
        <w:rPr>
          <w:sz w:val="28"/>
          <w:szCs w:val="28"/>
        </w:rPr>
        <w:t xml:space="preserve">Банку России разрешено проводить валютные интервенции, т.е. куплю-продажу иностранной валюты на валютном рынке для воздействия на </w:t>
      </w:r>
      <w:r w:rsidR="00184DAD" w:rsidRPr="003118B5">
        <w:rPr>
          <w:sz w:val="28"/>
          <w:szCs w:val="28"/>
        </w:rPr>
        <w:t xml:space="preserve">объем рублевой массы и на </w:t>
      </w:r>
      <w:r w:rsidR="008030D0" w:rsidRPr="003118B5">
        <w:rPr>
          <w:sz w:val="28"/>
          <w:szCs w:val="28"/>
        </w:rPr>
        <w:t>курс рубля</w:t>
      </w:r>
      <w:r w:rsidR="00A13A77" w:rsidRPr="003118B5">
        <w:rPr>
          <w:sz w:val="28"/>
          <w:szCs w:val="28"/>
        </w:rPr>
        <w:t xml:space="preserve"> [</w:t>
      </w:r>
      <w:r w:rsidR="00294AFA" w:rsidRPr="003118B5">
        <w:rPr>
          <w:sz w:val="28"/>
          <w:szCs w:val="28"/>
        </w:rPr>
        <w:t>№3, с</w:t>
      </w:r>
      <w:r w:rsidR="00A13A77" w:rsidRPr="003118B5">
        <w:rPr>
          <w:sz w:val="28"/>
          <w:szCs w:val="28"/>
        </w:rPr>
        <w:t>тр.113]</w:t>
      </w:r>
      <w:r w:rsidR="008030D0" w:rsidRPr="003118B5">
        <w:rPr>
          <w:sz w:val="28"/>
          <w:szCs w:val="28"/>
        </w:rPr>
        <w:t xml:space="preserve">. </w:t>
      </w:r>
    </w:p>
    <w:p w:rsidR="00C60D0C" w:rsidRPr="003118B5" w:rsidRDefault="00184DAD" w:rsidP="003118B5">
      <w:pPr>
        <w:tabs>
          <w:tab w:val="left" w:pos="900"/>
        </w:tabs>
        <w:spacing w:line="360" w:lineRule="auto"/>
        <w:jc w:val="both"/>
        <w:rPr>
          <w:sz w:val="28"/>
          <w:szCs w:val="28"/>
        </w:rPr>
      </w:pPr>
      <w:r w:rsidRPr="003118B5">
        <w:rPr>
          <w:sz w:val="28"/>
          <w:szCs w:val="28"/>
        </w:rPr>
        <w:tab/>
        <w:t>Одной из форм регулирования в валютной политике являются валютные ограничения, которые используются в случаях недостаточности или неэффективности практики валютных интервенций.  Для проведения международных расчётов и обеспечения стабильности национальной валюты Центральный банк формирует валютные резервы</w:t>
      </w:r>
      <w:r w:rsidR="00C60D0C" w:rsidRPr="003118B5">
        <w:rPr>
          <w:sz w:val="28"/>
          <w:szCs w:val="28"/>
        </w:rPr>
        <w:t>, которые представляют собой запасы иностранной валюты, находящиеся на его счетах, а так же в зарубежных банках, либо вложенные в иностранные ценные бумаги (наиболее широко используемые – государственные ценные бумаги США). Официальные валютные резервы состоят из золота, иностранных валют, специальных прав заимствований (СДР), нетто-позиций в МВФ.</w:t>
      </w:r>
      <w:r w:rsidR="00B31AA1" w:rsidRPr="003118B5">
        <w:rPr>
          <w:sz w:val="28"/>
          <w:szCs w:val="28"/>
        </w:rPr>
        <w:t xml:space="preserve"> Методы валютного регулирования приведены в приложении 1 [</w:t>
      </w:r>
      <w:r w:rsidR="00294AFA" w:rsidRPr="003118B5">
        <w:rPr>
          <w:sz w:val="28"/>
          <w:szCs w:val="28"/>
        </w:rPr>
        <w:t>№</w:t>
      </w:r>
      <w:r w:rsidR="00055BAB" w:rsidRPr="003118B5">
        <w:rPr>
          <w:sz w:val="28"/>
          <w:szCs w:val="28"/>
        </w:rPr>
        <w:t>7</w:t>
      </w:r>
      <w:r w:rsidR="00294AFA" w:rsidRPr="003118B5">
        <w:rPr>
          <w:sz w:val="28"/>
          <w:szCs w:val="28"/>
        </w:rPr>
        <w:t xml:space="preserve">, </w:t>
      </w:r>
      <w:r w:rsidR="00B31AA1" w:rsidRPr="003118B5">
        <w:rPr>
          <w:sz w:val="28"/>
          <w:szCs w:val="28"/>
        </w:rPr>
        <w:t>стр.96].</w:t>
      </w:r>
    </w:p>
    <w:p w:rsidR="009250B5" w:rsidRPr="003118B5" w:rsidRDefault="00184DAD" w:rsidP="003118B5">
      <w:pPr>
        <w:tabs>
          <w:tab w:val="left" w:pos="900"/>
        </w:tabs>
        <w:spacing w:line="360" w:lineRule="auto"/>
        <w:jc w:val="both"/>
        <w:rPr>
          <w:sz w:val="28"/>
          <w:szCs w:val="28"/>
        </w:rPr>
      </w:pPr>
      <w:r w:rsidRPr="003118B5">
        <w:rPr>
          <w:sz w:val="28"/>
          <w:szCs w:val="28"/>
        </w:rPr>
        <w:tab/>
      </w:r>
      <w:r w:rsidR="009250B5" w:rsidRPr="003118B5">
        <w:rPr>
          <w:sz w:val="28"/>
          <w:szCs w:val="28"/>
        </w:rPr>
        <w:t>Под прямыми количественными ограничениями понимается установление максимальных уровней ставок по отдельным видам операций и сделок, прямое о</w:t>
      </w:r>
      <w:r w:rsidR="00B55FC7" w:rsidRPr="003118B5">
        <w:rPr>
          <w:sz w:val="28"/>
          <w:szCs w:val="28"/>
        </w:rPr>
        <w:t>граничение кредитования, замораж</w:t>
      </w:r>
      <w:r w:rsidR="009250B5" w:rsidRPr="003118B5">
        <w:rPr>
          <w:sz w:val="28"/>
          <w:szCs w:val="28"/>
        </w:rPr>
        <w:t>ивание процентных ставок</w:t>
      </w:r>
      <w:r w:rsidR="00B55FC7" w:rsidRPr="003118B5">
        <w:rPr>
          <w:sz w:val="28"/>
          <w:szCs w:val="28"/>
        </w:rPr>
        <w:t>, прямое регулирование конкретных видов кредита для банков и кредитных учреждений. Согласно Закону Центральный банк вправе применять прямые количественные ограничения в исключительных случаях, в целях проведения государственной денежно-кредитной политики только после консультации с Правительством Российской Федерации.</w:t>
      </w:r>
    </w:p>
    <w:p w:rsidR="004A394E" w:rsidRPr="003118B5" w:rsidRDefault="009250B5" w:rsidP="003118B5">
      <w:pPr>
        <w:tabs>
          <w:tab w:val="left" w:pos="900"/>
        </w:tabs>
        <w:spacing w:line="360" w:lineRule="auto"/>
        <w:jc w:val="both"/>
        <w:rPr>
          <w:sz w:val="28"/>
          <w:szCs w:val="28"/>
        </w:rPr>
      </w:pPr>
      <w:r w:rsidRPr="003118B5">
        <w:rPr>
          <w:sz w:val="28"/>
          <w:szCs w:val="28"/>
        </w:rPr>
        <w:tab/>
      </w:r>
      <w:r w:rsidR="00C60D0C" w:rsidRPr="003118B5">
        <w:rPr>
          <w:sz w:val="28"/>
          <w:szCs w:val="28"/>
        </w:rPr>
        <w:t>С</w:t>
      </w:r>
      <w:r w:rsidR="00184DAD" w:rsidRPr="003118B5">
        <w:rPr>
          <w:sz w:val="28"/>
          <w:szCs w:val="28"/>
        </w:rPr>
        <w:t>ам</w:t>
      </w:r>
      <w:r w:rsidR="00C60D0C" w:rsidRPr="003118B5">
        <w:rPr>
          <w:sz w:val="28"/>
          <w:szCs w:val="28"/>
        </w:rPr>
        <w:t xml:space="preserve"> же </w:t>
      </w:r>
      <w:r w:rsidR="00184DAD" w:rsidRPr="003118B5">
        <w:rPr>
          <w:sz w:val="28"/>
          <w:szCs w:val="28"/>
        </w:rPr>
        <w:t xml:space="preserve"> процесс р</w:t>
      </w:r>
      <w:r w:rsidR="004A394E" w:rsidRPr="003118B5">
        <w:rPr>
          <w:sz w:val="28"/>
          <w:szCs w:val="28"/>
        </w:rPr>
        <w:t>азработк</w:t>
      </w:r>
      <w:r w:rsidR="00184DAD" w:rsidRPr="003118B5">
        <w:rPr>
          <w:sz w:val="28"/>
          <w:szCs w:val="28"/>
        </w:rPr>
        <w:t>и</w:t>
      </w:r>
      <w:r w:rsidR="004A394E" w:rsidRPr="003118B5">
        <w:rPr>
          <w:sz w:val="28"/>
          <w:szCs w:val="28"/>
        </w:rPr>
        <w:t xml:space="preserve"> и реализаци</w:t>
      </w:r>
      <w:r w:rsidR="00184DAD" w:rsidRPr="003118B5">
        <w:rPr>
          <w:sz w:val="28"/>
          <w:szCs w:val="28"/>
        </w:rPr>
        <w:t>и</w:t>
      </w:r>
      <w:r w:rsidR="004A394E" w:rsidRPr="003118B5">
        <w:rPr>
          <w:sz w:val="28"/>
          <w:szCs w:val="28"/>
        </w:rPr>
        <w:t xml:space="preserve"> денежно-кредитной политики организуется следующим образом.</w:t>
      </w:r>
    </w:p>
    <w:p w:rsidR="007B0047" w:rsidRPr="003118B5" w:rsidRDefault="004A394E" w:rsidP="003118B5">
      <w:pPr>
        <w:tabs>
          <w:tab w:val="left" w:pos="900"/>
        </w:tabs>
        <w:spacing w:line="360" w:lineRule="auto"/>
        <w:jc w:val="both"/>
        <w:rPr>
          <w:sz w:val="28"/>
          <w:szCs w:val="28"/>
        </w:rPr>
      </w:pPr>
      <w:r w:rsidRPr="003118B5">
        <w:rPr>
          <w:sz w:val="28"/>
          <w:szCs w:val="28"/>
        </w:rPr>
        <w:tab/>
        <w:t>Банком России разрабатывается проект «Основных направлений денежно-кредитной политики на предстоящий год», который передается для рассмотрения и уточнения Национальному банковскому совету. Далее данный проект представляется Президенту РФ и Правительству РФ.</w:t>
      </w:r>
      <w:r w:rsidR="0048115A" w:rsidRPr="003118B5">
        <w:rPr>
          <w:sz w:val="28"/>
          <w:szCs w:val="28"/>
        </w:rPr>
        <w:t xml:space="preserve"> Не позднее 1 октября ЦБР представляет в Государственную Думу проект «Основных направлений» и не позднее 1 декабря – согласованные «Основные направления единой государственной денежно-кредитной политики</w:t>
      </w:r>
      <w:r w:rsidR="00C91CA9" w:rsidRPr="003118B5">
        <w:rPr>
          <w:sz w:val="28"/>
          <w:szCs w:val="28"/>
        </w:rPr>
        <w:t xml:space="preserve"> на предстоящий год». Указанные направления содержат анализ состояния и прогноз развития экономики РФ; основные ориентиры, параметры и инструменты денежно-кредитной политики.</w:t>
      </w:r>
      <w:r w:rsidR="007B0047" w:rsidRPr="003118B5">
        <w:rPr>
          <w:sz w:val="28"/>
          <w:szCs w:val="28"/>
        </w:rPr>
        <w:t xml:space="preserve"> Государственная Дума рассматривает предложенный проект и принимает решение – утвердить данный проект или же нет.</w:t>
      </w:r>
    </w:p>
    <w:p w:rsidR="004A394E" w:rsidRPr="003118B5" w:rsidRDefault="007B0047" w:rsidP="003118B5">
      <w:pPr>
        <w:tabs>
          <w:tab w:val="left" w:pos="900"/>
        </w:tabs>
        <w:spacing w:line="360" w:lineRule="auto"/>
        <w:jc w:val="both"/>
        <w:rPr>
          <w:sz w:val="28"/>
          <w:szCs w:val="28"/>
        </w:rPr>
      </w:pPr>
      <w:r w:rsidRPr="003118B5">
        <w:rPr>
          <w:sz w:val="28"/>
          <w:szCs w:val="28"/>
        </w:rPr>
        <w:tab/>
        <w:t>Реализация утвержденной денежно-кредитной политики целиком возложена на Банк России. Эффективность проводимой ЦБР денежно-кредитной политики зависит от уровня развития и состояния банковской системы</w:t>
      </w:r>
      <w:r w:rsidR="00214706" w:rsidRPr="003118B5">
        <w:rPr>
          <w:sz w:val="28"/>
          <w:szCs w:val="28"/>
        </w:rPr>
        <w:t>. Банковский сектор является главным звеном, через которое Центральный банк оказывает реальное воздействие на экономику страны. Поэтому обеспечение финансовой устойчивости и стабильности банковской системы  Банк России рассматривает в качестве одного из основных направлений своей деятельности.</w:t>
      </w:r>
    </w:p>
    <w:p w:rsidR="006C2126" w:rsidRPr="003118B5" w:rsidRDefault="006C2126" w:rsidP="003118B5">
      <w:pPr>
        <w:tabs>
          <w:tab w:val="left" w:pos="900"/>
        </w:tabs>
        <w:spacing w:line="360" w:lineRule="auto"/>
        <w:jc w:val="both"/>
        <w:rPr>
          <w:sz w:val="28"/>
          <w:szCs w:val="28"/>
        </w:rPr>
      </w:pPr>
      <w:r w:rsidRPr="003118B5">
        <w:rPr>
          <w:sz w:val="28"/>
          <w:szCs w:val="28"/>
        </w:rPr>
        <w:tab/>
      </w:r>
      <w:r w:rsidR="00D4597A" w:rsidRPr="003118B5">
        <w:rPr>
          <w:sz w:val="28"/>
          <w:szCs w:val="28"/>
        </w:rPr>
        <w:t>Для того, чтобы банковская система эффективно функционировала необходимо осуществлять ее регулирование посредством надзора и контроля за деятельностью коммерческих банков и других кредитных ор</w:t>
      </w:r>
      <w:r w:rsidR="00BC7FCA" w:rsidRPr="003118B5">
        <w:rPr>
          <w:sz w:val="28"/>
          <w:szCs w:val="28"/>
        </w:rPr>
        <w:t>ганизаций, теоретическим основам которых и будет посвящён</w:t>
      </w:r>
      <w:r w:rsidR="00D4597A" w:rsidRPr="003118B5">
        <w:rPr>
          <w:sz w:val="28"/>
          <w:szCs w:val="28"/>
        </w:rPr>
        <w:t xml:space="preserve"> следующий параграф данной курсовой работы.</w:t>
      </w:r>
    </w:p>
    <w:p w:rsidR="00360C48" w:rsidRPr="003118B5" w:rsidRDefault="00CC404A" w:rsidP="003118B5">
      <w:pPr>
        <w:tabs>
          <w:tab w:val="left" w:pos="900"/>
        </w:tabs>
        <w:spacing w:line="360" w:lineRule="auto"/>
        <w:jc w:val="both"/>
        <w:rPr>
          <w:sz w:val="28"/>
          <w:szCs w:val="28"/>
        </w:rPr>
      </w:pPr>
      <w:r w:rsidRPr="003118B5">
        <w:rPr>
          <w:sz w:val="28"/>
          <w:szCs w:val="28"/>
        </w:rPr>
        <w:tab/>
      </w:r>
    </w:p>
    <w:p w:rsidR="00CC404A" w:rsidRPr="004435F4" w:rsidRDefault="0020538E" w:rsidP="004435F4">
      <w:pPr>
        <w:pStyle w:val="1"/>
        <w:rPr>
          <w:rFonts w:ascii="Times New Roman" w:hAnsi="Times New Roman"/>
        </w:rPr>
      </w:pPr>
      <w:bookmarkStart w:id="5" w:name="_Toc283935879"/>
      <w:r w:rsidRPr="004435F4">
        <w:rPr>
          <w:rFonts w:ascii="Times New Roman" w:hAnsi="Times New Roman"/>
        </w:rPr>
        <w:t>1.4. Контроль</w:t>
      </w:r>
      <w:r w:rsidR="00CC404A" w:rsidRPr="004435F4">
        <w:rPr>
          <w:rFonts w:ascii="Times New Roman" w:hAnsi="Times New Roman"/>
        </w:rPr>
        <w:t xml:space="preserve"> и надзор за деятельностью коммерческих банков со стороны Банка России</w:t>
      </w:r>
      <w:bookmarkEnd w:id="5"/>
    </w:p>
    <w:p w:rsidR="00B31AA1" w:rsidRPr="003118B5" w:rsidRDefault="00B31AA1" w:rsidP="003118B5">
      <w:pPr>
        <w:tabs>
          <w:tab w:val="left" w:pos="900"/>
        </w:tabs>
        <w:spacing w:line="360" w:lineRule="auto"/>
        <w:jc w:val="both"/>
        <w:rPr>
          <w:sz w:val="28"/>
          <w:szCs w:val="28"/>
        </w:rPr>
      </w:pPr>
    </w:p>
    <w:p w:rsidR="00B31AA1" w:rsidRPr="003118B5" w:rsidRDefault="00B31AA1" w:rsidP="003118B5">
      <w:pPr>
        <w:tabs>
          <w:tab w:val="left" w:pos="900"/>
        </w:tabs>
        <w:spacing w:line="360" w:lineRule="auto"/>
        <w:jc w:val="both"/>
        <w:rPr>
          <w:snapToGrid w:val="0"/>
          <w:sz w:val="28"/>
          <w:szCs w:val="28"/>
        </w:rPr>
      </w:pPr>
      <w:r w:rsidRPr="003118B5">
        <w:rPr>
          <w:sz w:val="28"/>
          <w:szCs w:val="28"/>
        </w:rPr>
        <w:tab/>
      </w:r>
      <w:r w:rsidR="004D61A9" w:rsidRPr="003118B5">
        <w:rPr>
          <w:snapToGrid w:val="0"/>
          <w:sz w:val="28"/>
          <w:szCs w:val="28"/>
        </w:rPr>
        <w:t>Центральный банк Российской Федерации</w:t>
      </w:r>
      <w:r w:rsidR="004D61A9" w:rsidRPr="003118B5">
        <w:rPr>
          <w:noProof/>
          <w:snapToGrid w:val="0"/>
          <w:sz w:val="28"/>
          <w:szCs w:val="28"/>
        </w:rPr>
        <w:t xml:space="preserve"> —</w:t>
      </w:r>
      <w:r w:rsidR="004D61A9" w:rsidRPr="003118B5">
        <w:rPr>
          <w:snapToGrid w:val="0"/>
          <w:sz w:val="28"/>
          <w:szCs w:val="28"/>
        </w:rPr>
        <w:t xml:space="preserve"> высший орган банковского регулирования и контроля деятельности коммерческих банков и других кредитных учреждений. В процессе взаимоотношений с коммерческими банками ЦБР стремится к поддержанию устойчивости всей банковской системы и защите интересов населения и кредиторов. При этом он не вмешивается в оперативную деятельность коммерческих банков</w:t>
      </w:r>
      <w:r w:rsidR="00294AFA" w:rsidRPr="003118B5">
        <w:rPr>
          <w:snapToGrid w:val="0"/>
          <w:sz w:val="28"/>
          <w:szCs w:val="28"/>
        </w:rPr>
        <w:t xml:space="preserve"> [№1</w:t>
      </w:r>
      <w:r w:rsidR="003118B5" w:rsidRPr="003118B5">
        <w:rPr>
          <w:snapToGrid w:val="0"/>
          <w:sz w:val="28"/>
          <w:szCs w:val="28"/>
        </w:rPr>
        <w:t>0</w:t>
      </w:r>
      <w:r w:rsidR="00294AFA" w:rsidRPr="003118B5">
        <w:rPr>
          <w:snapToGrid w:val="0"/>
          <w:sz w:val="28"/>
          <w:szCs w:val="28"/>
        </w:rPr>
        <w:t>, стр. 97]</w:t>
      </w:r>
      <w:r w:rsidR="004D61A9" w:rsidRPr="003118B5">
        <w:rPr>
          <w:snapToGrid w:val="0"/>
          <w:sz w:val="28"/>
          <w:szCs w:val="28"/>
        </w:rPr>
        <w:t>.</w:t>
      </w:r>
    </w:p>
    <w:p w:rsidR="001B3C63" w:rsidRPr="003118B5" w:rsidRDefault="004D61A9" w:rsidP="003118B5">
      <w:pPr>
        <w:spacing w:line="360" w:lineRule="auto"/>
        <w:ind w:firstLine="900"/>
        <w:jc w:val="both"/>
        <w:rPr>
          <w:snapToGrid w:val="0"/>
          <w:sz w:val="28"/>
          <w:szCs w:val="28"/>
        </w:rPr>
      </w:pPr>
      <w:r w:rsidRPr="003118B5">
        <w:rPr>
          <w:snapToGrid w:val="0"/>
          <w:sz w:val="28"/>
          <w:szCs w:val="28"/>
        </w:rPr>
        <w:t>Коммерческие банки непосредственно являются основными каналами практического осуществления денежно-кредитной политики Центрального банка.</w:t>
      </w:r>
      <w:r w:rsidR="001B3C63" w:rsidRPr="003118B5">
        <w:rPr>
          <w:snapToGrid w:val="0"/>
          <w:sz w:val="28"/>
          <w:szCs w:val="28"/>
        </w:rPr>
        <w:t xml:space="preserve"> Контроль за их деятельностью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w:t>
      </w:r>
      <w:r w:rsidR="00D4597A" w:rsidRPr="003118B5">
        <w:rPr>
          <w:snapToGrid w:val="0"/>
          <w:sz w:val="28"/>
          <w:szCs w:val="28"/>
        </w:rPr>
        <w:t xml:space="preserve"> [</w:t>
      </w:r>
      <w:r w:rsidR="00294AFA" w:rsidRPr="003118B5">
        <w:rPr>
          <w:snapToGrid w:val="0"/>
          <w:sz w:val="28"/>
          <w:szCs w:val="28"/>
        </w:rPr>
        <w:t>№</w:t>
      </w:r>
      <w:r w:rsidR="00055BAB" w:rsidRPr="003118B5">
        <w:rPr>
          <w:snapToGrid w:val="0"/>
          <w:sz w:val="28"/>
          <w:szCs w:val="28"/>
        </w:rPr>
        <w:t>5</w:t>
      </w:r>
      <w:r w:rsidR="00294AFA" w:rsidRPr="003118B5">
        <w:rPr>
          <w:snapToGrid w:val="0"/>
          <w:sz w:val="28"/>
          <w:szCs w:val="28"/>
        </w:rPr>
        <w:t>, стр.155</w:t>
      </w:r>
      <w:r w:rsidR="00D4597A" w:rsidRPr="003118B5">
        <w:rPr>
          <w:snapToGrid w:val="0"/>
          <w:sz w:val="28"/>
          <w:szCs w:val="28"/>
        </w:rPr>
        <w:t>]</w:t>
      </w:r>
      <w:r w:rsidR="001B3C63" w:rsidRPr="003118B5">
        <w:rPr>
          <w:snapToGrid w:val="0"/>
          <w:sz w:val="28"/>
          <w:szCs w:val="28"/>
        </w:rPr>
        <w:t>.</w:t>
      </w:r>
    </w:p>
    <w:p w:rsidR="004D61A9" w:rsidRPr="003118B5" w:rsidRDefault="00BC7FCA" w:rsidP="003118B5">
      <w:pPr>
        <w:tabs>
          <w:tab w:val="left" w:pos="900"/>
        </w:tabs>
        <w:spacing w:line="360" w:lineRule="auto"/>
        <w:jc w:val="both"/>
        <w:rPr>
          <w:sz w:val="28"/>
          <w:szCs w:val="28"/>
        </w:rPr>
      </w:pPr>
      <w:r w:rsidRPr="003118B5">
        <w:rPr>
          <w:sz w:val="28"/>
          <w:szCs w:val="28"/>
        </w:rPr>
        <w:tab/>
      </w:r>
      <w:r w:rsidR="0020538E" w:rsidRPr="003118B5">
        <w:rPr>
          <w:sz w:val="28"/>
          <w:szCs w:val="28"/>
        </w:rPr>
        <w:t>Б</w:t>
      </w:r>
      <w:r w:rsidR="00A13A77" w:rsidRPr="003118B5">
        <w:rPr>
          <w:sz w:val="28"/>
          <w:szCs w:val="28"/>
        </w:rPr>
        <w:t>анковский надзор преследует две основные цели: защита интересов вкладчиков и кредиторов и поддержание стабильности банковской системы.</w:t>
      </w:r>
    </w:p>
    <w:p w:rsidR="00CF73AB" w:rsidRPr="003118B5" w:rsidRDefault="00A13A77" w:rsidP="003118B5">
      <w:pPr>
        <w:tabs>
          <w:tab w:val="left" w:pos="900"/>
        </w:tabs>
        <w:spacing w:line="360" w:lineRule="auto"/>
        <w:jc w:val="both"/>
        <w:rPr>
          <w:sz w:val="28"/>
          <w:szCs w:val="28"/>
        </w:rPr>
      </w:pPr>
      <w:r w:rsidRPr="003118B5">
        <w:rPr>
          <w:sz w:val="28"/>
          <w:szCs w:val="28"/>
        </w:rPr>
        <w:tab/>
      </w:r>
    </w:p>
    <w:p w:rsidR="00A13A77" w:rsidRPr="003118B5" w:rsidRDefault="00CF73AB" w:rsidP="003118B5">
      <w:pPr>
        <w:tabs>
          <w:tab w:val="left" w:pos="900"/>
        </w:tabs>
        <w:spacing w:line="360" w:lineRule="auto"/>
        <w:jc w:val="both"/>
        <w:rPr>
          <w:sz w:val="28"/>
          <w:szCs w:val="28"/>
        </w:rPr>
      </w:pPr>
      <w:r w:rsidRPr="003118B5">
        <w:rPr>
          <w:sz w:val="28"/>
          <w:szCs w:val="28"/>
        </w:rPr>
        <w:tab/>
      </w:r>
      <w:r w:rsidR="00A13A77" w:rsidRPr="003118B5">
        <w:rPr>
          <w:sz w:val="28"/>
          <w:szCs w:val="28"/>
        </w:rPr>
        <w:t>При реализации Центральным банком данной функции (контроля и надзора)</w:t>
      </w:r>
      <w:r w:rsidR="00046075" w:rsidRPr="003118B5">
        <w:rPr>
          <w:sz w:val="28"/>
          <w:szCs w:val="28"/>
        </w:rPr>
        <w:t xml:space="preserve"> в его задачи входят</w:t>
      </w:r>
      <w:r w:rsidR="00A13A77" w:rsidRPr="003118B5">
        <w:rPr>
          <w:sz w:val="28"/>
          <w:szCs w:val="28"/>
        </w:rPr>
        <w:t>:</w:t>
      </w:r>
    </w:p>
    <w:p w:rsidR="00A13A77" w:rsidRPr="003118B5" w:rsidRDefault="00A13A77" w:rsidP="003118B5">
      <w:pPr>
        <w:numPr>
          <w:ilvl w:val="0"/>
          <w:numId w:val="10"/>
        </w:numPr>
        <w:tabs>
          <w:tab w:val="clear" w:pos="720"/>
          <w:tab w:val="num" w:pos="0"/>
          <w:tab w:val="left" w:pos="900"/>
        </w:tabs>
        <w:spacing w:line="360" w:lineRule="auto"/>
        <w:ind w:left="0" w:firstLine="360"/>
        <w:jc w:val="both"/>
        <w:rPr>
          <w:sz w:val="28"/>
          <w:szCs w:val="28"/>
        </w:rPr>
      </w:pPr>
      <w:r w:rsidRPr="003118B5">
        <w:rPr>
          <w:sz w:val="28"/>
          <w:szCs w:val="28"/>
        </w:rPr>
        <w:t>Выдача лицензий на осущес</w:t>
      </w:r>
      <w:r w:rsidR="00046075" w:rsidRPr="003118B5">
        <w:rPr>
          <w:sz w:val="28"/>
          <w:szCs w:val="28"/>
        </w:rPr>
        <w:t>твление банковской деятельности. Лицензирование является средством, с помощью которого ЦБР определяет возможности создаваемых кредитных организаций, позволяющие им осуществлять банковскую деятельность. В лицензии указываются сроки ее действия, условия их продления, возможность внесения в неё поправок или ее аннулирования. Отдельно могут быть оговорены порядок утверждения Центральным банком кандидатур на высшие руководящие посты, механизм слияний, изменения названия, возможности уменьшения оплаченного капитала.</w:t>
      </w:r>
    </w:p>
    <w:p w:rsidR="00A13A77" w:rsidRPr="003118B5" w:rsidRDefault="00A13A77" w:rsidP="003118B5">
      <w:pPr>
        <w:numPr>
          <w:ilvl w:val="0"/>
          <w:numId w:val="10"/>
        </w:numPr>
        <w:tabs>
          <w:tab w:val="clear" w:pos="720"/>
          <w:tab w:val="num" w:pos="0"/>
          <w:tab w:val="left" w:pos="900"/>
        </w:tabs>
        <w:spacing w:line="360" w:lineRule="auto"/>
        <w:ind w:left="0" w:firstLine="360"/>
        <w:jc w:val="both"/>
        <w:rPr>
          <w:sz w:val="28"/>
          <w:szCs w:val="28"/>
        </w:rPr>
      </w:pPr>
      <w:r w:rsidRPr="003118B5">
        <w:rPr>
          <w:sz w:val="28"/>
          <w:szCs w:val="28"/>
        </w:rPr>
        <w:t>Проверка отчё</w:t>
      </w:r>
      <w:r w:rsidR="00046075" w:rsidRPr="003118B5">
        <w:rPr>
          <w:sz w:val="28"/>
          <w:szCs w:val="28"/>
        </w:rPr>
        <w:t>тности, предоставляемой банками. Постоянный контроль отчётности позволяет органам надзора заранее выявить проблемы, которые могут вызвать риск неплатежеспособности банков, их банкротство. Для оценки финансового положения банка обычно используют периодичную отчётную документацию и ежегодные финансовые отчёты, включающие в себя годовой баланс, счёт прибылей и убытков, пояснительную записку. Примерно раз в год ежемесячные и ежегодные финансовые отчёты должен проверять внешний аудитор</w:t>
      </w:r>
      <w:r w:rsidR="00294AFA" w:rsidRPr="003118B5">
        <w:rPr>
          <w:sz w:val="28"/>
          <w:szCs w:val="28"/>
        </w:rPr>
        <w:t xml:space="preserve"> [№</w:t>
      </w:r>
      <w:r w:rsidR="00055BAB" w:rsidRPr="003118B5">
        <w:rPr>
          <w:sz w:val="28"/>
          <w:szCs w:val="28"/>
        </w:rPr>
        <w:t>4</w:t>
      </w:r>
      <w:r w:rsidR="00294AFA" w:rsidRPr="003118B5">
        <w:rPr>
          <w:sz w:val="28"/>
          <w:szCs w:val="28"/>
        </w:rPr>
        <w:t>, стр. 127]</w:t>
      </w:r>
      <w:r w:rsidR="00046075" w:rsidRPr="003118B5">
        <w:rPr>
          <w:sz w:val="28"/>
          <w:szCs w:val="28"/>
        </w:rPr>
        <w:t>.</w:t>
      </w:r>
    </w:p>
    <w:p w:rsidR="00A13A77" w:rsidRPr="003118B5" w:rsidRDefault="00A13A77" w:rsidP="003118B5">
      <w:pPr>
        <w:numPr>
          <w:ilvl w:val="0"/>
          <w:numId w:val="10"/>
        </w:numPr>
        <w:tabs>
          <w:tab w:val="clear" w:pos="720"/>
          <w:tab w:val="num" w:pos="0"/>
          <w:tab w:val="left" w:pos="900"/>
        </w:tabs>
        <w:spacing w:line="360" w:lineRule="auto"/>
        <w:ind w:left="0" w:firstLine="360"/>
        <w:jc w:val="both"/>
        <w:rPr>
          <w:sz w:val="28"/>
          <w:szCs w:val="28"/>
        </w:rPr>
      </w:pPr>
      <w:r w:rsidRPr="003118B5">
        <w:rPr>
          <w:sz w:val="28"/>
          <w:szCs w:val="28"/>
        </w:rPr>
        <w:t>Реви</w:t>
      </w:r>
      <w:r w:rsidR="00046075" w:rsidRPr="003118B5">
        <w:rPr>
          <w:sz w:val="28"/>
          <w:szCs w:val="28"/>
        </w:rPr>
        <w:t>зии</w:t>
      </w:r>
      <w:r w:rsidRPr="003118B5">
        <w:rPr>
          <w:sz w:val="28"/>
          <w:szCs w:val="28"/>
        </w:rPr>
        <w:t xml:space="preserve"> </w:t>
      </w:r>
      <w:r w:rsidR="0028414B" w:rsidRPr="003118B5">
        <w:rPr>
          <w:sz w:val="28"/>
          <w:szCs w:val="28"/>
        </w:rPr>
        <w:t>банков на местах – независимая проверка отдельных операций банков и его финансового положения в целом. Проводится с целями анализа качества управления банка и оценки работы его директора, определения комплекса мер, необходимых для исправления или улучшения финансового состояния банка и совершенствования его операций, обеспечения соответствия деятельности банка существующим законам и нормативным инструкциям (см. ниже).</w:t>
      </w:r>
    </w:p>
    <w:p w:rsidR="00A13A77" w:rsidRPr="003118B5" w:rsidRDefault="00A13A77" w:rsidP="003118B5">
      <w:pPr>
        <w:numPr>
          <w:ilvl w:val="0"/>
          <w:numId w:val="10"/>
        </w:numPr>
        <w:tabs>
          <w:tab w:val="left" w:pos="900"/>
        </w:tabs>
        <w:spacing w:line="360" w:lineRule="auto"/>
        <w:jc w:val="both"/>
        <w:rPr>
          <w:sz w:val="28"/>
          <w:szCs w:val="28"/>
        </w:rPr>
      </w:pPr>
      <w:r w:rsidRPr="003118B5">
        <w:rPr>
          <w:sz w:val="28"/>
          <w:szCs w:val="28"/>
        </w:rPr>
        <w:t xml:space="preserve">Контроль за соблюдением </w:t>
      </w:r>
      <w:r w:rsidR="0028414B" w:rsidRPr="003118B5">
        <w:rPr>
          <w:sz w:val="28"/>
          <w:szCs w:val="28"/>
        </w:rPr>
        <w:t xml:space="preserve">норм </w:t>
      </w:r>
      <w:r w:rsidRPr="003118B5">
        <w:rPr>
          <w:sz w:val="28"/>
          <w:szCs w:val="28"/>
        </w:rPr>
        <w:t>банковских операций.</w:t>
      </w:r>
      <w:r w:rsidR="0028414B" w:rsidRPr="003118B5">
        <w:rPr>
          <w:sz w:val="28"/>
          <w:szCs w:val="28"/>
        </w:rPr>
        <w:t>[</w:t>
      </w:r>
      <w:r w:rsidR="00294AFA" w:rsidRPr="003118B5">
        <w:rPr>
          <w:sz w:val="28"/>
          <w:szCs w:val="28"/>
        </w:rPr>
        <w:t>№</w:t>
      </w:r>
      <w:r w:rsidR="00055BAB" w:rsidRPr="003118B5">
        <w:rPr>
          <w:sz w:val="28"/>
          <w:szCs w:val="28"/>
        </w:rPr>
        <w:t>7</w:t>
      </w:r>
      <w:r w:rsidR="00294AFA" w:rsidRPr="003118B5">
        <w:rPr>
          <w:sz w:val="28"/>
          <w:szCs w:val="28"/>
        </w:rPr>
        <w:t xml:space="preserve">, </w:t>
      </w:r>
      <w:r w:rsidR="0028414B" w:rsidRPr="003118B5">
        <w:rPr>
          <w:sz w:val="28"/>
          <w:szCs w:val="28"/>
        </w:rPr>
        <w:t>стр.85-88]</w:t>
      </w:r>
    </w:p>
    <w:p w:rsidR="00E632EF" w:rsidRPr="003118B5" w:rsidRDefault="000F0DE2" w:rsidP="003118B5">
      <w:pPr>
        <w:tabs>
          <w:tab w:val="left" w:pos="900"/>
        </w:tabs>
        <w:spacing w:line="360" w:lineRule="auto"/>
        <w:jc w:val="both"/>
        <w:rPr>
          <w:sz w:val="28"/>
          <w:szCs w:val="28"/>
        </w:rPr>
      </w:pPr>
      <w:r w:rsidRPr="003118B5">
        <w:rPr>
          <w:sz w:val="28"/>
          <w:szCs w:val="28"/>
        </w:rPr>
        <w:tab/>
        <w:t xml:space="preserve">Банк России в целях обеспечения надёжности и устойчивости коммерческих банков устанавливает обязательные для соблюдения нормативы. </w:t>
      </w:r>
    </w:p>
    <w:p w:rsidR="00E632EF" w:rsidRPr="003118B5" w:rsidRDefault="00E632EF" w:rsidP="003118B5">
      <w:pPr>
        <w:tabs>
          <w:tab w:val="left" w:pos="900"/>
        </w:tabs>
        <w:spacing w:line="360" w:lineRule="auto"/>
        <w:jc w:val="both"/>
        <w:rPr>
          <w:sz w:val="28"/>
          <w:szCs w:val="28"/>
        </w:rPr>
      </w:pPr>
    </w:p>
    <w:p w:rsidR="000F0DE2" w:rsidRPr="003118B5" w:rsidRDefault="000F0DE2" w:rsidP="003118B5">
      <w:pPr>
        <w:numPr>
          <w:ilvl w:val="0"/>
          <w:numId w:val="11"/>
        </w:numPr>
        <w:tabs>
          <w:tab w:val="left" w:pos="900"/>
        </w:tabs>
        <w:spacing w:line="360" w:lineRule="auto"/>
        <w:jc w:val="both"/>
        <w:rPr>
          <w:sz w:val="28"/>
          <w:szCs w:val="28"/>
        </w:rPr>
      </w:pPr>
      <w:r w:rsidRPr="003118B5">
        <w:rPr>
          <w:sz w:val="28"/>
          <w:szCs w:val="28"/>
        </w:rPr>
        <w:t>Норматив достаточности собственного капитала банка (Н1);</w:t>
      </w:r>
    </w:p>
    <w:p w:rsidR="000F0DE2" w:rsidRPr="003118B5" w:rsidRDefault="000F0DE2" w:rsidP="003118B5">
      <w:pPr>
        <w:numPr>
          <w:ilvl w:val="0"/>
          <w:numId w:val="11"/>
        </w:numPr>
        <w:tabs>
          <w:tab w:val="left" w:pos="900"/>
        </w:tabs>
        <w:spacing w:line="360" w:lineRule="auto"/>
        <w:jc w:val="both"/>
        <w:rPr>
          <w:sz w:val="28"/>
          <w:szCs w:val="28"/>
        </w:rPr>
      </w:pPr>
      <w:r w:rsidRPr="003118B5">
        <w:rPr>
          <w:sz w:val="28"/>
          <w:szCs w:val="28"/>
        </w:rPr>
        <w:t>Норматив мгновенной ликвидации банка (Н2);</w:t>
      </w:r>
    </w:p>
    <w:p w:rsidR="000F0DE2" w:rsidRPr="003118B5" w:rsidRDefault="000F0DE2" w:rsidP="003118B5">
      <w:pPr>
        <w:numPr>
          <w:ilvl w:val="0"/>
          <w:numId w:val="11"/>
        </w:numPr>
        <w:tabs>
          <w:tab w:val="left" w:pos="900"/>
        </w:tabs>
        <w:spacing w:line="360" w:lineRule="auto"/>
        <w:jc w:val="both"/>
        <w:rPr>
          <w:sz w:val="28"/>
          <w:szCs w:val="28"/>
        </w:rPr>
      </w:pPr>
      <w:r w:rsidRPr="003118B5">
        <w:rPr>
          <w:sz w:val="28"/>
          <w:szCs w:val="28"/>
        </w:rPr>
        <w:t>Норматив текущей ликвидности банка (Н3);</w:t>
      </w:r>
    </w:p>
    <w:p w:rsidR="000F0DE2" w:rsidRPr="003118B5" w:rsidRDefault="000F0DE2" w:rsidP="003118B5">
      <w:pPr>
        <w:numPr>
          <w:ilvl w:val="0"/>
          <w:numId w:val="11"/>
        </w:numPr>
        <w:tabs>
          <w:tab w:val="left" w:pos="900"/>
        </w:tabs>
        <w:spacing w:line="360" w:lineRule="auto"/>
        <w:jc w:val="both"/>
        <w:rPr>
          <w:sz w:val="28"/>
          <w:szCs w:val="28"/>
        </w:rPr>
      </w:pPr>
      <w:r w:rsidRPr="003118B5">
        <w:rPr>
          <w:sz w:val="28"/>
          <w:szCs w:val="28"/>
        </w:rPr>
        <w:t>Норматив долгосрочной ликвидности банка (Н4);</w:t>
      </w:r>
    </w:p>
    <w:p w:rsidR="000F0DE2" w:rsidRPr="003118B5" w:rsidRDefault="003926B6" w:rsidP="003118B5">
      <w:pPr>
        <w:numPr>
          <w:ilvl w:val="0"/>
          <w:numId w:val="11"/>
        </w:numPr>
        <w:tabs>
          <w:tab w:val="left" w:pos="900"/>
        </w:tabs>
        <w:spacing w:line="360" w:lineRule="auto"/>
        <w:jc w:val="both"/>
        <w:rPr>
          <w:sz w:val="28"/>
          <w:szCs w:val="28"/>
        </w:rPr>
      </w:pPr>
      <w:r w:rsidRPr="003118B5">
        <w:rPr>
          <w:sz w:val="28"/>
          <w:szCs w:val="28"/>
        </w:rPr>
        <w:t>Норматив общей ликвидности банка (Н5);</w:t>
      </w:r>
    </w:p>
    <w:p w:rsidR="003926B6" w:rsidRPr="003118B5" w:rsidRDefault="003926B6" w:rsidP="003118B5">
      <w:pPr>
        <w:numPr>
          <w:ilvl w:val="0"/>
          <w:numId w:val="11"/>
        </w:numPr>
        <w:tabs>
          <w:tab w:val="left" w:pos="900"/>
        </w:tabs>
        <w:spacing w:line="360" w:lineRule="auto"/>
        <w:jc w:val="both"/>
        <w:rPr>
          <w:sz w:val="28"/>
          <w:szCs w:val="28"/>
        </w:rPr>
      </w:pPr>
      <w:r w:rsidRPr="003118B5">
        <w:rPr>
          <w:sz w:val="28"/>
          <w:szCs w:val="28"/>
        </w:rPr>
        <w:t>Норматив максимального размера риска банка на одного заёмщика или группу связанных заёмщиков (Н6);</w:t>
      </w:r>
    </w:p>
    <w:p w:rsidR="003926B6" w:rsidRPr="003118B5" w:rsidRDefault="003926B6" w:rsidP="003118B5">
      <w:pPr>
        <w:numPr>
          <w:ilvl w:val="0"/>
          <w:numId w:val="11"/>
        </w:numPr>
        <w:tabs>
          <w:tab w:val="left" w:pos="900"/>
        </w:tabs>
        <w:spacing w:line="360" w:lineRule="auto"/>
        <w:jc w:val="both"/>
        <w:rPr>
          <w:sz w:val="28"/>
          <w:szCs w:val="28"/>
        </w:rPr>
      </w:pPr>
      <w:r w:rsidRPr="003118B5">
        <w:rPr>
          <w:sz w:val="28"/>
          <w:szCs w:val="28"/>
        </w:rPr>
        <w:t>Норматив максимальных размеров крупных кредитных рисков (Н7);</w:t>
      </w:r>
    </w:p>
    <w:p w:rsidR="003926B6" w:rsidRPr="003118B5" w:rsidRDefault="003926B6" w:rsidP="003118B5">
      <w:pPr>
        <w:numPr>
          <w:ilvl w:val="0"/>
          <w:numId w:val="11"/>
        </w:numPr>
        <w:tabs>
          <w:tab w:val="left" w:pos="900"/>
        </w:tabs>
        <w:spacing w:line="360" w:lineRule="auto"/>
        <w:jc w:val="both"/>
        <w:rPr>
          <w:sz w:val="28"/>
          <w:szCs w:val="28"/>
        </w:rPr>
      </w:pPr>
      <w:r w:rsidRPr="003118B5">
        <w:rPr>
          <w:sz w:val="28"/>
          <w:szCs w:val="28"/>
        </w:rPr>
        <w:t>Норматив максимального размера риска банка на одного кредитора (вкладчика) или группу связанных кредиторов (вкладчиков) (Н8);</w:t>
      </w:r>
    </w:p>
    <w:p w:rsidR="003926B6" w:rsidRPr="003118B5" w:rsidRDefault="003926B6" w:rsidP="003118B5">
      <w:pPr>
        <w:numPr>
          <w:ilvl w:val="0"/>
          <w:numId w:val="11"/>
        </w:numPr>
        <w:tabs>
          <w:tab w:val="left" w:pos="900"/>
        </w:tabs>
        <w:spacing w:line="360" w:lineRule="auto"/>
        <w:jc w:val="both"/>
        <w:rPr>
          <w:sz w:val="28"/>
          <w:szCs w:val="28"/>
        </w:rPr>
      </w:pPr>
      <w:r w:rsidRPr="003118B5">
        <w:rPr>
          <w:sz w:val="28"/>
          <w:szCs w:val="28"/>
        </w:rPr>
        <w:t>Норматив максимального размера риска банка на одного заёмщика-акционера (участника) (Н9);</w:t>
      </w:r>
    </w:p>
    <w:p w:rsidR="003926B6" w:rsidRPr="003118B5" w:rsidRDefault="003926B6" w:rsidP="003118B5">
      <w:pPr>
        <w:numPr>
          <w:ilvl w:val="0"/>
          <w:numId w:val="11"/>
        </w:numPr>
        <w:tabs>
          <w:tab w:val="left" w:pos="900"/>
        </w:tabs>
        <w:spacing w:line="360" w:lineRule="auto"/>
        <w:jc w:val="both"/>
        <w:rPr>
          <w:sz w:val="28"/>
          <w:szCs w:val="28"/>
        </w:rPr>
      </w:pPr>
      <w:r w:rsidRPr="003118B5">
        <w:rPr>
          <w:sz w:val="28"/>
          <w:szCs w:val="28"/>
        </w:rPr>
        <w:t>Норматив максимального размера обязательств одного инсайдера перед банком (Н10);</w:t>
      </w:r>
    </w:p>
    <w:p w:rsidR="003926B6" w:rsidRPr="003118B5" w:rsidRDefault="003926B6" w:rsidP="003118B5">
      <w:pPr>
        <w:numPr>
          <w:ilvl w:val="0"/>
          <w:numId w:val="11"/>
        </w:numPr>
        <w:tabs>
          <w:tab w:val="left" w:pos="900"/>
        </w:tabs>
        <w:spacing w:line="360" w:lineRule="auto"/>
        <w:jc w:val="both"/>
        <w:rPr>
          <w:sz w:val="28"/>
          <w:szCs w:val="28"/>
        </w:rPr>
      </w:pPr>
      <w:r w:rsidRPr="003118B5">
        <w:rPr>
          <w:sz w:val="28"/>
          <w:szCs w:val="28"/>
        </w:rPr>
        <w:t>Норматив привлечённых денежных вкладов (депозитов) населения (Н11);</w:t>
      </w:r>
    </w:p>
    <w:p w:rsidR="003926B6" w:rsidRPr="003118B5" w:rsidRDefault="003926B6" w:rsidP="003118B5">
      <w:pPr>
        <w:numPr>
          <w:ilvl w:val="0"/>
          <w:numId w:val="11"/>
        </w:numPr>
        <w:tabs>
          <w:tab w:val="left" w:pos="900"/>
        </w:tabs>
        <w:spacing w:line="360" w:lineRule="auto"/>
        <w:jc w:val="both"/>
        <w:rPr>
          <w:sz w:val="28"/>
          <w:szCs w:val="28"/>
        </w:rPr>
      </w:pPr>
      <w:r w:rsidRPr="003118B5">
        <w:rPr>
          <w:sz w:val="28"/>
          <w:szCs w:val="28"/>
        </w:rPr>
        <w:t>Норматив использования собственного капитала банка для приобретения акций других юридических лиц (Н12);</w:t>
      </w:r>
    </w:p>
    <w:p w:rsidR="003926B6" w:rsidRPr="003118B5" w:rsidRDefault="003926B6" w:rsidP="003118B5">
      <w:pPr>
        <w:numPr>
          <w:ilvl w:val="0"/>
          <w:numId w:val="11"/>
        </w:numPr>
        <w:tabs>
          <w:tab w:val="left" w:pos="900"/>
        </w:tabs>
        <w:spacing w:line="360" w:lineRule="auto"/>
        <w:jc w:val="both"/>
        <w:rPr>
          <w:sz w:val="28"/>
          <w:szCs w:val="28"/>
        </w:rPr>
      </w:pPr>
      <w:r w:rsidRPr="003118B5">
        <w:rPr>
          <w:sz w:val="28"/>
          <w:szCs w:val="28"/>
        </w:rPr>
        <w:t>Норматив риска собственных вексельных обязательств банка (Н13);</w:t>
      </w:r>
    </w:p>
    <w:p w:rsidR="003926B6" w:rsidRPr="003118B5" w:rsidRDefault="003926B6" w:rsidP="003118B5">
      <w:pPr>
        <w:numPr>
          <w:ilvl w:val="0"/>
          <w:numId w:val="11"/>
        </w:numPr>
        <w:tabs>
          <w:tab w:val="left" w:pos="900"/>
        </w:tabs>
        <w:spacing w:line="360" w:lineRule="auto"/>
        <w:jc w:val="both"/>
        <w:rPr>
          <w:sz w:val="28"/>
          <w:szCs w:val="28"/>
        </w:rPr>
      </w:pPr>
      <w:r w:rsidRPr="003118B5">
        <w:rPr>
          <w:sz w:val="28"/>
          <w:szCs w:val="28"/>
        </w:rPr>
        <w:t>Норматив ликвидности по операциям банка с ценными бумагами (Н14).</w:t>
      </w:r>
    </w:p>
    <w:p w:rsidR="003926B6" w:rsidRPr="003118B5" w:rsidRDefault="00EE5C04" w:rsidP="003118B5">
      <w:pPr>
        <w:tabs>
          <w:tab w:val="left" w:pos="900"/>
        </w:tabs>
        <w:spacing w:line="360" w:lineRule="auto"/>
        <w:jc w:val="both"/>
        <w:rPr>
          <w:sz w:val="28"/>
          <w:szCs w:val="28"/>
        </w:rPr>
      </w:pPr>
      <w:r w:rsidRPr="003118B5">
        <w:rPr>
          <w:sz w:val="28"/>
          <w:szCs w:val="28"/>
        </w:rPr>
        <w:tab/>
        <w:t>Охарактеризуем некоторые нормативы:</w:t>
      </w:r>
    </w:p>
    <w:p w:rsidR="00EE5C04" w:rsidRPr="003118B5" w:rsidRDefault="00EE5C04" w:rsidP="003118B5">
      <w:pPr>
        <w:tabs>
          <w:tab w:val="left" w:pos="900"/>
        </w:tabs>
        <w:spacing w:line="360" w:lineRule="auto"/>
        <w:jc w:val="both"/>
        <w:rPr>
          <w:sz w:val="28"/>
          <w:szCs w:val="28"/>
        </w:rPr>
      </w:pPr>
      <w:r w:rsidRPr="003118B5">
        <w:rPr>
          <w:sz w:val="28"/>
          <w:szCs w:val="28"/>
        </w:rPr>
        <w:tab/>
        <w:t>Норматив достаточности капитала – определяется как предельное соотношение общей суммы собственных средств кредитной организации и суммы её активов, взвешенных по уровню риска.</w:t>
      </w:r>
    </w:p>
    <w:p w:rsidR="00EE5C04" w:rsidRPr="003118B5" w:rsidRDefault="00EE5C04" w:rsidP="003118B5">
      <w:pPr>
        <w:tabs>
          <w:tab w:val="left" w:pos="900"/>
        </w:tabs>
        <w:spacing w:line="360" w:lineRule="auto"/>
        <w:jc w:val="both"/>
        <w:rPr>
          <w:sz w:val="28"/>
          <w:szCs w:val="28"/>
        </w:rPr>
      </w:pPr>
      <w:r w:rsidRPr="003118B5">
        <w:rPr>
          <w:sz w:val="28"/>
          <w:szCs w:val="28"/>
        </w:rPr>
        <w:tab/>
        <w:t>Максимальный размер привлечённых денежных средств населения определяется как соотношение между общей суммой денежных вкладов граждан и величины собственных средств банка.</w:t>
      </w:r>
      <w:r w:rsidR="00E632EF" w:rsidRPr="003118B5">
        <w:rPr>
          <w:sz w:val="28"/>
          <w:szCs w:val="28"/>
        </w:rPr>
        <w:t xml:space="preserve"> </w:t>
      </w:r>
      <w:r w:rsidRPr="003118B5">
        <w:rPr>
          <w:sz w:val="28"/>
          <w:szCs w:val="28"/>
        </w:rPr>
        <w:t>Максимальный размер кредитов, гарантий и поручительств</w:t>
      </w:r>
      <w:r w:rsidR="0075337A" w:rsidRPr="003118B5">
        <w:rPr>
          <w:sz w:val="28"/>
          <w:szCs w:val="28"/>
        </w:rPr>
        <w:t>, предоставляемых банком своим участникам (акционерам),</w:t>
      </w:r>
      <w:r w:rsidRPr="003118B5">
        <w:rPr>
          <w:sz w:val="28"/>
          <w:szCs w:val="28"/>
        </w:rPr>
        <w:t xml:space="preserve"> определяется в процентах </w:t>
      </w:r>
      <w:r w:rsidR="0075337A" w:rsidRPr="003118B5">
        <w:rPr>
          <w:sz w:val="28"/>
          <w:szCs w:val="28"/>
        </w:rPr>
        <w:t>от собственных средств банка и не может превышать 20%.</w:t>
      </w:r>
    </w:p>
    <w:p w:rsidR="0075337A" w:rsidRPr="003118B5" w:rsidRDefault="0075337A" w:rsidP="003118B5">
      <w:pPr>
        <w:tabs>
          <w:tab w:val="left" w:pos="900"/>
        </w:tabs>
        <w:spacing w:line="360" w:lineRule="auto"/>
        <w:jc w:val="both"/>
        <w:rPr>
          <w:sz w:val="28"/>
          <w:szCs w:val="28"/>
        </w:rPr>
      </w:pPr>
      <w:r w:rsidRPr="003118B5">
        <w:rPr>
          <w:sz w:val="28"/>
          <w:szCs w:val="28"/>
        </w:rPr>
        <w:tab/>
        <w:t xml:space="preserve">При </w:t>
      </w:r>
      <w:r w:rsidR="002A020D" w:rsidRPr="003118B5">
        <w:rPr>
          <w:sz w:val="28"/>
          <w:szCs w:val="28"/>
        </w:rPr>
        <w:t>нарушении коммерческими</w:t>
      </w:r>
      <w:r w:rsidRPr="003118B5">
        <w:rPr>
          <w:sz w:val="28"/>
          <w:szCs w:val="28"/>
        </w:rPr>
        <w:t xml:space="preserve"> организациями </w:t>
      </w:r>
      <w:r w:rsidR="002A020D" w:rsidRPr="003118B5">
        <w:rPr>
          <w:sz w:val="28"/>
          <w:szCs w:val="28"/>
        </w:rPr>
        <w:t>банковского законодательства, правил совершения банковских операций, других серьезных недостатков в работе, что ведет к ущемлению прав их акционеров (участников), вкладчиков, клиентов, ЦБР может применять к ним самые жесткие меры административного воздействия:</w:t>
      </w:r>
    </w:p>
    <w:p w:rsidR="00FB29E6" w:rsidRPr="003118B5" w:rsidRDefault="00FB29E6" w:rsidP="003118B5">
      <w:pPr>
        <w:numPr>
          <w:ilvl w:val="0"/>
          <w:numId w:val="13"/>
        </w:numPr>
        <w:tabs>
          <w:tab w:val="left" w:pos="900"/>
        </w:tabs>
        <w:spacing w:line="360" w:lineRule="auto"/>
        <w:jc w:val="both"/>
        <w:rPr>
          <w:sz w:val="28"/>
          <w:szCs w:val="28"/>
        </w:rPr>
      </w:pPr>
      <w:r w:rsidRPr="003118B5">
        <w:rPr>
          <w:sz w:val="28"/>
          <w:szCs w:val="28"/>
        </w:rPr>
        <w:t>Взыскать с кредитной организации штраф до 1% от размера уставного капитала (но не более);</w:t>
      </w:r>
    </w:p>
    <w:p w:rsidR="00FB29E6" w:rsidRPr="003118B5" w:rsidRDefault="00FB29E6" w:rsidP="003118B5">
      <w:pPr>
        <w:numPr>
          <w:ilvl w:val="0"/>
          <w:numId w:val="13"/>
        </w:numPr>
        <w:tabs>
          <w:tab w:val="left" w:pos="900"/>
        </w:tabs>
        <w:spacing w:line="360" w:lineRule="auto"/>
        <w:jc w:val="both"/>
        <w:rPr>
          <w:sz w:val="28"/>
          <w:szCs w:val="28"/>
        </w:rPr>
      </w:pPr>
      <w:r w:rsidRPr="003118B5">
        <w:rPr>
          <w:sz w:val="28"/>
          <w:szCs w:val="28"/>
        </w:rPr>
        <w:t>Ввести запрет на осуществление кредитной организацией банковских операций, предусмотренных лицензией, на срок до одного года;</w:t>
      </w:r>
    </w:p>
    <w:p w:rsidR="00FB29E6" w:rsidRPr="003118B5" w:rsidRDefault="00FB29E6" w:rsidP="003118B5">
      <w:pPr>
        <w:numPr>
          <w:ilvl w:val="0"/>
          <w:numId w:val="13"/>
        </w:numPr>
        <w:tabs>
          <w:tab w:val="left" w:pos="900"/>
        </w:tabs>
        <w:spacing w:line="360" w:lineRule="auto"/>
        <w:jc w:val="both"/>
        <w:rPr>
          <w:sz w:val="28"/>
          <w:szCs w:val="28"/>
        </w:rPr>
      </w:pPr>
      <w:r w:rsidRPr="003118B5">
        <w:rPr>
          <w:sz w:val="28"/>
          <w:szCs w:val="28"/>
        </w:rPr>
        <w:t>Назначить временную администрацию по управлению кредитной организацией на срок до 18 месяцев;</w:t>
      </w:r>
    </w:p>
    <w:p w:rsidR="00FB29E6" w:rsidRPr="003118B5" w:rsidRDefault="00FB29E6" w:rsidP="003118B5">
      <w:pPr>
        <w:numPr>
          <w:ilvl w:val="0"/>
          <w:numId w:val="13"/>
        </w:numPr>
        <w:tabs>
          <w:tab w:val="left" w:pos="900"/>
        </w:tabs>
        <w:spacing w:line="360" w:lineRule="auto"/>
        <w:jc w:val="both"/>
        <w:rPr>
          <w:sz w:val="28"/>
          <w:szCs w:val="28"/>
        </w:rPr>
      </w:pPr>
      <w:r w:rsidRPr="003118B5">
        <w:rPr>
          <w:sz w:val="28"/>
          <w:szCs w:val="28"/>
        </w:rPr>
        <w:t xml:space="preserve">Отозвать лицензию на осуществление банковских операций в порядке, предусмотренном Федеральным законом (так в </w:t>
      </w:r>
      <w:smartTag w:uri="urn:schemas-microsoft-com:office:smarttags" w:element="metricconverter">
        <w:smartTagPr>
          <w:attr w:name="ProductID" w:val="1999 г"/>
        </w:smartTagPr>
        <w:r w:rsidRPr="003118B5">
          <w:rPr>
            <w:sz w:val="28"/>
            <w:szCs w:val="28"/>
          </w:rPr>
          <w:t>1999 г</w:t>
        </w:r>
      </w:smartTag>
      <w:r w:rsidRPr="003118B5">
        <w:rPr>
          <w:sz w:val="28"/>
          <w:szCs w:val="28"/>
        </w:rPr>
        <w:t>. были отозваны лицензии у 129 банков, при этом лицензий лишилась треть крупнейших банков)</w:t>
      </w:r>
    </w:p>
    <w:p w:rsidR="00FB29E6" w:rsidRDefault="00FB29E6" w:rsidP="003118B5">
      <w:pPr>
        <w:tabs>
          <w:tab w:val="left" w:pos="900"/>
        </w:tabs>
        <w:spacing w:line="360" w:lineRule="auto"/>
        <w:ind w:left="360"/>
        <w:jc w:val="both"/>
        <w:rPr>
          <w:sz w:val="28"/>
          <w:szCs w:val="28"/>
        </w:rPr>
      </w:pPr>
      <w:r w:rsidRPr="003118B5">
        <w:rPr>
          <w:sz w:val="28"/>
          <w:szCs w:val="28"/>
        </w:rPr>
        <w:tab/>
        <w:t xml:space="preserve">После отзыва лицензии ставится задачи в короткий срок осуществить ликвидацию кредитной организации. С принятием закона «О несостоятельности (банкротстве) кредитных организаций» процедура ликвидации упростилась. Одновременно ЦБР получил </w:t>
      </w:r>
      <w:r w:rsidR="002A020D" w:rsidRPr="003118B5">
        <w:rPr>
          <w:sz w:val="28"/>
          <w:szCs w:val="28"/>
        </w:rPr>
        <w:t>дополнительные рычаги воздействия на банки, испытывающие финансовые затруднения[</w:t>
      </w:r>
      <w:r w:rsidR="00294AFA" w:rsidRPr="003118B5">
        <w:rPr>
          <w:sz w:val="28"/>
          <w:szCs w:val="28"/>
        </w:rPr>
        <w:t>№</w:t>
      </w:r>
      <w:r w:rsidR="00055BAB" w:rsidRPr="003118B5">
        <w:rPr>
          <w:sz w:val="28"/>
          <w:szCs w:val="28"/>
        </w:rPr>
        <w:t>9</w:t>
      </w:r>
      <w:r w:rsidR="002A020D" w:rsidRPr="003118B5">
        <w:rPr>
          <w:sz w:val="28"/>
          <w:szCs w:val="28"/>
        </w:rPr>
        <w:t>, стр. 46].</w:t>
      </w:r>
    </w:p>
    <w:p w:rsidR="003118B5" w:rsidRDefault="003118B5" w:rsidP="003118B5">
      <w:pPr>
        <w:tabs>
          <w:tab w:val="left" w:pos="900"/>
        </w:tabs>
        <w:spacing w:line="360" w:lineRule="auto"/>
        <w:ind w:left="360"/>
        <w:jc w:val="both"/>
        <w:rPr>
          <w:sz w:val="28"/>
          <w:szCs w:val="28"/>
        </w:rPr>
      </w:pPr>
      <w:r>
        <w:rPr>
          <w:sz w:val="28"/>
          <w:szCs w:val="28"/>
        </w:rPr>
        <w:br w:type="page"/>
      </w:r>
    </w:p>
    <w:p w:rsidR="003118B5" w:rsidRPr="004435F4" w:rsidRDefault="003118B5" w:rsidP="004435F4">
      <w:pPr>
        <w:pStyle w:val="1"/>
        <w:rPr>
          <w:rFonts w:ascii="Times New Roman" w:hAnsi="Times New Roman"/>
        </w:rPr>
      </w:pPr>
      <w:bookmarkStart w:id="6" w:name="_Toc283935880"/>
      <w:r w:rsidRPr="004435F4">
        <w:rPr>
          <w:rFonts w:ascii="Times New Roman" w:hAnsi="Times New Roman"/>
        </w:rPr>
        <w:t>ЗАКЛЮЧЕНИЕ</w:t>
      </w:r>
      <w:bookmarkEnd w:id="6"/>
    </w:p>
    <w:p w:rsidR="003118B5" w:rsidRDefault="003118B5" w:rsidP="003118B5">
      <w:pPr>
        <w:tabs>
          <w:tab w:val="left" w:pos="900"/>
        </w:tabs>
        <w:spacing w:line="360" w:lineRule="auto"/>
        <w:jc w:val="center"/>
        <w:rPr>
          <w:sz w:val="28"/>
          <w:szCs w:val="28"/>
        </w:rPr>
      </w:pPr>
    </w:p>
    <w:p w:rsidR="003118B5" w:rsidRDefault="003118B5" w:rsidP="003118B5">
      <w:pPr>
        <w:tabs>
          <w:tab w:val="left" w:pos="900"/>
        </w:tabs>
        <w:spacing w:line="360" w:lineRule="auto"/>
        <w:jc w:val="both"/>
        <w:rPr>
          <w:sz w:val="28"/>
          <w:szCs w:val="28"/>
        </w:rPr>
      </w:pPr>
      <w:r>
        <w:rPr>
          <w:sz w:val="28"/>
          <w:szCs w:val="28"/>
        </w:rPr>
        <w:tab/>
        <w:t>Мы узнали, что Центральный банк является ключевым звеном во всей банковской системе страны. Он осуществляет монопольный выпуск денег, является банком банков, банкиром Правительства, главным расчётным центром страны и органом регулирования экономики денежно-кредитными методами. Все вышеперечисленное и является функциями Банка России. Его статус, задачи, функции, полномочия и принципы организации деятельности определены законом «О Центральном банке РФ (Банке России)» от 10.07.2002.</w:t>
      </w:r>
    </w:p>
    <w:p w:rsidR="003118B5" w:rsidRDefault="003118B5" w:rsidP="003118B5">
      <w:pPr>
        <w:tabs>
          <w:tab w:val="left" w:pos="900"/>
        </w:tabs>
        <w:spacing w:line="360" w:lineRule="auto"/>
        <w:jc w:val="both"/>
        <w:rPr>
          <w:sz w:val="28"/>
          <w:szCs w:val="28"/>
        </w:rPr>
      </w:pPr>
      <w:r>
        <w:rPr>
          <w:sz w:val="28"/>
          <w:szCs w:val="28"/>
        </w:rPr>
        <w:tab/>
        <w:t>Центральный банк России интересуют в первую очередь состояние и устойчивость банковской системы страны. Он анализирует степень соблюдения банками экономических нормативов, периодичность отчислений в централизованные фонды и определяет эффективность государственного регулирования банковской деятельности.</w:t>
      </w:r>
    </w:p>
    <w:p w:rsidR="003118B5" w:rsidRDefault="003118B5" w:rsidP="003118B5">
      <w:pPr>
        <w:tabs>
          <w:tab w:val="left" w:pos="900"/>
        </w:tabs>
        <w:spacing w:line="360" w:lineRule="auto"/>
        <w:jc w:val="both"/>
        <w:rPr>
          <w:sz w:val="28"/>
          <w:szCs w:val="28"/>
        </w:rPr>
      </w:pPr>
      <w:r>
        <w:rPr>
          <w:sz w:val="28"/>
          <w:szCs w:val="28"/>
        </w:rPr>
        <w:tab/>
        <w:t>В современном мире Центральный банк России является ключевым элементом финансово-кредитной системы страны. Он выступает проводником денежно-кредитной политики, которая призвана воздействовать на валютный курс, процентные ставки, общий объем ликвидности банковской системы и, следовательно, экономики. Достижение этих целей позволяет добиться стабильности экономического роста, снизить уровень безработицы и инфляции. А в результате проводимых Центральным банком операций на открытом рынке увеличивается (или уменьшается) объём собственных ресурсов коммерческих банков в отдельности и банковской системы в целом, что влечёт за собой изменение стоимости кредита и, как следствие, спроса на деньги. Кроме того, Центральный банк России проводит прямой и целостный контроль и надзор за деятельностью коммерческих банков России. Это делается для того, чтобы обеспечить  устойчивость отдельных банков и банковской системы в целом.</w:t>
      </w:r>
    </w:p>
    <w:p w:rsidR="00DD2DF3" w:rsidRPr="003118B5" w:rsidRDefault="00835467" w:rsidP="003118B5">
      <w:pPr>
        <w:tabs>
          <w:tab w:val="left" w:pos="900"/>
        </w:tabs>
        <w:spacing w:line="360" w:lineRule="auto"/>
        <w:ind w:left="360"/>
        <w:jc w:val="both"/>
        <w:rPr>
          <w:sz w:val="28"/>
          <w:szCs w:val="28"/>
        </w:rPr>
      </w:pPr>
      <w:r w:rsidRPr="003118B5">
        <w:rPr>
          <w:sz w:val="28"/>
          <w:szCs w:val="28"/>
        </w:rPr>
        <w:br w:type="page"/>
      </w:r>
    </w:p>
    <w:p w:rsidR="008028C6" w:rsidRPr="004435F4" w:rsidRDefault="00F969EE" w:rsidP="004435F4">
      <w:pPr>
        <w:pStyle w:val="1"/>
        <w:rPr>
          <w:rFonts w:ascii="Times New Roman" w:hAnsi="Times New Roman"/>
        </w:rPr>
      </w:pPr>
      <w:bookmarkStart w:id="7" w:name="_Toc283935881"/>
      <w:r w:rsidRPr="004435F4">
        <w:rPr>
          <w:rFonts w:ascii="Times New Roman" w:hAnsi="Times New Roman"/>
        </w:rPr>
        <w:t>Библиографический список</w:t>
      </w:r>
      <w:r w:rsidR="008028C6" w:rsidRPr="004435F4">
        <w:rPr>
          <w:rFonts w:ascii="Times New Roman" w:hAnsi="Times New Roman"/>
        </w:rPr>
        <w:t>:</w:t>
      </w:r>
      <w:bookmarkEnd w:id="7"/>
    </w:p>
    <w:p w:rsidR="008028C6" w:rsidRPr="003118B5" w:rsidRDefault="008028C6" w:rsidP="003118B5">
      <w:pPr>
        <w:tabs>
          <w:tab w:val="left" w:pos="900"/>
        </w:tabs>
        <w:spacing w:line="360" w:lineRule="auto"/>
        <w:jc w:val="center"/>
        <w:rPr>
          <w:sz w:val="28"/>
          <w:szCs w:val="28"/>
        </w:rPr>
      </w:pPr>
    </w:p>
    <w:tbl>
      <w:tblPr>
        <w:tblW w:w="9398" w:type="dxa"/>
        <w:tblInd w:w="95" w:type="dxa"/>
        <w:tblLook w:val="0000" w:firstRow="0" w:lastRow="0" w:firstColumn="0" w:lastColumn="0" w:noHBand="0" w:noVBand="0"/>
      </w:tblPr>
      <w:tblGrid>
        <w:gridCol w:w="9398"/>
      </w:tblGrid>
      <w:tr w:rsidR="008028C6" w:rsidRPr="003118B5">
        <w:trPr>
          <w:trHeight w:val="420"/>
        </w:trPr>
        <w:tc>
          <w:tcPr>
            <w:tcW w:w="9398" w:type="dxa"/>
            <w:tcBorders>
              <w:top w:val="nil"/>
              <w:left w:val="nil"/>
              <w:bottom w:val="nil"/>
              <w:right w:val="nil"/>
            </w:tcBorders>
            <w:noWrap/>
            <w:vAlign w:val="bottom"/>
          </w:tcPr>
          <w:p w:rsidR="002B0532" w:rsidRPr="003118B5" w:rsidRDefault="002B0532" w:rsidP="003118B5">
            <w:pPr>
              <w:numPr>
                <w:ilvl w:val="0"/>
                <w:numId w:val="17"/>
              </w:numPr>
              <w:tabs>
                <w:tab w:val="num" w:pos="85"/>
              </w:tabs>
              <w:spacing w:line="360" w:lineRule="auto"/>
              <w:rPr>
                <w:sz w:val="28"/>
                <w:szCs w:val="28"/>
              </w:rPr>
            </w:pPr>
            <w:r w:rsidRPr="003118B5">
              <w:rPr>
                <w:sz w:val="28"/>
                <w:szCs w:val="28"/>
              </w:rPr>
              <w:t>Конституция Российской Федерации</w:t>
            </w:r>
          </w:p>
          <w:p w:rsidR="002B0532" w:rsidRPr="003118B5" w:rsidRDefault="002B0532" w:rsidP="003118B5">
            <w:pPr>
              <w:numPr>
                <w:ilvl w:val="0"/>
                <w:numId w:val="17"/>
              </w:numPr>
              <w:tabs>
                <w:tab w:val="num" w:pos="85"/>
              </w:tabs>
              <w:spacing w:line="360" w:lineRule="auto"/>
              <w:rPr>
                <w:sz w:val="28"/>
                <w:szCs w:val="28"/>
              </w:rPr>
            </w:pPr>
            <w:r w:rsidRPr="003118B5">
              <w:rPr>
                <w:sz w:val="28"/>
                <w:szCs w:val="28"/>
              </w:rPr>
              <w:t>Федеральный закон о Центральн</w:t>
            </w:r>
            <w:r w:rsidR="00694BC0" w:rsidRPr="003118B5">
              <w:rPr>
                <w:sz w:val="28"/>
                <w:szCs w:val="28"/>
              </w:rPr>
              <w:t>ом банке РФ (Банке России) от 10.07.2002 // «Консультант+»</w:t>
            </w:r>
          </w:p>
          <w:p w:rsidR="008028C6" w:rsidRPr="003118B5" w:rsidRDefault="008028C6" w:rsidP="003118B5">
            <w:pPr>
              <w:numPr>
                <w:ilvl w:val="0"/>
                <w:numId w:val="17"/>
              </w:numPr>
              <w:tabs>
                <w:tab w:val="num" w:pos="85"/>
              </w:tabs>
              <w:spacing w:line="360" w:lineRule="auto"/>
              <w:rPr>
                <w:sz w:val="28"/>
                <w:szCs w:val="28"/>
              </w:rPr>
            </w:pPr>
            <w:r w:rsidRPr="003118B5">
              <w:rPr>
                <w:sz w:val="28"/>
                <w:szCs w:val="28"/>
              </w:rPr>
              <w:t>Банки и банковские операции. Учебник для вузов / Под ред. проф. Е.Ф. Жукова. - М.: Банки и биржи, ЮНИТИ, 1997. - 471 с.</w:t>
            </w:r>
          </w:p>
        </w:tc>
      </w:tr>
      <w:tr w:rsidR="008028C6" w:rsidRPr="003118B5">
        <w:trPr>
          <w:trHeight w:val="420"/>
        </w:trPr>
        <w:tc>
          <w:tcPr>
            <w:tcW w:w="9398" w:type="dxa"/>
            <w:tcBorders>
              <w:top w:val="nil"/>
              <w:left w:val="nil"/>
              <w:bottom w:val="nil"/>
              <w:right w:val="nil"/>
            </w:tcBorders>
            <w:noWrap/>
            <w:vAlign w:val="bottom"/>
          </w:tcPr>
          <w:p w:rsidR="008028C6" w:rsidRPr="003118B5" w:rsidRDefault="008028C6" w:rsidP="003118B5">
            <w:pPr>
              <w:numPr>
                <w:ilvl w:val="0"/>
                <w:numId w:val="17"/>
              </w:numPr>
              <w:spacing w:line="360" w:lineRule="auto"/>
              <w:rPr>
                <w:sz w:val="28"/>
                <w:szCs w:val="28"/>
              </w:rPr>
            </w:pPr>
            <w:r w:rsidRPr="003118B5">
              <w:rPr>
                <w:sz w:val="28"/>
                <w:szCs w:val="28"/>
              </w:rPr>
              <w:t>Банковское дело. Учебник / под ред. А.М. Тавасиева, Н.Д. Эриашвили, М.: ЮНИТИ-ДАНА, 2002. - 457 с.</w:t>
            </w:r>
          </w:p>
        </w:tc>
      </w:tr>
      <w:tr w:rsidR="008028C6" w:rsidRPr="003118B5">
        <w:trPr>
          <w:trHeight w:val="420"/>
        </w:trPr>
        <w:tc>
          <w:tcPr>
            <w:tcW w:w="9398" w:type="dxa"/>
            <w:tcBorders>
              <w:top w:val="nil"/>
              <w:left w:val="nil"/>
              <w:bottom w:val="nil"/>
              <w:right w:val="nil"/>
            </w:tcBorders>
            <w:noWrap/>
            <w:vAlign w:val="bottom"/>
          </w:tcPr>
          <w:p w:rsidR="008028C6" w:rsidRPr="003118B5" w:rsidRDefault="008028C6" w:rsidP="003118B5">
            <w:pPr>
              <w:numPr>
                <w:ilvl w:val="0"/>
                <w:numId w:val="17"/>
              </w:numPr>
              <w:spacing w:line="360" w:lineRule="auto"/>
              <w:rPr>
                <w:sz w:val="28"/>
                <w:szCs w:val="28"/>
              </w:rPr>
            </w:pPr>
            <w:r w:rsidRPr="003118B5">
              <w:rPr>
                <w:sz w:val="28"/>
                <w:szCs w:val="28"/>
              </w:rPr>
              <w:t>Банковское дело. Учебник для вузов / Под ред. Г.Н. Б</w:t>
            </w:r>
            <w:r w:rsidR="00AD2444" w:rsidRPr="003118B5">
              <w:rPr>
                <w:sz w:val="28"/>
                <w:szCs w:val="28"/>
              </w:rPr>
              <w:t>елоглазовой, Л.П. Кровилецкой, СПб</w:t>
            </w:r>
            <w:r w:rsidRPr="003118B5">
              <w:rPr>
                <w:sz w:val="28"/>
                <w:szCs w:val="28"/>
              </w:rPr>
              <w:t>.: Питер, 2004. - 390 с.</w:t>
            </w:r>
          </w:p>
        </w:tc>
      </w:tr>
      <w:tr w:rsidR="008028C6" w:rsidRPr="003118B5">
        <w:trPr>
          <w:trHeight w:val="420"/>
        </w:trPr>
        <w:tc>
          <w:tcPr>
            <w:tcW w:w="9398" w:type="dxa"/>
            <w:tcBorders>
              <w:top w:val="nil"/>
              <w:left w:val="nil"/>
              <w:bottom w:val="nil"/>
              <w:right w:val="nil"/>
            </w:tcBorders>
            <w:noWrap/>
            <w:vAlign w:val="bottom"/>
          </w:tcPr>
          <w:p w:rsidR="008028C6" w:rsidRPr="003118B5" w:rsidRDefault="008028C6" w:rsidP="003118B5">
            <w:pPr>
              <w:numPr>
                <w:ilvl w:val="0"/>
                <w:numId w:val="17"/>
              </w:numPr>
              <w:spacing w:line="360" w:lineRule="auto"/>
              <w:rPr>
                <w:sz w:val="28"/>
                <w:szCs w:val="28"/>
              </w:rPr>
            </w:pPr>
            <w:r w:rsidRPr="003118B5">
              <w:rPr>
                <w:sz w:val="28"/>
                <w:szCs w:val="28"/>
              </w:rPr>
              <w:t>Банковское дело. Учебник для вузов / Под ред. Семибратова О.И., М.: Изд-во "Академия", 2003. - 506 с.</w:t>
            </w:r>
          </w:p>
        </w:tc>
      </w:tr>
      <w:tr w:rsidR="008028C6" w:rsidRPr="003118B5">
        <w:trPr>
          <w:trHeight w:val="420"/>
        </w:trPr>
        <w:tc>
          <w:tcPr>
            <w:tcW w:w="9398" w:type="dxa"/>
            <w:tcBorders>
              <w:top w:val="nil"/>
              <w:left w:val="nil"/>
              <w:bottom w:val="nil"/>
              <w:right w:val="nil"/>
            </w:tcBorders>
            <w:noWrap/>
            <w:vAlign w:val="bottom"/>
          </w:tcPr>
          <w:p w:rsidR="008028C6" w:rsidRPr="003118B5" w:rsidRDefault="008028C6" w:rsidP="003118B5">
            <w:pPr>
              <w:numPr>
                <w:ilvl w:val="0"/>
                <w:numId w:val="17"/>
              </w:numPr>
              <w:spacing w:line="360" w:lineRule="auto"/>
              <w:rPr>
                <w:sz w:val="28"/>
                <w:szCs w:val="28"/>
              </w:rPr>
            </w:pPr>
            <w:r w:rsidRPr="003118B5">
              <w:rPr>
                <w:sz w:val="28"/>
                <w:szCs w:val="28"/>
              </w:rPr>
              <w:t>Банковское дело: Учебник под ред. Е.П. Жарковской. - 4-е изд., испр. и доп. - М.: Омега-Л, 2005. - 452 с.</w:t>
            </w:r>
          </w:p>
        </w:tc>
      </w:tr>
      <w:tr w:rsidR="008028C6" w:rsidRPr="003118B5">
        <w:trPr>
          <w:trHeight w:val="420"/>
        </w:trPr>
        <w:tc>
          <w:tcPr>
            <w:tcW w:w="9398" w:type="dxa"/>
            <w:tcBorders>
              <w:top w:val="nil"/>
              <w:left w:val="nil"/>
              <w:bottom w:val="nil"/>
              <w:right w:val="nil"/>
            </w:tcBorders>
            <w:noWrap/>
            <w:vAlign w:val="bottom"/>
          </w:tcPr>
          <w:p w:rsidR="008028C6" w:rsidRPr="003118B5" w:rsidRDefault="008028C6" w:rsidP="003118B5">
            <w:pPr>
              <w:numPr>
                <w:ilvl w:val="0"/>
                <w:numId w:val="17"/>
              </w:numPr>
              <w:spacing w:line="360" w:lineRule="auto"/>
              <w:rPr>
                <w:sz w:val="28"/>
                <w:szCs w:val="28"/>
              </w:rPr>
            </w:pPr>
            <w:r w:rsidRPr="003118B5">
              <w:rPr>
                <w:sz w:val="28"/>
                <w:szCs w:val="28"/>
              </w:rPr>
              <w:t>Деньги. Кредит. Банки.: Учебник д</w:t>
            </w:r>
            <w:r w:rsidR="002B0532" w:rsidRPr="003118B5">
              <w:rPr>
                <w:sz w:val="28"/>
                <w:szCs w:val="28"/>
              </w:rPr>
              <w:t xml:space="preserve">ля вузов / Под ред. </w:t>
            </w:r>
            <w:r w:rsidRPr="003118B5">
              <w:rPr>
                <w:sz w:val="28"/>
                <w:szCs w:val="28"/>
              </w:rPr>
              <w:t xml:space="preserve"> Е.Ф. Жукова. - 2-е изд., перераб. и доп. - М.: ЮНИТИ-ДАНА, 2003. </w:t>
            </w:r>
            <w:r w:rsidR="002B0532" w:rsidRPr="003118B5">
              <w:rPr>
                <w:sz w:val="28"/>
                <w:szCs w:val="28"/>
              </w:rPr>
              <w:t>- </w:t>
            </w:r>
            <w:r w:rsidRPr="003118B5">
              <w:rPr>
                <w:sz w:val="28"/>
                <w:szCs w:val="28"/>
              </w:rPr>
              <w:t xml:space="preserve">600 с. </w:t>
            </w:r>
          </w:p>
        </w:tc>
      </w:tr>
      <w:tr w:rsidR="008028C6" w:rsidRPr="003118B5">
        <w:trPr>
          <w:trHeight w:val="420"/>
        </w:trPr>
        <w:tc>
          <w:tcPr>
            <w:tcW w:w="9398" w:type="dxa"/>
            <w:tcBorders>
              <w:top w:val="nil"/>
              <w:left w:val="nil"/>
              <w:bottom w:val="nil"/>
              <w:right w:val="nil"/>
            </w:tcBorders>
            <w:noWrap/>
            <w:vAlign w:val="bottom"/>
          </w:tcPr>
          <w:p w:rsidR="008028C6" w:rsidRPr="003118B5" w:rsidRDefault="008028C6" w:rsidP="003118B5">
            <w:pPr>
              <w:numPr>
                <w:ilvl w:val="0"/>
                <w:numId w:val="17"/>
              </w:numPr>
              <w:spacing w:line="360" w:lineRule="auto"/>
              <w:rPr>
                <w:sz w:val="28"/>
                <w:szCs w:val="28"/>
              </w:rPr>
            </w:pPr>
            <w:r w:rsidRPr="003118B5">
              <w:rPr>
                <w:sz w:val="28"/>
                <w:szCs w:val="28"/>
              </w:rPr>
              <w:t>Свиридов О.Ю. Банковское дело. Серия "Экономика и управление". - Ростов н/Д: Издательский центр "МарТ", 2002. - 416 с.</w:t>
            </w:r>
          </w:p>
          <w:p w:rsidR="003118B5" w:rsidRPr="003118B5" w:rsidRDefault="003118B5" w:rsidP="003118B5">
            <w:pPr>
              <w:numPr>
                <w:ilvl w:val="0"/>
                <w:numId w:val="17"/>
              </w:numPr>
              <w:spacing w:line="360" w:lineRule="auto"/>
              <w:rPr>
                <w:sz w:val="28"/>
                <w:szCs w:val="28"/>
              </w:rPr>
            </w:pPr>
            <w:r w:rsidRPr="003118B5">
              <w:rPr>
                <w:sz w:val="28"/>
                <w:szCs w:val="28"/>
              </w:rPr>
              <w:t>Головин Ю.В Банки и банковские услуги в России:вопросы теории и практики. – М.: Финансы и статистика, 199. – 416 с.</w:t>
            </w:r>
          </w:p>
          <w:p w:rsidR="00055BAB" w:rsidRPr="003118B5" w:rsidRDefault="00055BAB" w:rsidP="003118B5">
            <w:pPr>
              <w:numPr>
                <w:ilvl w:val="0"/>
                <w:numId w:val="17"/>
              </w:numPr>
              <w:spacing w:line="360" w:lineRule="auto"/>
              <w:rPr>
                <w:sz w:val="28"/>
                <w:szCs w:val="28"/>
              </w:rPr>
            </w:pPr>
            <w:r w:rsidRPr="003118B5">
              <w:rPr>
                <w:sz w:val="28"/>
                <w:szCs w:val="28"/>
              </w:rPr>
              <w:t xml:space="preserve"> Ресурсы сети Интернет. // </w:t>
            </w:r>
            <w:r w:rsidRPr="003118B5">
              <w:rPr>
                <w:sz w:val="28"/>
                <w:szCs w:val="28"/>
                <w:lang w:val="en-US"/>
              </w:rPr>
              <w:t>www</w:t>
            </w:r>
            <w:r w:rsidRPr="003118B5">
              <w:rPr>
                <w:sz w:val="28"/>
                <w:szCs w:val="28"/>
              </w:rPr>
              <w:t>.</w:t>
            </w:r>
            <w:r w:rsidRPr="003118B5">
              <w:rPr>
                <w:sz w:val="28"/>
                <w:szCs w:val="28"/>
                <w:lang w:val="en-US"/>
              </w:rPr>
              <w:t>cbr</w:t>
            </w:r>
            <w:r w:rsidRPr="003118B5">
              <w:rPr>
                <w:sz w:val="28"/>
                <w:szCs w:val="28"/>
              </w:rPr>
              <w:t>.</w:t>
            </w:r>
            <w:r w:rsidRPr="003118B5">
              <w:rPr>
                <w:sz w:val="28"/>
                <w:szCs w:val="28"/>
                <w:lang w:val="en-US"/>
              </w:rPr>
              <w:t>ru</w:t>
            </w:r>
          </w:p>
        </w:tc>
      </w:tr>
    </w:tbl>
    <w:p w:rsidR="00BC122F" w:rsidRPr="003118B5" w:rsidRDefault="00BC122F" w:rsidP="00DF2919">
      <w:pPr>
        <w:tabs>
          <w:tab w:val="left" w:pos="900"/>
        </w:tabs>
        <w:spacing w:line="360" w:lineRule="auto"/>
        <w:jc w:val="both"/>
        <w:rPr>
          <w:sz w:val="28"/>
          <w:szCs w:val="28"/>
        </w:rPr>
        <w:sectPr w:rsidR="00BC122F" w:rsidRPr="003118B5" w:rsidSect="001C11D0">
          <w:headerReference w:type="even" r:id="rId7"/>
          <w:headerReference w:type="default" r:id="rId8"/>
          <w:footnotePr>
            <w:numRestart w:val="eachPage"/>
          </w:footnotePr>
          <w:endnotePr>
            <w:numFmt w:val="decimal"/>
          </w:endnotePr>
          <w:pgSz w:w="11906" w:h="16838"/>
          <w:pgMar w:top="1134" w:right="567" w:bottom="1134" w:left="1701" w:header="709" w:footer="709" w:gutter="0"/>
          <w:pgNumType w:start="2"/>
          <w:cols w:space="708"/>
          <w:titlePg/>
          <w:docGrid w:linePitch="360"/>
        </w:sectPr>
      </w:pPr>
    </w:p>
    <w:p w:rsidR="00BC122F" w:rsidRPr="003118B5" w:rsidRDefault="00BC122F" w:rsidP="003118B5">
      <w:pPr>
        <w:tabs>
          <w:tab w:val="left" w:pos="900"/>
        </w:tabs>
        <w:spacing w:line="360" w:lineRule="auto"/>
        <w:jc w:val="right"/>
        <w:rPr>
          <w:sz w:val="28"/>
          <w:szCs w:val="28"/>
        </w:rPr>
      </w:pPr>
      <w:r w:rsidRPr="003118B5">
        <w:rPr>
          <w:sz w:val="28"/>
          <w:szCs w:val="28"/>
        </w:rPr>
        <w:t>Приложение 1</w:t>
      </w:r>
    </w:p>
    <w:p w:rsidR="00BC122F" w:rsidRPr="003118B5" w:rsidRDefault="00FB62C1" w:rsidP="003118B5">
      <w:pPr>
        <w:tabs>
          <w:tab w:val="left" w:pos="900"/>
        </w:tabs>
        <w:spacing w:line="360" w:lineRule="auto"/>
        <w:jc w:val="right"/>
        <w:rPr>
          <w:sz w:val="28"/>
          <w:szCs w:val="28"/>
        </w:rPr>
      </w:pPr>
      <w:r>
        <w:rPr>
          <w:noProof/>
          <w:sz w:val="28"/>
          <w:szCs w:val="28"/>
        </w:rPr>
        <w:pict>
          <v:line id="_x0000_s1045" style="position:absolute;left:0;text-align:left;z-index:251666432" from="441pt,263.85pt" to="558pt,326.85pt">
            <v:stroke endarrow="block"/>
          </v:line>
        </w:pict>
      </w:r>
      <w:r>
        <w:rPr>
          <w:noProof/>
          <w:sz w:val="28"/>
          <w:szCs w:val="28"/>
        </w:rPr>
        <w:pict>
          <v:line id="_x0000_s1046" style="position:absolute;left:0;text-align:left;flip:x;z-index:251665408" from="162pt,263.85pt" to="270pt,317.85pt">
            <v:stroke endarrow="block"/>
          </v:line>
        </w:pict>
      </w:r>
      <w:r>
        <w:rPr>
          <w:noProof/>
          <w:sz w:val="28"/>
          <w:szCs w:val="28"/>
        </w:rPr>
        <w:pict>
          <v:line id="_x0000_s1047" style="position:absolute;left:0;text-align:left;flip:x y;z-index:251664384" from="162pt,119.85pt" to="270pt,200.85pt">
            <v:stroke endarrow="block"/>
          </v:line>
        </w:pict>
      </w:r>
      <w:r>
        <w:rPr>
          <w:noProof/>
          <w:sz w:val="28"/>
          <w:szCs w:val="28"/>
        </w:rPr>
        <w:pict>
          <v:line id="_x0000_s1048" style="position:absolute;left:0;text-align:left;flip:y;z-index:251663360" from="441pt,119.85pt" to="549pt,200.85pt">
            <v:stroke endarrow="block"/>
          </v:line>
        </w:pict>
      </w:r>
      <w:r>
        <w:rPr>
          <w:noProof/>
          <w:sz w:val="28"/>
          <w:szCs w:val="28"/>
        </w:rPr>
        <w:pict>
          <v:line id="_x0000_s1049" style="position:absolute;left:0;text-align:left;z-index:251662336" from="477pt,227.85pt" to="540pt,227.85pt">
            <v:stroke endarrow="block"/>
          </v:line>
        </w:pict>
      </w:r>
      <w:r>
        <w:rPr>
          <w:noProof/>
          <w:sz w:val="28"/>
          <w:szCs w:val="28"/>
        </w:rPr>
        <w:pict>
          <v:line id="_x0000_s1050" style="position:absolute;left:0;text-align:left;flip:x;z-index:251661312" from="162pt,227.85pt" to="234pt,227.85pt">
            <v:stroke endarrow="block"/>
          </v:line>
        </w:pict>
      </w:r>
      <w:r>
        <w:rPr>
          <w:noProof/>
          <w:sz w:val="28"/>
          <w:szCs w:val="28"/>
        </w:rPr>
        <w:pict>
          <v:line id="_x0000_s1051" style="position:absolute;left:0;text-align:left;flip:y;z-index:251660288" from="5in,119.85pt" to="5in,200.85pt">
            <v:stroke endarrow="block"/>
          </v:line>
        </w:pict>
      </w:r>
      <w:r>
        <w:rPr>
          <w:noProof/>
          <w:sz w:val="28"/>
          <w:szCs w:val="28"/>
        </w:rPr>
        <w:pict>
          <v:line id="_x0000_s1052" style="position:absolute;left:0;text-align:left;z-index:251659264" from="5in,263.85pt" to="5in,326.85pt">
            <v:stroke endarrow="block"/>
          </v:line>
        </w:pict>
      </w:r>
      <w:r>
        <w:rPr>
          <w:noProof/>
          <w:sz w:val="28"/>
          <w:szCs w:val="28"/>
        </w:rPr>
        <w:pict>
          <v:shape id="_x0000_s1053" type="#_x0000_t202" style="position:absolute;left:0;text-align:left;margin-left:234pt;margin-top:200.85pt;width:243pt;height:63pt;z-index:251650048">
            <v:textbox style="mso-next-textbox:#_x0000_s1053">
              <w:txbxContent>
                <w:p w:rsidR="00BC122F" w:rsidRPr="00BC122F" w:rsidRDefault="00BC122F" w:rsidP="00BC122F">
                  <w:pPr>
                    <w:jc w:val="center"/>
                    <w:rPr>
                      <w:sz w:val="28"/>
                      <w:szCs w:val="28"/>
                    </w:rPr>
                  </w:pPr>
                  <w:r>
                    <w:rPr>
                      <w:sz w:val="28"/>
                      <w:szCs w:val="28"/>
                    </w:rPr>
                    <w:t>Центральный банк РФ является основным органом валютного регулирования и контроля</w:t>
                  </w:r>
                </w:p>
              </w:txbxContent>
            </v:textbox>
          </v:shape>
        </w:pict>
      </w:r>
      <w:r>
        <w:rPr>
          <w:noProof/>
          <w:sz w:val="28"/>
          <w:szCs w:val="28"/>
        </w:rPr>
        <w:pict>
          <v:shape id="_x0000_s1054" type="#_x0000_t202" style="position:absolute;left:0;text-align:left;margin-left:18pt;margin-top:200.85pt;width:2in;height:54pt;z-index:251654144">
            <v:textbox style="mso-next-textbox:#_x0000_s1054">
              <w:txbxContent>
                <w:p w:rsidR="00BC122F" w:rsidRPr="00BC122F" w:rsidRDefault="00BC122F" w:rsidP="00BC122F">
                  <w:pPr>
                    <w:jc w:val="center"/>
                    <w:rPr>
                      <w:sz w:val="28"/>
                      <w:szCs w:val="28"/>
                    </w:rPr>
                  </w:pPr>
                  <w:r>
                    <w:rPr>
                      <w:sz w:val="28"/>
                      <w:szCs w:val="28"/>
                    </w:rPr>
                    <w:t>Проводит все виды валютных операций</w:t>
                  </w:r>
                </w:p>
              </w:txbxContent>
            </v:textbox>
          </v:shape>
        </w:pict>
      </w:r>
      <w:r>
        <w:rPr>
          <w:noProof/>
          <w:sz w:val="28"/>
          <w:szCs w:val="28"/>
        </w:rPr>
        <w:pict>
          <v:shape id="_x0000_s1055" type="#_x0000_t202" style="position:absolute;left:0;text-align:left;margin-left:513pt;margin-top:326.85pt;width:3in;height:108pt;z-index:251658240">
            <v:textbox style="mso-next-textbox:#_x0000_s1055">
              <w:txbxContent>
                <w:p w:rsidR="00A37F52" w:rsidRPr="00A37F52" w:rsidRDefault="00A37F52" w:rsidP="00A37F52">
                  <w:pPr>
                    <w:jc w:val="center"/>
                    <w:rPr>
                      <w:sz w:val="28"/>
                      <w:szCs w:val="28"/>
                    </w:rPr>
                  </w:pPr>
                  <w:r>
                    <w:rPr>
                      <w:sz w:val="28"/>
                      <w:szCs w:val="28"/>
                    </w:rPr>
                    <w:t>Устанавливает общие правила выдачи лицензий банкам и иным кредитным организациям на осуществление валютных операций и выдает такие лицензии</w:t>
                  </w:r>
                </w:p>
              </w:txbxContent>
            </v:textbox>
          </v:shape>
        </w:pict>
      </w:r>
      <w:r>
        <w:rPr>
          <w:noProof/>
          <w:sz w:val="28"/>
          <w:szCs w:val="28"/>
        </w:rPr>
        <w:pict>
          <v:shape id="_x0000_s1056" type="#_x0000_t202" style="position:absolute;left:0;text-align:left;margin-left:279pt;margin-top:326.85pt;width:180pt;height:108pt;z-index:251657216">
            <v:textbox style="mso-next-textbox:#_x0000_s1056">
              <w:txbxContent>
                <w:p w:rsidR="00A37F52" w:rsidRPr="00A37F52" w:rsidRDefault="00A37F52" w:rsidP="00A37F52">
                  <w:pPr>
                    <w:jc w:val="center"/>
                    <w:rPr>
                      <w:sz w:val="28"/>
                      <w:szCs w:val="28"/>
                    </w:rPr>
                  </w:pPr>
                  <w:r>
                    <w:rPr>
                      <w:sz w:val="28"/>
                      <w:szCs w:val="28"/>
                    </w:rPr>
                    <w:t>Устанавливает единые формы учёта, отчётности, документации и статистики валютных операций, а так же порядок и сроки их предоставления</w:t>
                  </w:r>
                </w:p>
              </w:txbxContent>
            </v:textbox>
          </v:shape>
        </w:pict>
      </w:r>
      <w:r>
        <w:rPr>
          <w:noProof/>
          <w:sz w:val="28"/>
          <w:szCs w:val="28"/>
        </w:rPr>
        <w:pict>
          <v:shape id="_x0000_s1057" type="#_x0000_t202" style="position:absolute;left:0;text-align:left;margin-left:27pt;margin-top:317.85pt;width:189pt;height:117pt;z-index:251656192">
            <v:textbox style="mso-next-textbox:#_x0000_s1057">
              <w:txbxContent>
                <w:p w:rsidR="00A37F52" w:rsidRPr="00A37F52" w:rsidRDefault="00A37F52" w:rsidP="00A37F52">
                  <w:pPr>
                    <w:jc w:val="center"/>
                    <w:rPr>
                      <w:sz w:val="28"/>
                      <w:szCs w:val="28"/>
                    </w:rPr>
                  </w:pPr>
                  <w:r>
                    <w:rPr>
                      <w:sz w:val="28"/>
                      <w:szCs w:val="28"/>
                    </w:rPr>
                    <w:t>Устанавливает порядок обязательного перевода, ввоза и пересылки в РФ иностранной валюты и ценных бумаг в иностранной валюте</w:t>
                  </w:r>
                </w:p>
              </w:txbxContent>
            </v:textbox>
          </v:shape>
        </w:pict>
      </w:r>
      <w:r>
        <w:rPr>
          <w:noProof/>
          <w:sz w:val="28"/>
          <w:szCs w:val="28"/>
        </w:rPr>
        <w:pict>
          <v:shape id="_x0000_s1058" type="#_x0000_t202" style="position:absolute;left:0;text-align:left;margin-left:540pt;margin-top:191.85pt;width:189pt;height:1in;z-index:251655168">
            <v:textbox style="mso-next-textbox:#_x0000_s1058">
              <w:txbxContent>
                <w:p w:rsidR="00BC122F" w:rsidRPr="00BC122F" w:rsidRDefault="00BC122F" w:rsidP="00BC122F">
                  <w:pPr>
                    <w:jc w:val="center"/>
                    <w:rPr>
                      <w:sz w:val="28"/>
                      <w:szCs w:val="28"/>
                    </w:rPr>
                  </w:pPr>
                  <w:r>
                    <w:rPr>
                      <w:sz w:val="28"/>
                      <w:szCs w:val="28"/>
                    </w:rPr>
                    <w:t>Готовит и публикует статистику валютных операций РФ по принятым международным стандартам</w:t>
                  </w:r>
                </w:p>
              </w:txbxContent>
            </v:textbox>
          </v:shape>
        </w:pict>
      </w:r>
      <w:r>
        <w:rPr>
          <w:noProof/>
          <w:sz w:val="28"/>
          <w:szCs w:val="28"/>
        </w:rPr>
        <w:pict>
          <v:shape id="_x0000_s1059" type="#_x0000_t202" style="position:absolute;left:0;text-align:left;margin-left:495pt;margin-top:38.85pt;width:234pt;height:81pt;z-index:251653120">
            <v:textbox style="mso-next-textbox:#_x0000_s1059">
              <w:txbxContent>
                <w:p w:rsidR="00BC122F" w:rsidRPr="00BC122F" w:rsidRDefault="00BC122F" w:rsidP="00BC122F">
                  <w:pPr>
                    <w:jc w:val="center"/>
                    <w:rPr>
                      <w:sz w:val="28"/>
                      <w:szCs w:val="28"/>
                    </w:rPr>
                  </w:pPr>
                  <w:r>
                    <w:rPr>
                      <w:sz w:val="28"/>
                      <w:szCs w:val="28"/>
                    </w:rPr>
                    <w:t>Устанавливает правила проведения в РФ операций с иностранной валютой и ценными бумагами в иностранной валюте</w:t>
                  </w:r>
                </w:p>
              </w:txbxContent>
            </v:textbox>
          </v:shape>
        </w:pict>
      </w:r>
      <w:r>
        <w:rPr>
          <w:noProof/>
          <w:sz w:val="28"/>
          <w:szCs w:val="28"/>
        </w:rPr>
        <w:pict>
          <v:shape id="_x0000_s1060" type="#_x0000_t202" style="position:absolute;left:0;text-align:left;margin-left:279pt;margin-top:38.85pt;width:198pt;height:81pt;z-index:251652096">
            <v:textbox style="mso-next-textbox:#_x0000_s1060">
              <w:txbxContent>
                <w:p w:rsidR="00BC122F" w:rsidRPr="00BC122F" w:rsidRDefault="00BC122F" w:rsidP="00BC122F">
                  <w:pPr>
                    <w:jc w:val="center"/>
                    <w:rPr>
                      <w:sz w:val="28"/>
                      <w:szCs w:val="28"/>
                    </w:rPr>
                  </w:pPr>
                  <w:r>
                    <w:rPr>
                      <w:sz w:val="28"/>
                      <w:szCs w:val="28"/>
                    </w:rPr>
                    <w:t>Издает нормативные акты, обязательные для исполнения в РФ резидентами и неризидентами</w:t>
                  </w:r>
                </w:p>
              </w:txbxContent>
            </v:textbox>
          </v:shape>
        </w:pict>
      </w:r>
      <w:r>
        <w:rPr>
          <w:noProof/>
          <w:sz w:val="28"/>
          <w:szCs w:val="28"/>
        </w:rPr>
        <w:pict>
          <v:shape id="_x0000_s1061" type="#_x0000_t202" style="position:absolute;left:0;text-align:left;margin-left:18pt;margin-top:38.85pt;width:234pt;height:81pt;z-index:251651072">
            <v:textbox style="mso-next-textbox:#_x0000_s1061">
              <w:txbxContent>
                <w:p w:rsidR="00BC122F" w:rsidRPr="00BC122F" w:rsidRDefault="00BC122F" w:rsidP="00BC122F">
                  <w:pPr>
                    <w:jc w:val="center"/>
                    <w:rPr>
                      <w:sz w:val="28"/>
                      <w:szCs w:val="28"/>
                    </w:rPr>
                  </w:pPr>
                  <w:r w:rsidRPr="00BC122F">
                    <w:rPr>
                      <w:sz w:val="28"/>
                      <w:szCs w:val="28"/>
                    </w:rPr>
                    <w:t>Определяет сферу и порядок обращения в РФ иностранной валюты и ценных бумаг в иностранной валюте</w:t>
                  </w:r>
                </w:p>
              </w:txbxContent>
            </v:textbox>
          </v:shape>
        </w:pict>
      </w:r>
      <w:bookmarkStart w:id="8" w:name="_GoBack"/>
      <w:bookmarkEnd w:id="8"/>
    </w:p>
    <w:sectPr w:rsidR="00BC122F" w:rsidRPr="003118B5" w:rsidSect="00BC122F">
      <w:footnotePr>
        <w:numRestart w:val="eachPage"/>
      </w:footnotePr>
      <w:endnotePr>
        <w:numFmt w:val="decimal"/>
      </w:endnotePr>
      <w:pgSz w:w="16838" w:h="11906" w:orient="landscape"/>
      <w:pgMar w:top="567"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900" w:rsidRDefault="002C5900">
      <w:r>
        <w:separator/>
      </w:r>
    </w:p>
  </w:endnote>
  <w:endnote w:type="continuationSeparator" w:id="0">
    <w:p w:rsidR="002C5900" w:rsidRDefault="002C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900" w:rsidRDefault="002C5900">
      <w:r>
        <w:separator/>
      </w:r>
    </w:p>
  </w:footnote>
  <w:footnote w:type="continuationSeparator" w:id="0">
    <w:p w:rsidR="002C5900" w:rsidRDefault="002C5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1D0" w:rsidRDefault="001C11D0" w:rsidP="00EA1DC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C11D0" w:rsidRDefault="001C11D0" w:rsidP="001C11D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1D0" w:rsidRDefault="001C11D0" w:rsidP="00EA1DC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B62C1">
      <w:rPr>
        <w:rStyle w:val="a4"/>
        <w:noProof/>
      </w:rPr>
      <w:t>11</w:t>
    </w:r>
    <w:r>
      <w:rPr>
        <w:rStyle w:val="a4"/>
      </w:rPr>
      <w:fldChar w:fldCharType="end"/>
    </w:r>
  </w:p>
  <w:p w:rsidR="001C11D0" w:rsidRDefault="001C11D0" w:rsidP="001C11D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711C7"/>
    <w:multiLevelType w:val="hybridMultilevel"/>
    <w:tmpl w:val="DBA6FB78"/>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0D2A49"/>
    <w:multiLevelType w:val="hybridMultilevel"/>
    <w:tmpl w:val="FE98A1C0"/>
    <w:lvl w:ilvl="0" w:tplc="04190001">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2">
    <w:nsid w:val="0FDD47BD"/>
    <w:multiLevelType w:val="hybridMultilevel"/>
    <w:tmpl w:val="8050DA3C"/>
    <w:lvl w:ilvl="0" w:tplc="0419000B">
      <w:start w:val="1"/>
      <w:numFmt w:val="bullet"/>
      <w:lvlText w:val=""/>
      <w:lvlJc w:val="left"/>
      <w:pPr>
        <w:tabs>
          <w:tab w:val="num" w:pos="720"/>
        </w:tabs>
        <w:ind w:left="720" w:hanging="360"/>
      </w:pPr>
      <w:rPr>
        <w:rFonts w:ascii="Wingdings" w:hAnsi="Wingdings" w:cs="Wingdings"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965158"/>
    <w:multiLevelType w:val="hybridMultilevel"/>
    <w:tmpl w:val="DB74A54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A920D7"/>
    <w:multiLevelType w:val="hybridMultilevel"/>
    <w:tmpl w:val="0E38B824"/>
    <w:lvl w:ilvl="0" w:tplc="0419000D">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1DF90101"/>
    <w:multiLevelType w:val="hybridMultilevel"/>
    <w:tmpl w:val="3A0E85C8"/>
    <w:lvl w:ilvl="0" w:tplc="0419000F">
      <w:start w:val="1"/>
      <w:numFmt w:val="decimal"/>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cs="Symbol" w:hint="default"/>
      </w:rPr>
    </w:lvl>
    <w:lvl w:ilvl="2" w:tplc="0419000D">
      <w:start w:val="1"/>
      <w:numFmt w:val="bullet"/>
      <w:lvlText w:val=""/>
      <w:lvlJc w:val="left"/>
      <w:pPr>
        <w:tabs>
          <w:tab w:val="num" w:pos="3420"/>
        </w:tabs>
        <w:ind w:left="3420" w:hanging="360"/>
      </w:pPr>
      <w:rPr>
        <w:rFonts w:ascii="Wingdings" w:hAnsi="Wingdings" w:cs="Wingdings" w:hint="default"/>
      </w:r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23913AF5"/>
    <w:multiLevelType w:val="hybridMultilevel"/>
    <w:tmpl w:val="2F88DAF8"/>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25F02EBF"/>
    <w:multiLevelType w:val="hybridMultilevel"/>
    <w:tmpl w:val="073AA14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29BE23E7"/>
    <w:multiLevelType w:val="hybridMultilevel"/>
    <w:tmpl w:val="01BABDA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9">
    <w:nsid w:val="37C37360"/>
    <w:multiLevelType w:val="hybridMultilevel"/>
    <w:tmpl w:val="4058E9FE"/>
    <w:lvl w:ilvl="0" w:tplc="76CA838C">
      <w:start w:val="1"/>
      <w:numFmt w:val="decimal"/>
      <w:lvlText w:val="%1."/>
      <w:lvlJc w:val="left"/>
      <w:pPr>
        <w:tabs>
          <w:tab w:val="num" w:pos="900"/>
        </w:tabs>
        <w:ind w:left="900" w:hanging="360"/>
      </w:pPr>
      <w:rPr>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6545540"/>
    <w:multiLevelType w:val="hybridMultilevel"/>
    <w:tmpl w:val="5DB459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0A809DE"/>
    <w:multiLevelType w:val="hybridMultilevel"/>
    <w:tmpl w:val="57C6983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609A43EF"/>
    <w:multiLevelType w:val="hybridMultilevel"/>
    <w:tmpl w:val="AE5A20DC"/>
    <w:lvl w:ilvl="0" w:tplc="0419000F">
      <w:start w:val="1"/>
      <w:numFmt w:val="decimal"/>
      <w:lvlText w:val="%1."/>
      <w:lvlJc w:val="left"/>
      <w:pPr>
        <w:tabs>
          <w:tab w:val="num" w:pos="1054"/>
        </w:tabs>
        <w:ind w:left="1054" w:hanging="360"/>
      </w:pPr>
    </w:lvl>
    <w:lvl w:ilvl="1" w:tplc="04190001">
      <w:start w:val="1"/>
      <w:numFmt w:val="bullet"/>
      <w:lvlText w:val=""/>
      <w:lvlJc w:val="left"/>
      <w:pPr>
        <w:tabs>
          <w:tab w:val="num" w:pos="1774"/>
        </w:tabs>
        <w:ind w:left="1774" w:hanging="360"/>
      </w:pPr>
      <w:rPr>
        <w:rFonts w:ascii="Symbol" w:hAnsi="Symbol" w:cs="Symbol" w:hint="default"/>
      </w:rPr>
    </w:lvl>
    <w:lvl w:ilvl="2" w:tplc="0419001B">
      <w:start w:val="1"/>
      <w:numFmt w:val="lowerRoman"/>
      <w:lvlText w:val="%3."/>
      <w:lvlJc w:val="right"/>
      <w:pPr>
        <w:tabs>
          <w:tab w:val="num" w:pos="2494"/>
        </w:tabs>
        <w:ind w:left="2494" w:hanging="180"/>
      </w:pPr>
    </w:lvl>
    <w:lvl w:ilvl="3" w:tplc="0419000F">
      <w:start w:val="1"/>
      <w:numFmt w:val="decimal"/>
      <w:lvlText w:val="%4."/>
      <w:lvlJc w:val="left"/>
      <w:pPr>
        <w:tabs>
          <w:tab w:val="num" w:pos="3214"/>
        </w:tabs>
        <w:ind w:left="3214" w:hanging="360"/>
      </w:pPr>
    </w:lvl>
    <w:lvl w:ilvl="4" w:tplc="04190019">
      <w:start w:val="1"/>
      <w:numFmt w:val="lowerLetter"/>
      <w:lvlText w:val="%5."/>
      <w:lvlJc w:val="left"/>
      <w:pPr>
        <w:tabs>
          <w:tab w:val="num" w:pos="3934"/>
        </w:tabs>
        <w:ind w:left="3934" w:hanging="360"/>
      </w:pPr>
    </w:lvl>
    <w:lvl w:ilvl="5" w:tplc="0419001B">
      <w:start w:val="1"/>
      <w:numFmt w:val="lowerRoman"/>
      <w:lvlText w:val="%6."/>
      <w:lvlJc w:val="right"/>
      <w:pPr>
        <w:tabs>
          <w:tab w:val="num" w:pos="4654"/>
        </w:tabs>
        <w:ind w:left="4654" w:hanging="180"/>
      </w:pPr>
    </w:lvl>
    <w:lvl w:ilvl="6" w:tplc="0419000F">
      <w:start w:val="1"/>
      <w:numFmt w:val="decimal"/>
      <w:lvlText w:val="%7."/>
      <w:lvlJc w:val="left"/>
      <w:pPr>
        <w:tabs>
          <w:tab w:val="num" w:pos="5374"/>
        </w:tabs>
        <w:ind w:left="5374" w:hanging="360"/>
      </w:pPr>
    </w:lvl>
    <w:lvl w:ilvl="7" w:tplc="04190019">
      <w:start w:val="1"/>
      <w:numFmt w:val="lowerLetter"/>
      <w:lvlText w:val="%8."/>
      <w:lvlJc w:val="left"/>
      <w:pPr>
        <w:tabs>
          <w:tab w:val="num" w:pos="6094"/>
        </w:tabs>
        <w:ind w:left="6094" w:hanging="360"/>
      </w:pPr>
    </w:lvl>
    <w:lvl w:ilvl="8" w:tplc="0419001B">
      <w:start w:val="1"/>
      <w:numFmt w:val="lowerRoman"/>
      <w:lvlText w:val="%9."/>
      <w:lvlJc w:val="right"/>
      <w:pPr>
        <w:tabs>
          <w:tab w:val="num" w:pos="6814"/>
        </w:tabs>
        <w:ind w:left="6814" w:hanging="180"/>
      </w:pPr>
    </w:lvl>
  </w:abstractNum>
  <w:abstractNum w:abstractNumId="13">
    <w:nsid w:val="6C73363F"/>
    <w:multiLevelType w:val="hybridMultilevel"/>
    <w:tmpl w:val="84B803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DE952D3"/>
    <w:multiLevelType w:val="hybridMultilevel"/>
    <w:tmpl w:val="435C95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7A24ABE"/>
    <w:multiLevelType w:val="hybridMultilevel"/>
    <w:tmpl w:val="2F483D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84B31FD"/>
    <w:multiLevelType w:val="hybridMultilevel"/>
    <w:tmpl w:val="EE26AB08"/>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0"/>
  </w:num>
  <w:num w:numId="2">
    <w:abstractNumId w:val="1"/>
  </w:num>
  <w:num w:numId="3">
    <w:abstractNumId w:val="12"/>
  </w:num>
  <w:num w:numId="4">
    <w:abstractNumId w:val="5"/>
  </w:num>
  <w:num w:numId="5">
    <w:abstractNumId w:val="11"/>
  </w:num>
  <w:num w:numId="6">
    <w:abstractNumId w:val="16"/>
  </w:num>
  <w:num w:numId="7">
    <w:abstractNumId w:val="4"/>
  </w:num>
  <w:num w:numId="8">
    <w:abstractNumId w:val="14"/>
  </w:num>
  <w:num w:numId="9">
    <w:abstractNumId w:val="0"/>
  </w:num>
  <w:num w:numId="10">
    <w:abstractNumId w:val="2"/>
  </w:num>
  <w:num w:numId="11">
    <w:abstractNumId w:val="15"/>
  </w:num>
  <w:num w:numId="12">
    <w:abstractNumId w:val="7"/>
  </w:num>
  <w:num w:numId="13">
    <w:abstractNumId w:val="3"/>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doNotValidateAgainstSchema/>
  <w:doNotDemarcateInvalidXml/>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A22"/>
    <w:rsid w:val="000115E7"/>
    <w:rsid w:val="00017E37"/>
    <w:rsid w:val="000209C7"/>
    <w:rsid w:val="00036821"/>
    <w:rsid w:val="00042857"/>
    <w:rsid w:val="00046075"/>
    <w:rsid w:val="00055BAB"/>
    <w:rsid w:val="00055C80"/>
    <w:rsid w:val="00057B78"/>
    <w:rsid w:val="00064A52"/>
    <w:rsid w:val="000700D2"/>
    <w:rsid w:val="000778CD"/>
    <w:rsid w:val="00083721"/>
    <w:rsid w:val="00090E70"/>
    <w:rsid w:val="000C594F"/>
    <w:rsid w:val="000C6D8F"/>
    <w:rsid w:val="000F0DE2"/>
    <w:rsid w:val="000F472F"/>
    <w:rsid w:val="00110246"/>
    <w:rsid w:val="0015387B"/>
    <w:rsid w:val="00182C6F"/>
    <w:rsid w:val="00184DAD"/>
    <w:rsid w:val="00193CC2"/>
    <w:rsid w:val="001A07BC"/>
    <w:rsid w:val="001B3C63"/>
    <w:rsid w:val="001C11D0"/>
    <w:rsid w:val="001C6278"/>
    <w:rsid w:val="0020173D"/>
    <w:rsid w:val="0020538E"/>
    <w:rsid w:val="00214706"/>
    <w:rsid w:val="002267A1"/>
    <w:rsid w:val="00274617"/>
    <w:rsid w:val="00277617"/>
    <w:rsid w:val="0028414B"/>
    <w:rsid w:val="00287CDC"/>
    <w:rsid w:val="00294AFA"/>
    <w:rsid w:val="002A020D"/>
    <w:rsid w:val="002B0532"/>
    <w:rsid w:val="002C5900"/>
    <w:rsid w:val="002C6A79"/>
    <w:rsid w:val="002D7211"/>
    <w:rsid w:val="002E6642"/>
    <w:rsid w:val="00301EA9"/>
    <w:rsid w:val="003118B5"/>
    <w:rsid w:val="00346E8E"/>
    <w:rsid w:val="00360C48"/>
    <w:rsid w:val="00371171"/>
    <w:rsid w:val="00372B7F"/>
    <w:rsid w:val="003926B6"/>
    <w:rsid w:val="003A2D80"/>
    <w:rsid w:val="003B6382"/>
    <w:rsid w:val="003B6607"/>
    <w:rsid w:val="00410A63"/>
    <w:rsid w:val="00417ED3"/>
    <w:rsid w:val="0043429E"/>
    <w:rsid w:val="00443567"/>
    <w:rsid w:val="004435F4"/>
    <w:rsid w:val="00451F30"/>
    <w:rsid w:val="0048115A"/>
    <w:rsid w:val="004A394E"/>
    <w:rsid w:val="004B45D2"/>
    <w:rsid w:val="004D61A9"/>
    <w:rsid w:val="004D6C95"/>
    <w:rsid w:val="004E3CC4"/>
    <w:rsid w:val="004F21C0"/>
    <w:rsid w:val="004F477D"/>
    <w:rsid w:val="00547C3C"/>
    <w:rsid w:val="00556395"/>
    <w:rsid w:val="005A22A5"/>
    <w:rsid w:val="005A5449"/>
    <w:rsid w:val="005A6390"/>
    <w:rsid w:val="005B7772"/>
    <w:rsid w:val="0060042A"/>
    <w:rsid w:val="006078F5"/>
    <w:rsid w:val="0063774A"/>
    <w:rsid w:val="006522A3"/>
    <w:rsid w:val="006535C0"/>
    <w:rsid w:val="0065754F"/>
    <w:rsid w:val="00675AE5"/>
    <w:rsid w:val="00694BC0"/>
    <w:rsid w:val="006B23D3"/>
    <w:rsid w:val="006B30DF"/>
    <w:rsid w:val="006C2126"/>
    <w:rsid w:val="006C4DC6"/>
    <w:rsid w:val="006D172A"/>
    <w:rsid w:val="006D2F81"/>
    <w:rsid w:val="006D4D9E"/>
    <w:rsid w:val="006E436F"/>
    <w:rsid w:val="00701153"/>
    <w:rsid w:val="007126B3"/>
    <w:rsid w:val="00722F59"/>
    <w:rsid w:val="007362D0"/>
    <w:rsid w:val="0074794F"/>
    <w:rsid w:val="00752E93"/>
    <w:rsid w:val="0075337A"/>
    <w:rsid w:val="0075411B"/>
    <w:rsid w:val="00757FC2"/>
    <w:rsid w:val="00784ADE"/>
    <w:rsid w:val="007A1875"/>
    <w:rsid w:val="007A2F83"/>
    <w:rsid w:val="007A5B97"/>
    <w:rsid w:val="007B0047"/>
    <w:rsid w:val="007E00C6"/>
    <w:rsid w:val="008028C6"/>
    <w:rsid w:val="008030D0"/>
    <w:rsid w:val="0080735B"/>
    <w:rsid w:val="00817F6E"/>
    <w:rsid w:val="0083491E"/>
    <w:rsid w:val="00835467"/>
    <w:rsid w:val="008376A4"/>
    <w:rsid w:val="00867773"/>
    <w:rsid w:val="00882059"/>
    <w:rsid w:val="008834C6"/>
    <w:rsid w:val="008A2C8D"/>
    <w:rsid w:val="008A3AD6"/>
    <w:rsid w:val="008A53EB"/>
    <w:rsid w:val="008D1AF3"/>
    <w:rsid w:val="008F388B"/>
    <w:rsid w:val="009250B5"/>
    <w:rsid w:val="00933BD0"/>
    <w:rsid w:val="009516A8"/>
    <w:rsid w:val="00992B16"/>
    <w:rsid w:val="009E3FDB"/>
    <w:rsid w:val="009E70B6"/>
    <w:rsid w:val="009F39E0"/>
    <w:rsid w:val="00A10489"/>
    <w:rsid w:val="00A13A77"/>
    <w:rsid w:val="00A16EEE"/>
    <w:rsid w:val="00A177EA"/>
    <w:rsid w:val="00A210CE"/>
    <w:rsid w:val="00A37F52"/>
    <w:rsid w:val="00A409DA"/>
    <w:rsid w:val="00A425D1"/>
    <w:rsid w:val="00A45016"/>
    <w:rsid w:val="00A4756B"/>
    <w:rsid w:val="00A50D2C"/>
    <w:rsid w:val="00A74E0F"/>
    <w:rsid w:val="00AA3733"/>
    <w:rsid w:val="00AD2444"/>
    <w:rsid w:val="00AD37AA"/>
    <w:rsid w:val="00AD7D2C"/>
    <w:rsid w:val="00AE5CC0"/>
    <w:rsid w:val="00AF4958"/>
    <w:rsid w:val="00B04DC0"/>
    <w:rsid w:val="00B118D2"/>
    <w:rsid w:val="00B31AA1"/>
    <w:rsid w:val="00B55FC7"/>
    <w:rsid w:val="00B66EBA"/>
    <w:rsid w:val="00B760E9"/>
    <w:rsid w:val="00B8521A"/>
    <w:rsid w:val="00BB1881"/>
    <w:rsid w:val="00BB3EDD"/>
    <w:rsid w:val="00BC122F"/>
    <w:rsid w:val="00BC7FCA"/>
    <w:rsid w:val="00BD3CC8"/>
    <w:rsid w:val="00C549EF"/>
    <w:rsid w:val="00C60D0C"/>
    <w:rsid w:val="00C803FD"/>
    <w:rsid w:val="00C84E6D"/>
    <w:rsid w:val="00C91CA9"/>
    <w:rsid w:val="00C9471C"/>
    <w:rsid w:val="00CB3A72"/>
    <w:rsid w:val="00CC404A"/>
    <w:rsid w:val="00CE5374"/>
    <w:rsid w:val="00CF5E38"/>
    <w:rsid w:val="00CF73AB"/>
    <w:rsid w:val="00D0792A"/>
    <w:rsid w:val="00D17E18"/>
    <w:rsid w:val="00D226C4"/>
    <w:rsid w:val="00D230C8"/>
    <w:rsid w:val="00D43AE2"/>
    <w:rsid w:val="00D4597A"/>
    <w:rsid w:val="00D71DC1"/>
    <w:rsid w:val="00DA1AB8"/>
    <w:rsid w:val="00DA4A22"/>
    <w:rsid w:val="00DB7D18"/>
    <w:rsid w:val="00DD2DF3"/>
    <w:rsid w:val="00DF2919"/>
    <w:rsid w:val="00DF560B"/>
    <w:rsid w:val="00E30278"/>
    <w:rsid w:val="00E632EF"/>
    <w:rsid w:val="00E70D6D"/>
    <w:rsid w:val="00EA1DCB"/>
    <w:rsid w:val="00EC739A"/>
    <w:rsid w:val="00EE5C04"/>
    <w:rsid w:val="00EE65D7"/>
    <w:rsid w:val="00F00DCE"/>
    <w:rsid w:val="00F04F06"/>
    <w:rsid w:val="00F1595D"/>
    <w:rsid w:val="00F46315"/>
    <w:rsid w:val="00F55CDB"/>
    <w:rsid w:val="00F60990"/>
    <w:rsid w:val="00F609D5"/>
    <w:rsid w:val="00F816CF"/>
    <w:rsid w:val="00F83701"/>
    <w:rsid w:val="00F969EE"/>
    <w:rsid w:val="00FB2286"/>
    <w:rsid w:val="00FB29E6"/>
    <w:rsid w:val="00FB62C1"/>
    <w:rsid w:val="00FC4ACD"/>
    <w:rsid w:val="00FF3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3"/>
    <o:shapelayout v:ext="edit">
      <o:idmap v:ext="edit" data="1"/>
    </o:shapelayout>
  </w:shapeDefaults>
  <w:decimalSymbol w:val=","/>
  <w:listSeparator w:val=";"/>
  <w15:chartTrackingRefBased/>
  <w15:docId w15:val="{21242E9E-333E-4856-A786-6D103D67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3B660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6D8F"/>
    <w:pPr>
      <w:tabs>
        <w:tab w:val="center" w:pos="4677"/>
        <w:tab w:val="right" w:pos="9355"/>
      </w:tabs>
    </w:pPr>
  </w:style>
  <w:style w:type="character" w:styleId="a4">
    <w:name w:val="page number"/>
    <w:basedOn w:val="a0"/>
    <w:rsid w:val="000C6D8F"/>
  </w:style>
  <w:style w:type="paragraph" w:styleId="3">
    <w:name w:val="Body Text Indent 3"/>
    <w:basedOn w:val="a"/>
    <w:rsid w:val="00D230C8"/>
    <w:pPr>
      <w:widowControl w:val="0"/>
      <w:overflowPunct w:val="0"/>
      <w:autoSpaceDE w:val="0"/>
      <w:autoSpaceDN w:val="0"/>
      <w:adjustRightInd w:val="0"/>
      <w:ind w:firstLine="426"/>
      <w:jc w:val="both"/>
      <w:textAlignment w:val="baseline"/>
    </w:pPr>
    <w:rPr>
      <w:sz w:val="28"/>
      <w:szCs w:val="28"/>
      <w:lang w:val="en-AU"/>
    </w:rPr>
  </w:style>
  <w:style w:type="paragraph" w:styleId="a5">
    <w:name w:val="footnote text"/>
    <w:basedOn w:val="a"/>
    <w:semiHidden/>
    <w:rsid w:val="00410A63"/>
    <w:rPr>
      <w:sz w:val="20"/>
      <w:szCs w:val="20"/>
    </w:rPr>
  </w:style>
  <w:style w:type="character" w:styleId="a6">
    <w:name w:val="footnote reference"/>
    <w:basedOn w:val="a0"/>
    <w:semiHidden/>
    <w:rsid w:val="00410A63"/>
    <w:rPr>
      <w:vertAlign w:val="superscript"/>
    </w:rPr>
  </w:style>
  <w:style w:type="paragraph" w:styleId="a7">
    <w:name w:val="endnote text"/>
    <w:basedOn w:val="a"/>
    <w:semiHidden/>
    <w:rsid w:val="00F60990"/>
    <w:rPr>
      <w:sz w:val="20"/>
      <w:szCs w:val="20"/>
    </w:rPr>
  </w:style>
  <w:style w:type="character" w:styleId="a8">
    <w:name w:val="endnote reference"/>
    <w:basedOn w:val="a0"/>
    <w:semiHidden/>
    <w:rsid w:val="00F60990"/>
    <w:rPr>
      <w:vertAlign w:val="superscript"/>
    </w:rPr>
  </w:style>
  <w:style w:type="paragraph" w:styleId="HTML">
    <w:name w:val="HTML Preformatted"/>
    <w:basedOn w:val="a"/>
    <w:rsid w:val="00867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91"/>
    </w:pPr>
    <w:rPr>
      <w:rFonts w:ascii="Courier New" w:hAnsi="Courier New" w:cs="Courier New"/>
      <w:sz w:val="20"/>
      <w:szCs w:val="20"/>
    </w:rPr>
  </w:style>
  <w:style w:type="paragraph" w:styleId="a9">
    <w:name w:val="Normal (Web)"/>
    <w:basedOn w:val="a"/>
    <w:rsid w:val="00083721"/>
    <w:pPr>
      <w:spacing w:before="100" w:beforeAutospacing="1" w:after="100" w:afterAutospacing="1"/>
    </w:pPr>
  </w:style>
  <w:style w:type="character" w:styleId="aa">
    <w:name w:val="Hyperlink"/>
    <w:basedOn w:val="a0"/>
    <w:rsid w:val="00EC739A"/>
    <w:rPr>
      <w:color w:val="1A6375"/>
      <w:u w:val="single"/>
    </w:rPr>
  </w:style>
  <w:style w:type="character" w:customStyle="1" w:styleId="hlcopyright1">
    <w:name w:val="hlcopyright1"/>
    <w:basedOn w:val="a0"/>
    <w:rsid w:val="00EC739A"/>
    <w:rPr>
      <w:i/>
      <w:iCs/>
      <w:sz w:val="20"/>
      <w:szCs w:val="20"/>
    </w:rPr>
  </w:style>
  <w:style w:type="character" w:customStyle="1" w:styleId="hl71">
    <w:name w:val="hl71"/>
    <w:basedOn w:val="a0"/>
    <w:rsid w:val="00EC739A"/>
    <w:rPr>
      <w:b/>
      <w:bCs/>
      <w:i/>
      <w:iCs/>
      <w:sz w:val="20"/>
      <w:szCs w:val="20"/>
    </w:rPr>
  </w:style>
  <w:style w:type="table" w:styleId="ab">
    <w:name w:val="Table Grid"/>
    <w:basedOn w:val="a1"/>
    <w:rsid w:val="00784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01">
    <w:name w:val="hl01"/>
    <w:basedOn w:val="a0"/>
    <w:rsid w:val="00694BC0"/>
    <w:rPr>
      <w:b/>
      <w:bCs/>
      <w:sz w:val="24"/>
      <w:szCs w:val="24"/>
    </w:rPr>
  </w:style>
  <w:style w:type="paragraph" w:styleId="ac">
    <w:name w:val="caption"/>
    <w:basedOn w:val="a"/>
    <w:next w:val="a"/>
    <w:qFormat/>
    <w:rsid w:val="006522A3"/>
    <w:rPr>
      <w:b/>
      <w:bCs/>
      <w:sz w:val="20"/>
      <w:szCs w:val="20"/>
    </w:rPr>
  </w:style>
  <w:style w:type="paragraph" w:styleId="11">
    <w:name w:val="index 1"/>
    <w:basedOn w:val="a"/>
    <w:next w:val="a"/>
    <w:autoRedefine/>
    <w:semiHidden/>
    <w:rsid w:val="003B6607"/>
    <w:pPr>
      <w:ind w:left="240" w:hanging="240"/>
    </w:pPr>
    <w:rPr>
      <w:sz w:val="18"/>
      <w:szCs w:val="18"/>
    </w:rPr>
  </w:style>
  <w:style w:type="paragraph" w:styleId="2">
    <w:name w:val="index 2"/>
    <w:basedOn w:val="a"/>
    <w:next w:val="a"/>
    <w:autoRedefine/>
    <w:semiHidden/>
    <w:rsid w:val="003B6607"/>
    <w:pPr>
      <w:ind w:left="480" w:hanging="240"/>
    </w:pPr>
    <w:rPr>
      <w:sz w:val="18"/>
      <w:szCs w:val="18"/>
    </w:rPr>
  </w:style>
  <w:style w:type="paragraph" w:styleId="30">
    <w:name w:val="index 3"/>
    <w:basedOn w:val="a"/>
    <w:next w:val="a"/>
    <w:autoRedefine/>
    <w:semiHidden/>
    <w:rsid w:val="003B6607"/>
    <w:pPr>
      <w:ind w:left="720" w:hanging="240"/>
    </w:pPr>
    <w:rPr>
      <w:sz w:val="18"/>
      <w:szCs w:val="18"/>
    </w:rPr>
  </w:style>
  <w:style w:type="paragraph" w:styleId="4">
    <w:name w:val="index 4"/>
    <w:basedOn w:val="a"/>
    <w:next w:val="a"/>
    <w:autoRedefine/>
    <w:semiHidden/>
    <w:rsid w:val="003B6607"/>
    <w:pPr>
      <w:ind w:left="960" w:hanging="240"/>
    </w:pPr>
    <w:rPr>
      <w:sz w:val="18"/>
      <w:szCs w:val="18"/>
    </w:rPr>
  </w:style>
  <w:style w:type="paragraph" w:styleId="5">
    <w:name w:val="index 5"/>
    <w:basedOn w:val="a"/>
    <w:next w:val="a"/>
    <w:autoRedefine/>
    <w:semiHidden/>
    <w:rsid w:val="003B6607"/>
    <w:pPr>
      <w:ind w:left="1200" w:hanging="240"/>
    </w:pPr>
    <w:rPr>
      <w:sz w:val="18"/>
      <w:szCs w:val="18"/>
    </w:rPr>
  </w:style>
  <w:style w:type="paragraph" w:styleId="6">
    <w:name w:val="index 6"/>
    <w:basedOn w:val="a"/>
    <w:next w:val="a"/>
    <w:autoRedefine/>
    <w:semiHidden/>
    <w:rsid w:val="003B6607"/>
    <w:pPr>
      <w:ind w:left="1440" w:hanging="240"/>
    </w:pPr>
    <w:rPr>
      <w:sz w:val="18"/>
      <w:szCs w:val="18"/>
    </w:rPr>
  </w:style>
  <w:style w:type="paragraph" w:styleId="7">
    <w:name w:val="index 7"/>
    <w:basedOn w:val="a"/>
    <w:next w:val="a"/>
    <w:autoRedefine/>
    <w:semiHidden/>
    <w:rsid w:val="003B6607"/>
    <w:pPr>
      <w:ind w:left="1680" w:hanging="240"/>
    </w:pPr>
    <w:rPr>
      <w:sz w:val="18"/>
      <w:szCs w:val="18"/>
    </w:rPr>
  </w:style>
  <w:style w:type="paragraph" w:styleId="8">
    <w:name w:val="index 8"/>
    <w:basedOn w:val="a"/>
    <w:next w:val="a"/>
    <w:autoRedefine/>
    <w:semiHidden/>
    <w:rsid w:val="003B6607"/>
    <w:pPr>
      <w:ind w:left="1920" w:hanging="240"/>
    </w:pPr>
    <w:rPr>
      <w:sz w:val="18"/>
      <w:szCs w:val="18"/>
    </w:rPr>
  </w:style>
  <w:style w:type="paragraph" w:styleId="9">
    <w:name w:val="index 9"/>
    <w:basedOn w:val="a"/>
    <w:next w:val="a"/>
    <w:autoRedefine/>
    <w:semiHidden/>
    <w:rsid w:val="003B6607"/>
    <w:pPr>
      <w:ind w:left="2160" w:hanging="240"/>
    </w:pPr>
    <w:rPr>
      <w:sz w:val="18"/>
      <w:szCs w:val="18"/>
    </w:rPr>
  </w:style>
  <w:style w:type="paragraph" w:styleId="ad">
    <w:name w:val="index heading"/>
    <w:basedOn w:val="a"/>
    <w:next w:val="11"/>
    <w:semiHidden/>
    <w:rsid w:val="003B6607"/>
    <w:pPr>
      <w:spacing w:before="240" w:after="120"/>
      <w:jc w:val="center"/>
    </w:pPr>
    <w:rPr>
      <w:b/>
      <w:bCs/>
      <w:sz w:val="26"/>
      <w:szCs w:val="26"/>
    </w:rPr>
  </w:style>
  <w:style w:type="character" w:customStyle="1" w:styleId="10">
    <w:name w:val="Заголовок 1 Знак"/>
    <w:basedOn w:val="a0"/>
    <w:link w:val="1"/>
    <w:rsid w:val="003B6607"/>
    <w:rPr>
      <w:rFonts w:ascii="Arial" w:hAnsi="Arial" w:cs="Arial"/>
      <w:b/>
      <w:bCs/>
      <w:kern w:val="32"/>
      <w:sz w:val="32"/>
      <w:szCs w:val="32"/>
      <w:lang w:val="ru-RU" w:eastAsia="ru-RU" w:bidi="ar-SA"/>
    </w:rPr>
  </w:style>
  <w:style w:type="paragraph" w:styleId="12">
    <w:name w:val="toc 1"/>
    <w:basedOn w:val="a"/>
    <w:next w:val="a"/>
    <w:autoRedefine/>
    <w:semiHidden/>
    <w:rsid w:val="004435F4"/>
  </w:style>
  <w:style w:type="paragraph" w:styleId="ae">
    <w:name w:val="footer"/>
    <w:basedOn w:val="a"/>
    <w:rsid w:val="001C11D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4650</Words>
  <Characters>26505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Якутский экономико-правовой институт (филиал)</vt:lpstr>
    </vt:vector>
  </TitlesOfParts>
  <Company/>
  <LinksUpToDate>false</LinksUpToDate>
  <CharactersWithSpaces>31093</CharactersWithSpaces>
  <SharedDoc>false</SharedDoc>
  <HLinks>
    <vt:vector size="48" baseType="variant">
      <vt:variant>
        <vt:i4>1769530</vt:i4>
      </vt:variant>
      <vt:variant>
        <vt:i4>44</vt:i4>
      </vt:variant>
      <vt:variant>
        <vt:i4>0</vt:i4>
      </vt:variant>
      <vt:variant>
        <vt:i4>5</vt:i4>
      </vt:variant>
      <vt:variant>
        <vt:lpwstr/>
      </vt:variant>
      <vt:variant>
        <vt:lpwstr>_Toc283935881</vt:lpwstr>
      </vt:variant>
      <vt:variant>
        <vt:i4>1769530</vt:i4>
      </vt:variant>
      <vt:variant>
        <vt:i4>38</vt:i4>
      </vt:variant>
      <vt:variant>
        <vt:i4>0</vt:i4>
      </vt:variant>
      <vt:variant>
        <vt:i4>5</vt:i4>
      </vt:variant>
      <vt:variant>
        <vt:lpwstr/>
      </vt:variant>
      <vt:variant>
        <vt:lpwstr>_Toc283935880</vt:lpwstr>
      </vt:variant>
      <vt:variant>
        <vt:i4>1310778</vt:i4>
      </vt:variant>
      <vt:variant>
        <vt:i4>32</vt:i4>
      </vt:variant>
      <vt:variant>
        <vt:i4>0</vt:i4>
      </vt:variant>
      <vt:variant>
        <vt:i4>5</vt:i4>
      </vt:variant>
      <vt:variant>
        <vt:lpwstr/>
      </vt:variant>
      <vt:variant>
        <vt:lpwstr>_Toc283935879</vt:lpwstr>
      </vt:variant>
      <vt:variant>
        <vt:i4>1310778</vt:i4>
      </vt:variant>
      <vt:variant>
        <vt:i4>26</vt:i4>
      </vt:variant>
      <vt:variant>
        <vt:i4>0</vt:i4>
      </vt:variant>
      <vt:variant>
        <vt:i4>5</vt:i4>
      </vt:variant>
      <vt:variant>
        <vt:lpwstr/>
      </vt:variant>
      <vt:variant>
        <vt:lpwstr>_Toc283935878</vt:lpwstr>
      </vt:variant>
      <vt:variant>
        <vt:i4>1310778</vt:i4>
      </vt:variant>
      <vt:variant>
        <vt:i4>20</vt:i4>
      </vt:variant>
      <vt:variant>
        <vt:i4>0</vt:i4>
      </vt:variant>
      <vt:variant>
        <vt:i4>5</vt:i4>
      </vt:variant>
      <vt:variant>
        <vt:lpwstr/>
      </vt:variant>
      <vt:variant>
        <vt:lpwstr>_Toc283935877</vt:lpwstr>
      </vt:variant>
      <vt:variant>
        <vt:i4>1310778</vt:i4>
      </vt:variant>
      <vt:variant>
        <vt:i4>14</vt:i4>
      </vt:variant>
      <vt:variant>
        <vt:i4>0</vt:i4>
      </vt:variant>
      <vt:variant>
        <vt:i4>5</vt:i4>
      </vt:variant>
      <vt:variant>
        <vt:lpwstr/>
      </vt:variant>
      <vt:variant>
        <vt:lpwstr>_Toc283935876</vt:lpwstr>
      </vt:variant>
      <vt:variant>
        <vt:i4>1310778</vt:i4>
      </vt:variant>
      <vt:variant>
        <vt:i4>8</vt:i4>
      </vt:variant>
      <vt:variant>
        <vt:i4>0</vt:i4>
      </vt:variant>
      <vt:variant>
        <vt:i4>5</vt:i4>
      </vt:variant>
      <vt:variant>
        <vt:lpwstr/>
      </vt:variant>
      <vt:variant>
        <vt:lpwstr>_Toc283935875</vt:lpwstr>
      </vt:variant>
      <vt:variant>
        <vt:i4>1310778</vt:i4>
      </vt:variant>
      <vt:variant>
        <vt:i4>2</vt:i4>
      </vt:variant>
      <vt:variant>
        <vt:i4>0</vt:i4>
      </vt:variant>
      <vt:variant>
        <vt:i4>5</vt:i4>
      </vt:variant>
      <vt:variant>
        <vt:lpwstr/>
      </vt:variant>
      <vt:variant>
        <vt:lpwstr>_Toc283935874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Якутский экономико-правовой институт (филиал)</dc:title>
  <dc:subject/>
  <dc:creator>Serge</dc:creator>
  <cp:keywords/>
  <dc:description/>
  <cp:lastModifiedBy>Irina</cp:lastModifiedBy>
  <cp:revision>2</cp:revision>
  <dcterms:created xsi:type="dcterms:W3CDTF">2014-08-28T12:35:00Z</dcterms:created>
  <dcterms:modified xsi:type="dcterms:W3CDTF">2014-08-28T12:35:00Z</dcterms:modified>
</cp:coreProperties>
</file>