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A2C" w:rsidRDefault="002D3A2C">
      <w:pPr>
        <w:pStyle w:val="ae"/>
      </w:pPr>
    </w:p>
    <w:p w:rsidR="00397360" w:rsidRDefault="00397360">
      <w:pPr>
        <w:pStyle w:val="ae"/>
      </w:pPr>
      <w:r>
        <w:t>Оглавление</w:t>
      </w:r>
    </w:p>
    <w:p w:rsidR="00397360" w:rsidRPr="00397360" w:rsidRDefault="00EB3A8D" w:rsidP="00397360">
      <w:pPr>
        <w:pStyle w:val="11"/>
        <w:tabs>
          <w:tab w:val="right" w:leader="dot" w:pos="9345"/>
        </w:tabs>
        <w:spacing w:line="360" w:lineRule="auto"/>
        <w:rPr>
          <w:rFonts w:ascii="Times New Roman" w:hAnsi="Times New Roman"/>
          <w:b/>
          <w:noProof/>
          <w:sz w:val="28"/>
          <w:szCs w:val="28"/>
        </w:rPr>
      </w:pPr>
      <w:r>
        <w:fldChar w:fldCharType="begin"/>
      </w:r>
      <w:r w:rsidR="00397360">
        <w:instrText xml:space="preserve"> TOC \o "1-3" \h \z \u </w:instrText>
      </w:r>
      <w:r>
        <w:fldChar w:fldCharType="separate"/>
      </w:r>
      <w:hyperlink w:anchor="_Toc279932554" w:history="1">
        <w:r w:rsidR="00397360" w:rsidRPr="00397360">
          <w:rPr>
            <w:rStyle w:val="a8"/>
            <w:rFonts w:ascii="Times New Roman" w:hAnsi="Times New Roman"/>
            <w:b/>
            <w:noProof/>
            <w:sz w:val="28"/>
            <w:szCs w:val="28"/>
          </w:rPr>
          <w:t>Введение</w:t>
        </w:r>
        <w:r w:rsidR="00397360" w:rsidRPr="00397360">
          <w:rPr>
            <w:rFonts w:ascii="Times New Roman" w:hAnsi="Times New Roman"/>
            <w:b/>
            <w:noProof/>
            <w:webHidden/>
            <w:sz w:val="28"/>
            <w:szCs w:val="28"/>
          </w:rPr>
          <w:tab/>
        </w:r>
        <w:r w:rsidRPr="00397360">
          <w:rPr>
            <w:rFonts w:ascii="Times New Roman" w:hAnsi="Times New Roman"/>
            <w:b/>
            <w:noProof/>
            <w:webHidden/>
            <w:sz w:val="28"/>
            <w:szCs w:val="28"/>
          </w:rPr>
          <w:fldChar w:fldCharType="begin"/>
        </w:r>
        <w:r w:rsidR="00397360" w:rsidRPr="00397360">
          <w:rPr>
            <w:rFonts w:ascii="Times New Roman" w:hAnsi="Times New Roman"/>
            <w:b/>
            <w:noProof/>
            <w:webHidden/>
            <w:sz w:val="28"/>
            <w:szCs w:val="28"/>
          </w:rPr>
          <w:instrText xml:space="preserve"> PAGEREF _Toc279932554 \h </w:instrText>
        </w:r>
        <w:r w:rsidRPr="00397360">
          <w:rPr>
            <w:rFonts w:ascii="Times New Roman" w:hAnsi="Times New Roman"/>
            <w:b/>
            <w:noProof/>
            <w:webHidden/>
            <w:sz w:val="28"/>
            <w:szCs w:val="28"/>
          </w:rPr>
        </w:r>
        <w:r w:rsidRPr="00397360">
          <w:rPr>
            <w:rFonts w:ascii="Times New Roman" w:hAnsi="Times New Roman"/>
            <w:b/>
            <w:noProof/>
            <w:webHidden/>
            <w:sz w:val="28"/>
            <w:szCs w:val="28"/>
          </w:rPr>
          <w:fldChar w:fldCharType="separate"/>
        </w:r>
        <w:r w:rsidR="007D1966">
          <w:rPr>
            <w:rFonts w:ascii="Times New Roman" w:hAnsi="Times New Roman"/>
            <w:b/>
            <w:noProof/>
            <w:webHidden/>
            <w:sz w:val="28"/>
            <w:szCs w:val="28"/>
          </w:rPr>
          <w:t>3</w:t>
        </w:r>
        <w:r w:rsidRPr="00397360">
          <w:rPr>
            <w:rFonts w:ascii="Times New Roman" w:hAnsi="Times New Roman"/>
            <w:b/>
            <w:noProof/>
            <w:webHidden/>
            <w:sz w:val="28"/>
            <w:szCs w:val="28"/>
          </w:rPr>
          <w:fldChar w:fldCharType="end"/>
        </w:r>
      </w:hyperlink>
    </w:p>
    <w:p w:rsidR="00397360" w:rsidRPr="00397360" w:rsidRDefault="008A74EA" w:rsidP="00397360">
      <w:pPr>
        <w:pStyle w:val="11"/>
        <w:tabs>
          <w:tab w:val="left" w:pos="440"/>
          <w:tab w:val="right" w:leader="dot" w:pos="9345"/>
        </w:tabs>
        <w:spacing w:line="360" w:lineRule="auto"/>
        <w:rPr>
          <w:rFonts w:ascii="Times New Roman" w:hAnsi="Times New Roman"/>
          <w:b/>
          <w:noProof/>
          <w:sz w:val="28"/>
          <w:szCs w:val="28"/>
        </w:rPr>
      </w:pPr>
      <w:hyperlink w:anchor="_Toc279932555" w:history="1">
        <w:r w:rsidR="00397360" w:rsidRPr="00397360">
          <w:rPr>
            <w:rStyle w:val="a8"/>
            <w:rFonts w:ascii="Times New Roman" w:hAnsi="Times New Roman"/>
            <w:b/>
            <w:noProof/>
            <w:sz w:val="28"/>
            <w:szCs w:val="28"/>
          </w:rPr>
          <w:t>1.</w:t>
        </w:r>
        <w:r w:rsidR="00397360" w:rsidRPr="00397360">
          <w:rPr>
            <w:rFonts w:ascii="Times New Roman" w:hAnsi="Times New Roman"/>
            <w:b/>
            <w:noProof/>
            <w:sz w:val="28"/>
            <w:szCs w:val="28"/>
          </w:rPr>
          <w:tab/>
        </w:r>
        <w:r w:rsidR="00397360" w:rsidRPr="00397360">
          <w:rPr>
            <w:rStyle w:val="a8"/>
            <w:rFonts w:ascii="Times New Roman" w:hAnsi="Times New Roman"/>
            <w:b/>
            <w:noProof/>
            <w:sz w:val="28"/>
            <w:szCs w:val="28"/>
          </w:rPr>
          <w:t>Жилищное финансирование</w:t>
        </w:r>
        <w:r w:rsidR="00397360" w:rsidRPr="00397360">
          <w:rPr>
            <w:rFonts w:ascii="Times New Roman" w:hAnsi="Times New Roman"/>
            <w:b/>
            <w:noProof/>
            <w:webHidden/>
            <w:sz w:val="28"/>
            <w:szCs w:val="28"/>
          </w:rPr>
          <w:tab/>
        </w:r>
        <w:r w:rsidR="00495D48">
          <w:rPr>
            <w:rFonts w:ascii="Times New Roman" w:hAnsi="Times New Roman"/>
            <w:b/>
            <w:noProof/>
            <w:webHidden/>
            <w:sz w:val="28"/>
            <w:szCs w:val="28"/>
            <w:lang w:val="en-US"/>
          </w:rPr>
          <w:t>5</w:t>
        </w:r>
      </w:hyperlink>
    </w:p>
    <w:p w:rsidR="00397360" w:rsidRPr="00397360" w:rsidRDefault="008A74EA" w:rsidP="00397360">
      <w:pPr>
        <w:pStyle w:val="11"/>
        <w:tabs>
          <w:tab w:val="left" w:pos="440"/>
          <w:tab w:val="right" w:leader="dot" w:pos="9345"/>
        </w:tabs>
        <w:spacing w:line="360" w:lineRule="auto"/>
        <w:rPr>
          <w:rFonts w:ascii="Times New Roman" w:hAnsi="Times New Roman"/>
          <w:b/>
          <w:noProof/>
          <w:sz w:val="28"/>
          <w:szCs w:val="28"/>
        </w:rPr>
      </w:pPr>
      <w:hyperlink w:anchor="_Toc279932556" w:history="1">
        <w:r w:rsidR="00397360" w:rsidRPr="00397360">
          <w:rPr>
            <w:rStyle w:val="a8"/>
            <w:rFonts w:ascii="Times New Roman" w:eastAsia="Times New Roman" w:hAnsi="Times New Roman"/>
            <w:b/>
            <w:noProof/>
            <w:sz w:val="28"/>
            <w:szCs w:val="28"/>
            <w:lang w:eastAsia="ru-RU"/>
          </w:rPr>
          <w:t>2.</w:t>
        </w:r>
        <w:r w:rsidR="00397360" w:rsidRPr="00397360">
          <w:rPr>
            <w:rFonts w:ascii="Times New Roman" w:hAnsi="Times New Roman"/>
            <w:b/>
            <w:noProof/>
            <w:sz w:val="28"/>
            <w:szCs w:val="28"/>
          </w:rPr>
          <w:tab/>
        </w:r>
        <w:r w:rsidR="00397360" w:rsidRPr="00397360">
          <w:rPr>
            <w:rStyle w:val="a8"/>
            <w:rFonts w:ascii="Times New Roman" w:eastAsia="Times New Roman" w:hAnsi="Times New Roman"/>
            <w:b/>
            <w:noProof/>
            <w:sz w:val="28"/>
            <w:szCs w:val="28"/>
            <w:lang w:eastAsia="ru-RU"/>
          </w:rPr>
          <w:t>Инвестирование в строительство. Основные риски</w:t>
        </w:r>
        <w:r w:rsidR="00397360" w:rsidRPr="00397360">
          <w:rPr>
            <w:rFonts w:ascii="Times New Roman" w:hAnsi="Times New Roman"/>
            <w:b/>
            <w:noProof/>
            <w:webHidden/>
            <w:sz w:val="28"/>
            <w:szCs w:val="28"/>
          </w:rPr>
          <w:tab/>
        </w:r>
        <w:r w:rsidR="00495D48">
          <w:rPr>
            <w:rFonts w:ascii="Times New Roman" w:hAnsi="Times New Roman"/>
            <w:b/>
            <w:noProof/>
            <w:webHidden/>
            <w:sz w:val="28"/>
            <w:szCs w:val="28"/>
            <w:lang w:val="en-US"/>
          </w:rPr>
          <w:t>6</w:t>
        </w:r>
      </w:hyperlink>
    </w:p>
    <w:p w:rsidR="00397360" w:rsidRPr="00397360" w:rsidRDefault="008A74EA" w:rsidP="00397360">
      <w:pPr>
        <w:pStyle w:val="11"/>
        <w:tabs>
          <w:tab w:val="left" w:pos="440"/>
          <w:tab w:val="right" w:leader="dot" w:pos="9345"/>
        </w:tabs>
        <w:spacing w:line="360" w:lineRule="auto"/>
        <w:rPr>
          <w:rFonts w:ascii="Times New Roman" w:hAnsi="Times New Roman"/>
          <w:b/>
          <w:noProof/>
          <w:sz w:val="28"/>
          <w:szCs w:val="28"/>
        </w:rPr>
      </w:pPr>
      <w:hyperlink w:anchor="_Toc279932557" w:history="1">
        <w:r w:rsidR="00397360" w:rsidRPr="00397360">
          <w:rPr>
            <w:rStyle w:val="a8"/>
            <w:rFonts w:ascii="Times New Roman" w:eastAsia="Times New Roman" w:hAnsi="Times New Roman"/>
            <w:b/>
            <w:noProof/>
            <w:sz w:val="28"/>
            <w:szCs w:val="28"/>
            <w:lang w:eastAsia="ru-RU"/>
          </w:rPr>
          <w:t>3.</w:t>
        </w:r>
        <w:r w:rsidR="00397360" w:rsidRPr="00397360">
          <w:rPr>
            <w:rFonts w:ascii="Times New Roman" w:hAnsi="Times New Roman"/>
            <w:b/>
            <w:noProof/>
            <w:sz w:val="28"/>
            <w:szCs w:val="28"/>
          </w:rPr>
          <w:tab/>
        </w:r>
        <w:r w:rsidR="00397360" w:rsidRPr="00397360">
          <w:rPr>
            <w:rStyle w:val="a8"/>
            <w:rFonts w:ascii="Times New Roman" w:eastAsia="Times New Roman" w:hAnsi="Times New Roman"/>
            <w:b/>
            <w:noProof/>
            <w:sz w:val="28"/>
            <w:szCs w:val="28"/>
            <w:lang w:eastAsia="ru-RU"/>
          </w:rPr>
          <w:t>Договор инвестирования в строительство – основные нюансы</w:t>
        </w:r>
        <w:r w:rsidR="00397360" w:rsidRPr="00397360">
          <w:rPr>
            <w:rFonts w:ascii="Times New Roman" w:hAnsi="Times New Roman"/>
            <w:b/>
            <w:noProof/>
            <w:webHidden/>
            <w:sz w:val="28"/>
            <w:szCs w:val="28"/>
          </w:rPr>
          <w:tab/>
        </w:r>
        <w:r w:rsidR="00495D48">
          <w:rPr>
            <w:rFonts w:ascii="Times New Roman" w:hAnsi="Times New Roman"/>
            <w:b/>
            <w:noProof/>
            <w:webHidden/>
            <w:sz w:val="28"/>
            <w:szCs w:val="28"/>
            <w:lang w:val="en-US"/>
          </w:rPr>
          <w:t>7</w:t>
        </w:r>
      </w:hyperlink>
    </w:p>
    <w:p w:rsidR="00397360" w:rsidRPr="00397360" w:rsidRDefault="008A74EA" w:rsidP="00397360">
      <w:pPr>
        <w:pStyle w:val="11"/>
        <w:tabs>
          <w:tab w:val="left" w:pos="440"/>
          <w:tab w:val="right" w:leader="dot" w:pos="9345"/>
        </w:tabs>
        <w:spacing w:line="360" w:lineRule="auto"/>
        <w:rPr>
          <w:rFonts w:ascii="Times New Roman" w:hAnsi="Times New Roman"/>
          <w:b/>
          <w:noProof/>
          <w:sz w:val="28"/>
          <w:szCs w:val="28"/>
        </w:rPr>
      </w:pPr>
      <w:hyperlink w:anchor="_Toc279932558" w:history="1">
        <w:r w:rsidR="00397360" w:rsidRPr="00397360">
          <w:rPr>
            <w:rStyle w:val="a8"/>
            <w:rFonts w:ascii="Times New Roman" w:hAnsi="Times New Roman"/>
            <w:b/>
            <w:noProof/>
            <w:sz w:val="28"/>
            <w:szCs w:val="28"/>
          </w:rPr>
          <w:t>4.</w:t>
        </w:r>
        <w:r w:rsidR="00397360" w:rsidRPr="00397360">
          <w:rPr>
            <w:rFonts w:ascii="Times New Roman" w:hAnsi="Times New Roman"/>
            <w:b/>
            <w:noProof/>
            <w:sz w:val="28"/>
            <w:szCs w:val="28"/>
          </w:rPr>
          <w:tab/>
        </w:r>
        <w:r w:rsidR="00397360" w:rsidRPr="00397360">
          <w:rPr>
            <w:rStyle w:val="a8"/>
            <w:rFonts w:ascii="Times New Roman" w:hAnsi="Times New Roman"/>
            <w:b/>
            <w:noProof/>
            <w:sz w:val="28"/>
            <w:szCs w:val="28"/>
          </w:rPr>
          <w:t>Риски инвестиций, их виды</w:t>
        </w:r>
        <w:r w:rsidR="00397360" w:rsidRPr="00397360">
          <w:rPr>
            <w:rFonts w:ascii="Times New Roman" w:hAnsi="Times New Roman"/>
            <w:b/>
            <w:noProof/>
            <w:webHidden/>
            <w:sz w:val="28"/>
            <w:szCs w:val="28"/>
          </w:rPr>
          <w:tab/>
        </w:r>
        <w:r w:rsidR="00495D48">
          <w:rPr>
            <w:rFonts w:ascii="Times New Roman" w:hAnsi="Times New Roman"/>
            <w:b/>
            <w:noProof/>
            <w:webHidden/>
            <w:sz w:val="28"/>
            <w:szCs w:val="28"/>
            <w:lang w:val="en-US"/>
          </w:rPr>
          <w:t>8</w:t>
        </w:r>
      </w:hyperlink>
    </w:p>
    <w:p w:rsidR="00397360" w:rsidRPr="00397360" w:rsidRDefault="008A74EA" w:rsidP="00397360">
      <w:pPr>
        <w:pStyle w:val="11"/>
        <w:tabs>
          <w:tab w:val="left" w:pos="440"/>
          <w:tab w:val="right" w:leader="dot" w:pos="9345"/>
        </w:tabs>
        <w:spacing w:line="360" w:lineRule="auto"/>
        <w:rPr>
          <w:rFonts w:ascii="Times New Roman" w:hAnsi="Times New Roman"/>
          <w:b/>
          <w:noProof/>
          <w:sz w:val="28"/>
          <w:szCs w:val="28"/>
        </w:rPr>
      </w:pPr>
      <w:hyperlink w:anchor="_Toc279932559" w:history="1">
        <w:r w:rsidR="00397360" w:rsidRPr="00397360">
          <w:rPr>
            <w:rStyle w:val="a8"/>
            <w:rFonts w:ascii="Times New Roman" w:hAnsi="Times New Roman"/>
            <w:b/>
            <w:noProof/>
            <w:sz w:val="28"/>
            <w:szCs w:val="28"/>
          </w:rPr>
          <w:t>5.</w:t>
        </w:r>
        <w:r w:rsidR="00397360" w:rsidRPr="00397360">
          <w:rPr>
            <w:rFonts w:ascii="Times New Roman" w:hAnsi="Times New Roman"/>
            <w:b/>
            <w:noProof/>
            <w:sz w:val="28"/>
            <w:szCs w:val="28"/>
          </w:rPr>
          <w:tab/>
        </w:r>
        <w:r w:rsidR="00397360" w:rsidRPr="00397360">
          <w:rPr>
            <w:rStyle w:val="a8"/>
            <w:rFonts w:ascii="Times New Roman" w:hAnsi="Times New Roman"/>
            <w:b/>
            <w:noProof/>
            <w:sz w:val="28"/>
            <w:szCs w:val="28"/>
          </w:rPr>
          <w:t>Портфельное инвестирование.</w:t>
        </w:r>
        <w:r w:rsidR="00397360" w:rsidRPr="00397360">
          <w:rPr>
            <w:rFonts w:ascii="Times New Roman" w:hAnsi="Times New Roman"/>
            <w:b/>
            <w:noProof/>
            <w:webHidden/>
            <w:sz w:val="28"/>
            <w:szCs w:val="28"/>
          </w:rPr>
          <w:tab/>
        </w:r>
        <w:r w:rsidR="00495D48">
          <w:rPr>
            <w:rFonts w:ascii="Times New Roman" w:hAnsi="Times New Roman"/>
            <w:b/>
            <w:noProof/>
            <w:webHidden/>
            <w:sz w:val="28"/>
            <w:szCs w:val="28"/>
            <w:lang w:val="en-US"/>
          </w:rPr>
          <w:t>9</w:t>
        </w:r>
      </w:hyperlink>
    </w:p>
    <w:p w:rsidR="00397360" w:rsidRPr="00397360" w:rsidRDefault="008A74EA" w:rsidP="00397360">
      <w:pPr>
        <w:pStyle w:val="11"/>
        <w:tabs>
          <w:tab w:val="left" w:pos="440"/>
          <w:tab w:val="right" w:leader="dot" w:pos="9345"/>
        </w:tabs>
        <w:spacing w:line="360" w:lineRule="auto"/>
        <w:rPr>
          <w:rFonts w:ascii="Times New Roman" w:hAnsi="Times New Roman"/>
          <w:b/>
          <w:noProof/>
          <w:sz w:val="28"/>
          <w:szCs w:val="28"/>
        </w:rPr>
      </w:pPr>
      <w:hyperlink w:anchor="_Toc279932560" w:history="1">
        <w:r w:rsidR="00397360" w:rsidRPr="00397360">
          <w:rPr>
            <w:rStyle w:val="a8"/>
            <w:rFonts w:ascii="Times New Roman" w:hAnsi="Times New Roman"/>
            <w:b/>
            <w:bCs/>
            <w:noProof/>
            <w:kern w:val="28"/>
            <w:sz w:val="28"/>
            <w:szCs w:val="28"/>
          </w:rPr>
          <w:t>6.</w:t>
        </w:r>
        <w:r w:rsidR="00397360" w:rsidRPr="00397360">
          <w:rPr>
            <w:rFonts w:ascii="Times New Roman" w:hAnsi="Times New Roman"/>
            <w:b/>
            <w:noProof/>
            <w:sz w:val="28"/>
            <w:szCs w:val="28"/>
          </w:rPr>
          <w:tab/>
        </w:r>
        <w:r w:rsidR="00397360" w:rsidRPr="00397360">
          <w:rPr>
            <w:rStyle w:val="a8"/>
            <w:rFonts w:ascii="Times New Roman" w:hAnsi="Times New Roman"/>
            <w:b/>
            <w:bCs/>
            <w:noProof/>
            <w:kern w:val="28"/>
            <w:sz w:val="28"/>
            <w:szCs w:val="28"/>
          </w:rPr>
          <w:t>Риски в управлении портфелем недвижимости</w:t>
        </w:r>
        <w:r w:rsidR="00397360" w:rsidRPr="00397360">
          <w:rPr>
            <w:rFonts w:ascii="Times New Roman" w:hAnsi="Times New Roman"/>
            <w:b/>
            <w:noProof/>
            <w:webHidden/>
            <w:sz w:val="28"/>
            <w:szCs w:val="28"/>
          </w:rPr>
          <w:tab/>
        </w:r>
        <w:r w:rsidR="00495D48">
          <w:rPr>
            <w:rFonts w:ascii="Times New Roman" w:hAnsi="Times New Roman"/>
            <w:b/>
            <w:noProof/>
            <w:webHidden/>
            <w:sz w:val="28"/>
            <w:szCs w:val="28"/>
            <w:lang w:val="en-US"/>
          </w:rPr>
          <w:t>10</w:t>
        </w:r>
      </w:hyperlink>
    </w:p>
    <w:p w:rsidR="00397360" w:rsidRPr="00397360" w:rsidRDefault="008A74EA" w:rsidP="00397360">
      <w:pPr>
        <w:pStyle w:val="11"/>
        <w:tabs>
          <w:tab w:val="right" w:leader="dot" w:pos="9345"/>
        </w:tabs>
        <w:spacing w:line="360" w:lineRule="auto"/>
        <w:rPr>
          <w:rFonts w:ascii="Times New Roman" w:hAnsi="Times New Roman"/>
          <w:b/>
          <w:noProof/>
          <w:sz w:val="28"/>
          <w:szCs w:val="28"/>
        </w:rPr>
      </w:pPr>
      <w:hyperlink w:anchor="_Toc279932561" w:history="1">
        <w:r w:rsidR="00397360" w:rsidRPr="00397360">
          <w:rPr>
            <w:rStyle w:val="a8"/>
            <w:rFonts w:ascii="Times New Roman" w:hAnsi="Times New Roman"/>
            <w:b/>
            <w:noProof/>
            <w:sz w:val="28"/>
            <w:szCs w:val="28"/>
          </w:rPr>
          <w:t>Заключение</w:t>
        </w:r>
        <w:r w:rsidR="00397360" w:rsidRPr="00397360">
          <w:rPr>
            <w:rFonts w:ascii="Times New Roman" w:hAnsi="Times New Roman"/>
            <w:b/>
            <w:noProof/>
            <w:webHidden/>
            <w:sz w:val="28"/>
            <w:szCs w:val="28"/>
          </w:rPr>
          <w:tab/>
        </w:r>
        <w:r w:rsidR="00495D48">
          <w:rPr>
            <w:rFonts w:ascii="Times New Roman" w:hAnsi="Times New Roman"/>
            <w:b/>
            <w:noProof/>
            <w:webHidden/>
            <w:sz w:val="28"/>
            <w:szCs w:val="28"/>
            <w:lang w:val="en-US"/>
          </w:rPr>
          <w:t>16</w:t>
        </w:r>
      </w:hyperlink>
    </w:p>
    <w:p w:rsidR="00397360" w:rsidRDefault="008A74EA" w:rsidP="00397360">
      <w:pPr>
        <w:pStyle w:val="11"/>
        <w:tabs>
          <w:tab w:val="right" w:leader="dot" w:pos="9345"/>
        </w:tabs>
        <w:spacing w:line="360" w:lineRule="auto"/>
        <w:rPr>
          <w:noProof/>
        </w:rPr>
      </w:pPr>
      <w:hyperlink w:anchor="_Toc279932562" w:history="1">
        <w:r w:rsidR="00397360" w:rsidRPr="00397360">
          <w:rPr>
            <w:rStyle w:val="a8"/>
            <w:rFonts w:ascii="Times New Roman" w:hAnsi="Times New Roman"/>
            <w:b/>
            <w:noProof/>
            <w:sz w:val="28"/>
            <w:szCs w:val="28"/>
          </w:rPr>
          <w:t>Литература</w:t>
        </w:r>
        <w:r w:rsidR="00397360" w:rsidRPr="00397360">
          <w:rPr>
            <w:rFonts w:ascii="Times New Roman" w:hAnsi="Times New Roman"/>
            <w:b/>
            <w:noProof/>
            <w:webHidden/>
            <w:sz w:val="28"/>
            <w:szCs w:val="28"/>
          </w:rPr>
          <w:tab/>
        </w:r>
        <w:r w:rsidR="00495D48">
          <w:rPr>
            <w:rFonts w:ascii="Times New Roman" w:hAnsi="Times New Roman"/>
            <w:b/>
            <w:noProof/>
            <w:webHidden/>
            <w:sz w:val="28"/>
            <w:szCs w:val="28"/>
            <w:lang w:val="en-US"/>
          </w:rPr>
          <w:t>17</w:t>
        </w:r>
      </w:hyperlink>
    </w:p>
    <w:p w:rsidR="00397360" w:rsidRDefault="00EB3A8D">
      <w:r>
        <w:fldChar w:fldCharType="end"/>
      </w:r>
    </w:p>
    <w:p w:rsidR="00397360" w:rsidRDefault="00397360" w:rsidP="00BB0874">
      <w:pPr>
        <w:pStyle w:val="1"/>
        <w:rPr>
          <w:sz w:val="28"/>
          <w:szCs w:val="28"/>
        </w:rPr>
      </w:pPr>
    </w:p>
    <w:p w:rsidR="00397360" w:rsidRDefault="00397360" w:rsidP="00BB0874">
      <w:pPr>
        <w:pStyle w:val="1"/>
        <w:rPr>
          <w:sz w:val="28"/>
          <w:szCs w:val="28"/>
        </w:rPr>
      </w:pPr>
    </w:p>
    <w:p w:rsidR="00397360" w:rsidRDefault="00397360" w:rsidP="00BB0874">
      <w:pPr>
        <w:pStyle w:val="1"/>
        <w:rPr>
          <w:sz w:val="28"/>
          <w:szCs w:val="28"/>
        </w:rPr>
      </w:pPr>
    </w:p>
    <w:p w:rsidR="00397360" w:rsidRDefault="00397360" w:rsidP="00BB0874">
      <w:pPr>
        <w:pStyle w:val="1"/>
        <w:rPr>
          <w:sz w:val="28"/>
          <w:szCs w:val="28"/>
        </w:rPr>
      </w:pPr>
    </w:p>
    <w:p w:rsidR="00397360" w:rsidRDefault="00397360" w:rsidP="00BB0874">
      <w:pPr>
        <w:pStyle w:val="1"/>
        <w:rPr>
          <w:sz w:val="28"/>
          <w:szCs w:val="28"/>
        </w:rPr>
      </w:pPr>
    </w:p>
    <w:p w:rsidR="00397360" w:rsidRDefault="00397360" w:rsidP="00BB0874">
      <w:pPr>
        <w:pStyle w:val="1"/>
        <w:rPr>
          <w:sz w:val="28"/>
          <w:szCs w:val="28"/>
        </w:rPr>
      </w:pPr>
    </w:p>
    <w:p w:rsidR="00397360" w:rsidRDefault="00397360" w:rsidP="00BB0874">
      <w:pPr>
        <w:pStyle w:val="1"/>
        <w:rPr>
          <w:sz w:val="28"/>
          <w:szCs w:val="28"/>
        </w:rPr>
      </w:pPr>
    </w:p>
    <w:p w:rsidR="00397360" w:rsidRDefault="00397360" w:rsidP="00BB0874">
      <w:pPr>
        <w:pStyle w:val="1"/>
        <w:rPr>
          <w:sz w:val="28"/>
          <w:szCs w:val="28"/>
        </w:rPr>
      </w:pPr>
    </w:p>
    <w:p w:rsidR="00397360" w:rsidRDefault="00397360" w:rsidP="00BB0874">
      <w:pPr>
        <w:pStyle w:val="1"/>
        <w:rPr>
          <w:sz w:val="28"/>
          <w:szCs w:val="28"/>
        </w:rPr>
      </w:pPr>
    </w:p>
    <w:p w:rsidR="00397360" w:rsidRDefault="00397360" w:rsidP="00BB0874">
      <w:pPr>
        <w:pStyle w:val="1"/>
        <w:rPr>
          <w:sz w:val="28"/>
          <w:szCs w:val="28"/>
        </w:rPr>
      </w:pPr>
    </w:p>
    <w:p w:rsidR="00397360" w:rsidRDefault="00397360" w:rsidP="00BB0874">
      <w:pPr>
        <w:pStyle w:val="1"/>
        <w:rPr>
          <w:sz w:val="28"/>
          <w:szCs w:val="28"/>
        </w:rPr>
      </w:pPr>
    </w:p>
    <w:p w:rsidR="00397360" w:rsidRDefault="00397360" w:rsidP="00BB0874">
      <w:pPr>
        <w:pStyle w:val="1"/>
        <w:rPr>
          <w:sz w:val="28"/>
          <w:szCs w:val="28"/>
        </w:rPr>
      </w:pPr>
    </w:p>
    <w:p w:rsidR="00397360" w:rsidRDefault="00397360" w:rsidP="00BB0874">
      <w:pPr>
        <w:pStyle w:val="1"/>
        <w:rPr>
          <w:sz w:val="28"/>
          <w:szCs w:val="28"/>
        </w:rPr>
      </w:pPr>
    </w:p>
    <w:p w:rsidR="0066027C" w:rsidRPr="005131B8" w:rsidRDefault="00183AC5" w:rsidP="00495D48">
      <w:pPr>
        <w:pStyle w:val="1"/>
        <w:spacing w:line="26" w:lineRule="atLeast"/>
        <w:ind w:firstLine="709"/>
        <w:rPr>
          <w:sz w:val="28"/>
          <w:szCs w:val="28"/>
        </w:rPr>
      </w:pPr>
      <w:bookmarkStart w:id="0" w:name="_Toc279932554"/>
      <w:r w:rsidRPr="005131B8">
        <w:rPr>
          <w:sz w:val="28"/>
          <w:szCs w:val="28"/>
        </w:rPr>
        <w:t>Введение</w:t>
      </w:r>
      <w:bookmarkEnd w:id="0"/>
    </w:p>
    <w:p w:rsidR="005131B8" w:rsidRPr="005131B8" w:rsidRDefault="005131B8" w:rsidP="00495D48">
      <w:pPr>
        <w:pStyle w:val="a6"/>
        <w:spacing w:line="26" w:lineRule="atLeast"/>
        <w:ind w:firstLine="709"/>
        <w:contextualSpacing/>
        <w:jc w:val="both"/>
        <w:rPr>
          <w:sz w:val="28"/>
          <w:szCs w:val="28"/>
        </w:rPr>
      </w:pPr>
      <w:r w:rsidRPr="005131B8">
        <w:rPr>
          <w:sz w:val="28"/>
          <w:szCs w:val="28"/>
        </w:rPr>
        <w:t>В общепринятом значении слово инвестиции означает вложение средств в объекты и проекты с целью получения дохода и приумножения капитала. Сферой инвестиции обычно является предпринимательство, но также возможны и другие сферы инвестирования средств.</w:t>
      </w:r>
    </w:p>
    <w:p w:rsidR="005131B8" w:rsidRPr="005131B8" w:rsidRDefault="005131B8" w:rsidP="00495D48">
      <w:pPr>
        <w:pStyle w:val="a6"/>
        <w:spacing w:line="26" w:lineRule="atLeast"/>
        <w:ind w:firstLine="709"/>
        <w:contextualSpacing/>
        <w:jc w:val="both"/>
        <w:rPr>
          <w:sz w:val="28"/>
          <w:szCs w:val="28"/>
        </w:rPr>
      </w:pPr>
      <w:r w:rsidRPr="005131B8">
        <w:rPr>
          <w:sz w:val="28"/>
          <w:szCs w:val="28"/>
        </w:rPr>
        <w:t>С точки зрения экономики инвестиции представляют собой совокупность  издержек на поддержание, увеличение и техническую модернизацию, создание основного капитала, приобретение нематериальных активов, а также связанные с этим изменения размера и структуры оборотного капитала.</w:t>
      </w:r>
    </w:p>
    <w:p w:rsidR="005131B8" w:rsidRPr="005131B8" w:rsidRDefault="005131B8" w:rsidP="00495D48">
      <w:pPr>
        <w:pStyle w:val="a6"/>
        <w:spacing w:line="26" w:lineRule="atLeast"/>
        <w:ind w:firstLine="709"/>
        <w:contextualSpacing/>
        <w:jc w:val="both"/>
        <w:rPr>
          <w:sz w:val="28"/>
          <w:szCs w:val="28"/>
        </w:rPr>
      </w:pPr>
      <w:r w:rsidRPr="005131B8">
        <w:rPr>
          <w:sz w:val="28"/>
          <w:szCs w:val="28"/>
        </w:rPr>
        <w:t>Инвестиции могут представлять собой не только деньги. Кроме формы бумажных денег инвестиции могут иметь форму банковских вкладов, паев в различных компаниях и предприятиях, акций различных обществ и корпораций, облигаций и прочих ценных бумаг. Причем бумаги эти могут быть выпущены как частными предприятиями и фирмами, так и самим государством.</w:t>
      </w:r>
    </w:p>
    <w:p w:rsidR="005131B8" w:rsidRPr="005131B8" w:rsidRDefault="005131B8" w:rsidP="00495D48">
      <w:pPr>
        <w:pStyle w:val="a6"/>
        <w:spacing w:line="26" w:lineRule="atLeast"/>
        <w:ind w:firstLine="709"/>
        <w:contextualSpacing/>
        <w:jc w:val="both"/>
        <w:rPr>
          <w:sz w:val="28"/>
          <w:szCs w:val="28"/>
        </w:rPr>
      </w:pPr>
      <w:r w:rsidRPr="005131B8">
        <w:rPr>
          <w:sz w:val="28"/>
          <w:szCs w:val="28"/>
        </w:rPr>
        <w:t>Кроме этих эквивалентам денег инвестиции могут совершаться в форме вложения движимого и недвижимого имуществ.</w:t>
      </w:r>
    </w:p>
    <w:p w:rsidR="005131B8" w:rsidRPr="005131B8" w:rsidRDefault="005131B8" w:rsidP="00495D48">
      <w:pPr>
        <w:pStyle w:val="a6"/>
        <w:spacing w:line="26" w:lineRule="atLeast"/>
        <w:ind w:firstLine="709"/>
        <w:contextualSpacing/>
        <w:jc w:val="both"/>
        <w:rPr>
          <w:sz w:val="28"/>
          <w:szCs w:val="28"/>
        </w:rPr>
      </w:pPr>
      <w:r w:rsidRPr="005131B8">
        <w:rPr>
          <w:sz w:val="28"/>
          <w:szCs w:val="28"/>
        </w:rPr>
        <w:t>Также инвестиции могут представлять собой объекты интеллектуальной собственности, например, имущественные  авторские права. Также могут быть предметом вложения опыт и знания.</w:t>
      </w:r>
    </w:p>
    <w:p w:rsidR="005131B8" w:rsidRPr="005131B8" w:rsidRDefault="005131B8" w:rsidP="00495D48">
      <w:pPr>
        <w:pStyle w:val="a6"/>
        <w:spacing w:line="26" w:lineRule="atLeast"/>
        <w:ind w:firstLine="709"/>
        <w:contextualSpacing/>
        <w:jc w:val="both"/>
        <w:rPr>
          <w:sz w:val="28"/>
          <w:szCs w:val="28"/>
        </w:rPr>
      </w:pPr>
      <w:r w:rsidRPr="005131B8">
        <w:rPr>
          <w:sz w:val="28"/>
          <w:szCs w:val="28"/>
        </w:rPr>
        <w:t>Знания как инвестиции вообще представляют собой отдельный вид ценностей, которые могут быть инвестированы в различные инвестиционные проекты. Знания как инвестиции могут быть выражены в форме документации технического, технологического или коммерческого характера, а также нематериальной форме навыков и профессионального опыта.</w:t>
      </w:r>
    </w:p>
    <w:p w:rsidR="005131B8" w:rsidRPr="005131B8" w:rsidRDefault="005131B8" w:rsidP="00495D48">
      <w:pPr>
        <w:pStyle w:val="a6"/>
        <w:spacing w:line="26" w:lineRule="atLeast"/>
        <w:ind w:firstLine="709"/>
        <w:contextualSpacing/>
        <w:jc w:val="both"/>
        <w:rPr>
          <w:sz w:val="28"/>
          <w:szCs w:val="28"/>
        </w:rPr>
      </w:pPr>
      <w:r w:rsidRPr="005131B8">
        <w:rPr>
          <w:sz w:val="28"/>
          <w:szCs w:val="28"/>
        </w:rPr>
        <w:t>Нередко инвестиции в крупные проекты, в частности строительные, совершаются путем передачи прав пользования землей, водой, ресурсами, строениями и сооружениями.</w:t>
      </w:r>
    </w:p>
    <w:p w:rsidR="005131B8" w:rsidRPr="005131B8" w:rsidRDefault="005131B8" w:rsidP="00495D48">
      <w:pPr>
        <w:pStyle w:val="a6"/>
        <w:spacing w:line="26" w:lineRule="atLeast"/>
        <w:ind w:firstLine="709"/>
        <w:contextualSpacing/>
        <w:jc w:val="both"/>
        <w:rPr>
          <w:sz w:val="28"/>
          <w:szCs w:val="28"/>
        </w:rPr>
      </w:pPr>
      <w:r w:rsidRPr="005131B8">
        <w:rPr>
          <w:sz w:val="28"/>
          <w:szCs w:val="28"/>
        </w:rPr>
        <w:t>Инвестиции принято классифицировать по нескольким принципам, основным из которых считается объект вложения средств. В зависимости от характера выбранного предприятия, фирмы, процесса и других объектов различают финансовые и реальные инвестиции.</w:t>
      </w:r>
    </w:p>
    <w:p w:rsidR="005131B8" w:rsidRPr="005131B8" w:rsidRDefault="005131B8" w:rsidP="00495D48">
      <w:pPr>
        <w:pStyle w:val="a6"/>
        <w:spacing w:line="26" w:lineRule="atLeast"/>
        <w:ind w:firstLine="709"/>
        <w:contextualSpacing/>
        <w:jc w:val="both"/>
        <w:rPr>
          <w:sz w:val="28"/>
          <w:szCs w:val="28"/>
        </w:rPr>
      </w:pPr>
      <w:r w:rsidRPr="005131B8">
        <w:rPr>
          <w:sz w:val="28"/>
          <w:szCs w:val="28"/>
        </w:rPr>
        <w:t>Реальные инвестиции – это капиталовложения в реальные активы, то есть материальные и нематериальные, но объективно существующие объекты. В пределах реальных инвестиций принято выделять инвестиции инновационные и интеллектуальные.</w:t>
      </w:r>
    </w:p>
    <w:p w:rsidR="005131B8" w:rsidRPr="005131B8" w:rsidRDefault="005131B8" w:rsidP="00495D48">
      <w:pPr>
        <w:pStyle w:val="a6"/>
        <w:spacing w:line="26" w:lineRule="atLeast"/>
        <w:ind w:firstLine="709"/>
        <w:contextualSpacing/>
        <w:jc w:val="both"/>
        <w:rPr>
          <w:sz w:val="28"/>
          <w:szCs w:val="28"/>
        </w:rPr>
      </w:pPr>
      <w:r w:rsidRPr="005131B8">
        <w:rPr>
          <w:sz w:val="28"/>
          <w:szCs w:val="28"/>
        </w:rPr>
        <w:t>Финансовые инвестиции – это вложение средств в финансовые инструменты.</w:t>
      </w:r>
    </w:p>
    <w:p w:rsidR="00183AC5" w:rsidRPr="005131B8" w:rsidRDefault="00183AC5" w:rsidP="00495D48">
      <w:pPr>
        <w:pStyle w:val="a6"/>
        <w:spacing w:line="26" w:lineRule="atLeast"/>
        <w:ind w:firstLine="709"/>
        <w:contextualSpacing/>
        <w:jc w:val="both"/>
        <w:rPr>
          <w:sz w:val="28"/>
          <w:szCs w:val="28"/>
        </w:rPr>
      </w:pPr>
      <w:r w:rsidRPr="005131B8">
        <w:rPr>
          <w:sz w:val="28"/>
          <w:szCs w:val="28"/>
        </w:rPr>
        <w:t>Инвестирование в недвижимость на данный момент является одним из самых распространенных видов инвестирования. Это наиболее ликвидное инвестирование, которое может дать довольно большую прибыль при относительно невысоком уровне риска.</w:t>
      </w:r>
    </w:p>
    <w:p w:rsidR="00183AC5" w:rsidRPr="005131B8" w:rsidRDefault="00183AC5" w:rsidP="00495D48">
      <w:pPr>
        <w:pStyle w:val="a6"/>
        <w:spacing w:line="26" w:lineRule="atLeast"/>
        <w:ind w:firstLine="709"/>
        <w:contextualSpacing/>
        <w:jc w:val="both"/>
        <w:rPr>
          <w:sz w:val="28"/>
          <w:szCs w:val="28"/>
        </w:rPr>
      </w:pPr>
      <w:r w:rsidRPr="005131B8">
        <w:rPr>
          <w:sz w:val="28"/>
          <w:szCs w:val="28"/>
        </w:rPr>
        <w:t>Как правило, инвестирование в недвижимость требует значительных затрат финансовых ресурсов. Их объемы напрямую связаны с основными стратегиями инвестирования, которые каждый инвестор определяет для себя в зависимости от своих возможностей и целей.</w:t>
      </w:r>
    </w:p>
    <w:p w:rsidR="00183AC5" w:rsidRPr="005131B8" w:rsidRDefault="00183AC5" w:rsidP="00495D48">
      <w:pPr>
        <w:pStyle w:val="a6"/>
        <w:spacing w:line="26" w:lineRule="atLeast"/>
        <w:ind w:firstLine="709"/>
        <w:contextualSpacing/>
        <w:jc w:val="both"/>
        <w:rPr>
          <w:sz w:val="28"/>
          <w:szCs w:val="28"/>
        </w:rPr>
      </w:pPr>
      <w:r w:rsidRPr="005131B8">
        <w:rPr>
          <w:sz w:val="28"/>
          <w:szCs w:val="28"/>
        </w:rPr>
        <w:t>Существует две основоположных стратегии инвестирования. Инвестирование в недвижимость может осуществляться с различной степенью вовлеченности. Различают стратегию инвестирования в недвижимость, которая характеризуется низкой степенью вовлеченностью и стратегию с высоким показателем вовлеченности. Они различаются между собой              как сроками, так и объемами инвестиций. Кроме того, во многом на выбор стратегии влияют и те возможности управления, которыми располагает конкретная компания, предприятие или фирма.</w:t>
      </w:r>
    </w:p>
    <w:p w:rsidR="00183AC5" w:rsidRPr="005131B8" w:rsidRDefault="00183AC5" w:rsidP="00495D48">
      <w:pPr>
        <w:pStyle w:val="a6"/>
        <w:spacing w:line="26" w:lineRule="atLeast"/>
        <w:ind w:firstLine="709"/>
        <w:contextualSpacing/>
        <w:jc w:val="both"/>
        <w:rPr>
          <w:sz w:val="28"/>
          <w:szCs w:val="28"/>
        </w:rPr>
      </w:pPr>
      <w:r w:rsidRPr="005131B8">
        <w:rPr>
          <w:sz w:val="28"/>
          <w:szCs w:val="28"/>
        </w:rPr>
        <w:t>Инвестирование в недвижимость с низкой степенью вовлеченности – это практически пассивное инвестиционное поведение. Оно, несмотря на кажущуюся неприбыльность, зачастую дает ожидаемую прибыль. Однако о сверхдоходах говорить не приходится. Дивиденды от инвестирования  в недвижимость с низкой степенью вовлеченности никогда не превысят объем инвестированных средств. Времени такое инвестирование занимает много. Управление объектом инвестирования в этом случае сводится к формальному наблюдению и регулярному анализу успешности инвестиционного проекта.</w:t>
      </w:r>
    </w:p>
    <w:p w:rsidR="00183AC5" w:rsidRPr="005131B8" w:rsidRDefault="00183AC5" w:rsidP="00495D48">
      <w:pPr>
        <w:pStyle w:val="a6"/>
        <w:spacing w:line="26" w:lineRule="atLeast"/>
        <w:ind w:firstLine="709"/>
        <w:contextualSpacing/>
        <w:jc w:val="both"/>
        <w:rPr>
          <w:sz w:val="28"/>
          <w:szCs w:val="28"/>
        </w:rPr>
      </w:pPr>
      <w:r w:rsidRPr="005131B8">
        <w:rPr>
          <w:sz w:val="28"/>
          <w:szCs w:val="28"/>
        </w:rPr>
        <w:t>Гораздо больших затрат финансовых и интеллектуальных ресурсов, безусловно, требует инвестирование в недвижимость с высокой степенью вовлеченности. Именно такой тип инвестиционной деятельности может помочь инвестору в разы увеличить свой капитал. Причем проекты с высокой степенью вовлеченности требуют гораздо меньше времени. Однако относительно небольшие временные затраты уравновешиваются огромными затратами сил. Это, в первую очередь, касается вложений интеллектуальных ресурсов в управление проектами.</w:t>
      </w:r>
    </w:p>
    <w:p w:rsidR="00183AC5" w:rsidRPr="005131B8" w:rsidRDefault="00183AC5" w:rsidP="00495D48">
      <w:pPr>
        <w:pStyle w:val="a6"/>
        <w:spacing w:line="26" w:lineRule="atLeast"/>
        <w:ind w:firstLine="709"/>
        <w:contextualSpacing/>
        <w:jc w:val="both"/>
        <w:rPr>
          <w:sz w:val="28"/>
          <w:szCs w:val="28"/>
        </w:rPr>
      </w:pPr>
      <w:r w:rsidRPr="005131B8">
        <w:rPr>
          <w:sz w:val="28"/>
          <w:szCs w:val="28"/>
        </w:rPr>
        <w:t>Какую из стратегий  выбрать, зависит от возможностей управленческой деятельности и свободных финансовых активов предприятия, фирмы или организации.</w:t>
      </w:r>
    </w:p>
    <w:p w:rsidR="005131B8" w:rsidRDefault="005131B8" w:rsidP="00495D48">
      <w:pPr>
        <w:pStyle w:val="a6"/>
        <w:spacing w:line="26" w:lineRule="atLeast"/>
        <w:ind w:firstLine="709"/>
        <w:jc w:val="both"/>
        <w:rPr>
          <w:sz w:val="28"/>
          <w:szCs w:val="28"/>
          <w:lang w:val="en-US"/>
        </w:rPr>
      </w:pPr>
    </w:p>
    <w:p w:rsidR="00495D48" w:rsidRDefault="00495D48" w:rsidP="00495D48">
      <w:pPr>
        <w:pStyle w:val="a6"/>
        <w:spacing w:line="26" w:lineRule="atLeast"/>
        <w:ind w:firstLine="709"/>
        <w:jc w:val="both"/>
        <w:rPr>
          <w:sz w:val="28"/>
          <w:szCs w:val="28"/>
          <w:lang w:val="en-US"/>
        </w:rPr>
      </w:pPr>
    </w:p>
    <w:p w:rsidR="00495D48" w:rsidRDefault="00495D48" w:rsidP="00495D48">
      <w:pPr>
        <w:pStyle w:val="a6"/>
        <w:spacing w:line="26" w:lineRule="atLeast"/>
        <w:ind w:firstLine="709"/>
        <w:jc w:val="both"/>
        <w:rPr>
          <w:sz w:val="28"/>
          <w:szCs w:val="28"/>
          <w:lang w:val="en-US"/>
        </w:rPr>
      </w:pPr>
    </w:p>
    <w:p w:rsidR="00495D48" w:rsidRDefault="00495D48" w:rsidP="00495D48">
      <w:pPr>
        <w:pStyle w:val="a6"/>
        <w:spacing w:line="26" w:lineRule="atLeast"/>
        <w:ind w:firstLine="709"/>
        <w:jc w:val="both"/>
        <w:rPr>
          <w:sz w:val="28"/>
          <w:szCs w:val="28"/>
          <w:lang w:val="en-US"/>
        </w:rPr>
      </w:pPr>
    </w:p>
    <w:p w:rsidR="00495D48" w:rsidRDefault="00495D48" w:rsidP="00495D48">
      <w:pPr>
        <w:pStyle w:val="a6"/>
        <w:spacing w:line="26" w:lineRule="atLeast"/>
        <w:ind w:firstLine="709"/>
        <w:jc w:val="both"/>
        <w:rPr>
          <w:sz w:val="28"/>
          <w:szCs w:val="28"/>
          <w:lang w:val="en-US"/>
        </w:rPr>
      </w:pPr>
    </w:p>
    <w:p w:rsidR="00495D48" w:rsidRDefault="00495D48" w:rsidP="00495D48">
      <w:pPr>
        <w:pStyle w:val="a6"/>
        <w:spacing w:line="26" w:lineRule="atLeast"/>
        <w:ind w:firstLine="709"/>
        <w:jc w:val="both"/>
        <w:rPr>
          <w:sz w:val="28"/>
          <w:szCs w:val="28"/>
          <w:lang w:val="en-US"/>
        </w:rPr>
      </w:pPr>
    </w:p>
    <w:p w:rsidR="00495D48" w:rsidRPr="00495D48" w:rsidRDefault="00495D48" w:rsidP="00495D48">
      <w:pPr>
        <w:pStyle w:val="a6"/>
        <w:spacing w:line="26" w:lineRule="atLeast"/>
        <w:ind w:firstLine="709"/>
        <w:jc w:val="both"/>
        <w:rPr>
          <w:sz w:val="28"/>
          <w:szCs w:val="28"/>
          <w:lang w:val="en-US"/>
        </w:rPr>
      </w:pPr>
    </w:p>
    <w:p w:rsidR="00183AC5" w:rsidRPr="00BB0874" w:rsidRDefault="00183AC5" w:rsidP="00495D48">
      <w:pPr>
        <w:pStyle w:val="a7"/>
        <w:numPr>
          <w:ilvl w:val="0"/>
          <w:numId w:val="1"/>
        </w:numPr>
        <w:spacing w:line="26" w:lineRule="atLeast"/>
        <w:ind w:firstLine="709"/>
        <w:jc w:val="both"/>
        <w:outlineLvl w:val="0"/>
        <w:rPr>
          <w:rFonts w:ascii="Times New Roman" w:hAnsi="Times New Roman"/>
          <w:b/>
          <w:sz w:val="28"/>
          <w:szCs w:val="28"/>
        </w:rPr>
      </w:pPr>
      <w:bookmarkStart w:id="1" w:name="_Toc279932555"/>
      <w:r w:rsidRPr="00BB0874">
        <w:rPr>
          <w:rFonts w:ascii="Times New Roman" w:hAnsi="Times New Roman"/>
          <w:b/>
          <w:sz w:val="28"/>
          <w:szCs w:val="28"/>
        </w:rPr>
        <w:t>Жилищное финансирование</w:t>
      </w:r>
      <w:bookmarkEnd w:id="1"/>
    </w:p>
    <w:p w:rsidR="00183AC5" w:rsidRPr="00183AC5" w:rsidRDefault="00183AC5" w:rsidP="00495D48">
      <w:pPr>
        <w:spacing w:before="100" w:beforeAutospacing="1" w:after="100" w:afterAutospacing="1" w:line="26" w:lineRule="atLeast"/>
        <w:ind w:firstLine="709"/>
        <w:contextualSpacing/>
        <w:jc w:val="both"/>
        <w:rPr>
          <w:rFonts w:ascii="Times New Roman" w:eastAsia="Times New Roman" w:hAnsi="Times New Roman"/>
          <w:sz w:val="28"/>
          <w:szCs w:val="28"/>
          <w:lang w:eastAsia="ru-RU"/>
        </w:rPr>
      </w:pPr>
      <w:r w:rsidRPr="00183AC5">
        <w:rPr>
          <w:rFonts w:ascii="Times New Roman" w:eastAsia="Times New Roman" w:hAnsi="Times New Roman"/>
          <w:sz w:val="28"/>
          <w:szCs w:val="28"/>
          <w:lang w:eastAsia="ru-RU"/>
        </w:rPr>
        <w:t>Жилищное финансирование в современных отечественных условиях чаще всего осуществляется за счет привлеченных средств. Дело в том, что строительство нового жилья требует колоссальных финансовых активов, которые самостоятельно ни одна строительная компания обеспечить не в состоянии. Иногда источником жилищного финансирования может быть кредитование, однако для компании-застройщика такой тип получения требуемых средств является наименее выгодным, так как, во-первых, кредитные ставки для подобных компаний зачастую неоправданно высоки. Также этот тип финансирования не дает застройщику никаких гарантий относительно получения прибыли после окончания строительства.</w:t>
      </w:r>
    </w:p>
    <w:p w:rsidR="00183AC5" w:rsidRPr="005131B8" w:rsidRDefault="00183AC5" w:rsidP="00495D48">
      <w:pPr>
        <w:pStyle w:val="a6"/>
        <w:spacing w:line="26" w:lineRule="atLeast"/>
        <w:ind w:firstLine="709"/>
        <w:contextualSpacing/>
        <w:jc w:val="both"/>
        <w:rPr>
          <w:sz w:val="28"/>
          <w:szCs w:val="28"/>
        </w:rPr>
      </w:pPr>
      <w:r w:rsidRPr="005131B8">
        <w:rPr>
          <w:sz w:val="28"/>
          <w:szCs w:val="28"/>
        </w:rPr>
        <w:t>Именно поэтому все чаще жилищное финансирование осуществляется за счет привлеченных средств отдельных вкладчиков. Суть этого источника жилищного финансирования заключается в непосредственном финансовом участии граждан в строительстве их будущего жилья. Для осуществления этой схемы жилищного финансирования между застройщиком и гражданами, готовыми выступить в роли инвесторов, заключается специальный договор. В этом договоре может быть прописан один из способов, которым реализуется участие граждан в финансировании строительства. Это может быть долевое участие, совместная деятельность либо непосредственные инвестиционные вложения в строительство.</w:t>
      </w:r>
    </w:p>
    <w:p w:rsidR="00183AC5" w:rsidRPr="005131B8" w:rsidRDefault="00183AC5" w:rsidP="00495D48">
      <w:pPr>
        <w:pStyle w:val="a6"/>
        <w:spacing w:line="26" w:lineRule="atLeast"/>
        <w:ind w:firstLine="709"/>
        <w:contextualSpacing/>
        <w:jc w:val="both"/>
        <w:rPr>
          <w:sz w:val="28"/>
          <w:szCs w:val="28"/>
        </w:rPr>
      </w:pPr>
      <w:r w:rsidRPr="005131B8">
        <w:rPr>
          <w:sz w:val="28"/>
          <w:szCs w:val="28"/>
        </w:rPr>
        <w:t>Такой метод жилищного финансирования, несомненно, выгоден компании-застройщику в гораздо большей степени, нежели кредитование. Эти ресурсы более дешевые. Кроме того, ни о каких процентах при возвращении средств речи не идет. В обмен на предоставляемое финансирования строительная компания лишь обязуется выполнить комплекс работ до установленного срока. При этом зачастую даже не учитывается возможность удорожания жилья. То есть при подписании договора, особенно если жилищное финансирование осуществляется гражданином на основе постепенного погашения всей стоимости жилья, не учитывается инфляция, либо изменения курса валюты, в которой выплачиваются средства. Таким образом, строительная компания получает возможность привлечения больших финансовых активов. Поэтому в случае подписания договора жилищного финансирования нужно обращать внимание на то, чтобы в нем была указана процентная ставка погашения стоимости жилья в рассрочку и курс, согласно которому могут проводиться расчетные операции. Также возможен вариант, при котором стоимость будущего жилья выплачивается полностью одним платежом. Предварительная оплата гарантирует предоставление жилья по заранее установленной цене без последующих доплат. В условиях дорожающего с каждым днем жилья такой тип жилищного финансирования для граждан является одним из самых выгодных.</w:t>
      </w:r>
    </w:p>
    <w:p w:rsidR="00183AC5" w:rsidRPr="00BB0874" w:rsidRDefault="00183AC5" w:rsidP="00495D48">
      <w:pPr>
        <w:pStyle w:val="a7"/>
        <w:numPr>
          <w:ilvl w:val="0"/>
          <w:numId w:val="1"/>
        </w:numPr>
        <w:spacing w:before="100" w:beforeAutospacing="1" w:after="100" w:afterAutospacing="1" w:line="26" w:lineRule="atLeast"/>
        <w:ind w:firstLine="709"/>
        <w:jc w:val="both"/>
        <w:outlineLvl w:val="0"/>
        <w:rPr>
          <w:rFonts w:ascii="Times New Roman" w:eastAsia="Times New Roman" w:hAnsi="Times New Roman"/>
          <w:b/>
          <w:sz w:val="28"/>
          <w:szCs w:val="28"/>
          <w:lang w:eastAsia="ru-RU"/>
        </w:rPr>
      </w:pPr>
      <w:bookmarkStart w:id="2" w:name="_Toc279932556"/>
      <w:r w:rsidRPr="00BB0874">
        <w:rPr>
          <w:rFonts w:ascii="Times New Roman" w:eastAsia="Times New Roman" w:hAnsi="Times New Roman"/>
          <w:b/>
          <w:sz w:val="28"/>
          <w:szCs w:val="28"/>
          <w:lang w:eastAsia="ru-RU"/>
        </w:rPr>
        <w:t>Инвестирование в строительство. Основные риски</w:t>
      </w:r>
      <w:bookmarkEnd w:id="2"/>
    </w:p>
    <w:p w:rsidR="00183AC5" w:rsidRPr="005131B8" w:rsidRDefault="00183AC5" w:rsidP="00495D48">
      <w:pPr>
        <w:pStyle w:val="a6"/>
        <w:spacing w:line="26" w:lineRule="atLeast"/>
        <w:ind w:firstLine="709"/>
        <w:contextualSpacing/>
        <w:jc w:val="both"/>
        <w:rPr>
          <w:sz w:val="28"/>
          <w:szCs w:val="28"/>
        </w:rPr>
      </w:pPr>
      <w:r w:rsidRPr="005131B8">
        <w:rPr>
          <w:sz w:val="28"/>
          <w:szCs w:val="28"/>
        </w:rPr>
        <w:t>Эксперты отечественного рынка инвестиций все чаще признают, что инвестирование в строительство сегодня – крайне рискованный метод вложения накопленных человеком средств. Как показывает практика, вероятность того, что по истечению определенного срока инвестор может не получить обещанного жилья. При этом и о вложениях можно забыть практически в 100 % случаев.</w:t>
      </w:r>
    </w:p>
    <w:p w:rsidR="00183AC5" w:rsidRPr="005131B8" w:rsidRDefault="00183AC5" w:rsidP="00495D48">
      <w:pPr>
        <w:pStyle w:val="a6"/>
        <w:spacing w:line="26" w:lineRule="atLeast"/>
        <w:ind w:firstLine="709"/>
        <w:contextualSpacing/>
        <w:jc w:val="both"/>
        <w:rPr>
          <w:sz w:val="28"/>
          <w:szCs w:val="28"/>
        </w:rPr>
      </w:pPr>
      <w:r w:rsidRPr="005131B8">
        <w:rPr>
          <w:sz w:val="28"/>
          <w:szCs w:val="28"/>
        </w:rPr>
        <w:t>Наиболее распространены три метода инвестирования в строительство. Каждый из них сопряжен с определенными рисками.</w:t>
      </w:r>
    </w:p>
    <w:p w:rsidR="00183AC5" w:rsidRPr="005131B8" w:rsidRDefault="00183AC5" w:rsidP="00495D48">
      <w:pPr>
        <w:pStyle w:val="a6"/>
        <w:spacing w:line="26" w:lineRule="atLeast"/>
        <w:ind w:firstLine="709"/>
        <w:contextualSpacing/>
        <w:jc w:val="both"/>
        <w:rPr>
          <w:sz w:val="28"/>
          <w:szCs w:val="28"/>
        </w:rPr>
      </w:pPr>
      <w:r w:rsidRPr="005131B8">
        <w:rPr>
          <w:sz w:val="28"/>
          <w:szCs w:val="28"/>
        </w:rPr>
        <w:t>Первый способ вложение денег в строительство частными лицами – это подписание инвестиционного договора. Независимо от  вида договора – о долевом, паевом участии, паевом строительстве – суть договора остается неизменной. Инвестор передает деньги компании – застройщику, а та обязуется в указанный срок сдать жилье заказчику. На деле оказывается, что сроки исполнения обязательств по договору затягиваются, а то и вовсе отодвигаются на неопределенный срок. Учитывая относительную нестабильность на отечественном рынке жилья, многие подобные проекты могут быть просто заморожены. Тогда вам останется либо ждать обещанного жилья еще лет 10 – до тех пор, пока суд либо не взыщет с компании застройщика суммы ваших инвестиций, либо сама строительная компания вдруг не решит возобновить свою деятельность. Впрочем, на последний вариант исход рассчитывать не стоит – такого в отечественной практике пока ни разу не случалось.</w:t>
      </w:r>
    </w:p>
    <w:p w:rsidR="00183AC5" w:rsidRPr="005131B8" w:rsidRDefault="00183AC5" w:rsidP="00495D48">
      <w:pPr>
        <w:spacing w:before="100" w:beforeAutospacing="1" w:after="100" w:afterAutospacing="1" w:line="26" w:lineRule="atLeast"/>
        <w:ind w:firstLine="709"/>
        <w:contextualSpacing/>
        <w:jc w:val="both"/>
        <w:rPr>
          <w:rFonts w:ascii="Times New Roman" w:eastAsia="Times New Roman" w:hAnsi="Times New Roman"/>
          <w:sz w:val="28"/>
          <w:szCs w:val="28"/>
          <w:lang w:eastAsia="ru-RU"/>
        </w:rPr>
      </w:pPr>
    </w:p>
    <w:p w:rsidR="00183AC5" w:rsidRPr="005131B8" w:rsidRDefault="00183AC5" w:rsidP="00495D48">
      <w:pPr>
        <w:pStyle w:val="a6"/>
        <w:spacing w:line="26" w:lineRule="atLeast"/>
        <w:ind w:firstLine="709"/>
        <w:contextualSpacing/>
        <w:jc w:val="both"/>
        <w:rPr>
          <w:sz w:val="28"/>
          <w:szCs w:val="28"/>
        </w:rPr>
      </w:pPr>
      <w:r w:rsidRPr="005131B8">
        <w:rPr>
          <w:sz w:val="28"/>
          <w:szCs w:val="28"/>
        </w:rPr>
        <w:t>Второй способ инвестирования в строительство, к которому часто прибегают частные инвесторы – строительные облигации. Это специфический механизм, способствующий привлечению инвестиционных средств в строительство нового объекта. Суть его заключается в следующем. Компания-застройщик выпускает определенное количество облигаций, каждая из которых соответствует тому или иному количеству квадратных метров в будущем здании. Эти облигации продаются частным лицам. Затем, после сдачи объекта в эксплуатацию, каждый из инвесторов получает то количество квадратных метров, которое гарантировано ему по имеющимся на руках облигациям. Казалось бы, схема почти напрочь лишена всех возможных рисков. Однако, по оценкам экспертов, именно она является самой опасной для инвестора. Во-первых, исполнение таких облигаций зачастую оказывается невозможным. Особенно если таких облигаций было выпущено много и разными компаниями в одно время. Если строительная компания обанкротиться, то вернуть деньги вообще не представляется возможным. Компания-банкрот сможет выплачивать компенсацию лишь в пределах собственного уставного фонда. А, если учитывать, что основу оборотных средств компании составляют именно частные инвестиции и облигации, становится понятно, что ждать выплат не приходится практически никому.</w:t>
      </w:r>
    </w:p>
    <w:p w:rsidR="00183AC5" w:rsidRPr="005131B8" w:rsidRDefault="00183AC5" w:rsidP="00495D48">
      <w:pPr>
        <w:pStyle w:val="a6"/>
        <w:spacing w:line="26" w:lineRule="atLeast"/>
        <w:ind w:firstLine="709"/>
        <w:contextualSpacing/>
        <w:jc w:val="both"/>
        <w:rPr>
          <w:sz w:val="28"/>
          <w:szCs w:val="28"/>
        </w:rPr>
      </w:pPr>
      <w:r w:rsidRPr="005131B8">
        <w:rPr>
          <w:sz w:val="28"/>
          <w:szCs w:val="28"/>
        </w:rPr>
        <w:t>Третьим из наиболее распространенных методов инвестирования в строительство является вложение средств в фонды финансирования строительства. Сейчас считается, что именно этот вариант инвестирования строительства является самым безопасным, так как предполагает двухуровневый контроль. Фонд следит за выполнением обязательств застройщиком, а за самим фондом – Государственная комиссия по регулированию рынка финансовых услуг.</w:t>
      </w:r>
    </w:p>
    <w:p w:rsidR="00183AC5" w:rsidRPr="00BB0874" w:rsidRDefault="00183AC5" w:rsidP="00495D48">
      <w:pPr>
        <w:pStyle w:val="a7"/>
        <w:numPr>
          <w:ilvl w:val="0"/>
          <w:numId w:val="1"/>
        </w:numPr>
        <w:spacing w:before="100" w:beforeAutospacing="1" w:after="100" w:afterAutospacing="1" w:line="26" w:lineRule="atLeast"/>
        <w:ind w:firstLine="709"/>
        <w:jc w:val="both"/>
        <w:outlineLvl w:val="0"/>
        <w:rPr>
          <w:rFonts w:ascii="Times New Roman" w:eastAsia="Times New Roman" w:hAnsi="Times New Roman"/>
          <w:b/>
          <w:sz w:val="28"/>
          <w:szCs w:val="28"/>
          <w:lang w:eastAsia="ru-RU"/>
        </w:rPr>
      </w:pPr>
      <w:bookmarkStart w:id="3" w:name="_Toc279932557"/>
      <w:r w:rsidRPr="00BB0874">
        <w:rPr>
          <w:rFonts w:ascii="Times New Roman" w:eastAsia="Times New Roman" w:hAnsi="Times New Roman"/>
          <w:b/>
          <w:sz w:val="28"/>
          <w:szCs w:val="28"/>
          <w:lang w:eastAsia="ru-RU"/>
        </w:rPr>
        <w:t>Договор инвестирования в строительство – основные нюансы</w:t>
      </w:r>
      <w:bookmarkEnd w:id="3"/>
    </w:p>
    <w:p w:rsidR="00183AC5" w:rsidRPr="005131B8" w:rsidRDefault="00183AC5" w:rsidP="00495D48">
      <w:pPr>
        <w:spacing w:before="100" w:beforeAutospacing="1" w:after="100" w:afterAutospacing="1" w:line="26" w:lineRule="atLeast"/>
        <w:ind w:firstLine="709"/>
        <w:jc w:val="both"/>
        <w:rPr>
          <w:rFonts w:ascii="Times New Roman" w:eastAsia="Times New Roman" w:hAnsi="Times New Roman"/>
          <w:sz w:val="28"/>
          <w:szCs w:val="28"/>
          <w:lang w:eastAsia="ru-RU"/>
        </w:rPr>
      </w:pPr>
    </w:p>
    <w:p w:rsidR="00183AC5" w:rsidRPr="005131B8" w:rsidRDefault="00183AC5" w:rsidP="00495D48">
      <w:pPr>
        <w:pStyle w:val="a6"/>
        <w:spacing w:line="26" w:lineRule="atLeast"/>
        <w:ind w:firstLine="709"/>
        <w:contextualSpacing/>
        <w:jc w:val="both"/>
        <w:rPr>
          <w:sz w:val="28"/>
          <w:szCs w:val="28"/>
        </w:rPr>
      </w:pPr>
      <w:r w:rsidRPr="005131B8">
        <w:rPr>
          <w:sz w:val="28"/>
          <w:szCs w:val="28"/>
        </w:rPr>
        <w:t>Договор инвестирования – это документ, закрепляющий права и обязанностей сторон, принимающих участие в процессе инвестирования. В сфере строительства договор инвестирования играет крайне важную роль, поскольку определяет пределы обязательств и условия осуществления строительных проектов. Сторонами в этом случае выступают застройщик, инвестор, заказчик или соинвестор. Договор в обязательном порядке оговаривает возможные риски и действия в случае возникновения форс-мажорных ситуаций.</w:t>
      </w:r>
    </w:p>
    <w:p w:rsidR="00183AC5" w:rsidRPr="005131B8" w:rsidRDefault="00183AC5" w:rsidP="00495D48">
      <w:pPr>
        <w:pStyle w:val="a6"/>
        <w:spacing w:line="26" w:lineRule="atLeast"/>
        <w:ind w:firstLine="709"/>
        <w:contextualSpacing/>
        <w:jc w:val="both"/>
        <w:rPr>
          <w:sz w:val="28"/>
          <w:szCs w:val="28"/>
        </w:rPr>
      </w:pPr>
      <w:r w:rsidRPr="005131B8">
        <w:rPr>
          <w:sz w:val="28"/>
          <w:szCs w:val="28"/>
        </w:rPr>
        <w:t>Когда вы собираетесь приобрести недвижимость, независимо от того, действуете ли вы как частное лицо или представляете юридическое, договор инвестирования должен стать для вас основным документом, который нужно изучить самым тщательным образом. Ведь не секрет, что грамотно составленный договор может как обезопасить заказчика или инвестора, так и ограничить их полномочия до абсолютного бездействия. Договор инвестирования должен быть взаимно выгодным, предоставлять равные возможности и выгоды всем сторонам и базироваться на действующем законодательстве.</w:t>
      </w:r>
    </w:p>
    <w:p w:rsidR="00183AC5" w:rsidRPr="005131B8" w:rsidRDefault="00183AC5" w:rsidP="00495D48">
      <w:pPr>
        <w:pStyle w:val="a6"/>
        <w:spacing w:line="26" w:lineRule="atLeast"/>
        <w:ind w:firstLine="709"/>
        <w:contextualSpacing/>
        <w:jc w:val="both"/>
        <w:rPr>
          <w:sz w:val="28"/>
          <w:szCs w:val="28"/>
        </w:rPr>
      </w:pPr>
      <w:r w:rsidRPr="005131B8">
        <w:rPr>
          <w:sz w:val="28"/>
          <w:szCs w:val="28"/>
        </w:rPr>
        <w:t>Все дело в том, что договор инвестирования как и многие другие официальные документы, с которыми приходится сталкиваться человеку в различных ситуациях, зачастую составлен довольно сложным и не всем понятным языком. Чтобы понять, насколько выгоднее условия застройщик предлагает инвестору или заказчику, нужно обязательно несколько раз перепроверить основные пункты договора инвестирования.</w:t>
      </w:r>
    </w:p>
    <w:p w:rsidR="00183AC5" w:rsidRPr="005131B8" w:rsidRDefault="00183AC5" w:rsidP="00495D48">
      <w:pPr>
        <w:pStyle w:val="a6"/>
        <w:spacing w:line="26" w:lineRule="atLeast"/>
        <w:ind w:firstLine="709"/>
        <w:contextualSpacing/>
        <w:jc w:val="both"/>
        <w:rPr>
          <w:sz w:val="28"/>
          <w:szCs w:val="28"/>
        </w:rPr>
      </w:pPr>
      <w:r w:rsidRPr="005131B8">
        <w:rPr>
          <w:sz w:val="28"/>
          <w:szCs w:val="28"/>
        </w:rPr>
        <w:t>Прежде всего, в договоре инвестирования должны быть четко и максимально подробно прописаны сроки завершения строительства и сдачи здания заказчику. Также в обязательном порядке договор должен содержать график погашения платежей по строительству и оговаривать штрафные санкции, налагаемые на застройщика в случае нарушения сроков и заказчика в случае невыплаты очередных платежей.</w:t>
      </w:r>
    </w:p>
    <w:p w:rsidR="00183AC5" w:rsidRPr="005131B8" w:rsidRDefault="00183AC5" w:rsidP="00495D48">
      <w:pPr>
        <w:pStyle w:val="a6"/>
        <w:spacing w:line="26" w:lineRule="atLeast"/>
        <w:ind w:firstLine="709"/>
        <w:contextualSpacing/>
        <w:jc w:val="both"/>
        <w:rPr>
          <w:sz w:val="28"/>
          <w:szCs w:val="28"/>
        </w:rPr>
      </w:pPr>
      <w:r w:rsidRPr="005131B8">
        <w:rPr>
          <w:sz w:val="28"/>
          <w:szCs w:val="28"/>
        </w:rPr>
        <w:t>Во многих договорах инвестирования строительства пункт, описывающий возможные санкции в случае увеличения срока сдачи объекта в эксплуатацию является одним из основных. По мнению экспертов, в нем лучше указать, что при нарушении оговоренных сроков должна быть снижена цена, выставленная застройщиком за выполненные работы.</w:t>
      </w:r>
    </w:p>
    <w:p w:rsidR="00183AC5" w:rsidRPr="005131B8" w:rsidRDefault="00183AC5" w:rsidP="00495D48">
      <w:pPr>
        <w:pStyle w:val="a6"/>
        <w:spacing w:line="26" w:lineRule="atLeast"/>
        <w:ind w:firstLine="709"/>
        <w:contextualSpacing/>
        <w:jc w:val="both"/>
        <w:rPr>
          <w:sz w:val="28"/>
          <w:szCs w:val="28"/>
        </w:rPr>
      </w:pPr>
      <w:r w:rsidRPr="005131B8">
        <w:rPr>
          <w:sz w:val="28"/>
          <w:szCs w:val="28"/>
        </w:rPr>
        <w:t>Специалисты советуют также детально изучить подробный план строящегося здания, причем не только параметры самой конструкции, но и место расположения будущего объекта, близость его к источникам шума или загрязнения.</w:t>
      </w:r>
    </w:p>
    <w:p w:rsidR="00183AC5" w:rsidRPr="005131B8" w:rsidRDefault="00183AC5" w:rsidP="00495D48">
      <w:pPr>
        <w:pStyle w:val="a6"/>
        <w:spacing w:line="26" w:lineRule="atLeast"/>
        <w:ind w:firstLine="709"/>
        <w:contextualSpacing/>
        <w:jc w:val="both"/>
        <w:rPr>
          <w:sz w:val="28"/>
          <w:szCs w:val="28"/>
        </w:rPr>
      </w:pPr>
      <w:r w:rsidRPr="005131B8">
        <w:rPr>
          <w:sz w:val="28"/>
          <w:szCs w:val="28"/>
        </w:rPr>
        <w:t>Кроме того, при заключении договора инвестирования строительства следует проверить документы застройщика. Во-первых, у него должно быть разрешение на строительство и градостроительный сертификат. В идеале – еще и утвержденный проект, однако практика показывает, что определенные элементы и характеристика проекта могут быть изменены уже после подписания договора.</w:t>
      </w:r>
    </w:p>
    <w:p w:rsidR="00183AC5" w:rsidRPr="00BB0874" w:rsidRDefault="00183AC5" w:rsidP="00495D48">
      <w:pPr>
        <w:pStyle w:val="a7"/>
        <w:numPr>
          <w:ilvl w:val="0"/>
          <w:numId w:val="1"/>
        </w:numPr>
        <w:spacing w:line="26" w:lineRule="atLeast"/>
        <w:ind w:firstLine="709"/>
        <w:jc w:val="both"/>
        <w:outlineLvl w:val="0"/>
        <w:rPr>
          <w:rFonts w:ascii="Times New Roman" w:hAnsi="Times New Roman"/>
          <w:b/>
          <w:sz w:val="28"/>
          <w:szCs w:val="28"/>
        </w:rPr>
      </w:pPr>
      <w:bookmarkStart w:id="4" w:name="_Toc279932558"/>
      <w:r w:rsidRPr="00BB0874">
        <w:rPr>
          <w:rFonts w:ascii="Times New Roman" w:hAnsi="Times New Roman"/>
          <w:b/>
          <w:sz w:val="28"/>
          <w:szCs w:val="28"/>
        </w:rPr>
        <w:t>Риски инвестиций, их виды</w:t>
      </w:r>
      <w:bookmarkEnd w:id="4"/>
    </w:p>
    <w:p w:rsidR="00183AC5" w:rsidRPr="005131B8" w:rsidRDefault="00183AC5" w:rsidP="00495D48">
      <w:pPr>
        <w:pStyle w:val="a6"/>
        <w:spacing w:line="26" w:lineRule="atLeast"/>
        <w:ind w:firstLine="709"/>
        <w:contextualSpacing/>
        <w:jc w:val="both"/>
        <w:rPr>
          <w:sz w:val="28"/>
          <w:szCs w:val="28"/>
        </w:rPr>
      </w:pPr>
      <w:r w:rsidRPr="005131B8">
        <w:rPr>
          <w:sz w:val="28"/>
          <w:szCs w:val="28"/>
        </w:rPr>
        <w:t>Основные риски инвестиций связаны с наиболее вероятными источниками и причинами возникновения непредвиденных условий реализации инвестиционных проектов.</w:t>
      </w:r>
    </w:p>
    <w:p w:rsidR="00183AC5" w:rsidRPr="005131B8" w:rsidRDefault="00183AC5" w:rsidP="00495D48">
      <w:pPr>
        <w:pStyle w:val="a6"/>
        <w:spacing w:line="26" w:lineRule="atLeast"/>
        <w:ind w:firstLine="709"/>
        <w:contextualSpacing/>
        <w:jc w:val="both"/>
        <w:rPr>
          <w:sz w:val="28"/>
          <w:szCs w:val="28"/>
        </w:rPr>
      </w:pPr>
      <w:r w:rsidRPr="005131B8">
        <w:rPr>
          <w:sz w:val="28"/>
          <w:szCs w:val="28"/>
        </w:rPr>
        <w:t>Первым из рисков инвестирования, который чаще всего влияет на  стабильность гарантированности выполнения обязательств инвестиционного договора, является риск инфляционный. Сюда же можно отнести и возникновение дефляционного риска как ситуации с противоположными внешними характеристиками, но одинаково пагубно влияющей на жизнеспособность инвестиционного проекта. Инфляционные риски инвестиций заключаются в возможности финансовых потерь из-за обесценивания денег и увеличения их массы, обращаемой в государстве. Дефляционные риски инвестирования связаны, наоборот, с уменьшений денежной массы в обращении. Причиной потери финансовых активов в этом случае становятся низменные составляющие дефляционного процесса – увеличения процента налогообложения и сокращения уровня расходов их государственного и местного бюджетов.</w:t>
      </w:r>
    </w:p>
    <w:p w:rsidR="00183AC5" w:rsidRPr="005131B8" w:rsidRDefault="00183AC5" w:rsidP="00495D48">
      <w:pPr>
        <w:pStyle w:val="a6"/>
        <w:spacing w:line="26" w:lineRule="atLeast"/>
        <w:ind w:firstLine="709"/>
        <w:contextualSpacing/>
        <w:jc w:val="both"/>
        <w:rPr>
          <w:sz w:val="28"/>
          <w:szCs w:val="28"/>
        </w:rPr>
      </w:pPr>
      <w:r w:rsidRPr="005131B8">
        <w:rPr>
          <w:sz w:val="28"/>
          <w:szCs w:val="28"/>
        </w:rPr>
        <w:t>Существуют также рыночные риски инвестиций. Они возникают как ответная реакция на изменение цен на товары и услуги, производство и оказание которых предусмотрено реализацией инвестиционного проекта. Они также могут быть спровоцированы увеличением процентной ставки или снижением котировок различных ценных бумаг.</w:t>
      </w:r>
    </w:p>
    <w:p w:rsidR="00183AC5" w:rsidRPr="005131B8" w:rsidRDefault="00183AC5" w:rsidP="00495D48">
      <w:pPr>
        <w:pStyle w:val="a6"/>
        <w:spacing w:line="26" w:lineRule="atLeast"/>
        <w:ind w:firstLine="709"/>
        <w:contextualSpacing/>
        <w:jc w:val="both"/>
        <w:rPr>
          <w:sz w:val="28"/>
          <w:szCs w:val="28"/>
        </w:rPr>
      </w:pPr>
      <w:r w:rsidRPr="005131B8">
        <w:rPr>
          <w:sz w:val="28"/>
          <w:szCs w:val="28"/>
        </w:rPr>
        <w:t>Риски инвестиций могут быть спровоцированы не только внешними факторам. Так, операционные риски имеют своей причиной непрофессионализм персонала или неисправное оборудование и возникающие вследствие этого нарушения в проведении необходимых операций.</w:t>
      </w:r>
    </w:p>
    <w:p w:rsidR="00183AC5" w:rsidRPr="005131B8" w:rsidRDefault="00183AC5" w:rsidP="00495D48">
      <w:pPr>
        <w:pStyle w:val="a6"/>
        <w:spacing w:line="26" w:lineRule="atLeast"/>
        <w:ind w:firstLine="709"/>
        <w:contextualSpacing/>
        <w:jc w:val="both"/>
        <w:rPr>
          <w:sz w:val="28"/>
          <w:szCs w:val="28"/>
        </w:rPr>
      </w:pPr>
      <w:r w:rsidRPr="005131B8">
        <w:rPr>
          <w:sz w:val="28"/>
          <w:szCs w:val="28"/>
        </w:rPr>
        <w:t>Функциональный риск – это вероятность несения финансовых потерь из-за ошибочного использования того или иного принципа при формировании инвестиционного портфеля проектов. Те же причины имеет селективный риск, который возникает в случае выбора одного отдельного финансового инструмента инвестиций.</w:t>
      </w:r>
    </w:p>
    <w:p w:rsidR="00183AC5" w:rsidRPr="005131B8" w:rsidRDefault="00183AC5" w:rsidP="00495D48">
      <w:pPr>
        <w:pStyle w:val="a6"/>
        <w:spacing w:line="26" w:lineRule="atLeast"/>
        <w:ind w:firstLine="709"/>
        <w:contextualSpacing/>
        <w:jc w:val="both"/>
        <w:rPr>
          <w:sz w:val="28"/>
          <w:szCs w:val="28"/>
        </w:rPr>
      </w:pPr>
      <w:r w:rsidRPr="005131B8">
        <w:rPr>
          <w:sz w:val="28"/>
          <w:szCs w:val="28"/>
        </w:rPr>
        <w:t>Риски инвестиций, связанные с выполнением одной из основных характеристик проекта – его ликвидностью, называются соответственно рисками  ликвидности. В общем виде это риски, которые предполагают  невозможность получения инвестором доходов и инвестированных средств.</w:t>
      </w:r>
    </w:p>
    <w:p w:rsidR="00183AC5" w:rsidRPr="005131B8" w:rsidRDefault="00183AC5" w:rsidP="00495D48">
      <w:pPr>
        <w:pStyle w:val="a6"/>
        <w:spacing w:line="26" w:lineRule="atLeast"/>
        <w:ind w:firstLine="709"/>
        <w:contextualSpacing/>
        <w:jc w:val="both"/>
        <w:rPr>
          <w:sz w:val="28"/>
          <w:szCs w:val="28"/>
        </w:rPr>
      </w:pPr>
      <w:r w:rsidRPr="005131B8">
        <w:rPr>
          <w:sz w:val="28"/>
          <w:szCs w:val="28"/>
        </w:rPr>
        <w:t>В случае если инвестированные средства являются заемными, взятыми в кредит, возникает кредитный риск инвестиций. Этот тип рисков возникает в случае потери заемщиком своих финансовых активов и неспособности выполнять заранее оговоренные функции в реализации инвестиционного проекта.</w:t>
      </w:r>
    </w:p>
    <w:p w:rsidR="00183AC5" w:rsidRPr="005131B8" w:rsidRDefault="00183AC5" w:rsidP="00495D48">
      <w:pPr>
        <w:pStyle w:val="a6"/>
        <w:spacing w:line="26" w:lineRule="atLeast"/>
        <w:ind w:firstLine="709"/>
        <w:contextualSpacing/>
        <w:jc w:val="both"/>
        <w:rPr>
          <w:sz w:val="28"/>
          <w:szCs w:val="28"/>
        </w:rPr>
      </w:pPr>
      <w:r w:rsidRPr="005131B8">
        <w:rPr>
          <w:sz w:val="28"/>
          <w:szCs w:val="28"/>
        </w:rPr>
        <w:t>Страновый риск является характерным для международного инвестирования. Риски инвестиций, которые были вложены в объекты, находящиеся либо непосредственно на территории страны, либо управляемые ею или находящиеся под ее юрисдикцией. Если состояние экономики и политики  в этой стране неустойчивы, и возникают страновые риски инвестиций.</w:t>
      </w:r>
    </w:p>
    <w:p w:rsidR="00183AC5" w:rsidRDefault="00183AC5" w:rsidP="00495D48">
      <w:pPr>
        <w:pStyle w:val="a6"/>
        <w:spacing w:line="26" w:lineRule="atLeast"/>
        <w:ind w:firstLine="709"/>
        <w:contextualSpacing/>
        <w:jc w:val="both"/>
        <w:rPr>
          <w:sz w:val="28"/>
          <w:szCs w:val="28"/>
          <w:lang w:val="en-US"/>
        </w:rPr>
      </w:pPr>
      <w:r w:rsidRPr="005131B8">
        <w:rPr>
          <w:sz w:val="28"/>
          <w:szCs w:val="28"/>
        </w:rPr>
        <w:t>Риск упущенной выгоды, который всегда сопутствует реализации инвестиционного проекта – это вероятность потерь вследствие неосуществления одного из обязательных элементов инвестирования, например, страхования.</w:t>
      </w:r>
    </w:p>
    <w:p w:rsidR="00495D48" w:rsidRPr="00495D48" w:rsidRDefault="00495D48" w:rsidP="00495D48">
      <w:pPr>
        <w:pStyle w:val="a6"/>
        <w:spacing w:line="26" w:lineRule="atLeast"/>
        <w:ind w:firstLine="709"/>
        <w:contextualSpacing/>
        <w:jc w:val="both"/>
        <w:rPr>
          <w:sz w:val="28"/>
          <w:szCs w:val="28"/>
          <w:lang w:val="en-US"/>
        </w:rPr>
      </w:pPr>
    </w:p>
    <w:p w:rsidR="00BB0874" w:rsidRPr="00BB0874" w:rsidRDefault="00C74911" w:rsidP="00495D48">
      <w:pPr>
        <w:pStyle w:val="a7"/>
        <w:widowControl w:val="0"/>
        <w:numPr>
          <w:ilvl w:val="0"/>
          <w:numId w:val="1"/>
        </w:numPr>
        <w:spacing w:line="26" w:lineRule="atLeast"/>
        <w:ind w:firstLine="709"/>
        <w:jc w:val="both"/>
        <w:outlineLvl w:val="0"/>
        <w:rPr>
          <w:rFonts w:ascii="Times New Roman" w:hAnsi="Times New Roman"/>
          <w:color w:val="000000"/>
          <w:sz w:val="28"/>
          <w:szCs w:val="28"/>
        </w:rPr>
      </w:pPr>
      <w:bookmarkStart w:id="5" w:name="_Toc279932559"/>
      <w:r w:rsidRPr="00BB0874">
        <w:rPr>
          <w:rFonts w:ascii="Times New Roman" w:hAnsi="Times New Roman"/>
          <w:b/>
          <w:color w:val="000000"/>
          <w:sz w:val="28"/>
          <w:szCs w:val="28"/>
        </w:rPr>
        <w:t>Портфельное инвестирование</w:t>
      </w:r>
      <w:r>
        <w:rPr>
          <w:rFonts w:ascii="Times New Roman" w:hAnsi="Times New Roman"/>
          <w:color w:val="000000"/>
          <w:sz w:val="28"/>
          <w:szCs w:val="28"/>
        </w:rPr>
        <w:t>.</w:t>
      </w:r>
      <w:bookmarkEnd w:id="5"/>
    </w:p>
    <w:p w:rsidR="00BB0874" w:rsidRPr="00BB0874" w:rsidRDefault="00BB0874" w:rsidP="00495D48">
      <w:pPr>
        <w:pStyle w:val="a6"/>
        <w:spacing w:line="26" w:lineRule="atLeast"/>
        <w:ind w:firstLine="709"/>
        <w:contextualSpacing/>
        <w:jc w:val="both"/>
        <w:rPr>
          <w:sz w:val="28"/>
          <w:szCs w:val="28"/>
        </w:rPr>
      </w:pPr>
      <w:r w:rsidRPr="00BB0874">
        <w:rPr>
          <w:sz w:val="28"/>
          <w:szCs w:val="28"/>
        </w:rPr>
        <w:t>Портфельное инвестирование – это способ вложения средств сразу в несколько объектов. Это позволяет в значительной степени обезопасить инвестора от возможных потерь. Как правило, именно портфельное инвестирование дает наиболее высокий и гарантированный доход. Портфельное инвестирование предполагает создание так называемого инвестиционного портфеля, состоящего из отдельных объектов, но в то же время воспринимаемого как целостный объект управления.</w:t>
      </w:r>
    </w:p>
    <w:p w:rsidR="00BB0874" w:rsidRPr="00BB0874" w:rsidRDefault="00BB0874" w:rsidP="00495D48">
      <w:pPr>
        <w:pStyle w:val="a6"/>
        <w:spacing w:line="26" w:lineRule="atLeast"/>
        <w:ind w:firstLine="709"/>
        <w:contextualSpacing/>
        <w:jc w:val="both"/>
        <w:rPr>
          <w:sz w:val="28"/>
          <w:szCs w:val="28"/>
        </w:rPr>
      </w:pPr>
      <w:r w:rsidRPr="00BB0874">
        <w:rPr>
          <w:sz w:val="28"/>
          <w:szCs w:val="28"/>
        </w:rPr>
        <w:t>Основные цели любого инвестированию заключаются в получении дохода при минимальном риске. Портфельное инвестирование способно создать такие условия для инвестора, в которых он может заложить ожидаемый уровень дохода в сам инвестиционный проект. При этом инвестиционная стратегия, в русле которой и будет реализовываться проект, может быть ориентирована на совершенно различный результат – от банального накопления капитала до расширения деятельности промышленного предприятия.</w:t>
      </w:r>
    </w:p>
    <w:p w:rsidR="00BB0874" w:rsidRPr="00BB0874" w:rsidRDefault="00BB0874" w:rsidP="00495D48">
      <w:pPr>
        <w:pStyle w:val="a6"/>
        <w:spacing w:line="26" w:lineRule="atLeast"/>
        <w:ind w:firstLine="709"/>
        <w:contextualSpacing/>
        <w:jc w:val="both"/>
        <w:rPr>
          <w:sz w:val="28"/>
          <w:szCs w:val="28"/>
        </w:rPr>
      </w:pPr>
      <w:r w:rsidRPr="00BB0874">
        <w:rPr>
          <w:sz w:val="28"/>
          <w:szCs w:val="28"/>
        </w:rPr>
        <w:t>С точки зрения безопасности портфельное инвестирование обладает значительно лучшими характеристиками в отношении минимизации рисков. Однако нельзя полностью исключать все негативные последствия, которые это за собой влечет. Так, уровень риска и дохода зачастую оказываются показателями обратно пропорциональными. Ни один объект инвестирования, равно как и их портфель не дает абсолютной гарантии достижения поставленной цели и получение ожидаемого дохода. Однако, несомненно, инвестирование портфельное по сравнению с инвестированием в отельные проекты или, скажем, ценные бумаги, с большей вероятностью позволит получить запланированную прибыль.</w:t>
      </w:r>
    </w:p>
    <w:p w:rsidR="00BB0874" w:rsidRPr="00BB0874" w:rsidRDefault="00BB0874" w:rsidP="00495D48">
      <w:pPr>
        <w:pStyle w:val="a6"/>
        <w:spacing w:line="26" w:lineRule="atLeast"/>
        <w:ind w:firstLine="709"/>
        <w:contextualSpacing/>
        <w:jc w:val="both"/>
        <w:rPr>
          <w:sz w:val="28"/>
          <w:szCs w:val="28"/>
        </w:rPr>
      </w:pPr>
      <w:r w:rsidRPr="00BB0874">
        <w:rPr>
          <w:sz w:val="28"/>
          <w:szCs w:val="28"/>
        </w:rPr>
        <w:t>Как правило, инвестор уже при  составлении портфеля инвестиций формирует некий план, согласно которого он надеется получать регулированную и гарантированную прибыль. Портфельное инвестирование преимущественно используется крупными компаниями при распределении своих финансовых активов. И потому результатом удачного портфельного инвестирования должны быть регулярные текущие выплаты (проценты и дивиденды), из расчета которых зачастую строится финансовая политика и программа предприятия.</w:t>
      </w:r>
    </w:p>
    <w:p w:rsidR="00BB0874" w:rsidRPr="00BB0874" w:rsidRDefault="00BB0874" w:rsidP="00495D48">
      <w:pPr>
        <w:pStyle w:val="a6"/>
        <w:spacing w:line="26" w:lineRule="atLeast"/>
        <w:ind w:firstLine="709"/>
        <w:contextualSpacing/>
        <w:jc w:val="both"/>
        <w:rPr>
          <w:sz w:val="28"/>
          <w:szCs w:val="28"/>
        </w:rPr>
      </w:pPr>
      <w:r w:rsidRPr="00BB0874">
        <w:rPr>
          <w:sz w:val="28"/>
          <w:szCs w:val="28"/>
        </w:rPr>
        <w:t>Обычно портфельное инвестирование используется для достижения нескольких целей одновременно: это и получение устойчивого дохода, и увеличения капитала, и минимизация рисков, и обеспечение выгодного инвестору уровня ликвидности. Однако в реальности одновременно достижение всех этих целей зачастую невозможно в силу объективных причин. Например, инвестирование в государственные объекты дает минимальный доход при минимальном же риске, а вложение в недвижимость – при довольно высоком уровне дохода обладают наименьшей ликвидностью. Поэтому неизбежным при определении целей  портфельного инвестирования является определение приоритетной цели.</w:t>
      </w:r>
    </w:p>
    <w:p w:rsidR="00BB0874" w:rsidRPr="00BB0874" w:rsidRDefault="00BB0874" w:rsidP="00BB0874">
      <w:pPr>
        <w:pStyle w:val="a7"/>
        <w:widowControl w:val="0"/>
        <w:numPr>
          <w:ilvl w:val="0"/>
          <w:numId w:val="1"/>
        </w:numPr>
        <w:suppressAutoHyphens/>
        <w:spacing w:line="360" w:lineRule="auto"/>
        <w:jc w:val="center"/>
        <w:outlineLvl w:val="0"/>
        <w:rPr>
          <w:rStyle w:val="FontStyle93"/>
          <w:rFonts w:ascii="Calibri" w:hAnsi="Calibri"/>
          <w:b/>
          <w:bCs/>
          <w:color w:val="000000"/>
          <w:kern w:val="28"/>
          <w:sz w:val="28"/>
          <w:szCs w:val="28"/>
        </w:rPr>
      </w:pPr>
      <w:bookmarkStart w:id="6" w:name="_Toc279932560"/>
      <w:r w:rsidRPr="00BB0874">
        <w:rPr>
          <w:rStyle w:val="FontStyle91"/>
          <w:color w:val="000000"/>
          <w:kern w:val="28"/>
        </w:rPr>
        <w:t>Риски в управлении портфелем недвижимости</w:t>
      </w:r>
      <w:bookmarkEnd w:id="6"/>
    </w:p>
    <w:p w:rsidR="00BB0874" w:rsidRPr="002F6B0E" w:rsidRDefault="00BB0874" w:rsidP="00BB0874">
      <w:pPr>
        <w:pStyle w:val="Style3"/>
        <w:spacing w:line="360" w:lineRule="auto"/>
        <w:ind w:firstLine="709"/>
        <w:rPr>
          <w:rStyle w:val="FontStyle93"/>
          <w:b/>
          <w:bCs/>
          <w:color w:val="000000"/>
          <w:sz w:val="28"/>
          <w:szCs w:val="28"/>
        </w:rPr>
      </w:pPr>
      <w:r w:rsidRPr="002F6B0E">
        <w:rPr>
          <w:rStyle w:val="FontStyle93"/>
          <w:color w:val="000000"/>
          <w:sz w:val="28"/>
          <w:szCs w:val="28"/>
        </w:rPr>
        <w:t xml:space="preserve">Таблица 1 </w:t>
      </w:r>
      <w:r w:rsidRPr="002F6B0E">
        <w:rPr>
          <w:rStyle w:val="FontStyle93"/>
          <w:b/>
          <w:bCs/>
          <w:color w:val="000000"/>
          <w:sz w:val="28"/>
          <w:szCs w:val="28"/>
        </w:rPr>
        <w:t>Положительные и отрицательные особенности вложения инвестиций в недвижимость</w:t>
      </w:r>
    </w:p>
    <w:tbl>
      <w:tblPr>
        <w:tblW w:w="0" w:type="auto"/>
        <w:tblInd w:w="40" w:type="dxa"/>
        <w:tblLayout w:type="fixed"/>
        <w:tblCellMar>
          <w:left w:w="40" w:type="dxa"/>
          <w:right w:w="40" w:type="dxa"/>
        </w:tblCellMar>
        <w:tblLook w:val="0000" w:firstRow="0" w:lastRow="0" w:firstColumn="0" w:lastColumn="0" w:noHBand="0" w:noVBand="0"/>
      </w:tblPr>
      <w:tblGrid>
        <w:gridCol w:w="3600"/>
        <w:gridCol w:w="5760"/>
      </w:tblGrid>
      <w:tr w:rsidR="00BB0874" w:rsidRPr="002D1A57" w:rsidTr="00972644">
        <w:trPr>
          <w:trHeight w:val="190"/>
        </w:trPr>
        <w:tc>
          <w:tcPr>
            <w:tcW w:w="9360" w:type="dxa"/>
            <w:gridSpan w:val="2"/>
            <w:tcBorders>
              <w:top w:val="single" w:sz="6" w:space="0" w:color="auto"/>
              <w:left w:val="single" w:sz="6" w:space="0" w:color="auto"/>
              <w:bottom w:val="single" w:sz="6" w:space="0" w:color="auto"/>
              <w:right w:val="single" w:sz="6" w:space="0" w:color="auto"/>
            </w:tcBorders>
          </w:tcPr>
          <w:p w:rsidR="00BB0874" w:rsidRPr="003B1994" w:rsidRDefault="00BB0874" w:rsidP="00972644">
            <w:pPr>
              <w:pStyle w:val="Style15"/>
              <w:widowControl/>
              <w:spacing w:line="360" w:lineRule="auto"/>
              <w:jc w:val="center"/>
              <w:rPr>
                <w:rStyle w:val="FontStyle95"/>
                <w:sz w:val="20"/>
                <w:szCs w:val="20"/>
              </w:rPr>
            </w:pPr>
            <w:r w:rsidRPr="003B1994">
              <w:rPr>
                <w:rStyle w:val="FontStyle95"/>
                <w:sz w:val="20"/>
                <w:szCs w:val="20"/>
              </w:rPr>
              <w:t>Недвижимость</w:t>
            </w:r>
          </w:p>
        </w:tc>
      </w:tr>
      <w:tr w:rsidR="00BB0874" w:rsidRPr="002D1A57" w:rsidTr="00972644">
        <w:trPr>
          <w:trHeight w:val="178"/>
        </w:trPr>
        <w:tc>
          <w:tcPr>
            <w:tcW w:w="3600" w:type="dxa"/>
            <w:tcBorders>
              <w:top w:val="single" w:sz="6" w:space="0" w:color="auto"/>
              <w:left w:val="single" w:sz="6" w:space="0" w:color="auto"/>
              <w:bottom w:val="single" w:sz="6" w:space="0" w:color="auto"/>
              <w:right w:val="single" w:sz="6" w:space="0" w:color="auto"/>
            </w:tcBorders>
          </w:tcPr>
          <w:p w:rsidR="00BB0874" w:rsidRPr="003B1994" w:rsidRDefault="00BB0874" w:rsidP="00972644">
            <w:pPr>
              <w:pStyle w:val="Style13"/>
              <w:widowControl/>
              <w:spacing w:line="360" w:lineRule="auto"/>
              <w:rPr>
                <w:rStyle w:val="FontStyle116"/>
                <w:sz w:val="20"/>
                <w:szCs w:val="20"/>
              </w:rPr>
            </w:pPr>
            <w:r w:rsidRPr="003B1994">
              <w:rPr>
                <w:rStyle w:val="FontStyle116"/>
                <w:sz w:val="20"/>
                <w:szCs w:val="20"/>
              </w:rPr>
              <w:t>Положительные</w:t>
            </w:r>
          </w:p>
        </w:tc>
        <w:tc>
          <w:tcPr>
            <w:tcW w:w="5760" w:type="dxa"/>
            <w:tcBorders>
              <w:top w:val="single" w:sz="6" w:space="0" w:color="auto"/>
              <w:left w:val="single" w:sz="6" w:space="0" w:color="auto"/>
              <w:bottom w:val="single" w:sz="6" w:space="0" w:color="auto"/>
              <w:right w:val="single" w:sz="6" w:space="0" w:color="auto"/>
            </w:tcBorders>
          </w:tcPr>
          <w:p w:rsidR="00BB0874" w:rsidRPr="003B1994" w:rsidRDefault="00BB0874" w:rsidP="00972644">
            <w:pPr>
              <w:pStyle w:val="Style13"/>
              <w:widowControl/>
              <w:spacing w:line="360" w:lineRule="auto"/>
              <w:rPr>
                <w:rStyle w:val="FontStyle116"/>
                <w:sz w:val="20"/>
                <w:szCs w:val="20"/>
              </w:rPr>
            </w:pPr>
            <w:r w:rsidRPr="003B1994">
              <w:rPr>
                <w:rStyle w:val="FontStyle116"/>
                <w:sz w:val="20"/>
                <w:szCs w:val="20"/>
              </w:rPr>
              <w:t>Отрицательные</w:t>
            </w:r>
          </w:p>
        </w:tc>
      </w:tr>
      <w:tr w:rsidR="00BB0874" w:rsidRPr="002D1A57" w:rsidTr="00972644">
        <w:trPr>
          <w:trHeight w:val="382"/>
        </w:trPr>
        <w:tc>
          <w:tcPr>
            <w:tcW w:w="3600" w:type="dxa"/>
            <w:tcBorders>
              <w:top w:val="single" w:sz="6" w:space="0" w:color="auto"/>
              <w:left w:val="single" w:sz="6" w:space="0" w:color="auto"/>
              <w:bottom w:val="single" w:sz="6" w:space="0" w:color="auto"/>
              <w:right w:val="single" w:sz="6" w:space="0" w:color="auto"/>
            </w:tcBorders>
          </w:tcPr>
          <w:p w:rsidR="00BB0874" w:rsidRPr="003B1994" w:rsidRDefault="00BB0874" w:rsidP="00972644">
            <w:pPr>
              <w:pStyle w:val="Style18"/>
              <w:widowControl/>
              <w:spacing w:line="360" w:lineRule="auto"/>
              <w:rPr>
                <w:rStyle w:val="FontStyle92"/>
                <w:sz w:val="20"/>
                <w:szCs w:val="20"/>
              </w:rPr>
            </w:pPr>
            <w:r w:rsidRPr="003B1994">
              <w:rPr>
                <w:rStyle w:val="FontStyle92"/>
                <w:sz w:val="20"/>
                <w:szCs w:val="20"/>
              </w:rPr>
              <w:t xml:space="preserve"> 1. Низкий уровень риска обеспечивается правом аренды имущества</w:t>
            </w:r>
          </w:p>
        </w:tc>
        <w:tc>
          <w:tcPr>
            <w:tcW w:w="5760" w:type="dxa"/>
            <w:tcBorders>
              <w:top w:val="single" w:sz="6" w:space="0" w:color="auto"/>
              <w:left w:val="single" w:sz="6" w:space="0" w:color="auto"/>
              <w:bottom w:val="single" w:sz="6" w:space="0" w:color="auto"/>
              <w:right w:val="single" w:sz="6" w:space="0" w:color="auto"/>
            </w:tcBorders>
          </w:tcPr>
          <w:p w:rsidR="00BB0874" w:rsidRPr="003B1994" w:rsidRDefault="00BB0874" w:rsidP="00972644">
            <w:pPr>
              <w:pStyle w:val="Style18"/>
              <w:widowControl/>
              <w:spacing w:line="360" w:lineRule="auto"/>
              <w:ind w:firstLine="0"/>
              <w:rPr>
                <w:rStyle w:val="FontStyle92"/>
                <w:sz w:val="20"/>
                <w:szCs w:val="20"/>
              </w:rPr>
            </w:pPr>
            <w:r w:rsidRPr="003B1994">
              <w:rPr>
                <w:rStyle w:val="FontStyle92"/>
                <w:sz w:val="20"/>
                <w:szCs w:val="20"/>
              </w:rPr>
              <w:t>1. Низкая ликвидность активов</w:t>
            </w:r>
          </w:p>
        </w:tc>
      </w:tr>
      <w:tr w:rsidR="00BB0874" w:rsidRPr="002D1A57" w:rsidTr="00972644">
        <w:trPr>
          <w:trHeight w:val="443"/>
        </w:trPr>
        <w:tc>
          <w:tcPr>
            <w:tcW w:w="3600" w:type="dxa"/>
            <w:tcBorders>
              <w:top w:val="single" w:sz="6" w:space="0" w:color="auto"/>
              <w:left w:val="single" w:sz="6" w:space="0" w:color="auto"/>
              <w:bottom w:val="single" w:sz="6" w:space="0" w:color="auto"/>
              <w:right w:val="single" w:sz="6" w:space="0" w:color="auto"/>
            </w:tcBorders>
          </w:tcPr>
          <w:p w:rsidR="00BB0874" w:rsidRPr="003B1994" w:rsidRDefault="00BB0874" w:rsidP="00972644">
            <w:pPr>
              <w:pStyle w:val="Style19"/>
              <w:widowControl/>
              <w:spacing w:line="360" w:lineRule="auto"/>
              <w:rPr>
                <w:rStyle w:val="FontStyle92"/>
                <w:sz w:val="20"/>
                <w:szCs w:val="20"/>
              </w:rPr>
            </w:pPr>
            <w:r w:rsidRPr="003B1994">
              <w:rPr>
                <w:rStyle w:val="FontStyle92"/>
                <w:sz w:val="20"/>
                <w:szCs w:val="20"/>
              </w:rPr>
              <w:t>2. Стабильный ежемесячный операционный доход</w:t>
            </w:r>
          </w:p>
        </w:tc>
        <w:tc>
          <w:tcPr>
            <w:tcW w:w="5760" w:type="dxa"/>
            <w:tcBorders>
              <w:top w:val="single" w:sz="6" w:space="0" w:color="auto"/>
              <w:left w:val="single" w:sz="6" w:space="0" w:color="auto"/>
              <w:bottom w:val="single" w:sz="6" w:space="0" w:color="auto"/>
              <w:right w:val="single" w:sz="6" w:space="0" w:color="auto"/>
            </w:tcBorders>
          </w:tcPr>
          <w:p w:rsidR="00BB0874" w:rsidRPr="003B1994" w:rsidRDefault="00BB0874" w:rsidP="00972644">
            <w:pPr>
              <w:pStyle w:val="Style19"/>
              <w:widowControl/>
              <w:spacing w:line="360" w:lineRule="auto"/>
              <w:ind w:hanging="211"/>
              <w:rPr>
                <w:rStyle w:val="FontStyle92"/>
                <w:sz w:val="20"/>
                <w:szCs w:val="20"/>
              </w:rPr>
            </w:pPr>
            <w:r w:rsidRPr="003B1994">
              <w:rPr>
                <w:rStyle w:val="FontStyle92"/>
                <w:sz w:val="20"/>
                <w:szCs w:val="20"/>
              </w:rPr>
              <w:t>2. Необходимость вложения больших объемов инвестиций</w:t>
            </w:r>
          </w:p>
        </w:tc>
      </w:tr>
      <w:tr w:rsidR="00BB0874" w:rsidRPr="002D1A57" w:rsidTr="00972644">
        <w:trPr>
          <w:trHeight w:val="439"/>
        </w:trPr>
        <w:tc>
          <w:tcPr>
            <w:tcW w:w="3600" w:type="dxa"/>
            <w:tcBorders>
              <w:top w:val="single" w:sz="6" w:space="0" w:color="auto"/>
              <w:left w:val="single" w:sz="6" w:space="0" w:color="auto"/>
              <w:bottom w:val="single" w:sz="6" w:space="0" w:color="auto"/>
              <w:right w:val="single" w:sz="6" w:space="0" w:color="auto"/>
            </w:tcBorders>
          </w:tcPr>
          <w:p w:rsidR="00BB0874" w:rsidRPr="003B1994" w:rsidRDefault="00BB0874" w:rsidP="00972644">
            <w:pPr>
              <w:pStyle w:val="Style19"/>
              <w:widowControl/>
              <w:spacing w:line="360" w:lineRule="auto"/>
              <w:rPr>
                <w:rStyle w:val="FontStyle92"/>
                <w:sz w:val="20"/>
                <w:szCs w:val="20"/>
              </w:rPr>
            </w:pPr>
            <w:r w:rsidRPr="003B1994">
              <w:rPr>
                <w:rStyle w:val="FontStyle92"/>
                <w:sz w:val="20"/>
                <w:szCs w:val="20"/>
              </w:rPr>
              <w:t>3. Недвижимость — это фиксированные активы с устойчивым доходом</w:t>
            </w:r>
          </w:p>
        </w:tc>
        <w:tc>
          <w:tcPr>
            <w:tcW w:w="5760" w:type="dxa"/>
            <w:tcBorders>
              <w:top w:val="single" w:sz="6" w:space="0" w:color="auto"/>
              <w:left w:val="single" w:sz="6" w:space="0" w:color="auto"/>
              <w:bottom w:val="single" w:sz="6" w:space="0" w:color="auto"/>
              <w:right w:val="single" w:sz="6" w:space="0" w:color="auto"/>
            </w:tcBorders>
          </w:tcPr>
          <w:p w:rsidR="00BB0874" w:rsidRPr="003B1994" w:rsidRDefault="00BB0874" w:rsidP="00972644">
            <w:pPr>
              <w:pStyle w:val="Style19"/>
              <w:widowControl/>
              <w:spacing w:line="360" w:lineRule="auto"/>
              <w:rPr>
                <w:rStyle w:val="FontStyle92"/>
                <w:sz w:val="20"/>
                <w:szCs w:val="20"/>
              </w:rPr>
            </w:pPr>
            <w:r w:rsidRPr="003B1994">
              <w:rPr>
                <w:rStyle w:val="FontStyle92"/>
                <w:sz w:val="20"/>
                <w:szCs w:val="20"/>
              </w:rPr>
              <w:t>3. Большой срок окупаемости инвести</w:t>
            </w:r>
            <w:r w:rsidRPr="003B1994">
              <w:rPr>
                <w:rStyle w:val="FontStyle92"/>
                <w:sz w:val="20"/>
                <w:szCs w:val="20"/>
              </w:rPr>
              <w:softHyphen/>
              <w:t>ций</w:t>
            </w:r>
          </w:p>
        </w:tc>
      </w:tr>
      <w:tr w:rsidR="00BB0874" w:rsidRPr="002D1A57" w:rsidTr="00972644">
        <w:trPr>
          <w:trHeight w:val="434"/>
        </w:trPr>
        <w:tc>
          <w:tcPr>
            <w:tcW w:w="3600" w:type="dxa"/>
            <w:tcBorders>
              <w:top w:val="single" w:sz="6" w:space="0" w:color="auto"/>
              <w:left w:val="single" w:sz="6" w:space="0" w:color="auto"/>
              <w:bottom w:val="single" w:sz="6" w:space="0" w:color="auto"/>
              <w:right w:val="single" w:sz="6" w:space="0" w:color="auto"/>
            </w:tcBorders>
          </w:tcPr>
          <w:p w:rsidR="00BB0874" w:rsidRPr="003B1994" w:rsidRDefault="00BB0874" w:rsidP="00972644">
            <w:pPr>
              <w:pStyle w:val="Style18"/>
              <w:widowControl/>
              <w:spacing w:line="360" w:lineRule="auto"/>
              <w:ind w:firstLine="0"/>
              <w:rPr>
                <w:rStyle w:val="FontStyle92"/>
                <w:sz w:val="20"/>
                <w:szCs w:val="20"/>
              </w:rPr>
            </w:pPr>
            <w:r w:rsidRPr="003B1994">
              <w:rPr>
                <w:rStyle w:val="FontStyle92"/>
                <w:sz w:val="20"/>
                <w:szCs w:val="20"/>
              </w:rPr>
              <w:t>4. Длительный срок аренды</w:t>
            </w:r>
          </w:p>
        </w:tc>
        <w:tc>
          <w:tcPr>
            <w:tcW w:w="5760" w:type="dxa"/>
            <w:tcBorders>
              <w:top w:val="single" w:sz="6" w:space="0" w:color="auto"/>
              <w:left w:val="single" w:sz="6" w:space="0" w:color="auto"/>
              <w:bottom w:val="single" w:sz="6" w:space="0" w:color="auto"/>
              <w:right w:val="single" w:sz="6" w:space="0" w:color="auto"/>
            </w:tcBorders>
          </w:tcPr>
          <w:p w:rsidR="00BB0874" w:rsidRPr="003B1994" w:rsidRDefault="00BB0874" w:rsidP="00972644">
            <w:pPr>
              <w:pStyle w:val="Style19"/>
              <w:widowControl/>
              <w:spacing w:line="360" w:lineRule="auto"/>
              <w:ind w:hanging="216"/>
              <w:rPr>
                <w:rStyle w:val="FontStyle92"/>
                <w:sz w:val="20"/>
                <w:szCs w:val="20"/>
              </w:rPr>
            </w:pPr>
            <w:r w:rsidRPr="003B1994">
              <w:rPr>
                <w:rStyle w:val="FontStyle92"/>
                <w:sz w:val="20"/>
                <w:szCs w:val="20"/>
              </w:rPr>
              <w:t>4. Велик риск получения дохода от оп</w:t>
            </w:r>
            <w:r w:rsidRPr="003B1994">
              <w:rPr>
                <w:rStyle w:val="FontStyle92"/>
                <w:sz w:val="20"/>
                <w:szCs w:val="20"/>
              </w:rPr>
              <w:softHyphen/>
              <w:t>циона</w:t>
            </w:r>
          </w:p>
        </w:tc>
      </w:tr>
      <w:tr w:rsidR="00BB0874" w:rsidRPr="002D1A57" w:rsidTr="00972644">
        <w:trPr>
          <w:trHeight w:val="440"/>
        </w:trPr>
        <w:tc>
          <w:tcPr>
            <w:tcW w:w="3600" w:type="dxa"/>
            <w:tcBorders>
              <w:top w:val="single" w:sz="6" w:space="0" w:color="auto"/>
              <w:left w:val="single" w:sz="6" w:space="0" w:color="auto"/>
              <w:bottom w:val="single" w:sz="6" w:space="0" w:color="auto"/>
              <w:right w:val="single" w:sz="6" w:space="0" w:color="auto"/>
            </w:tcBorders>
          </w:tcPr>
          <w:p w:rsidR="00BB0874" w:rsidRPr="003B1994" w:rsidRDefault="00BB0874" w:rsidP="00972644">
            <w:pPr>
              <w:pStyle w:val="Style17"/>
              <w:widowControl/>
              <w:spacing w:line="360" w:lineRule="auto"/>
              <w:rPr>
                <w:rStyle w:val="FontStyle92"/>
                <w:sz w:val="20"/>
                <w:szCs w:val="20"/>
              </w:rPr>
            </w:pPr>
            <w:r w:rsidRPr="003B1994">
              <w:rPr>
                <w:rStyle w:val="FontStyle92"/>
                <w:sz w:val="20"/>
                <w:szCs w:val="20"/>
              </w:rPr>
              <w:t>5. Гарантированный возврат инвестиций, вложенных в недвижимость</w:t>
            </w:r>
          </w:p>
        </w:tc>
        <w:tc>
          <w:tcPr>
            <w:tcW w:w="5760" w:type="dxa"/>
            <w:tcBorders>
              <w:top w:val="single" w:sz="6" w:space="0" w:color="auto"/>
              <w:left w:val="single" w:sz="6" w:space="0" w:color="auto"/>
              <w:bottom w:val="single" w:sz="6" w:space="0" w:color="auto"/>
              <w:right w:val="single" w:sz="6" w:space="0" w:color="auto"/>
            </w:tcBorders>
          </w:tcPr>
          <w:p w:rsidR="00BB0874" w:rsidRPr="003B1994" w:rsidRDefault="00BB0874" w:rsidP="00972644">
            <w:pPr>
              <w:pStyle w:val="Style19"/>
              <w:widowControl/>
              <w:spacing w:line="360" w:lineRule="auto"/>
              <w:rPr>
                <w:rStyle w:val="FontStyle92"/>
                <w:sz w:val="20"/>
                <w:szCs w:val="20"/>
              </w:rPr>
            </w:pPr>
            <w:r w:rsidRPr="003B1994">
              <w:rPr>
                <w:rStyle w:val="FontStyle92"/>
                <w:sz w:val="20"/>
                <w:szCs w:val="20"/>
              </w:rPr>
              <w:t>5. Отсутствует контроль за состоянием недвижимости у держателя опциона</w:t>
            </w:r>
          </w:p>
        </w:tc>
      </w:tr>
      <w:tr w:rsidR="00BB0874" w:rsidRPr="002D1A57" w:rsidTr="00972644">
        <w:trPr>
          <w:trHeight w:val="436"/>
        </w:trPr>
        <w:tc>
          <w:tcPr>
            <w:tcW w:w="3600" w:type="dxa"/>
            <w:tcBorders>
              <w:top w:val="single" w:sz="6" w:space="0" w:color="auto"/>
              <w:left w:val="single" w:sz="6" w:space="0" w:color="auto"/>
              <w:bottom w:val="single" w:sz="6" w:space="0" w:color="auto"/>
              <w:right w:val="single" w:sz="6" w:space="0" w:color="auto"/>
            </w:tcBorders>
          </w:tcPr>
          <w:p w:rsidR="00BB0874" w:rsidRPr="003B1994" w:rsidRDefault="00BB0874" w:rsidP="00972644">
            <w:pPr>
              <w:pStyle w:val="Style19"/>
              <w:widowControl/>
              <w:spacing w:line="360" w:lineRule="auto"/>
              <w:ind w:hanging="211"/>
              <w:rPr>
                <w:rStyle w:val="FontStyle92"/>
                <w:sz w:val="20"/>
                <w:szCs w:val="20"/>
              </w:rPr>
            </w:pPr>
            <w:r w:rsidRPr="003B1994">
              <w:rPr>
                <w:rStyle w:val="FontStyle92"/>
                <w:sz w:val="20"/>
                <w:szCs w:val="20"/>
              </w:rPr>
              <w:t>6. Постоянный рост цен на недвижимость, особенно в период инфляции</w:t>
            </w:r>
          </w:p>
        </w:tc>
        <w:tc>
          <w:tcPr>
            <w:tcW w:w="5760" w:type="dxa"/>
            <w:tcBorders>
              <w:top w:val="single" w:sz="6" w:space="0" w:color="auto"/>
              <w:left w:val="single" w:sz="6" w:space="0" w:color="auto"/>
              <w:bottom w:val="single" w:sz="6" w:space="0" w:color="auto"/>
              <w:right w:val="single" w:sz="6" w:space="0" w:color="auto"/>
            </w:tcBorders>
          </w:tcPr>
          <w:p w:rsidR="00BB0874" w:rsidRPr="003B1994" w:rsidRDefault="00BB0874" w:rsidP="00972644">
            <w:pPr>
              <w:pStyle w:val="Style19"/>
              <w:widowControl/>
              <w:spacing w:line="360" w:lineRule="auto"/>
              <w:ind w:hanging="211"/>
              <w:rPr>
                <w:rStyle w:val="FontStyle92"/>
                <w:sz w:val="20"/>
                <w:szCs w:val="20"/>
              </w:rPr>
            </w:pPr>
            <w:r w:rsidRPr="003B1994">
              <w:rPr>
                <w:rStyle w:val="FontStyle92"/>
                <w:sz w:val="20"/>
                <w:szCs w:val="20"/>
              </w:rPr>
              <w:t>6. Зависимость рынка недвижимости от рынка капитала</w:t>
            </w:r>
          </w:p>
        </w:tc>
      </w:tr>
      <w:tr w:rsidR="00BB0874" w:rsidRPr="002D1A57" w:rsidTr="00972644">
        <w:trPr>
          <w:trHeight w:val="442"/>
        </w:trPr>
        <w:tc>
          <w:tcPr>
            <w:tcW w:w="3600" w:type="dxa"/>
            <w:tcBorders>
              <w:top w:val="single" w:sz="6" w:space="0" w:color="auto"/>
              <w:left w:val="single" w:sz="6" w:space="0" w:color="auto"/>
              <w:bottom w:val="single" w:sz="6" w:space="0" w:color="auto"/>
              <w:right w:val="single" w:sz="6" w:space="0" w:color="auto"/>
            </w:tcBorders>
          </w:tcPr>
          <w:p w:rsidR="00BB0874" w:rsidRPr="003B1994" w:rsidRDefault="00BB0874" w:rsidP="00972644">
            <w:pPr>
              <w:pStyle w:val="Style19"/>
              <w:widowControl/>
              <w:spacing w:line="360" w:lineRule="auto"/>
              <w:ind w:hanging="211"/>
              <w:rPr>
                <w:rStyle w:val="FontStyle92"/>
                <w:sz w:val="20"/>
                <w:szCs w:val="20"/>
              </w:rPr>
            </w:pPr>
            <w:r w:rsidRPr="003B1994">
              <w:rPr>
                <w:rStyle w:val="FontStyle92"/>
                <w:sz w:val="20"/>
                <w:szCs w:val="20"/>
              </w:rPr>
              <w:t>7. Цены на недвижимость растут при колебании курса валют</w:t>
            </w:r>
          </w:p>
        </w:tc>
        <w:tc>
          <w:tcPr>
            <w:tcW w:w="5760" w:type="dxa"/>
            <w:tcBorders>
              <w:top w:val="single" w:sz="6" w:space="0" w:color="auto"/>
              <w:left w:val="single" w:sz="6" w:space="0" w:color="auto"/>
              <w:bottom w:val="single" w:sz="6" w:space="0" w:color="auto"/>
              <w:right w:val="single" w:sz="6" w:space="0" w:color="auto"/>
            </w:tcBorders>
          </w:tcPr>
          <w:p w:rsidR="00BB0874" w:rsidRPr="003B1994" w:rsidRDefault="00BB0874" w:rsidP="00972644">
            <w:pPr>
              <w:pStyle w:val="Style19"/>
              <w:widowControl/>
              <w:spacing w:line="360" w:lineRule="auto"/>
              <w:rPr>
                <w:rStyle w:val="FontStyle92"/>
                <w:sz w:val="20"/>
                <w:szCs w:val="20"/>
              </w:rPr>
            </w:pPr>
            <w:r w:rsidRPr="003B1994">
              <w:rPr>
                <w:rStyle w:val="FontStyle92"/>
                <w:sz w:val="20"/>
                <w:szCs w:val="20"/>
              </w:rPr>
              <w:t>7. Зависимость рынка недвижимости от стабильности в регионе</w:t>
            </w:r>
          </w:p>
        </w:tc>
      </w:tr>
      <w:tr w:rsidR="00BB0874" w:rsidRPr="002D1A57" w:rsidTr="00972644">
        <w:trPr>
          <w:trHeight w:val="549"/>
        </w:trPr>
        <w:tc>
          <w:tcPr>
            <w:tcW w:w="3600" w:type="dxa"/>
            <w:tcBorders>
              <w:top w:val="single" w:sz="6" w:space="0" w:color="auto"/>
              <w:left w:val="single" w:sz="6" w:space="0" w:color="auto"/>
              <w:bottom w:val="single" w:sz="6" w:space="0" w:color="auto"/>
              <w:right w:val="single" w:sz="6" w:space="0" w:color="auto"/>
            </w:tcBorders>
          </w:tcPr>
          <w:p w:rsidR="00BB0874" w:rsidRPr="003B1994" w:rsidRDefault="00BB0874" w:rsidP="00972644">
            <w:pPr>
              <w:pStyle w:val="Style19"/>
              <w:widowControl/>
              <w:spacing w:line="360" w:lineRule="auto"/>
              <w:ind w:hanging="211"/>
              <w:rPr>
                <w:rStyle w:val="FontStyle92"/>
                <w:sz w:val="20"/>
                <w:szCs w:val="20"/>
              </w:rPr>
            </w:pPr>
            <w:r w:rsidRPr="003B1994">
              <w:rPr>
                <w:rStyle w:val="FontStyle92"/>
                <w:sz w:val="20"/>
                <w:szCs w:val="20"/>
              </w:rPr>
              <w:t>8. Собственные инвестиции в недвижимость имеют более высокую ставку доходности, чем в финан</w:t>
            </w:r>
            <w:r w:rsidRPr="003B1994">
              <w:rPr>
                <w:rStyle w:val="FontStyle92"/>
                <w:sz w:val="20"/>
                <w:szCs w:val="20"/>
              </w:rPr>
              <w:softHyphen/>
              <w:t>совые активы</w:t>
            </w:r>
          </w:p>
        </w:tc>
        <w:tc>
          <w:tcPr>
            <w:tcW w:w="5760" w:type="dxa"/>
            <w:tcBorders>
              <w:top w:val="single" w:sz="6" w:space="0" w:color="auto"/>
              <w:left w:val="single" w:sz="6" w:space="0" w:color="auto"/>
              <w:bottom w:val="single" w:sz="6" w:space="0" w:color="auto"/>
              <w:right w:val="single" w:sz="6" w:space="0" w:color="auto"/>
            </w:tcBorders>
          </w:tcPr>
          <w:p w:rsidR="00BB0874" w:rsidRPr="003B1994" w:rsidRDefault="00BB0874" w:rsidP="00972644">
            <w:pPr>
              <w:pStyle w:val="Style19"/>
              <w:widowControl/>
              <w:spacing w:line="360" w:lineRule="auto"/>
              <w:ind w:hanging="211"/>
              <w:rPr>
                <w:rStyle w:val="FontStyle92"/>
                <w:sz w:val="20"/>
                <w:szCs w:val="20"/>
              </w:rPr>
            </w:pPr>
            <w:r w:rsidRPr="003B1994">
              <w:rPr>
                <w:rStyle w:val="FontStyle92"/>
                <w:sz w:val="20"/>
                <w:szCs w:val="20"/>
              </w:rPr>
              <w:t>8. Зависимость рынка недвижимости от доходов населения</w:t>
            </w:r>
          </w:p>
        </w:tc>
      </w:tr>
      <w:tr w:rsidR="00BB0874" w:rsidRPr="002D1A57" w:rsidTr="00972644">
        <w:trPr>
          <w:trHeight w:val="545"/>
        </w:trPr>
        <w:tc>
          <w:tcPr>
            <w:tcW w:w="3600" w:type="dxa"/>
            <w:tcBorders>
              <w:top w:val="single" w:sz="6" w:space="0" w:color="auto"/>
              <w:left w:val="single" w:sz="6" w:space="0" w:color="auto"/>
              <w:bottom w:val="single" w:sz="6" w:space="0" w:color="auto"/>
              <w:right w:val="single" w:sz="6" w:space="0" w:color="auto"/>
            </w:tcBorders>
          </w:tcPr>
          <w:p w:rsidR="00BB0874" w:rsidRPr="003B1994" w:rsidRDefault="00BB0874" w:rsidP="00972644">
            <w:pPr>
              <w:pStyle w:val="Style20"/>
              <w:widowControl/>
              <w:spacing w:line="360" w:lineRule="auto"/>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BB0874" w:rsidRPr="003B1994" w:rsidRDefault="00BB0874" w:rsidP="00972644">
            <w:pPr>
              <w:pStyle w:val="Style19"/>
              <w:widowControl/>
              <w:spacing w:line="360" w:lineRule="auto"/>
              <w:ind w:hanging="216"/>
              <w:rPr>
                <w:rStyle w:val="FontStyle92"/>
                <w:sz w:val="20"/>
                <w:szCs w:val="20"/>
              </w:rPr>
            </w:pPr>
            <w:r w:rsidRPr="003B1994">
              <w:rPr>
                <w:rStyle w:val="FontStyle92"/>
                <w:sz w:val="20"/>
                <w:szCs w:val="20"/>
              </w:rPr>
              <w:t>9. Зависимость рынка недвижимости от демографических и миграционных изменений</w:t>
            </w:r>
          </w:p>
        </w:tc>
      </w:tr>
      <w:tr w:rsidR="00BB0874" w:rsidRPr="002D1A57" w:rsidTr="00972644">
        <w:trPr>
          <w:trHeight w:val="441"/>
        </w:trPr>
        <w:tc>
          <w:tcPr>
            <w:tcW w:w="3600" w:type="dxa"/>
            <w:tcBorders>
              <w:top w:val="single" w:sz="6" w:space="0" w:color="auto"/>
              <w:left w:val="single" w:sz="6" w:space="0" w:color="auto"/>
              <w:bottom w:val="single" w:sz="6" w:space="0" w:color="auto"/>
              <w:right w:val="single" w:sz="6" w:space="0" w:color="auto"/>
            </w:tcBorders>
          </w:tcPr>
          <w:p w:rsidR="00BB0874" w:rsidRPr="003B1994" w:rsidRDefault="00BB0874" w:rsidP="00972644">
            <w:pPr>
              <w:pStyle w:val="Style20"/>
              <w:widowControl/>
              <w:spacing w:line="360" w:lineRule="auto"/>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BB0874" w:rsidRPr="003B1994" w:rsidRDefault="00BB0874" w:rsidP="00972644">
            <w:pPr>
              <w:pStyle w:val="Style19"/>
              <w:widowControl/>
              <w:spacing w:line="360" w:lineRule="auto"/>
              <w:ind w:hanging="197"/>
              <w:rPr>
                <w:rStyle w:val="FontStyle92"/>
                <w:sz w:val="20"/>
                <w:szCs w:val="20"/>
              </w:rPr>
            </w:pPr>
            <w:r w:rsidRPr="003B1994">
              <w:rPr>
                <w:rStyle w:val="FontStyle92"/>
                <w:sz w:val="20"/>
                <w:szCs w:val="20"/>
              </w:rPr>
              <w:t>10. Зависимость рынка недвижимости от уровня развития рынка капитала</w:t>
            </w:r>
          </w:p>
        </w:tc>
      </w:tr>
      <w:tr w:rsidR="00BB0874" w:rsidRPr="002D1A57" w:rsidTr="00972644">
        <w:trPr>
          <w:trHeight w:val="546"/>
        </w:trPr>
        <w:tc>
          <w:tcPr>
            <w:tcW w:w="3600" w:type="dxa"/>
            <w:tcBorders>
              <w:top w:val="single" w:sz="6" w:space="0" w:color="auto"/>
              <w:left w:val="single" w:sz="6" w:space="0" w:color="auto"/>
              <w:bottom w:val="single" w:sz="6" w:space="0" w:color="auto"/>
              <w:right w:val="single" w:sz="6" w:space="0" w:color="auto"/>
            </w:tcBorders>
          </w:tcPr>
          <w:p w:rsidR="00BB0874" w:rsidRPr="003B1994" w:rsidRDefault="00BB0874" w:rsidP="00972644">
            <w:pPr>
              <w:pStyle w:val="Style20"/>
              <w:widowControl/>
              <w:spacing w:line="360" w:lineRule="auto"/>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BB0874" w:rsidRPr="003B1994" w:rsidRDefault="00BB0874" w:rsidP="00972644">
            <w:pPr>
              <w:pStyle w:val="Style19"/>
              <w:widowControl/>
              <w:spacing w:line="360" w:lineRule="auto"/>
              <w:ind w:hanging="197"/>
              <w:rPr>
                <w:rStyle w:val="FontStyle92"/>
                <w:sz w:val="20"/>
                <w:szCs w:val="20"/>
              </w:rPr>
            </w:pPr>
            <w:r w:rsidRPr="003B1994">
              <w:rPr>
                <w:rStyle w:val="FontStyle92"/>
                <w:sz w:val="20"/>
                <w:szCs w:val="20"/>
              </w:rPr>
              <w:t>11. Зависимость рынка недвижимости от возможности притока или оттока капитала в другие регионы</w:t>
            </w:r>
          </w:p>
        </w:tc>
      </w:tr>
      <w:tr w:rsidR="00BB0874" w:rsidRPr="002D1A57" w:rsidTr="00972644">
        <w:trPr>
          <w:trHeight w:val="430"/>
        </w:trPr>
        <w:tc>
          <w:tcPr>
            <w:tcW w:w="3600" w:type="dxa"/>
            <w:tcBorders>
              <w:top w:val="single" w:sz="6" w:space="0" w:color="auto"/>
              <w:left w:val="single" w:sz="6" w:space="0" w:color="auto"/>
              <w:bottom w:val="single" w:sz="6" w:space="0" w:color="auto"/>
              <w:right w:val="single" w:sz="6" w:space="0" w:color="auto"/>
            </w:tcBorders>
          </w:tcPr>
          <w:p w:rsidR="00BB0874" w:rsidRPr="003B1994" w:rsidRDefault="00BB0874" w:rsidP="00972644">
            <w:pPr>
              <w:pStyle w:val="Style20"/>
              <w:widowControl/>
              <w:spacing w:line="360" w:lineRule="auto"/>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BB0874" w:rsidRPr="003B1994" w:rsidRDefault="00BB0874" w:rsidP="00972644">
            <w:pPr>
              <w:pStyle w:val="Style19"/>
              <w:widowControl/>
              <w:spacing w:line="360" w:lineRule="auto"/>
              <w:ind w:hanging="202"/>
              <w:rPr>
                <w:rStyle w:val="FontStyle92"/>
                <w:sz w:val="20"/>
                <w:szCs w:val="20"/>
              </w:rPr>
            </w:pPr>
            <w:r w:rsidRPr="003B1994">
              <w:rPr>
                <w:rStyle w:val="FontStyle92"/>
                <w:sz w:val="20"/>
                <w:szCs w:val="20"/>
              </w:rPr>
              <w:t>12. Неэластичность предложения в краткосрочном периоде</w:t>
            </w:r>
          </w:p>
        </w:tc>
      </w:tr>
      <w:tr w:rsidR="00BB0874" w:rsidRPr="002D1A57" w:rsidTr="00972644">
        <w:trPr>
          <w:trHeight w:val="660"/>
        </w:trPr>
        <w:tc>
          <w:tcPr>
            <w:tcW w:w="3600" w:type="dxa"/>
            <w:tcBorders>
              <w:top w:val="single" w:sz="6" w:space="0" w:color="auto"/>
              <w:left w:val="single" w:sz="6" w:space="0" w:color="auto"/>
              <w:bottom w:val="single" w:sz="6" w:space="0" w:color="auto"/>
              <w:right w:val="single" w:sz="6" w:space="0" w:color="auto"/>
            </w:tcBorders>
          </w:tcPr>
          <w:p w:rsidR="00BB0874" w:rsidRPr="003B1994" w:rsidRDefault="00BB0874" w:rsidP="00972644">
            <w:pPr>
              <w:pStyle w:val="Style20"/>
              <w:widowControl/>
              <w:spacing w:line="360" w:lineRule="auto"/>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BB0874" w:rsidRPr="003B1994" w:rsidRDefault="00BB0874" w:rsidP="00972644">
            <w:pPr>
              <w:pStyle w:val="Style19"/>
              <w:widowControl/>
              <w:spacing w:line="360" w:lineRule="auto"/>
              <w:ind w:hanging="202"/>
              <w:rPr>
                <w:rStyle w:val="FontStyle92"/>
                <w:sz w:val="20"/>
                <w:szCs w:val="20"/>
              </w:rPr>
            </w:pPr>
            <w:r w:rsidRPr="003B1994">
              <w:rPr>
                <w:rStyle w:val="FontStyle92"/>
                <w:sz w:val="20"/>
                <w:szCs w:val="20"/>
              </w:rPr>
              <w:t>13. Зависимость рынка недвижимости от экономической активности в регионе (потребность в офисных, складских и производственных помещениях)</w:t>
            </w:r>
          </w:p>
        </w:tc>
      </w:tr>
      <w:tr w:rsidR="00BB0874" w:rsidRPr="002D1A57" w:rsidTr="00972644">
        <w:trPr>
          <w:trHeight w:val="322"/>
        </w:trPr>
        <w:tc>
          <w:tcPr>
            <w:tcW w:w="3600" w:type="dxa"/>
            <w:tcBorders>
              <w:top w:val="single" w:sz="6" w:space="0" w:color="auto"/>
              <w:left w:val="single" w:sz="6" w:space="0" w:color="auto"/>
              <w:bottom w:val="single" w:sz="6" w:space="0" w:color="auto"/>
              <w:right w:val="single" w:sz="6" w:space="0" w:color="auto"/>
            </w:tcBorders>
          </w:tcPr>
          <w:p w:rsidR="00BB0874" w:rsidRPr="003B1994" w:rsidRDefault="00BB0874" w:rsidP="00972644">
            <w:pPr>
              <w:pStyle w:val="Style20"/>
              <w:widowControl/>
              <w:spacing w:line="360" w:lineRule="auto"/>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BB0874" w:rsidRPr="003B1994" w:rsidRDefault="00BB0874" w:rsidP="00972644">
            <w:pPr>
              <w:pStyle w:val="Style19"/>
              <w:widowControl/>
              <w:spacing w:line="360" w:lineRule="auto"/>
              <w:ind w:hanging="202"/>
              <w:rPr>
                <w:rStyle w:val="FontStyle92"/>
                <w:sz w:val="20"/>
                <w:szCs w:val="20"/>
              </w:rPr>
            </w:pPr>
            <w:r w:rsidRPr="003B1994">
              <w:rPr>
                <w:rStyle w:val="FontStyle92"/>
                <w:sz w:val="20"/>
                <w:szCs w:val="20"/>
              </w:rPr>
              <w:t>14. Инвестирование рынка недвижимости носит циклический характер</w:t>
            </w:r>
          </w:p>
        </w:tc>
      </w:tr>
      <w:tr w:rsidR="00BB0874" w:rsidRPr="002D1A57" w:rsidTr="00972644">
        <w:trPr>
          <w:trHeight w:val="531"/>
        </w:trPr>
        <w:tc>
          <w:tcPr>
            <w:tcW w:w="3600" w:type="dxa"/>
            <w:tcBorders>
              <w:top w:val="single" w:sz="6" w:space="0" w:color="auto"/>
              <w:left w:val="single" w:sz="6" w:space="0" w:color="auto"/>
              <w:bottom w:val="single" w:sz="6" w:space="0" w:color="auto"/>
              <w:right w:val="single" w:sz="6" w:space="0" w:color="auto"/>
            </w:tcBorders>
          </w:tcPr>
          <w:p w:rsidR="00BB0874" w:rsidRPr="003B1994" w:rsidRDefault="00BB0874" w:rsidP="00972644">
            <w:pPr>
              <w:pStyle w:val="Style20"/>
              <w:widowControl/>
              <w:spacing w:line="360" w:lineRule="auto"/>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BB0874" w:rsidRPr="003B1994" w:rsidRDefault="00BB0874" w:rsidP="00972644">
            <w:pPr>
              <w:pStyle w:val="Style19"/>
              <w:widowControl/>
              <w:spacing w:line="360" w:lineRule="auto"/>
              <w:ind w:hanging="202"/>
              <w:rPr>
                <w:rStyle w:val="FontStyle92"/>
                <w:sz w:val="20"/>
                <w:szCs w:val="20"/>
              </w:rPr>
            </w:pPr>
            <w:r w:rsidRPr="003B1994">
              <w:rPr>
                <w:rStyle w:val="FontStyle92"/>
                <w:sz w:val="20"/>
                <w:szCs w:val="20"/>
              </w:rPr>
              <w:t>15. Подверженность цен и доходов на рынке недвижимости международно</w:t>
            </w:r>
            <w:r w:rsidRPr="003B1994">
              <w:rPr>
                <w:rStyle w:val="FontStyle92"/>
                <w:sz w:val="20"/>
                <w:szCs w:val="20"/>
              </w:rPr>
              <w:softHyphen/>
              <w:t>му экономическому влиянию</w:t>
            </w:r>
          </w:p>
        </w:tc>
      </w:tr>
    </w:tbl>
    <w:p w:rsidR="00BB0874" w:rsidRPr="00B76F6E" w:rsidRDefault="00BB0874" w:rsidP="00BB0874">
      <w:pPr>
        <w:pStyle w:val="Style3"/>
        <w:spacing w:line="360" w:lineRule="auto"/>
        <w:ind w:firstLine="709"/>
        <w:rPr>
          <w:rStyle w:val="FontStyle93"/>
          <w:color w:val="000000"/>
          <w:sz w:val="28"/>
          <w:szCs w:val="28"/>
        </w:rPr>
      </w:pPr>
    </w:p>
    <w:p w:rsidR="00BB0874" w:rsidRPr="00347D2F" w:rsidRDefault="00BB0874" w:rsidP="00495D48">
      <w:pPr>
        <w:pStyle w:val="Style3"/>
        <w:spacing w:line="312" w:lineRule="auto"/>
        <w:ind w:firstLine="709"/>
        <w:rPr>
          <w:rStyle w:val="FontStyle93"/>
          <w:color w:val="000000"/>
          <w:sz w:val="28"/>
          <w:szCs w:val="28"/>
        </w:rPr>
      </w:pPr>
      <w:r w:rsidRPr="00347D2F">
        <w:rPr>
          <w:rStyle w:val="FontStyle93"/>
          <w:color w:val="000000"/>
          <w:sz w:val="28"/>
          <w:szCs w:val="28"/>
        </w:rPr>
        <w:t>Различают следующие риски инвестирования в недвижимость:</w:t>
      </w:r>
    </w:p>
    <w:p w:rsidR="00BB0874" w:rsidRPr="00347D2F" w:rsidRDefault="00BB0874" w:rsidP="00495D48">
      <w:pPr>
        <w:pStyle w:val="Style5"/>
        <w:numPr>
          <w:ilvl w:val="0"/>
          <w:numId w:val="2"/>
        </w:numPr>
        <w:tabs>
          <w:tab w:val="left" w:pos="230"/>
        </w:tabs>
        <w:spacing w:line="312" w:lineRule="auto"/>
        <w:ind w:firstLine="709"/>
        <w:jc w:val="both"/>
        <w:rPr>
          <w:rStyle w:val="FontStyle93"/>
          <w:color w:val="000000"/>
          <w:sz w:val="28"/>
          <w:szCs w:val="28"/>
        </w:rPr>
      </w:pPr>
      <w:r w:rsidRPr="00347D2F">
        <w:rPr>
          <w:rStyle w:val="FontStyle90"/>
          <w:b w:val="0"/>
          <w:bCs w:val="0"/>
          <w:color w:val="000000"/>
          <w:sz w:val="28"/>
          <w:szCs w:val="28"/>
        </w:rPr>
        <w:t xml:space="preserve">Несистематические риски, </w:t>
      </w:r>
      <w:r w:rsidRPr="00347D2F">
        <w:rPr>
          <w:rStyle w:val="FontStyle93"/>
          <w:color w:val="000000"/>
          <w:sz w:val="28"/>
          <w:szCs w:val="28"/>
        </w:rPr>
        <w:t>характерные для разных типов недвижимости и различных регионов. Они поддаются диверсификации за счет формирования портфеля.</w:t>
      </w:r>
    </w:p>
    <w:p w:rsidR="00BB0874" w:rsidRPr="00347D2F" w:rsidRDefault="00BB0874" w:rsidP="00495D48">
      <w:pPr>
        <w:pStyle w:val="Style5"/>
        <w:numPr>
          <w:ilvl w:val="0"/>
          <w:numId w:val="2"/>
        </w:numPr>
        <w:tabs>
          <w:tab w:val="left" w:pos="230"/>
        </w:tabs>
        <w:spacing w:line="312" w:lineRule="auto"/>
        <w:ind w:firstLine="709"/>
        <w:jc w:val="both"/>
        <w:rPr>
          <w:rStyle w:val="FontStyle93"/>
          <w:color w:val="000000"/>
          <w:sz w:val="28"/>
          <w:szCs w:val="28"/>
        </w:rPr>
      </w:pPr>
      <w:r w:rsidRPr="00347D2F">
        <w:rPr>
          <w:rStyle w:val="FontStyle90"/>
          <w:b w:val="0"/>
          <w:bCs w:val="0"/>
          <w:color w:val="000000"/>
          <w:sz w:val="28"/>
          <w:szCs w:val="28"/>
        </w:rPr>
        <w:t xml:space="preserve">Систематические риски </w:t>
      </w:r>
      <w:r w:rsidRPr="00347D2F">
        <w:rPr>
          <w:rStyle w:val="FontStyle93"/>
          <w:color w:val="000000"/>
          <w:sz w:val="28"/>
          <w:szCs w:val="28"/>
        </w:rPr>
        <w:t>определяются такими факторами, как:</w:t>
      </w:r>
    </w:p>
    <w:p w:rsidR="00BB0874" w:rsidRPr="00347D2F" w:rsidRDefault="00BB0874" w:rsidP="00495D48">
      <w:pPr>
        <w:pStyle w:val="Style8"/>
        <w:numPr>
          <w:ilvl w:val="0"/>
          <w:numId w:val="3"/>
        </w:numPr>
        <w:tabs>
          <w:tab w:val="left" w:pos="230"/>
        </w:tabs>
        <w:spacing w:line="312" w:lineRule="auto"/>
        <w:ind w:left="540" w:firstLine="709"/>
        <w:jc w:val="both"/>
        <w:rPr>
          <w:rStyle w:val="FontStyle93"/>
          <w:color w:val="000000"/>
          <w:sz w:val="28"/>
          <w:szCs w:val="28"/>
        </w:rPr>
      </w:pPr>
      <w:r w:rsidRPr="00347D2F">
        <w:rPr>
          <w:rStyle w:val="FontStyle93"/>
          <w:color w:val="000000"/>
          <w:sz w:val="28"/>
          <w:szCs w:val="28"/>
        </w:rPr>
        <w:t>низкая ликвидность активов;</w:t>
      </w:r>
    </w:p>
    <w:p w:rsidR="00BB0874" w:rsidRPr="00347D2F" w:rsidRDefault="00BB0874" w:rsidP="00495D48">
      <w:pPr>
        <w:pStyle w:val="Style8"/>
        <w:numPr>
          <w:ilvl w:val="0"/>
          <w:numId w:val="3"/>
        </w:numPr>
        <w:tabs>
          <w:tab w:val="left" w:pos="230"/>
        </w:tabs>
        <w:spacing w:line="312" w:lineRule="auto"/>
        <w:ind w:left="540" w:firstLine="709"/>
        <w:jc w:val="both"/>
        <w:rPr>
          <w:rStyle w:val="FontStyle93"/>
          <w:color w:val="000000"/>
          <w:sz w:val="28"/>
          <w:szCs w:val="28"/>
        </w:rPr>
      </w:pPr>
      <w:r w:rsidRPr="00347D2F">
        <w:rPr>
          <w:rStyle w:val="FontStyle93"/>
          <w:color w:val="000000"/>
          <w:sz w:val="28"/>
          <w:szCs w:val="28"/>
        </w:rPr>
        <w:t>нестабильное налогообложение;</w:t>
      </w:r>
    </w:p>
    <w:p w:rsidR="00BB0874" w:rsidRPr="00347D2F" w:rsidRDefault="00BB0874" w:rsidP="00495D48">
      <w:pPr>
        <w:pStyle w:val="Style8"/>
        <w:numPr>
          <w:ilvl w:val="0"/>
          <w:numId w:val="3"/>
        </w:numPr>
        <w:tabs>
          <w:tab w:val="left" w:pos="230"/>
        </w:tabs>
        <w:spacing w:line="312" w:lineRule="auto"/>
        <w:ind w:left="540" w:firstLine="709"/>
        <w:jc w:val="both"/>
        <w:rPr>
          <w:rStyle w:val="FontStyle93"/>
          <w:color w:val="000000"/>
          <w:sz w:val="28"/>
          <w:szCs w:val="28"/>
        </w:rPr>
      </w:pPr>
      <w:r w:rsidRPr="00347D2F">
        <w:rPr>
          <w:rStyle w:val="FontStyle93"/>
          <w:color w:val="000000"/>
          <w:sz w:val="28"/>
          <w:szCs w:val="28"/>
        </w:rPr>
        <w:t>изменение уровня конкуренции;</w:t>
      </w:r>
    </w:p>
    <w:p w:rsidR="00BB0874" w:rsidRPr="00347D2F" w:rsidRDefault="00BB0874" w:rsidP="00495D48">
      <w:pPr>
        <w:pStyle w:val="Style8"/>
        <w:numPr>
          <w:ilvl w:val="0"/>
          <w:numId w:val="3"/>
        </w:numPr>
        <w:tabs>
          <w:tab w:val="left" w:pos="230"/>
        </w:tabs>
        <w:spacing w:line="312" w:lineRule="auto"/>
        <w:ind w:left="540" w:firstLine="709"/>
        <w:jc w:val="both"/>
        <w:rPr>
          <w:rStyle w:val="FontStyle93"/>
          <w:color w:val="000000"/>
          <w:sz w:val="28"/>
          <w:szCs w:val="28"/>
        </w:rPr>
      </w:pPr>
      <w:r w:rsidRPr="00347D2F">
        <w:rPr>
          <w:rStyle w:val="FontStyle93"/>
          <w:color w:val="000000"/>
          <w:sz w:val="28"/>
          <w:szCs w:val="28"/>
        </w:rPr>
        <w:t>длительность делового цикла на рынке недвижимости;</w:t>
      </w:r>
    </w:p>
    <w:p w:rsidR="00BB0874" w:rsidRPr="00347D2F" w:rsidRDefault="00BB0874" w:rsidP="00495D48">
      <w:pPr>
        <w:pStyle w:val="Style8"/>
        <w:numPr>
          <w:ilvl w:val="0"/>
          <w:numId w:val="3"/>
        </w:numPr>
        <w:tabs>
          <w:tab w:val="left" w:pos="230"/>
        </w:tabs>
        <w:spacing w:line="312" w:lineRule="auto"/>
        <w:ind w:left="540" w:firstLine="709"/>
        <w:jc w:val="both"/>
        <w:rPr>
          <w:rStyle w:val="FontStyle93"/>
          <w:color w:val="000000"/>
          <w:sz w:val="28"/>
          <w:szCs w:val="28"/>
        </w:rPr>
      </w:pPr>
      <w:r w:rsidRPr="00347D2F">
        <w:rPr>
          <w:rStyle w:val="FontStyle93"/>
          <w:color w:val="000000"/>
          <w:sz w:val="28"/>
          <w:szCs w:val="28"/>
        </w:rPr>
        <w:t>демографическая тенденция в стране и по регионам;</w:t>
      </w:r>
    </w:p>
    <w:p w:rsidR="00BB0874" w:rsidRPr="00347D2F" w:rsidRDefault="00BB0874" w:rsidP="00495D48">
      <w:pPr>
        <w:pStyle w:val="Style8"/>
        <w:numPr>
          <w:ilvl w:val="0"/>
          <w:numId w:val="3"/>
        </w:numPr>
        <w:tabs>
          <w:tab w:val="left" w:pos="230"/>
        </w:tabs>
        <w:spacing w:line="312" w:lineRule="auto"/>
        <w:ind w:left="540" w:firstLine="709"/>
        <w:jc w:val="both"/>
        <w:rPr>
          <w:rStyle w:val="FontStyle93"/>
          <w:color w:val="000000"/>
          <w:sz w:val="28"/>
          <w:szCs w:val="28"/>
        </w:rPr>
      </w:pPr>
      <w:r w:rsidRPr="00347D2F">
        <w:rPr>
          <w:rStyle w:val="FontStyle93"/>
          <w:color w:val="000000"/>
          <w:sz w:val="28"/>
          <w:szCs w:val="28"/>
        </w:rPr>
        <w:t>занятость работоспособного населения;</w:t>
      </w:r>
    </w:p>
    <w:p w:rsidR="00BB0874" w:rsidRPr="00347D2F" w:rsidRDefault="00BB0874" w:rsidP="00495D48">
      <w:pPr>
        <w:pStyle w:val="Style8"/>
        <w:numPr>
          <w:ilvl w:val="0"/>
          <w:numId w:val="3"/>
        </w:numPr>
        <w:tabs>
          <w:tab w:val="left" w:pos="230"/>
        </w:tabs>
        <w:spacing w:line="312" w:lineRule="auto"/>
        <w:ind w:left="540" w:firstLine="709"/>
        <w:jc w:val="both"/>
        <w:rPr>
          <w:rStyle w:val="FontStyle93"/>
          <w:color w:val="000000"/>
          <w:sz w:val="28"/>
          <w:szCs w:val="28"/>
        </w:rPr>
      </w:pPr>
      <w:r w:rsidRPr="00347D2F">
        <w:rPr>
          <w:rStyle w:val="FontStyle93"/>
          <w:color w:val="000000"/>
          <w:sz w:val="28"/>
          <w:szCs w:val="28"/>
        </w:rPr>
        <w:t>уровень доходов;</w:t>
      </w:r>
    </w:p>
    <w:p w:rsidR="00BB0874" w:rsidRPr="00347D2F" w:rsidRDefault="00BB0874" w:rsidP="00495D48">
      <w:pPr>
        <w:pStyle w:val="Style8"/>
        <w:numPr>
          <w:ilvl w:val="0"/>
          <w:numId w:val="3"/>
        </w:numPr>
        <w:tabs>
          <w:tab w:val="left" w:pos="230"/>
        </w:tabs>
        <w:spacing w:line="312" w:lineRule="auto"/>
        <w:ind w:left="540" w:firstLine="709"/>
        <w:jc w:val="both"/>
        <w:rPr>
          <w:rStyle w:val="FontStyle93"/>
          <w:color w:val="000000"/>
          <w:sz w:val="28"/>
          <w:szCs w:val="28"/>
        </w:rPr>
      </w:pPr>
      <w:r w:rsidRPr="00347D2F">
        <w:rPr>
          <w:rStyle w:val="FontStyle93"/>
          <w:color w:val="000000"/>
          <w:sz w:val="28"/>
          <w:szCs w:val="28"/>
        </w:rPr>
        <w:t>инфляция;</w:t>
      </w:r>
    </w:p>
    <w:p w:rsidR="00BB0874" w:rsidRPr="00347D2F" w:rsidRDefault="00BB0874" w:rsidP="00495D48">
      <w:pPr>
        <w:pStyle w:val="Style8"/>
        <w:numPr>
          <w:ilvl w:val="0"/>
          <w:numId w:val="3"/>
        </w:numPr>
        <w:tabs>
          <w:tab w:val="left" w:pos="230"/>
        </w:tabs>
        <w:spacing w:line="312" w:lineRule="auto"/>
        <w:ind w:left="540" w:firstLine="709"/>
        <w:jc w:val="both"/>
        <w:rPr>
          <w:rStyle w:val="FontStyle93"/>
          <w:color w:val="000000"/>
          <w:sz w:val="28"/>
          <w:szCs w:val="28"/>
        </w:rPr>
      </w:pPr>
      <w:r w:rsidRPr="00347D2F">
        <w:rPr>
          <w:rStyle w:val="FontStyle93"/>
          <w:color w:val="000000"/>
          <w:sz w:val="28"/>
          <w:szCs w:val="28"/>
        </w:rPr>
        <w:t>риск изменения процентных ставок;</w:t>
      </w:r>
    </w:p>
    <w:p w:rsidR="00BB0874" w:rsidRPr="00347D2F" w:rsidRDefault="00BB0874" w:rsidP="00495D48">
      <w:pPr>
        <w:pStyle w:val="Style8"/>
        <w:numPr>
          <w:ilvl w:val="0"/>
          <w:numId w:val="3"/>
        </w:numPr>
        <w:tabs>
          <w:tab w:val="left" w:pos="230"/>
        </w:tabs>
        <w:spacing w:line="312" w:lineRule="auto"/>
        <w:ind w:left="540" w:firstLine="709"/>
        <w:jc w:val="both"/>
        <w:rPr>
          <w:rStyle w:val="FontStyle93"/>
          <w:color w:val="000000"/>
          <w:sz w:val="28"/>
          <w:szCs w:val="28"/>
        </w:rPr>
      </w:pPr>
      <w:r w:rsidRPr="00347D2F">
        <w:rPr>
          <w:rStyle w:val="FontStyle93"/>
          <w:color w:val="000000"/>
          <w:sz w:val="28"/>
          <w:szCs w:val="28"/>
        </w:rPr>
        <w:t>изменение курса валют и ценных бумаг. Систематический риск определяется как среднерыночный.</w:t>
      </w:r>
    </w:p>
    <w:p w:rsidR="00BB0874" w:rsidRPr="00347D2F" w:rsidRDefault="00BB0874" w:rsidP="00495D48">
      <w:pPr>
        <w:pStyle w:val="Style5"/>
        <w:numPr>
          <w:ilvl w:val="0"/>
          <w:numId w:val="4"/>
        </w:numPr>
        <w:tabs>
          <w:tab w:val="left" w:pos="230"/>
        </w:tabs>
        <w:spacing w:line="312" w:lineRule="auto"/>
        <w:ind w:firstLine="709"/>
        <w:jc w:val="both"/>
        <w:rPr>
          <w:rStyle w:val="FontStyle93"/>
          <w:color w:val="000000"/>
          <w:sz w:val="28"/>
          <w:szCs w:val="28"/>
        </w:rPr>
      </w:pPr>
      <w:r w:rsidRPr="00347D2F">
        <w:rPr>
          <w:rStyle w:val="FontStyle90"/>
          <w:b w:val="0"/>
          <w:bCs w:val="0"/>
          <w:color w:val="000000"/>
          <w:sz w:val="28"/>
          <w:szCs w:val="28"/>
        </w:rPr>
        <w:t xml:space="preserve">Случайные риски </w:t>
      </w:r>
      <w:r w:rsidRPr="00347D2F">
        <w:rPr>
          <w:rStyle w:val="FontStyle120"/>
          <w:b w:val="0"/>
          <w:bCs w:val="0"/>
          <w:color w:val="000000"/>
          <w:sz w:val="28"/>
          <w:szCs w:val="28"/>
        </w:rPr>
        <w:t xml:space="preserve">— </w:t>
      </w:r>
      <w:r w:rsidRPr="00347D2F">
        <w:rPr>
          <w:rStyle w:val="FontStyle93"/>
          <w:color w:val="000000"/>
          <w:sz w:val="28"/>
          <w:szCs w:val="28"/>
        </w:rPr>
        <w:t>результат качества объектов, природно-климатических катаклизмов, уровня управления недвижимостью.</w:t>
      </w:r>
    </w:p>
    <w:p w:rsidR="00BB0874" w:rsidRPr="00347D2F" w:rsidRDefault="00BB0874" w:rsidP="00495D48">
      <w:pPr>
        <w:pStyle w:val="Style3"/>
        <w:spacing w:line="312" w:lineRule="auto"/>
        <w:ind w:firstLine="709"/>
        <w:rPr>
          <w:rStyle w:val="FontStyle93"/>
          <w:color w:val="000000"/>
          <w:sz w:val="28"/>
          <w:szCs w:val="28"/>
        </w:rPr>
      </w:pPr>
      <w:r w:rsidRPr="00347D2F">
        <w:rPr>
          <w:rStyle w:val="FontStyle93"/>
          <w:color w:val="000000"/>
          <w:sz w:val="28"/>
          <w:szCs w:val="28"/>
        </w:rPr>
        <w:t>Риски зависят от источников риска и уровня риска инвестиций в недвижимость относительно инвестиций в другие активы. К источникам риска могут быть отнесены:</w:t>
      </w:r>
    </w:p>
    <w:p w:rsidR="00BB0874" w:rsidRPr="00347D2F" w:rsidRDefault="00BB0874" w:rsidP="00495D48">
      <w:pPr>
        <w:pStyle w:val="Style8"/>
        <w:numPr>
          <w:ilvl w:val="0"/>
          <w:numId w:val="3"/>
        </w:numPr>
        <w:tabs>
          <w:tab w:val="left" w:pos="230"/>
        </w:tabs>
        <w:spacing w:line="312" w:lineRule="auto"/>
        <w:ind w:left="540" w:firstLine="709"/>
        <w:jc w:val="both"/>
        <w:rPr>
          <w:rStyle w:val="FontStyle93"/>
          <w:color w:val="000000"/>
          <w:sz w:val="28"/>
          <w:szCs w:val="28"/>
        </w:rPr>
      </w:pPr>
      <w:r w:rsidRPr="00347D2F">
        <w:rPr>
          <w:rStyle w:val="FontStyle93"/>
          <w:color w:val="000000"/>
          <w:sz w:val="28"/>
          <w:szCs w:val="28"/>
        </w:rPr>
        <w:t>тип недвижимости;</w:t>
      </w:r>
    </w:p>
    <w:p w:rsidR="00BB0874" w:rsidRPr="00347D2F" w:rsidRDefault="00BB0874" w:rsidP="00495D48">
      <w:pPr>
        <w:pStyle w:val="Style8"/>
        <w:numPr>
          <w:ilvl w:val="0"/>
          <w:numId w:val="3"/>
        </w:numPr>
        <w:tabs>
          <w:tab w:val="left" w:pos="230"/>
        </w:tabs>
        <w:spacing w:line="312" w:lineRule="auto"/>
        <w:ind w:left="540" w:firstLine="709"/>
        <w:jc w:val="both"/>
        <w:rPr>
          <w:rStyle w:val="FontStyle93"/>
          <w:color w:val="000000"/>
          <w:sz w:val="28"/>
          <w:szCs w:val="28"/>
        </w:rPr>
      </w:pPr>
      <w:r w:rsidRPr="00347D2F">
        <w:rPr>
          <w:rStyle w:val="FontStyle93"/>
          <w:color w:val="000000"/>
          <w:sz w:val="28"/>
          <w:szCs w:val="28"/>
        </w:rPr>
        <w:t>изменение спроса и предложения на рынке недвижимости;</w:t>
      </w:r>
    </w:p>
    <w:p w:rsidR="00BB0874" w:rsidRPr="00347D2F" w:rsidRDefault="00BB0874" w:rsidP="00495D48">
      <w:pPr>
        <w:pStyle w:val="Style8"/>
        <w:numPr>
          <w:ilvl w:val="0"/>
          <w:numId w:val="3"/>
        </w:numPr>
        <w:tabs>
          <w:tab w:val="left" w:pos="230"/>
        </w:tabs>
        <w:spacing w:line="312" w:lineRule="auto"/>
        <w:ind w:left="540" w:firstLine="709"/>
        <w:jc w:val="both"/>
        <w:rPr>
          <w:rStyle w:val="FontStyle93"/>
          <w:color w:val="000000"/>
          <w:sz w:val="28"/>
          <w:szCs w:val="28"/>
        </w:rPr>
      </w:pPr>
      <w:r w:rsidRPr="00347D2F">
        <w:rPr>
          <w:rStyle w:val="FontStyle93"/>
          <w:color w:val="000000"/>
          <w:sz w:val="28"/>
          <w:szCs w:val="28"/>
        </w:rPr>
        <w:t>местоположение (регион, район, квартал, наличие инфраструктуры);</w:t>
      </w:r>
    </w:p>
    <w:p w:rsidR="00BB0874" w:rsidRPr="00347D2F" w:rsidRDefault="00BB0874" w:rsidP="00495D48">
      <w:pPr>
        <w:pStyle w:val="Style8"/>
        <w:numPr>
          <w:ilvl w:val="0"/>
          <w:numId w:val="3"/>
        </w:numPr>
        <w:tabs>
          <w:tab w:val="left" w:pos="230"/>
        </w:tabs>
        <w:spacing w:line="312" w:lineRule="auto"/>
        <w:ind w:left="540" w:firstLine="709"/>
        <w:jc w:val="both"/>
        <w:rPr>
          <w:rStyle w:val="FontStyle93"/>
          <w:color w:val="000000"/>
          <w:sz w:val="28"/>
          <w:szCs w:val="28"/>
        </w:rPr>
      </w:pPr>
      <w:r w:rsidRPr="00347D2F">
        <w:rPr>
          <w:rStyle w:val="FontStyle93"/>
          <w:color w:val="000000"/>
          <w:sz w:val="28"/>
          <w:szCs w:val="28"/>
        </w:rPr>
        <w:t>климатические условия в местоположении объекта;</w:t>
      </w:r>
    </w:p>
    <w:p w:rsidR="00BB0874" w:rsidRPr="00347D2F" w:rsidRDefault="00BB0874" w:rsidP="00495D48">
      <w:pPr>
        <w:pStyle w:val="Style8"/>
        <w:numPr>
          <w:ilvl w:val="0"/>
          <w:numId w:val="3"/>
        </w:numPr>
        <w:tabs>
          <w:tab w:val="left" w:pos="230"/>
        </w:tabs>
        <w:spacing w:line="312" w:lineRule="auto"/>
        <w:ind w:left="540" w:firstLine="709"/>
        <w:jc w:val="both"/>
        <w:rPr>
          <w:rStyle w:val="FontStyle93"/>
          <w:color w:val="000000"/>
          <w:sz w:val="28"/>
          <w:szCs w:val="28"/>
        </w:rPr>
      </w:pPr>
      <w:r w:rsidRPr="00347D2F">
        <w:rPr>
          <w:rStyle w:val="FontStyle93"/>
          <w:color w:val="000000"/>
          <w:sz w:val="28"/>
          <w:szCs w:val="28"/>
        </w:rPr>
        <w:t>физический и моральный износ объекта;</w:t>
      </w:r>
    </w:p>
    <w:p w:rsidR="00BB0874" w:rsidRPr="00347D2F" w:rsidRDefault="00BB0874" w:rsidP="00495D48">
      <w:pPr>
        <w:pStyle w:val="Style8"/>
        <w:numPr>
          <w:ilvl w:val="0"/>
          <w:numId w:val="3"/>
        </w:numPr>
        <w:tabs>
          <w:tab w:val="left" w:pos="230"/>
        </w:tabs>
        <w:spacing w:line="312" w:lineRule="auto"/>
        <w:ind w:left="540" w:firstLine="709"/>
        <w:jc w:val="both"/>
        <w:rPr>
          <w:rStyle w:val="FontStyle93"/>
          <w:color w:val="000000"/>
          <w:sz w:val="28"/>
          <w:szCs w:val="28"/>
        </w:rPr>
      </w:pPr>
      <w:r w:rsidRPr="00347D2F">
        <w:rPr>
          <w:rStyle w:val="FontStyle93"/>
          <w:color w:val="000000"/>
          <w:sz w:val="28"/>
          <w:szCs w:val="28"/>
        </w:rPr>
        <w:t>возможность реинвестирования капитала;</w:t>
      </w:r>
    </w:p>
    <w:p w:rsidR="00BB0874" w:rsidRPr="00347D2F" w:rsidRDefault="00BB0874" w:rsidP="00495D48">
      <w:pPr>
        <w:pStyle w:val="Style8"/>
        <w:numPr>
          <w:ilvl w:val="0"/>
          <w:numId w:val="3"/>
        </w:numPr>
        <w:tabs>
          <w:tab w:val="left" w:pos="230"/>
        </w:tabs>
        <w:spacing w:line="312" w:lineRule="auto"/>
        <w:ind w:left="540" w:firstLine="709"/>
        <w:jc w:val="both"/>
        <w:rPr>
          <w:rStyle w:val="FontStyle93"/>
          <w:color w:val="000000"/>
          <w:sz w:val="28"/>
          <w:szCs w:val="28"/>
        </w:rPr>
      </w:pPr>
      <w:r w:rsidRPr="00347D2F">
        <w:rPr>
          <w:rStyle w:val="FontStyle93"/>
          <w:color w:val="000000"/>
          <w:sz w:val="28"/>
          <w:szCs w:val="28"/>
        </w:rPr>
        <w:t>арендный и кредитный риски;</w:t>
      </w:r>
    </w:p>
    <w:p w:rsidR="00BB0874" w:rsidRPr="00347D2F" w:rsidRDefault="00BB0874" w:rsidP="00495D48">
      <w:pPr>
        <w:pStyle w:val="Style8"/>
        <w:numPr>
          <w:ilvl w:val="0"/>
          <w:numId w:val="3"/>
        </w:numPr>
        <w:tabs>
          <w:tab w:val="left" w:pos="230"/>
        </w:tabs>
        <w:spacing w:line="312" w:lineRule="auto"/>
        <w:ind w:left="540" w:firstLine="709"/>
        <w:jc w:val="both"/>
        <w:rPr>
          <w:rStyle w:val="FontStyle93"/>
          <w:color w:val="000000"/>
          <w:sz w:val="28"/>
          <w:szCs w:val="28"/>
        </w:rPr>
      </w:pPr>
      <w:r w:rsidRPr="00347D2F">
        <w:rPr>
          <w:rStyle w:val="FontStyle93"/>
          <w:color w:val="000000"/>
          <w:sz w:val="28"/>
          <w:szCs w:val="28"/>
        </w:rPr>
        <w:t>законодательное регулирование в стране, регионе;</w:t>
      </w:r>
    </w:p>
    <w:p w:rsidR="00BB0874" w:rsidRPr="00347D2F" w:rsidRDefault="00BB0874" w:rsidP="00495D48">
      <w:pPr>
        <w:pStyle w:val="Style8"/>
        <w:numPr>
          <w:ilvl w:val="0"/>
          <w:numId w:val="3"/>
        </w:numPr>
        <w:tabs>
          <w:tab w:val="left" w:pos="230"/>
        </w:tabs>
        <w:spacing w:line="312" w:lineRule="auto"/>
        <w:ind w:left="540" w:firstLine="709"/>
        <w:jc w:val="both"/>
        <w:rPr>
          <w:rStyle w:val="FontStyle93"/>
          <w:color w:val="000000"/>
          <w:sz w:val="28"/>
          <w:szCs w:val="28"/>
        </w:rPr>
      </w:pPr>
      <w:r w:rsidRPr="00347D2F">
        <w:rPr>
          <w:rStyle w:val="FontStyle93"/>
          <w:color w:val="000000"/>
          <w:sz w:val="28"/>
          <w:szCs w:val="28"/>
        </w:rPr>
        <w:t>инфляция.</w:t>
      </w:r>
    </w:p>
    <w:p w:rsidR="00BB0874" w:rsidRPr="00347D2F" w:rsidRDefault="00BB0874" w:rsidP="00495D48">
      <w:pPr>
        <w:pStyle w:val="Style3"/>
        <w:spacing w:line="312" w:lineRule="auto"/>
        <w:ind w:firstLine="709"/>
        <w:rPr>
          <w:rStyle w:val="FontStyle93"/>
          <w:color w:val="000000"/>
          <w:sz w:val="28"/>
          <w:szCs w:val="28"/>
        </w:rPr>
      </w:pPr>
      <w:r w:rsidRPr="00347D2F">
        <w:rPr>
          <w:rStyle w:val="FontStyle93"/>
          <w:color w:val="000000"/>
          <w:sz w:val="28"/>
          <w:szCs w:val="28"/>
        </w:rPr>
        <w:t>Уровень рисков инвестирования необходимо определить с учетом особенностей вложения инвестиций в недвижимость (табл. 1).</w:t>
      </w:r>
      <w:r>
        <w:rPr>
          <w:rStyle w:val="FontStyle93"/>
          <w:color w:val="000000"/>
          <w:sz w:val="28"/>
          <w:szCs w:val="28"/>
        </w:rPr>
        <w:t xml:space="preserve"> [</w:t>
      </w:r>
      <w:r w:rsidRPr="00347D2F">
        <w:rPr>
          <w:rStyle w:val="FontStyle93"/>
          <w:color w:val="000000"/>
          <w:sz w:val="28"/>
          <w:szCs w:val="28"/>
        </w:rPr>
        <w:t>8]</w:t>
      </w:r>
    </w:p>
    <w:p w:rsidR="00BB0874" w:rsidRPr="00347D2F" w:rsidRDefault="00BB0874" w:rsidP="00495D48">
      <w:pPr>
        <w:pStyle w:val="Style4"/>
        <w:spacing w:line="312" w:lineRule="auto"/>
        <w:ind w:firstLine="709"/>
        <w:jc w:val="both"/>
        <w:rPr>
          <w:rStyle w:val="FontStyle90"/>
          <w:b w:val="0"/>
          <w:bCs w:val="0"/>
          <w:color w:val="000000"/>
          <w:sz w:val="28"/>
          <w:szCs w:val="28"/>
        </w:rPr>
      </w:pPr>
      <w:r w:rsidRPr="00347D2F">
        <w:rPr>
          <w:rStyle w:val="FontStyle90"/>
          <w:b w:val="0"/>
          <w:bCs w:val="0"/>
          <w:color w:val="000000"/>
          <w:sz w:val="28"/>
          <w:szCs w:val="28"/>
        </w:rPr>
        <w:t>Риски при финансировании недвижимости и управление ими.</w:t>
      </w:r>
    </w:p>
    <w:p w:rsidR="00BB0874" w:rsidRPr="00347D2F" w:rsidRDefault="00BB0874" w:rsidP="00495D48">
      <w:pPr>
        <w:pStyle w:val="Style3"/>
        <w:spacing w:line="312" w:lineRule="auto"/>
        <w:ind w:firstLine="709"/>
        <w:rPr>
          <w:rStyle w:val="FontStyle93"/>
          <w:color w:val="000000"/>
          <w:sz w:val="28"/>
          <w:szCs w:val="28"/>
        </w:rPr>
      </w:pPr>
      <w:r w:rsidRPr="00347D2F">
        <w:rPr>
          <w:rStyle w:val="FontStyle90"/>
          <w:b w:val="0"/>
          <w:bCs w:val="0"/>
          <w:color w:val="000000"/>
          <w:sz w:val="28"/>
          <w:szCs w:val="28"/>
        </w:rPr>
        <w:t xml:space="preserve">Кредитный риск </w:t>
      </w:r>
      <w:r w:rsidRPr="00347D2F">
        <w:rPr>
          <w:rStyle w:val="FontStyle120"/>
          <w:b w:val="0"/>
          <w:bCs w:val="0"/>
          <w:color w:val="000000"/>
          <w:sz w:val="28"/>
          <w:szCs w:val="28"/>
        </w:rPr>
        <w:t xml:space="preserve">— </w:t>
      </w:r>
      <w:r w:rsidRPr="00347D2F">
        <w:rPr>
          <w:rStyle w:val="FontStyle93"/>
          <w:color w:val="000000"/>
          <w:sz w:val="28"/>
          <w:szCs w:val="28"/>
        </w:rPr>
        <w:t>риск неплатежеспособности заемщика. В случае неплатежеспособности заемщика кредитор реализует недвижимость по цене ниже кредита по разным причинам. При заключении договора цена залоговой недвижимости принимается на 20—40% ниже ее рыночной стоимости на момент выдачи кредита.</w:t>
      </w:r>
    </w:p>
    <w:p w:rsidR="00BB0874" w:rsidRPr="00347D2F" w:rsidRDefault="00BB0874" w:rsidP="00495D48">
      <w:pPr>
        <w:pStyle w:val="Style3"/>
        <w:spacing w:line="312" w:lineRule="auto"/>
        <w:ind w:firstLine="709"/>
        <w:rPr>
          <w:rStyle w:val="FontStyle93"/>
          <w:color w:val="000000"/>
          <w:sz w:val="28"/>
          <w:szCs w:val="28"/>
        </w:rPr>
      </w:pPr>
      <w:r w:rsidRPr="00347D2F">
        <w:rPr>
          <w:rStyle w:val="FontStyle93"/>
          <w:color w:val="000000"/>
          <w:sz w:val="28"/>
          <w:szCs w:val="28"/>
        </w:rPr>
        <w:t>Риск процентной ставки не соответствует изменению ставок по кредиту на рынке инвестиций. Он может быть снижен за счет точного прогнозирования изменения процентных ставок и своевременной их корректировки; покупки ценных бумаг и выпуска долговых обязательств с одинаковым сроком погашения, но сокращенным сроком выплаты процентов.</w:t>
      </w:r>
    </w:p>
    <w:p w:rsidR="00BB0874" w:rsidRPr="00347D2F" w:rsidRDefault="00BB0874" w:rsidP="00495D48">
      <w:pPr>
        <w:pStyle w:val="Style3"/>
        <w:spacing w:line="312" w:lineRule="auto"/>
        <w:ind w:firstLine="709"/>
        <w:rPr>
          <w:rStyle w:val="FontStyle93"/>
          <w:color w:val="000000"/>
          <w:sz w:val="28"/>
          <w:szCs w:val="28"/>
        </w:rPr>
      </w:pPr>
      <w:r w:rsidRPr="00347D2F">
        <w:rPr>
          <w:rStyle w:val="FontStyle90"/>
          <w:b w:val="0"/>
          <w:bCs w:val="0"/>
          <w:color w:val="000000"/>
          <w:sz w:val="28"/>
          <w:szCs w:val="28"/>
        </w:rPr>
        <w:t xml:space="preserve">Риск альтернативного выбора </w:t>
      </w:r>
      <w:r w:rsidRPr="00347D2F">
        <w:rPr>
          <w:rStyle w:val="FontStyle120"/>
          <w:b w:val="0"/>
          <w:bCs w:val="0"/>
          <w:color w:val="000000"/>
          <w:sz w:val="28"/>
          <w:szCs w:val="28"/>
        </w:rPr>
        <w:t xml:space="preserve">— </w:t>
      </w:r>
      <w:r w:rsidRPr="00347D2F">
        <w:rPr>
          <w:rStyle w:val="FontStyle93"/>
          <w:color w:val="000000"/>
          <w:sz w:val="28"/>
          <w:szCs w:val="28"/>
        </w:rPr>
        <w:t>потери, вызванные досрочным погашением ипотечного кредита с фиксированной ставкой процента или связанные с неправильно определенной ставкой кредита (заниженная).</w:t>
      </w:r>
    </w:p>
    <w:p w:rsidR="00BB0874" w:rsidRPr="00347D2F" w:rsidRDefault="00BB0874" w:rsidP="00495D48">
      <w:pPr>
        <w:pStyle w:val="Style3"/>
        <w:spacing w:line="312" w:lineRule="auto"/>
        <w:ind w:firstLine="709"/>
        <w:rPr>
          <w:rStyle w:val="FontStyle93"/>
          <w:color w:val="000000"/>
          <w:sz w:val="28"/>
          <w:szCs w:val="28"/>
        </w:rPr>
      </w:pPr>
      <w:r w:rsidRPr="00347D2F">
        <w:rPr>
          <w:rStyle w:val="FontStyle93"/>
          <w:color w:val="000000"/>
          <w:sz w:val="28"/>
          <w:szCs w:val="28"/>
        </w:rPr>
        <w:t>Снижение риска альтернативного выбора достигается за счет включения в договор условий о возможности досрочного погашения кредита для заемщика и периодической корректировки процентной ставки кредитором.</w:t>
      </w:r>
    </w:p>
    <w:p w:rsidR="00BB0874" w:rsidRPr="00347D2F" w:rsidRDefault="00BB0874" w:rsidP="00495D48">
      <w:pPr>
        <w:pStyle w:val="Style3"/>
        <w:spacing w:line="312" w:lineRule="auto"/>
        <w:ind w:firstLine="709"/>
        <w:rPr>
          <w:rStyle w:val="FontStyle93"/>
          <w:color w:val="000000"/>
          <w:sz w:val="28"/>
          <w:szCs w:val="28"/>
        </w:rPr>
      </w:pPr>
      <w:r w:rsidRPr="00347D2F">
        <w:rPr>
          <w:rStyle w:val="FontStyle90"/>
          <w:b w:val="0"/>
          <w:bCs w:val="0"/>
          <w:color w:val="000000"/>
          <w:sz w:val="28"/>
          <w:szCs w:val="28"/>
        </w:rPr>
        <w:t xml:space="preserve">Риск изменения условий мобилизации фондов </w:t>
      </w:r>
      <w:r w:rsidRPr="00347D2F">
        <w:rPr>
          <w:rStyle w:val="FontStyle120"/>
          <w:b w:val="0"/>
          <w:bCs w:val="0"/>
          <w:color w:val="000000"/>
          <w:sz w:val="28"/>
          <w:szCs w:val="28"/>
        </w:rPr>
        <w:t xml:space="preserve">— </w:t>
      </w:r>
      <w:r w:rsidRPr="00347D2F">
        <w:rPr>
          <w:rStyle w:val="FontStyle93"/>
          <w:color w:val="000000"/>
          <w:sz w:val="28"/>
          <w:szCs w:val="28"/>
        </w:rPr>
        <w:t>потенциальные потери, вызванные обесцениванием фондов при кредитовании с фиксированной надбавкой к базовой ставке. Управление риском достигается за счет финансирования кредитов долгосрочными долговыми обязательствами с плавающей процентной ставкой.</w:t>
      </w:r>
    </w:p>
    <w:p w:rsidR="00BB0874" w:rsidRPr="00347D2F" w:rsidRDefault="00BB0874" w:rsidP="00495D48">
      <w:pPr>
        <w:pStyle w:val="Style3"/>
        <w:spacing w:line="312" w:lineRule="auto"/>
        <w:ind w:firstLine="709"/>
        <w:rPr>
          <w:rStyle w:val="FontStyle93"/>
          <w:color w:val="000000"/>
          <w:sz w:val="28"/>
          <w:szCs w:val="28"/>
        </w:rPr>
      </w:pPr>
      <w:r w:rsidRPr="00347D2F">
        <w:rPr>
          <w:rStyle w:val="FontStyle90"/>
          <w:b w:val="0"/>
          <w:bCs w:val="0"/>
          <w:color w:val="000000"/>
          <w:sz w:val="28"/>
          <w:szCs w:val="28"/>
        </w:rPr>
        <w:t xml:space="preserve">Риск ликвидности </w:t>
      </w:r>
      <w:r w:rsidRPr="00347D2F">
        <w:rPr>
          <w:rStyle w:val="FontStyle120"/>
          <w:b w:val="0"/>
          <w:bCs w:val="0"/>
          <w:color w:val="000000"/>
          <w:sz w:val="28"/>
          <w:szCs w:val="28"/>
        </w:rPr>
        <w:t xml:space="preserve">— </w:t>
      </w:r>
      <w:r w:rsidRPr="00347D2F">
        <w:rPr>
          <w:rStyle w:val="FontStyle93"/>
          <w:color w:val="000000"/>
          <w:sz w:val="28"/>
          <w:szCs w:val="28"/>
        </w:rPr>
        <w:t>затраты на поддержание уровня ликвидности недвижимости, вызванные продажей ценных бумаг по заниженным ценам для получения наличных средств. Готовые квартиры продаются медленнее, чем планировалось при выдаче кредита.</w:t>
      </w:r>
    </w:p>
    <w:p w:rsidR="00BB0874" w:rsidRPr="00347D2F" w:rsidRDefault="00BB0874" w:rsidP="00495D48">
      <w:pPr>
        <w:pStyle w:val="Style3"/>
        <w:spacing w:line="312" w:lineRule="auto"/>
        <w:ind w:firstLine="709"/>
        <w:rPr>
          <w:rStyle w:val="FontStyle93"/>
          <w:color w:val="000000"/>
          <w:sz w:val="28"/>
          <w:szCs w:val="28"/>
        </w:rPr>
      </w:pPr>
      <w:r w:rsidRPr="00347D2F">
        <w:rPr>
          <w:rStyle w:val="FontStyle93"/>
          <w:color w:val="000000"/>
          <w:sz w:val="28"/>
          <w:szCs w:val="28"/>
        </w:rPr>
        <w:t>Ущерб от пожара или кражи материалов, конструкций или в готовой квартире.</w:t>
      </w:r>
    </w:p>
    <w:p w:rsidR="00BB0874" w:rsidRPr="00347D2F" w:rsidRDefault="00BB0874" w:rsidP="00495D48">
      <w:pPr>
        <w:pStyle w:val="Style43"/>
        <w:spacing w:line="312" w:lineRule="auto"/>
        <w:ind w:firstLine="709"/>
        <w:rPr>
          <w:rStyle w:val="FontStyle93"/>
          <w:color w:val="000000"/>
          <w:sz w:val="28"/>
          <w:szCs w:val="28"/>
        </w:rPr>
      </w:pPr>
      <w:r w:rsidRPr="00347D2F">
        <w:rPr>
          <w:rStyle w:val="FontStyle93"/>
          <w:color w:val="000000"/>
          <w:sz w:val="28"/>
          <w:szCs w:val="28"/>
        </w:rPr>
        <w:t>Выдача кредита под фальсифицированные документы или использование кредита не по назначению.</w:t>
      </w:r>
    </w:p>
    <w:p w:rsidR="00BB0874" w:rsidRPr="00347D2F" w:rsidRDefault="00BB0874" w:rsidP="00495D48">
      <w:pPr>
        <w:pStyle w:val="Style43"/>
        <w:spacing w:line="312" w:lineRule="auto"/>
        <w:ind w:firstLine="709"/>
        <w:rPr>
          <w:rStyle w:val="FontStyle93"/>
          <w:color w:val="000000"/>
          <w:sz w:val="28"/>
          <w:szCs w:val="28"/>
        </w:rPr>
      </w:pPr>
      <w:r w:rsidRPr="00347D2F">
        <w:rPr>
          <w:rStyle w:val="FontStyle93"/>
          <w:color w:val="000000"/>
          <w:sz w:val="28"/>
          <w:szCs w:val="28"/>
        </w:rPr>
        <w:t>Управление рисками в данном случае достигается за счет:</w:t>
      </w:r>
    </w:p>
    <w:p w:rsidR="00BB0874" w:rsidRPr="00347D2F" w:rsidRDefault="00BB0874" w:rsidP="00495D48">
      <w:pPr>
        <w:pStyle w:val="Style48"/>
        <w:numPr>
          <w:ilvl w:val="0"/>
          <w:numId w:val="5"/>
        </w:numPr>
        <w:tabs>
          <w:tab w:val="left" w:pos="216"/>
        </w:tabs>
        <w:spacing w:line="312" w:lineRule="auto"/>
        <w:ind w:firstLine="709"/>
        <w:rPr>
          <w:rStyle w:val="FontStyle93"/>
          <w:color w:val="000000"/>
          <w:sz w:val="28"/>
          <w:szCs w:val="28"/>
        </w:rPr>
      </w:pPr>
      <w:r w:rsidRPr="00347D2F">
        <w:rPr>
          <w:rStyle w:val="FontStyle93"/>
          <w:color w:val="000000"/>
          <w:sz w:val="28"/>
          <w:szCs w:val="28"/>
        </w:rPr>
        <w:t>Тщательных расчетов потоков расходов и доходов для определения реальности ликвидности объектов и погашения кредитов.</w:t>
      </w:r>
    </w:p>
    <w:p w:rsidR="00BB0874" w:rsidRPr="00347D2F" w:rsidRDefault="00BB0874" w:rsidP="00495D48">
      <w:pPr>
        <w:pStyle w:val="Style48"/>
        <w:numPr>
          <w:ilvl w:val="0"/>
          <w:numId w:val="5"/>
        </w:numPr>
        <w:tabs>
          <w:tab w:val="left" w:pos="216"/>
        </w:tabs>
        <w:spacing w:line="312" w:lineRule="auto"/>
        <w:ind w:firstLine="709"/>
        <w:rPr>
          <w:rStyle w:val="FontStyle93"/>
          <w:color w:val="000000"/>
          <w:sz w:val="28"/>
          <w:szCs w:val="28"/>
        </w:rPr>
      </w:pPr>
      <w:r w:rsidRPr="00347D2F">
        <w:rPr>
          <w:rStyle w:val="FontStyle93"/>
          <w:color w:val="000000"/>
          <w:sz w:val="28"/>
          <w:szCs w:val="28"/>
        </w:rPr>
        <w:t>Разработки стратегии управления погашения кредитов с использованием различных финансовых инструментов и ограничений.</w:t>
      </w:r>
    </w:p>
    <w:p w:rsidR="00BB0874" w:rsidRPr="00347D2F" w:rsidRDefault="00BB0874" w:rsidP="00495D48">
      <w:pPr>
        <w:pStyle w:val="Style48"/>
        <w:numPr>
          <w:ilvl w:val="0"/>
          <w:numId w:val="5"/>
        </w:numPr>
        <w:tabs>
          <w:tab w:val="left" w:pos="216"/>
        </w:tabs>
        <w:spacing w:line="312" w:lineRule="auto"/>
        <w:ind w:firstLine="709"/>
        <w:rPr>
          <w:rStyle w:val="FontStyle93"/>
          <w:color w:val="000000"/>
          <w:sz w:val="28"/>
          <w:szCs w:val="28"/>
        </w:rPr>
      </w:pPr>
      <w:r w:rsidRPr="00347D2F">
        <w:rPr>
          <w:rStyle w:val="FontStyle93"/>
          <w:color w:val="000000"/>
          <w:sz w:val="28"/>
          <w:szCs w:val="28"/>
        </w:rPr>
        <w:t>Продажи определенного объема жилой площади до начала строительства.</w:t>
      </w:r>
    </w:p>
    <w:p w:rsidR="00BB0874" w:rsidRPr="00347D2F" w:rsidRDefault="00BB0874" w:rsidP="00495D48">
      <w:pPr>
        <w:pStyle w:val="Style48"/>
        <w:numPr>
          <w:ilvl w:val="0"/>
          <w:numId w:val="5"/>
        </w:numPr>
        <w:tabs>
          <w:tab w:val="left" w:pos="216"/>
        </w:tabs>
        <w:spacing w:line="312" w:lineRule="auto"/>
        <w:ind w:firstLine="709"/>
        <w:rPr>
          <w:rStyle w:val="FontStyle93"/>
          <w:color w:val="000000"/>
          <w:sz w:val="28"/>
          <w:szCs w:val="28"/>
        </w:rPr>
      </w:pPr>
      <w:r w:rsidRPr="00347D2F">
        <w:rPr>
          <w:rStyle w:val="FontStyle93"/>
          <w:color w:val="000000"/>
          <w:sz w:val="28"/>
          <w:szCs w:val="28"/>
        </w:rPr>
        <w:t>Разделения кредита на несколько траншей и контроль за их целевым использованием.</w:t>
      </w:r>
    </w:p>
    <w:p w:rsidR="00BB0874" w:rsidRPr="00347D2F" w:rsidRDefault="00BB0874" w:rsidP="00495D48">
      <w:pPr>
        <w:pStyle w:val="Style48"/>
        <w:numPr>
          <w:ilvl w:val="0"/>
          <w:numId w:val="5"/>
        </w:numPr>
        <w:tabs>
          <w:tab w:val="left" w:pos="216"/>
        </w:tabs>
        <w:spacing w:line="312" w:lineRule="auto"/>
        <w:ind w:firstLine="709"/>
        <w:rPr>
          <w:rStyle w:val="FontStyle93"/>
          <w:color w:val="000000"/>
          <w:sz w:val="28"/>
          <w:szCs w:val="28"/>
        </w:rPr>
      </w:pPr>
      <w:r w:rsidRPr="00347D2F">
        <w:rPr>
          <w:rStyle w:val="FontStyle93"/>
          <w:color w:val="000000"/>
          <w:sz w:val="28"/>
          <w:szCs w:val="28"/>
        </w:rPr>
        <w:t>Страхование деятельности строительной организации на период строительства и в эксплуатационный период.</w:t>
      </w:r>
    </w:p>
    <w:p w:rsidR="00BB0874" w:rsidRPr="00347D2F" w:rsidRDefault="00BB0874" w:rsidP="00495D48">
      <w:pPr>
        <w:pStyle w:val="Style48"/>
        <w:numPr>
          <w:ilvl w:val="0"/>
          <w:numId w:val="5"/>
        </w:numPr>
        <w:tabs>
          <w:tab w:val="left" w:pos="216"/>
        </w:tabs>
        <w:spacing w:line="312" w:lineRule="auto"/>
        <w:ind w:firstLine="709"/>
        <w:rPr>
          <w:rStyle w:val="FontStyle93"/>
          <w:color w:val="000000"/>
          <w:sz w:val="28"/>
          <w:szCs w:val="28"/>
        </w:rPr>
      </w:pPr>
      <w:r w:rsidRPr="00347D2F">
        <w:rPr>
          <w:rStyle w:val="FontStyle93"/>
          <w:color w:val="000000"/>
          <w:sz w:val="28"/>
          <w:szCs w:val="28"/>
        </w:rPr>
        <w:t>Контроль за сроками и объемами погашения кредита. [</w:t>
      </w:r>
      <w:r w:rsidRPr="00347D2F">
        <w:rPr>
          <w:rStyle w:val="FontStyle93"/>
          <w:color w:val="000000"/>
          <w:sz w:val="28"/>
          <w:szCs w:val="28"/>
          <w:lang w:val="en-US"/>
        </w:rPr>
        <w:t>8]</w:t>
      </w:r>
    </w:p>
    <w:p w:rsidR="00BB0874" w:rsidRPr="00347D2F" w:rsidRDefault="00BB0874" w:rsidP="00495D48">
      <w:pPr>
        <w:pStyle w:val="Style44"/>
        <w:spacing w:line="312" w:lineRule="auto"/>
        <w:ind w:firstLine="709"/>
        <w:jc w:val="both"/>
        <w:rPr>
          <w:rStyle w:val="FontStyle90"/>
          <w:b w:val="0"/>
          <w:bCs w:val="0"/>
          <w:color w:val="000000"/>
          <w:sz w:val="28"/>
          <w:szCs w:val="28"/>
        </w:rPr>
      </w:pPr>
      <w:r w:rsidRPr="00347D2F">
        <w:rPr>
          <w:rStyle w:val="FontStyle90"/>
          <w:b w:val="0"/>
          <w:bCs w:val="0"/>
          <w:color w:val="000000"/>
          <w:sz w:val="28"/>
          <w:szCs w:val="28"/>
        </w:rPr>
        <w:t>Уровень риска портфеля недвижимости</w:t>
      </w:r>
    </w:p>
    <w:p w:rsidR="00BB0874" w:rsidRPr="00347D2F" w:rsidRDefault="00BB0874" w:rsidP="00495D48">
      <w:pPr>
        <w:pStyle w:val="Style48"/>
        <w:numPr>
          <w:ilvl w:val="0"/>
          <w:numId w:val="6"/>
        </w:numPr>
        <w:tabs>
          <w:tab w:val="left" w:pos="221"/>
        </w:tabs>
        <w:spacing w:line="312" w:lineRule="auto"/>
        <w:ind w:firstLine="709"/>
        <w:rPr>
          <w:rStyle w:val="FontStyle93"/>
          <w:color w:val="000000"/>
          <w:sz w:val="28"/>
          <w:szCs w:val="28"/>
        </w:rPr>
      </w:pPr>
      <w:r w:rsidRPr="00347D2F">
        <w:rPr>
          <w:rStyle w:val="FontStyle93"/>
          <w:color w:val="000000"/>
          <w:sz w:val="28"/>
          <w:szCs w:val="28"/>
        </w:rPr>
        <w:t>Уровень риска (</w:t>
      </w:r>
      <w:r w:rsidRPr="00347D2F">
        <w:rPr>
          <w:rStyle w:val="FontStyle93"/>
          <w:color w:val="000000"/>
          <w:sz w:val="28"/>
          <w:szCs w:val="28"/>
          <w:lang w:val="en-US"/>
        </w:rPr>
        <w:t>R</w:t>
      </w:r>
      <w:r w:rsidRPr="00347D2F">
        <w:rPr>
          <w:rStyle w:val="FontStyle93"/>
          <w:color w:val="000000"/>
          <w:sz w:val="28"/>
          <w:szCs w:val="28"/>
        </w:rPr>
        <w:t>) можно рассматривать как функцию от:</w:t>
      </w:r>
    </w:p>
    <w:p w:rsidR="00BB0874" w:rsidRPr="00347D2F" w:rsidRDefault="00BB0874" w:rsidP="00495D48">
      <w:pPr>
        <w:pStyle w:val="Style43"/>
        <w:numPr>
          <w:ilvl w:val="0"/>
          <w:numId w:val="3"/>
        </w:numPr>
        <w:tabs>
          <w:tab w:val="left" w:pos="576"/>
        </w:tabs>
        <w:spacing w:line="312" w:lineRule="auto"/>
        <w:ind w:left="540" w:firstLine="709"/>
        <w:rPr>
          <w:rStyle w:val="FontStyle93"/>
          <w:color w:val="000000"/>
          <w:sz w:val="28"/>
          <w:szCs w:val="28"/>
        </w:rPr>
      </w:pPr>
      <w:r w:rsidRPr="00347D2F">
        <w:rPr>
          <w:rStyle w:val="FontStyle93"/>
          <w:color w:val="000000"/>
          <w:sz w:val="28"/>
          <w:szCs w:val="28"/>
        </w:rPr>
        <w:t>уровня ликвидности</w:t>
      </w:r>
      <w:r w:rsidRPr="00347D2F">
        <w:rPr>
          <w:rStyle w:val="FontStyle93"/>
          <w:color w:val="000000"/>
          <w:sz w:val="28"/>
          <w:szCs w:val="28"/>
          <w:lang w:val="en-US"/>
        </w:rPr>
        <w:t xml:space="preserve"> (L</w:t>
      </w:r>
      <w:r w:rsidRPr="00347D2F">
        <w:rPr>
          <w:rStyle w:val="FontStyle93"/>
          <w:color w:val="000000"/>
          <w:sz w:val="28"/>
          <w:szCs w:val="28"/>
          <w:vertAlign w:val="subscript"/>
          <w:lang w:val="en-US"/>
        </w:rPr>
        <w:t>j</w:t>
      </w:r>
      <w:r w:rsidRPr="00347D2F">
        <w:rPr>
          <w:rStyle w:val="FontStyle93"/>
          <w:color w:val="000000"/>
          <w:sz w:val="28"/>
          <w:szCs w:val="28"/>
          <w:lang w:val="en-US"/>
        </w:rPr>
        <w:t>);</w:t>
      </w:r>
    </w:p>
    <w:p w:rsidR="00BB0874" w:rsidRPr="00347D2F" w:rsidRDefault="00BB0874" w:rsidP="00495D48">
      <w:pPr>
        <w:pStyle w:val="Style43"/>
        <w:numPr>
          <w:ilvl w:val="0"/>
          <w:numId w:val="3"/>
        </w:numPr>
        <w:tabs>
          <w:tab w:val="left" w:pos="576"/>
        </w:tabs>
        <w:spacing w:line="312" w:lineRule="auto"/>
        <w:ind w:left="540" w:firstLine="709"/>
        <w:rPr>
          <w:rStyle w:val="FontStyle93"/>
          <w:color w:val="000000"/>
          <w:sz w:val="28"/>
          <w:szCs w:val="28"/>
        </w:rPr>
      </w:pPr>
      <w:r w:rsidRPr="00347D2F">
        <w:rPr>
          <w:rStyle w:val="FontStyle93"/>
          <w:color w:val="000000"/>
          <w:sz w:val="28"/>
          <w:szCs w:val="28"/>
        </w:rPr>
        <w:t>ставки доходности</w:t>
      </w:r>
      <w:r w:rsidRPr="00347D2F">
        <w:rPr>
          <w:rStyle w:val="FontStyle93"/>
          <w:color w:val="000000"/>
          <w:sz w:val="28"/>
          <w:szCs w:val="28"/>
          <w:lang w:val="en-US"/>
        </w:rPr>
        <w:t xml:space="preserve"> (D</w:t>
      </w:r>
      <w:r w:rsidRPr="00347D2F">
        <w:rPr>
          <w:rStyle w:val="FontStyle93"/>
          <w:color w:val="000000"/>
          <w:sz w:val="28"/>
          <w:szCs w:val="28"/>
          <w:vertAlign w:val="subscript"/>
          <w:lang w:val="en-US"/>
        </w:rPr>
        <w:t>j</w:t>
      </w:r>
      <w:r w:rsidRPr="00347D2F">
        <w:rPr>
          <w:rStyle w:val="FontStyle93"/>
          <w:color w:val="000000"/>
          <w:sz w:val="28"/>
          <w:szCs w:val="28"/>
          <w:lang w:val="en-US"/>
        </w:rPr>
        <w:t>);</w:t>
      </w:r>
    </w:p>
    <w:p w:rsidR="00BB0874" w:rsidRPr="00347D2F" w:rsidRDefault="00BB0874" w:rsidP="00495D48">
      <w:pPr>
        <w:pStyle w:val="Style43"/>
        <w:spacing w:line="312" w:lineRule="auto"/>
        <w:ind w:firstLine="709"/>
        <w:rPr>
          <w:rStyle w:val="FontStyle93"/>
          <w:color w:val="000000"/>
          <w:sz w:val="28"/>
          <w:szCs w:val="28"/>
        </w:rPr>
      </w:pPr>
      <w:r w:rsidRPr="00347D2F">
        <w:rPr>
          <w:rStyle w:val="FontStyle93"/>
          <w:color w:val="000000"/>
          <w:sz w:val="28"/>
          <w:szCs w:val="28"/>
        </w:rPr>
        <w:t>— уровня стабильности получения дохода (С</w:t>
      </w:r>
      <w:r w:rsidRPr="00347D2F">
        <w:rPr>
          <w:rStyle w:val="FontStyle93"/>
          <w:color w:val="000000"/>
          <w:sz w:val="28"/>
          <w:szCs w:val="28"/>
          <w:vertAlign w:val="subscript"/>
          <w:lang w:val="en-US"/>
        </w:rPr>
        <w:t>j</w:t>
      </w:r>
      <w:r w:rsidRPr="00347D2F">
        <w:rPr>
          <w:rStyle w:val="FontStyle93"/>
          <w:color w:val="000000"/>
          <w:sz w:val="28"/>
          <w:szCs w:val="28"/>
        </w:rPr>
        <w:t>).</w:t>
      </w:r>
    </w:p>
    <w:p w:rsidR="00BB0874" w:rsidRDefault="00BB0874" w:rsidP="00495D48">
      <w:pPr>
        <w:pStyle w:val="Style48"/>
        <w:numPr>
          <w:ilvl w:val="0"/>
          <w:numId w:val="7"/>
        </w:numPr>
        <w:tabs>
          <w:tab w:val="left" w:pos="221"/>
        </w:tabs>
        <w:spacing w:line="312" w:lineRule="auto"/>
        <w:ind w:firstLine="709"/>
        <w:rPr>
          <w:rStyle w:val="FontStyle93"/>
          <w:color w:val="000000"/>
          <w:sz w:val="28"/>
          <w:szCs w:val="28"/>
        </w:rPr>
      </w:pPr>
      <w:r w:rsidRPr="00347D2F">
        <w:rPr>
          <w:rStyle w:val="FontStyle93"/>
          <w:color w:val="000000"/>
          <w:sz w:val="28"/>
          <w:szCs w:val="28"/>
        </w:rPr>
        <w:t>Уровень риска (</w:t>
      </w:r>
      <w:r w:rsidRPr="00347D2F">
        <w:rPr>
          <w:rStyle w:val="FontStyle93"/>
          <w:color w:val="000000"/>
          <w:sz w:val="28"/>
          <w:szCs w:val="28"/>
          <w:lang w:val="en-US"/>
        </w:rPr>
        <w:t>R</w:t>
      </w:r>
      <w:r w:rsidRPr="00347D2F">
        <w:rPr>
          <w:rStyle w:val="FontStyle93"/>
          <w:color w:val="000000"/>
          <w:sz w:val="28"/>
          <w:szCs w:val="28"/>
        </w:rPr>
        <w:t>) — стандартное отклонение, или коэффициент вариации (к):</w:t>
      </w:r>
    </w:p>
    <w:p w:rsidR="00BB0874" w:rsidRPr="00347D2F" w:rsidRDefault="00BB0874" w:rsidP="00BB0874">
      <w:pPr>
        <w:pStyle w:val="Style48"/>
        <w:tabs>
          <w:tab w:val="left" w:pos="221"/>
        </w:tabs>
        <w:spacing w:line="360" w:lineRule="auto"/>
        <w:ind w:firstLine="0"/>
        <w:rPr>
          <w:rStyle w:val="FontStyle93"/>
          <w:color w:val="000000"/>
          <w:sz w:val="28"/>
          <w:szCs w:val="28"/>
        </w:rPr>
      </w:pPr>
    </w:p>
    <w:p w:rsidR="00BB0874" w:rsidRPr="00347D2F" w:rsidRDefault="00BB0874" w:rsidP="00BB0874">
      <w:pPr>
        <w:pStyle w:val="Style45"/>
        <w:spacing w:line="360" w:lineRule="auto"/>
        <w:ind w:firstLine="709"/>
        <w:rPr>
          <w:rStyle w:val="FontStyle93"/>
          <w:color w:val="000000"/>
          <w:sz w:val="28"/>
          <w:szCs w:val="28"/>
          <w:lang w:eastAsia="en-US"/>
        </w:rPr>
      </w:pPr>
      <w:r w:rsidRPr="00347D2F">
        <w:rPr>
          <w:rStyle w:val="FontStyle93"/>
          <w:color w:val="000000"/>
          <w:sz w:val="28"/>
          <w:szCs w:val="28"/>
          <w:lang w:val="en-US" w:eastAsia="en-US"/>
        </w:rPr>
        <w:t>R</w:t>
      </w:r>
      <w:r w:rsidRPr="00347D2F">
        <w:rPr>
          <w:rStyle w:val="FontStyle93"/>
          <w:color w:val="000000"/>
          <w:sz w:val="28"/>
          <w:szCs w:val="28"/>
          <w:lang w:eastAsia="en-US"/>
        </w:rPr>
        <w:t xml:space="preserve"> = </w:t>
      </w:r>
      <w:r w:rsidRPr="00347D2F">
        <w:rPr>
          <w:rStyle w:val="FontStyle93"/>
          <w:color w:val="000000"/>
          <w:sz w:val="28"/>
          <w:szCs w:val="28"/>
          <w:lang w:eastAsia="en-US"/>
        </w:rPr>
        <w:object w:dxaOrig="8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5.25pt" o:ole="">
            <v:imagedata r:id="rId7" o:title=""/>
          </v:shape>
          <o:OLEObject Type="Embed" ProgID="Equation.3" ShapeID="_x0000_i1025" DrawAspect="Content" ObjectID="_1462158352" r:id="rId8"/>
        </w:object>
      </w:r>
      <w:r w:rsidRPr="00347D2F">
        <w:rPr>
          <w:rStyle w:val="FontStyle93"/>
          <w:color w:val="000000"/>
          <w:sz w:val="28"/>
          <w:szCs w:val="28"/>
          <w:lang w:val="en-US" w:eastAsia="en-US"/>
        </w:rPr>
        <w:t>L</w:t>
      </w:r>
      <w:r w:rsidRPr="00347D2F">
        <w:rPr>
          <w:rStyle w:val="FontStyle93"/>
          <w:color w:val="000000"/>
          <w:sz w:val="28"/>
          <w:szCs w:val="28"/>
          <w:vertAlign w:val="subscript"/>
          <w:lang w:val="en-US" w:eastAsia="en-US"/>
        </w:rPr>
        <w:t>j</w:t>
      </w:r>
      <w:r w:rsidRPr="00347D2F">
        <w:rPr>
          <w:rStyle w:val="FontStyle93"/>
          <w:color w:val="000000"/>
          <w:sz w:val="28"/>
          <w:szCs w:val="28"/>
          <w:lang w:eastAsia="en-US"/>
        </w:rPr>
        <w:t xml:space="preserve"> • </w:t>
      </w:r>
      <w:r w:rsidRPr="00347D2F">
        <w:rPr>
          <w:rStyle w:val="FontStyle93"/>
          <w:color w:val="000000"/>
          <w:sz w:val="28"/>
          <w:szCs w:val="28"/>
          <w:lang w:val="en-US" w:eastAsia="en-US"/>
        </w:rPr>
        <w:t>D</w:t>
      </w:r>
      <w:r w:rsidRPr="00347D2F">
        <w:rPr>
          <w:rStyle w:val="FontStyle93"/>
          <w:color w:val="000000"/>
          <w:sz w:val="28"/>
          <w:szCs w:val="28"/>
          <w:vertAlign w:val="subscript"/>
          <w:lang w:val="en-US" w:eastAsia="en-US"/>
        </w:rPr>
        <w:t>j</w:t>
      </w:r>
      <w:r w:rsidRPr="00347D2F">
        <w:rPr>
          <w:rStyle w:val="FontStyle93"/>
          <w:color w:val="000000"/>
          <w:sz w:val="28"/>
          <w:szCs w:val="28"/>
          <w:lang w:eastAsia="en-US"/>
        </w:rPr>
        <w:t xml:space="preserve"> • С</w:t>
      </w:r>
      <w:r w:rsidRPr="00347D2F">
        <w:rPr>
          <w:rStyle w:val="FontStyle93"/>
          <w:color w:val="000000"/>
          <w:sz w:val="28"/>
          <w:szCs w:val="28"/>
          <w:vertAlign w:val="subscript"/>
          <w:lang w:val="en-US" w:eastAsia="en-US"/>
        </w:rPr>
        <w:t>j</w:t>
      </w:r>
      <w:r w:rsidRPr="00347D2F">
        <w:rPr>
          <w:rStyle w:val="FontStyle93"/>
          <w:color w:val="000000"/>
          <w:sz w:val="28"/>
          <w:szCs w:val="28"/>
          <w:lang w:eastAsia="en-US"/>
        </w:rPr>
        <w:t>;</w:t>
      </w:r>
    </w:p>
    <w:p w:rsidR="00BB0874" w:rsidRDefault="00BB0874" w:rsidP="00BB0874">
      <w:pPr>
        <w:pStyle w:val="Style45"/>
        <w:spacing w:line="360" w:lineRule="auto"/>
        <w:ind w:firstLine="709"/>
        <w:rPr>
          <w:rStyle w:val="FontStyle93"/>
          <w:color w:val="000000"/>
          <w:sz w:val="28"/>
          <w:szCs w:val="28"/>
          <w:lang w:eastAsia="en-US"/>
        </w:rPr>
      </w:pPr>
      <w:r w:rsidRPr="00347D2F">
        <w:rPr>
          <w:rStyle w:val="FontStyle93"/>
          <w:color w:val="000000"/>
          <w:sz w:val="28"/>
          <w:szCs w:val="28"/>
          <w:lang w:val="en-US" w:eastAsia="en-US"/>
        </w:rPr>
        <w:t>R</w:t>
      </w:r>
      <w:r w:rsidRPr="00347D2F">
        <w:rPr>
          <w:rStyle w:val="FontStyle93"/>
          <w:color w:val="000000"/>
          <w:sz w:val="28"/>
          <w:szCs w:val="28"/>
          <w:vertAlign w:val="subscript"/>
          <w:lang w:val="en-US" w:eastAsia="en-US"/>
        </w:rPr>
        <w:t>x</w:t>
      </w:r>
      <w:r w:rsidRPr="00347D2F">
        <w:rPr>
          <w:rStyle w:val="FontStyle93"/>
          <w:color w:val="000000"/>
          <w:sz w:val="28"/>
          <w:szCs w:val="28"/>
          <w:lang w:eastAsia="en-US"/>
        </w:rPr>
        <w:t xml:space="preserve"> = </w:t>
      </w:r>
      <w:r w:rsidRPr="00347D2F">
        <w:rPr>
          <w:rStyle w:val="FontStyle93"/>
          <w:color w:val="000000"/>
          <w:sz w:val="28"/>
          <w:szCs w:val="28"/>
          <w:lang w:val="en-US" w:eastAsia="en-US"/>
        </w:rPr>
        <w:t>aR</w:t>
      </w:r>
      <w:r w:rsidRPr="00347D2F">
        <w:rPr>
          <w:rStyle w:val="FontStyle93"/>
          <w:color w:val="000000"/>
          <w:sz w:val="28"/>
          <w:szCs w:val="28"/>
          <w:vertAlign w:val="subscript"/>
          <w:lang w:val="en-US" w:eastAsia="en-US"/>
        </w:rPr>
        <w:t>a</w:t>
      </w:r>
      <w:r w:rsidRPr="00347D2F">
        <w:rPr>
          <w:rStyle w:val="FontStyle93"/>
          <w:color w:val="000000"/>
          <w:sz w:val="28"/>
          <w:szCs w:val="28"/>
          <w:lang w:eastAsia="en-US"/>
        </w:rPr>
        <w:t xml:space="preserve"> + </w:t>
      </w:r>
      <w:r w:rsidRPr="00347D2F">
        <w:rPr>
          <w:rStyle w:val="FontStyle93"/>
          <w:color w:val="000000"/>
          <w:sz w:val="28"/>
          <w:szCs w:val="28"/>
          <w:lang w:val="en-US" w:eastAsia="en-US"/>
        </w:rPr>
        <w:t>bR</w:t>
      </w:r>
      <w:r w:rsidRPr="00347D2F">
        <w:rPr>
          <w:rStyle w:val="FontStyle93"/>
          <w:color w:val="000000"/>
          <w:sz w:val="28"/>
          <w:szCs w:val="28"/>
          <w:vertAlign w:val="subscript"/>
          <w:lang w:val="en-US" w:eastAsia="en-US"/>
        </w:rPr>
        <w:t>b</w:t>
      </w:r>
      <w:r w:rsidRPr="00347D2F">
        <w:rPr>
          <w:rStyle w:val="FontStyle93"/>
          <w:color w:val="000000"/>
          <w:sz w:val="28"/>
          <w:szCs w:val="28"/>
          <w:lang w:eastAsia="en-US"/>
        </w:rPr>
        <w:t xml:space="preserve"> + </w:t>
      </w:r>
      <w:r w:rsidRPr="00347D2F">
        <w:rPr>
          <w:rStyle w:val="FontStyle93"/>
          <w:color w:val="000000"/>
          <w:sz w:val="28"/>
          <w:szCs w:val="28"/>
          <w:lang w:val="en-US" w:eastAsia="en-US"/>
        </w:rPr>
        <w:t>zR</w:t>
      </w:r>
      <w:r w:rsidRPr="00347D2F">
        <w:rPr>
          <w:rStyle w:val="FontStyle93"/>
          <w:color w:val="000000"/>
          <w:sz w:val="28"/>
          <w:szCs w:val="28"/>
          <w:vertAlign w:val="subscript"/>
          <w:lang w:val="en-US" w:eastAsia="en-US"/>
        </w:rPr>
        <w:t>z</w:t>
      </w:r>
      <w:r w:rsidRPr="00347D2F">
        <w:rPr>
          <w:rStyle w:val="FontStyle93"/>
          <w:color w:val="000000"/>
          <w:sz w:val="28"/>
          <w:szCs w:val="28"/>
          <w:lang w:eastAsia="en-US"/>
        </w:rPr>
        <w:t>,</w:t>
      </w:r>
    </w:p>
    <w:p w:rsidR="00BB0874" w:rsidRPr="00347D2F" w:rsidRDefault="00BB0874" w:rsidP="00BB0874">
      <w:pPr>
        <w:pStyle w:val="Style45"/>
        <w:spacing w:line="360" w:lineRule="auto"/>
        <w:ind w:firstLine="709"/>
        <w:rPr>
          <w:rStyle w:val="FontStyle93"/>
          <w:color w:val="000000"/>
          <w:sz w:val="28"/>
          <w:szCs w:val="28"/>
          <w:lang w:eastAsia="en-US"/>
        </w:rPr>
      </w:pPr>
    </w:p>
    <w:p w:rsidR="00BB0874" w:rsidRPr="00347D2F" w:rsidRDefault="00BB0874" w:rsidP="00495D48">
      <w:pPr>
        <w:pStyle w:val="Style47"/>
        <w:spacing w:line="312" w:lineRule="auto"/>
        <w:ind w:firstLine="709"/>
        <w:jc w:val="both"/>
        <w:rPr>
          <w:rStyle w:val="FontStyle93"/>
          <w:color w:val="000000"/>
          <w:sz w:val="28"/>
          <w:szCs w:val="28"/>
        </w:rPr>
      </w:pPr>
      <w:r w:rsidRPr="00347D2F">
        <w:rPr>
          <w:rStyle w:val="FontStyle93"/>
          <w:color w:val="000000"/>
          <w:sz w:val="28"/>
          <w:szCs w:val="28"/>
        </w:rPr>
        <w:t xml:space="preserve">где </w:t>
      </w:r>
      <w:r w:rsidRPr="00347D2F">
        <w:rPr>
          <w:rStyle w:val="FontStyle93"/>
          <w:color w:val="000000"/>
          <w:sz w:val="28"/>
          <w:szCs w:val="28"/>
          <w:lang w:val="en-US"/>
        </w:rPr>
        <w:t>i</w:t>
      </w:r>
      <w:r w:rsidRPr="00347D2F">
        <w:rPr>
          <w:rStyle w:val="FontStyle93"/>
          <w:color w:val="000000"/>
          <w:sz w:val="28"/>
          <w:szCs w:val="28"/>
        </w:rPr>
        <w:t xml:space="preserve"> — тип региона; </w:t>
      </w:r>
      <w:r w:rsidRPr="00347D2F">
        <w:rPr>
          <w:rStyle w:val="FontStyle93"/>
          <w:color w:val="000000"/>
          <w:sz w:val="28"/>
          <w:szCs w:val="28"/>
          <w:lang w:val="en-US"/>
        </w:rPr>
        <w:t>j</w:t>
      </w:r>
      <w:r w:rsidRPr="00347D2F">
        <w:rPr>
          <w:rStyle w:val="FontStyle93"/>
          <w:color w:val="000000"/>
          <w:sz w:val="28"/>
          <w:szCs w:val="28"/>
        </w:rPr>
        <w:t xml:space="preserve"> — тип недвижимости; </w:t>
      </w:r>
      <w:r w:rsidRPr="00347D2F">
        <w:rPr>
          <w:rStyle w:val="FontStyle93"/>
          <w:color w:val="000000"/>
          <w:sz w:val="28"/>
          <w:szCs w:val="28"/>
          <w:lang w:val="en-US"/>
        </w:rPr>
        <w:t>R</w:t>
      </w:r>
      <w:r w:rsidRPr="00347D2F">
        <w:rPr>
          <w:rStyle w:val="FontStyle93"/>
          <w:color w:val="000000"/>
          <w:sz w:val="28"/>
          <w:szCs w:val="28"/>
          <w:vertAlign w:val="subscript"/>
          <w:lang w:val="en-US"/>
        </w:rPr>
        <w:t>a</w:t>
      </w:r>
      <w:r w:rsidRPr="00347D2F">
        <w:rPr>
          <w:rStyle w:val="FontStyle93"/>
          <w:color w:val="000000"/>
          <w:sz w:val="28"/>
          <w:szCs w:val="28"/>
        </w:rPr>
        <w:t xml:space="preserve"> , </w:t>
      </w:r>
      <w:r w:rsidRPr="00347D2F">
        <w:rPr>
          <w:rStyle w:val="FontStyle93"/>
          <w:color w:val="000000"/>
          <w:sz w:val="28"/>
          <w:szCs w:val="28"/>
          <w:lang w:val="en-US"/>
        </w:rPr>
        <w:t>R</w:t>
      </w:r>
      <w:r w:rsidRPr="00347D2F">
        <w:rPr>
          <w:rStyle w:val="FontStyle93"/>
          <w:color w:val="000000"/>
          <w:sz w:val="28"/>
          <w:szCs w:val="28"/>
          <w:vertAlign w:val="subscript"/>
          <w:lang w:val="en-US"/>
        </w:rPr>
        <w:t>b</w:t>
      </w:r>
      <w:r w:rsidRPr="00347D2F">
        <w:rPr>
          <w:rStyle w:val="FontStyle93"/>
          <w:color w:val="000000"/>
          <w:sz w:val="28"/>
          <w:szCs w:val="28"/>
          <w:vertAlign w:val="subscript"/>
        </w:rPr>
        <w:t xml:space="preserve"> </w:t>
      </w:r>
      <w:r w:rsidRPr="00347D2F">
        <w:rPr>
          <w:rStyle w:val="FontStyle93"/>
          <w:color w:val="000000"/>
          <w:sz w:val="28"/>
          <w:szCs w:val="28"/>
        </w:rPr>
        <w:t xml:space="preserve">, </w:t>
      </w:r>
      <w:r w:rsidRPr="00347D2F">
        <w:rPr>
          <w:rStyle w:val="FontStyle93"/>
          <w:color w:val="000000"/>
          <w:sz w:val="28"/>
          <w:szCs w:val="28"/>
          <w:lang w:val="en-US"/>
        </w:rPr>
        <w:t>R</w:t>
      </w:r>
      <w:r w:rsidRPr="00347D2F">
        <w:rPr>
          <w:rStyle w:val="FontStyle93"/>
          <w:color w:val="000000"/>
          <w:sz w:val="28"/>
          <w:szCs w:val="28"/>
          <w:vertAlign w:val="subscript"/>
          <w:lang w:val="en-US"/>
        </w:rPr>
        <w:t>z</w:t>
      </w:r>
      <w:r w:rsidRPr="00347D2F">
        <w:rPr>
          <w:rStyle w:val="FontStyle93"/>
          <w:color w:val="000000"/>
          <w:sz w:val="28"/>
          <w:szCs w:val="28"/>
        </w:rPr>
        <w:t xml:space="preserve"> — ставки доходности активов;</w:t>
      </w:r>
    </w:p>
    <w:p w:rsidR="00BB0874" w:rsidRPr="00347D2F" w:rsidRDefault="00BB0874" w:rsidP="00495D48">
      <w:pPr>
        <w:pStyle w:val="Style51"/>
        <w:spacing w:line="312" w:lineRule="auto"/>
        <w:ind w:firstLine="709"/>
        <w:jc w:val="both"/>
        <w:rPr>
          <w:rStyle w:val="FontStyle93"/>
          <w:color w:val="000000"/>
          <w:sz w:val="28"/>
          <w:szCs w:val="28"/>
          <w:lang w:eastAsia="en-US"/>
        </w:rPr>
      </w:pPr>
      <w:r w:rsidRPr="00347D2F">
        <w:rPr>
          <w:rStyle w:val="FontStyle93"/>
          <w:color w:val="000000"/>
          <w:sz w:val="28"/>
          <w:szCs w:val="28"/>
          <w:lang w:val="en-US" w:eastAsia="en-US"/>
        </w:rPr>
        <w:t>a</w:t>
      </w:r>
      <w:r w:rsidRPr="00347D2F">
        <w:rPr>
          <w:rStyle w:val="FontStyle93"/>
          <w:color w:val="000000"/>
          <w:sz w:val="28"/>
          <w:szCs w:val="28"/>
          <w:lang w:eastAsia="en-US"/>
        </w:rPr>
        <w:t xml:space="preserve">, </w:t>
      </w:r>
      <w:r w:rsidRPr="00347D2F">
        <w:rPr>
          <w:rStyle w:val="FontStyle93"/>
          <w:color w:val="000000"/>
          <w:sz w:val="28"/>
          <w:szCs w:val="28"/>
          <w:lang w:val="en-US" w:eastAsia="en-US"/>
        </w:rPr>
        <w:t>b</w:t>
      </w:r>
      <w:r w:rsidRPr="00347D2F">
        <w:rPr>
          <w:rStyle w:val="FontStyle93"/>
          <w:color w:val="000000"/>
          <w:sz w:val="28"/>
          <w:szCs w:val="28"/>
          <w:lang w:eastAsia="en-US"/>
        </w:rPr>
        <w:t xml:space="preserve">, </w:t>
      </w:r>
      <w:r w:rsidRPr="00347D2F">
        <w:rPr>
          <w:rStyle w:val="FontStyle93"/>
          <w:color w:val="000000"/>
          <w:sz w:val="28"/>
          <w:szCs w:val="28"/>
          <w:lang w:val="en-US" w:eastAsia="en-US"/>
        </w:rPr>
        <w:t>z</w:t>
      </w:r>
      <w:r w:rsidRPr="00347D2F">
        <w:rPr>
          <w:rStyle w:val="FontStyle93"/>
          <w:color w:val="000000"/>
          <w:sz w:val="28"/>
          <w:szCs w:val="28"/>
          <w:lang w:eastAsia="en-US"/>
        </w:rPr>
        <w:t xml:space="preserve"> — удельные веса активов в структуре портфеля. Как правило, риск портфеля меньше рисков отдельных активов.</w:t>
      </w:r>
    </w:p>
    <w:p w:rsidR="00BB0874" w:rsidRDefault="00BB0874" w:rsidP="00495D48">
      <w:pPr>
        <w:pStyle w:val="Style51"/>
        <w:spacing w:line="312" w:lineRule="auto"/>
        <w:ind w:firstLine="709"/>
        <w:jc w:val="both"/>
        <w:rPr>
          <w:rStyle w:val="FontStyle93"/>
          <w:color w:val="000000"/>
          <w:sz w:val="28"/>
          <w:szCs w:val="28"/>
          <w:lang w:eastAsia="en-US"/>
        </w:rPr>
      </w:pPr>
      <w:r w:rsidRPr="00347D2F">
        <w:rPr>
          <w:rStyle w:val="FontStyle93"/>
          <w:color w:val="000000"/>
          <w:sz w:val="28"/>
          <w:szCs w:val="28"/>
          <w:lang w:eastAsia="en-US"/>
        </w:rPr>
        <w:t>Стандартное отклонение</w:t>
      </w:r>
    </w:p>
    <w:p w:rsidR="00BB0874" w:rsidRDefault="00BB0874" w:rsidP="00BB0874">
      <w:pPr>
        <w:pStyle w:val="Style51"/>
        <w:spacing w:line="360" w:lineRule="auto"/>
        <w:ind w:firstLine="709"/>
        <w:jc w:val="both"/>
        <w:rPr>
          <w:rStyle w:val="FontStyle93"/>
          <w:color w:val="000000"/>
          <w:sz w:val="28"/>
          <w:szCs w:val="28"/>
          <w:lang w:eastAsia="en-US"/>
        </w:rPr>
      </w:pPr>
    </w:p>
    <w:p w:rsidR="00BB0874" w:rsidRPr="00347D2F" w:rsidRDefault="008A74EA" w:rsidP="00BB0874">
      <w:pPr>
        <w:pStyle w:val="Style51"/>
        <w:spacing w:line="360" w:lineRule="auto"/>
        <w:ind w:firstLine="709"/>
        <w:jc w:val="both"/>
        <w:rPr>
          <w:rStyle w:val="FontStyle93"/>
          <w:color w:val="000000"/>
          <w:sz w:val="28"/>
          <w:szCs w:val="28"/>
        </w:rPr>
      </w:pPr>
      <w:r>
        <w:rPr>
          <w:noProof/>
        </w:rPr>
        <w:pict>
          <v:shape id="Рисунок 3" o:spid="_x0000_i1026" type="#_x0000_t75" style="width:227.25pt;height:45.75pt;visibility:visible">
            <v:imagedata r:id="rId9" o:title="" gain="1.25"/>
          </v:shape>
        </w:pict>
      </w:r>
    </w:p>
    <w:p w:rsidR="00BB0874" w:rsidRDefault="00BB0874" w:rsidP="00BB0874">
      <w:pPr>
        <w:pStyle w:val="Style23"/>
        <w:spacing w:line="360" w:lineRule="auto"/>
        <w:ind w:firstLine="709"/>
        <w:jc w:val="both"/>
        <w:rPr>
          <w:rStyle w:val="FontStyle93"/>
          <w:color w:val="000000"/>
          <w:sz w:val="28"/>
          <w:szCs w:val="28"/>
        </w:rPr>
      </w:pPr>
    </w:p>
    <w:p w:rsidR="00BB0874" w:rsidRPr="00347D2F" w:rsidRDefault="00BB0874" w:rsidP="00495D48">
      <w:pPr>
        <w:pStyle w:val="Style23"/>
        <w:spacing w:line="312" w:lineRule="auto"/>
        <w:ind w:firstLine="709"/>
        <w:jc w:val="both"/>
        <w:rPr>
          <w:rStyle w:val="FontStyle93"/>
          <w:color w:val="000000"/>
          <w:sz w:val="28"/>
          <w:szCs w:val="28"/>
        </w:rPr>
      </w:pPr>
      <w:r w:rsidRPr="00347D2F">
        <w:rPr>
          <w:rStyle w:val="FontStyle93"/>
          <w:color w:val="000000"/>
          <w:sz w:val="28"/>
          <w:szCs w:val="28"/>
        </w:rPr>
        <w:t xml:space="preserve">где </w:t>
      </w:r>
      <w:r w:rsidRPr="00347D2F">
        <w:rPr>
          <w:rStyle w:val="FontStyle111"/>
          <w:i w:val="0"/>
          <w:iCs w:val="0"/>
          <w:color w:val="000000"/>
          <w:sz w:val="28"/>
          <w:szCs w:val="28"/>
          <w:lang w:val="en-US"/>
        </w:rPr>
        <w:t>w</w:t>
      </w:r>
      <w:r w:rsidRPr="00347D2F">
        <w:rPr>
          <w:rStyle w:val="FontStyle111"/>
          <w:i w:val="0"/>
          <w:iCs w:val="0"/>
          <w:color w:val="000000"/>
          <w:sz w:val="28"/>
          <w:szCs w:val="28"/>
          <w:vertAlign w:val="subscript"/>
        </w:rPr>
        <w:t>1</w:t>
      </w:r>
      <w:r w:rsidRPr="00347D2F">
        <w:rPr>
          <w:rStyle w:val="FontStyle111"/>
          <w:i w:val="0"/>
          <w:iCs w:val="0"/>
          <w:color w:val="000000"/>
          <w:sz w:val="28"/>
          <w:szCs w:val="28"/>
        </w:rPr>
        <w:t xml:space="preserve"> </w:t>
      </w:r>
      <w:r w:rsidRPr="00347D2F">
        <w:rPr>
          <w:rStyle w:val="FontStyle111"/>
          <w:i w:val="0"/>
          <w:iCs w:val="0"/>
          <w:color w:val="000000"/>
          <w:sz w:val="28"/>
          <w:szCs w:val="28"/>
          <w:lang w:val="en-US"/>
        </w:rPr>
        <w:t>w</w:t>
      </w:r>
      <w:r w:rsidRPr="00347D2F">
        <w:rPr>
          <w:rStyle w:val="FontStyle111"/>
          <w:i w:val="0"/>
          <w:iCs w:val="0"/>
          <w:color w:val="000000"/>
          <w:sz w:val="28"/>
          <w:szCs w:val="28"/>
          <w:vertAlign w:val="subscript"/>
        </w:rPr>
        <w:t>2</w:t>
      </w:r>
      <w:r w:rsidRPr="00347D2F">
        <w:rPr>
          <w:rStyle w:val="FontStyle111"/>
          <w:i w:val="0"/>
          <w:iCs w:val="0"/>
          <w:color w:val="000000"/>
          <w:sz w:val="28"/>
          <w:szCs w:val="28"/>
        </w:rPr>
        <w:t xml:space="preserve"> </w:t>
      </w:r>
      <w:r w:rsidRPr="00347D2F">
        <w:rPr>
          <w:rStyle w:val="FontStyle93"/>
          <w:color w:val="000000"/>
          <w:sz w:val="28"/>
          <w:szCs w:val="28"/>
        </w:rPr>
        <w:t>— удельные веса активов,</w:t>
      </w:r>
    </w:p>
    <w:p w:rsidR="00BB0874" w:rsidRDefault="00BB0874" w:rsidP="00495D48">
      <w:pPr>
        <w:pStyle w:val="Style12"/>
        <w:spacing w:line="312" w:lineRule="auto"/>
        <w:ind w:firstLine="709"/>
        <w:rPr>
          <w:rStyle w:val="FontStyle93"/>
          <w:color w:val="000000"/>
          <w:sz w:val="28"/>
          <w:szCs w:val="28"/>
        </w:rPr>
      </w:pPr>
      <w:r w:rsidRPr="00347D2F">
        <w:rPr>
          <w:rStyle w:val="FontStyle93"/>
          <w:color w:val="000000"/>
          <w:sz w:val="28"/>
          <w:szCs w:val="28"/>
        </w:rPr>
        <w:t>Р</w:t>
      </w:r>
      <w:r w:rsidRPr="00347D2F">
        <w:rPr>
          <w:rStyle w:val="FontStyle93"/>
          <w:color w:val="000000"/>
          <w:sz w:val="28"/>
          <w:szCs w:val="28"/>
          <w:vertAlign w:val="subscript"/>
        </w:rPr>
        <w:t>1,2</w:t>
      </w:r>
      <w:r w:rsidRPr="00347D2F">
        <w:rPr>
          <w:rStyle w:val="FontStyle93"/>
          <w:color w:val="000000"/>
          <w:sz w:val="28"/>
          <w:szCs w:val="28"/>
        </w:rPr>
        <w:t xml:space="preserve"> </w:t>
      </w:r>
      <w:r w:rsidRPr="00347D2F">
        <w:rPr>
          <w:rStyle w:val="FontStyle120"/>
          <w:b w:val="0"/>
          <w:bCs w:val="0"/>
          <w:color w:val="000000"/>
          <w:sz w:val="28"/>
          <w:szCs w:val="28"/>
        </w:rPr>
        <w:t xml:space="preserve">— </w:t>
      </w:r>
      <w:r w:rsidRPr="00347D2F">
        <w:rPr>
          <w:rStyle w:val="FontStyle93"/>
          <w:color w:val="000000"/>
          <w:sz w:val="28"/>
          <w:szCs w:val="28"/>
        </w:rPr>
        <w:t>коэффициент корреляции активов,</w:t>
      </w:r>
    </w:p>
    <w:p w:rsidR="00BB0874" w:rsidRDefault="00BB0874" w:rsidP="00495D48">
      <w:pPr>
        <w:pStyle w:val="Style12"/>
        <w:spacing w:line="312" w:lineRule="auto"/>
        <w:ind w:firstLine="709"/>
        <w:rPr>
          <w:rStyle w:val="FontStyle93"/>
          <w:color w:val="000000"/>
          <w:sz w:val="28"/>
          <w:szCs w:val="28"/>
        </w:rPr>
      </w:pPr>
      <w:r w:rsidRPr="00347D2F">
        <w:rPr>
          <w:rStyle w:val="FontStyle93"/>
          <w:color w:val="000000"/>
          <w:sz w:val="28"/>
          <w:szCs w:val="28"/>
          <w:lang w:val="en-US"/>
        </w:rPr>
        <w:t>Cov</w:t>
      </w:r>
      <w:r w:rsidRPr="00347D2F">
        <w:rPr>
          <w:rStyle w:val="FontStyle93"/>
          <w:color w:val="000000"/>
          <w:sz w:val="28"/>
          <w:szCs w:val="28"/>
        </w:rPr>
        <w:t xml:space="preserve"> — ковариация:</w:t>
      </w:r>
    </w:p>
    <w:p w:rsidR="00BB0874" w:rsidRPr="00347D2F" w:rsidRDefault="00BB0874" w:rsidP="00BB0874">
      <w:pPr>
        <w:pStyle w:val="Style12"/>
        <w:spacing w:line="360" w:lineRule="auto"/>
        <w:ind w:firstLine="709"/>
        <w:rPr>
          <w:rStyle w:val="FontStyle93"/>
          <w:color w:val="000000"/>
          <w:sz w:val="28"/>
          <w:szCs w:val="28"/>
        </w:rPr>
      </w:pPr>
    </w:p>
    <w:p w:rsidR="00BB0874" w:rsidRPr="00347D2F" w:rsidRDefault="008A74EA" w:rsidP="00BB0874">
      <w:pPr>
        <w:pStyle w:val="Style24"/>
        <w:spacing w:line="360" w:lineRule="auto"/>
        <w:ind w:firstLine="709"/>
        <w:jc w:val="both"/>
        <w:rPr>
          <w:color w:val="000000"/>
          <w:sz w:val="28"/>
          <w:szCs w:val="28"/>
        </w:rPr>
      </w:pPr>
      <w:r>
        <w:rPr>
          <w:noProof/>
          <w:color w:val="000000"/>
          <w:sz w:val="28"/>
          <w:szCs w:val="28"/>
        </w:rPr>
        <w:pict>
          <v:shape id="_x0000_i1027" type="#_x0000_t75" style="width:96pt;height:49.5pt;visibility:visible">
            <v:imagedata r:id="rId10" o:title="" gain="109227f"/>
          </v:shape>
        </w:pict>
      </w:r>
    </w:p>
    <w:p w:rsidR="00BB0874" w:rsidRDefault="00BB0874" w:rsidP="00BB0874">
      <w:pPr>
        <w:pStyle w:val="Style24"/>
        <w:spacing w:line="360" w:lineRule="auto"/>
        <w:ind w:firstLine="709"/>
        <w:jc w:val="both"/>
        <w:rPr>
          <w:rStyle w:val="FontStyle93"/>
          <w:color w:val="000000"/>
          <w:sz w:val="28"/>
          <w:szCs w:val="28"/>
        </w:rPr>
      </w:pPr>
    </w:p>
    <w:p w:rsidR="00BB0874" w:rsidRPr="00347D2F" w:rsidRDefault="00BB0874" w:rsidP="00495D48">
      <w:pPr>
        <w:pStyle w:val="Style24"/>
        <w:spacing w:line="312" w:lineRule="auto"/>
        <w:ind w:firstLine="709"/>
        <w:jc w:val="both"/>
        <w:rPr>
          <w:rStyle w:val="FontStyle93"/>
          <w:color w:val="000000"/>
          <w:sz w:val="28"/>
          <w:szCs w:val="28"/>
        </w:rPr>
      </w:pPr>
      <w:r w:rsidRPr="00347D2F">
        <w:rPr>
          <w:rStyle w:val="FontStyle93"/>
          <w:color w:val="000000"/>
          <w:sz w:val="28"/>
          <w:szCs w:val="28"/>
        </w:rPr>
        <w:t>Уровень риска портфеля — это прямая функция корреляции доходов активов портфеля. Чем меньше коэффициент корреляции ставок активов, тем ниже уровень неуправляемости риска портфеля.</w:t>
      </w:r>
    </w:p>
    <w:p w:rsidR="00BB0874" w:rsidRPr="00347D2F" w:rsidRDefault="00BB0874" w:rsidP="00495D48">
      <w:pPr>
        <w:pStyle w:val="Style4"/>
        <w:spacing w:line="312" w:lineRule="auto"/>
        <w:ind w:firstLine="709"/>
        <w:jc w:val="both"/>
        <w:rPr>
          <w:rStyle w:val="FontStyle90"/>
          <w:b w:val="0"/>
          <w:bCs w:val="0"/>
          <w:color w:val="000000"/>
          <w:sz w:val="28"/>
          <w:szCs w:val="28"/>
        </w:rPr>
      </w:pPr>
      <w:r w:rsidRPr="00347D2F">
        <w:rPr>
          <w:rStyle w:val="FontStyle90"/>
          <w:b w:val="0"/>
          <w:bCs w:val="0"/>
          <w:color w:val="000000"/>
          <w:sz w:val="28"/>
          <w:szCs w:val="28"/>
        </w:rPr>
        <w:t>Важнейшее ограничение</w:t>
      </w:r>
    </w:p>
    <w:p w:rsidR="00BB0874" w:rsidRDefault="00BB0874" w:rsidP="00495D48">
      <w:pPr>
        <w:pStyle w:val="Style3"/>
        <w:spacing w:line="312" w:lineRule="auto"/>
        <w:ind w:firstLine="709"/>
        <w:rPr>
          <w:rStyle w:val="FontStyle93"/>
          <w:color w:val="000000"/>
          <w:sz w:val="28"/>
          <w:szCs w:val="28"/>
        </w:rPr>
      </w:pPr>
      <w:r w:rsidRPr="00347D2F">
        <w:rPr>
          <w:rStyle w:val="FontStyle93"/>
          <w:color w:val="000000"/>
          <w:sz w:val="28"/>
          <w:szCs w:val="28"/>
        </w:rPr>
        <w:t>Для привлеченного капитала ставка дисконта рассчитывается как средневзвешенная стоимость по формуле</w:t>
      </w:r>
    </w:p>
    <w:p w:rsidR="00BB0874" w:rsidRPr="00347D2F" w:rsidRDefault="00BB0874" w:rsidP="00BB0874">
      <w:pPr>
        <w:pStyle w:val="Style3"/>
        <w:spacing w:line="360" w:lineRule="auto"/>
        <w:ind w:firstLine="709"/>
        <w:rPr>
          <w:rStyle w:val="FontStyle93"/>
          <w:color w:val="000000"/>
          <w:sz w:val="28"/>
          <w:szCs w:val="28"/>
        </w:rPr>
      </w:pPr>
    </w:p>
    <w:p w:rsidR="00BB0874" w:rsidRPr="00347D2F" w:rsidRDefault="00BB0874" w:rsidP="00BB0874">
      <w:pPr>
        <w:pStyle w:val="Style7"/>
        <w:spacing w:line="360" w:lineRule="auto"/>
        <w:ind w:firstLine="709"/>
        <w:rPr>
          <w:rStyle w:val="FontStyle93"/>
          <w:color w:val="000000"/>
          <w:sz w:val="28"/>
          <w:szCs w:val="28"/>
          <w:lang w:val="en-US"/>
        </w:rPr>
      </w:pPr>
      <w:r w:rsidRPr="00347D2F">
        <w:rPr>
          <w:rStyle w:val="FontStyle93"/>
          <w:color w:val="000000"/>
          <w:sz w:val="28"/>
          <w:szCs w:val="28"/>
        </w:rPr>
        <w:t>Е</w:t>
      </w:r>
      <w:r w:rsidRPr="00347D2F">
        <w:rPr>
          <w:rStyle w:val="FontStyle93"/>
          <w:color w:val="000000"/>
          <w:sz w:val="28"/>
          <w:szCs w:val="28"/>
          <w:lang w:val="en-US"/>
        </w:rPr>
        <w:t xml:space="preserve"> = W</w:t>
      </w:r>
      <w:r w:rsidRPr="00347D2F">
        <w:rPr>
          <w:rStyle w:val="FontStyle93"/>
          <w:color w:val="000000"/>
          <w:sz w:val="28"/>
          <w:szCs w:val="28"/>
          <w:vertAlign w:val="subscript"/>
          <w:lang w:val="en-US"/>
        </w:rPr>
        <w:t>c</w:t>
      </w:r>
      <w:r w:rsidRPr="00347D2F">
        <w:rPr>
          <w:rStyle w:val="FontStyle93"/>
          <w:color w:val="000000"/>
          <w:sz w:val="28"/>
          <w:szCs w:val="28"/>
          <w:lang w:val="en-US"/>
        </w:rPr>
        <w:t xml:space="preserve"> • R</w:t>
      </w:r>
      <w:r w:rsidRPr="00347D2F">
        <w:rPr>
          <w:rStyle w:val="FontStyle93"/>
          <w:color w:val="000000"/>
          <w:sz w:val="28"/>
          <w:szCs w:val="28"/>
          <w:vertAlign w:val="subscript"/>
          <w:lang w:val="en-US"/>
        </w:rPr>
        <w:t>c</w:t>
      </w:r>
      <w:r w:rsidRPr="00347D2F">
        <w:rPr>
          <w:rStyle w:val="FontStyle93"/>
          <w:color w:val="000000"/>
          <w:sz w:val="28"/>
          <w:szCs w:val="28"/>
          <w:lang w:val="en-US"/>
        </w:rPr>
        <w:t xml:space="preserve"> + W</w:t>
      </w:r>
      <w:r w:rsidRPr="00347D2F">
        <w:rPr>
          <w:rStyle w:val="FontStyle93"/>
          <w:color w:val="000000"/>
          <w:sz w:val="28"/>
          <w:szCs w:val="28"/>
          <w:vertAlign w:val="subscript"/>
          <w:lang w:val="en-US"/>
        </w:rPr>
        <w:t>d</w:t>
      </w:r>
      <w:r w:rsidRPr="00347D2F">
        <w:rPr>
          <w:rStyle w:val="FontStyle93"/>
          <w:color w:val="000000"/>
          <w:sz w:val="28"/>
          <w:szCs w:val="28"/>
          <w:lang w:val="en-US"/>
        </w:rPr>
        <w:t xml:space="preserve"> R</w:t>
      </w:r>
      <w:r w:rsidRPr="00347D2F">
        <w:rPr>
          <w:rStyle w:val="FontStyle93"/>
          <w:color w:val="000000"/>
          <w:sz w:val="28"/>
          <w:szCs w:val="28"/>
          <w:vertAlign w:val="subscript"/>
          <w:lang w:val="en-US"/>
        </w:rPr>
        <w:t>d</w:t>
      </w:r>
      <w:r w:rsidRPr="00347D2F">
        <w:rPr>
          <w:rStyle w:val="FontStyle93"/>
          <w:color w:val="000000"/>
          <w:sz w:val="28"/>
          <w:szCs w:val="28"/>
          <w:lang w:val="en-US"/>
        </w:rPr>
        <w:t>(l - tax),</w:t>
      </w:r>
    </w:p>
    <w:p w:rsidR="00BB0874" w:rsidRPr="002F6B0E" w:rsidRDefault="00BB0874" w:rsidP="00BB0874">
      <w:pPr>
        <w:pStyle w:val="Style23"/>
        <w:spacing w:line="360" w:lineRule="auto"/>
        <w:ind w:firstLine="709"/>
        <w:jc w:val="both"/>
        <w:rPr>
          <w:rStyle w:val="FontStyle93"/>
          <w:color w:val="000000"/>
          <w:sz w:val="28"/>
          <w:szCs w:val="28"/>
          <w:lang w:val="en-US"/>
        </w:rPr>
      </w:pPr>
    </w:p>
    <w:p w:rsidR="00BB0874" w:rsidRPr="00347D2F" w:rsidRDefault="00BB0874" w:rsidP="00495D48">
      <w:pPr>
        <w:pStyle w:val="Style23"/>
        <w:spacing w:line="312" w:lineRule="auto"/>
        <w:ind w:firstLine="709"/>
        <w:contextualSpacing/>
        <w:jc w:val="both"/>
        <w:rPr>
          <w:rStyle w:val="FontStyle93"/>
          <w:color w:val="000000"/>
          <w:sz w:val="28"/>
          <w:szCs w:val="28"/>
        </w:rPr>
      </w:pPr>
      <w:r w:rsidRPr="00347D2F">
        <w:rPr>
          <w:rStyle w:val="FontStyle93"/>
          <w:color w:val="000000"/>
          <w:sz w:val="28"/>
          <w:szCs w:val="28"/>
        </w:rPr>
        <w:t xml:space="preserve">где </w:t>
      </w:r>
      <w:r w:rsidRPr="00347D2F">
        <w:rPr>
          <w:rStyle w:val="FontStyle93"/>
          <w:color w:val="000000"/>
          <w:sz w:val="28"/>
          <w:szCs w:val="28"/>
          <w:lang w:val="en-US"/>
        </w:rPr>
        <w:t>R</w:t>
      </w:r>
      <w:r w:rsidRPr="00347D2F">
        <w:rPr>
          <w:rStyle w:val="FontStyle93"/>
          <w:color w:val="000000"/>
          <w:sz w:val="28"/>
          <w:szCs w:val="28"/>
          <w:vertAlign w:val="subscript"/>
          <w:lang w:val="en-US"/>
        </w:rPr>
        <w:t>c</w:t>
      </w:r>
      <w:r w:rsidRPr="00347D2F">
        <w:rPr>
          <w:rStyle w:val="FontStyle93"/>
          <w:color w:val="000000"/>
          <w:sz w:val="28"/>
          <w:szCs w:val="28"/>
        </w:rPr>
        <w:t xml:space="preserve">, </w:t>
      </w:r>
      <w:r w:rsidRPr="00347D2F">
        <w:rPr>
          <w:rStyle w:val="FontStyle93"/>
          <w:color w:val="000000"/>
          <w:sz w:val="28"/>
          <w:szCs w:val="28"/>
          <w:lang w:val="en-US"/>
        </w:rPr>
        <w:t>R</w:t>
      </w:r>
      <w:r w:rsidRPr="00347D2F">
        <w:rPr>
          <w:rStyle w:val="FontStyle93"/>
          <w:color w:val="000000"/>
          <w:sz w:val="28"/>
          <w:szCs w:val="28"/>
          <w:vertAlign w:val="subscript"/>
          <w:lang w:val="en-US"/>
        </w:rPr>
        <w:t>d</w:t>
      </w:r>
      <w:r w:rsidRPr="00347D2F">
        <w:rPr>
          <w:rStyle w:val="FontStyle93"/>
          <w:color w:val="000000"/>
          <w:sz w:val="28"/>
          <w:szCs w:val="28"/>
        </w:rPr>
        <w:t xml:space="preserve"> </w:t>
      </w:r>
      <w:r w:rsidRPr="00347D2F">
        <w:rPr>
          <w:rStyle w:val="FontStyle120"/>
          <w:b w:val="0"/>
          <w:bCs w:val="0"/>
          <w:color w:val="000000"/>
          <w:sz w:val="28"/>
          <w:szCs w:val="28"/>
        </w:rPr>
        <w:t xml:space="preserve">— </w:t>
      </w:r>
      <w:r w:rsidRPr="00347D2F">
        <w:rPr>
          <w:rStyle w:val="FontStyle93"/>
          <w:color w:val="000000"/>
          <w:sz w:val="28"/>
          <w:szCs w:val="28"/>
        </w:rPr>
        <w:t xml:space="preserve">стоимости собственного и заемного капитала; </w:t>
      </w:r>
      <w:r w:rsidRPr="00347D2F">
        <w:rPr>
          <w:rStyle w:val="FontStyle93"/>
          <w:color w:val="000000"/>
          <w:sz w:val="28"/>
          <w:szCs w:val="28"/>
          <w:lang w:val="en-US"/>
        </w:rPr>
        <w:t>W</w:t>
      </w:r>
      <w:r w:rsidRPr="00347D2F">
        <w:rPr>
          <w:rStyle w:val="FontStyle93"/>
          <w:color w:val="000000"/>
          <w:sz w:val="28"/>
          <w:szCs w:val="28"/>
          <w:vertAlign w:val="subscript"/>
          <w:lang w:val="en-US"/>
        </w:rPr>
        <w:t>c</w:t>
      </w:r>
      <w:r w:rsidRPr="00347D2F">
        <w:rPr>
          <w:rStyle w:val="FontStyle93"/>
          <w:color w:val="000000"/>
          <w:sz w:val="28"/>
          <w:szCs w:val="28"/>
        </w:rPr>
        <w:t xml:space="preserve"> — доля собственного капитала; </w:t>
      </w:r>
      <w:r w:rsidRPr="00347D2F">
        <w:rPr>
          <w:rStyle w:val="FontStyle93"/>
          <w:color w:val="000000"/>
          <w:sz w:val="28"/>
          <w:szCs w:val="28"/>
          <w:lang w:val="en-US"/>
        </w:rPr>
        <w:t>W</w:t>
      </w:r>
      <w:r w:rsidRPr="00347D2F">
        <w:rPr>
          <w:rStyle w:val="FontStyle93"/>
          <w:color w:val="000000"/>
          <w:sz w:val="28"/>
          <w:szCs w:val="28"/>
          <w:vertAlign w:val="subscript"/>
          <w:lang w:val="en-US"/>
        </w:rPr>
        <w:t>d</w:t>
      </w:r>
      <w:r w:rsidRPr="00347D2F">
        <w:rPr>
          <w:rStyle w:val="FontStyle93"/>
          <w:color w:val="000000"/>
          <w:sz w:val="28"/>
          <w:szCs w:val="28"/>
        </w:rPr>
        <w:t xml:space="preserve"> — доля заемного капитала; </w:t>
      </w:r>
      <w:r w:rsidRPr="00347D2F">
        <w:rPr>
          <w:rStyle w:val="FontStyle93"/>
          <w:color w:val="000000"/>
          <w:sz w:val="28"/>
          <w:szCs w:val="28"/>
          <w:lang w:val="en-US"/>
        </w:rPr>
        <w:t>tax</w:t>
      </w:r>
      <w:r w:rsidRPr="00347D2F">
        <w:rPr>
          <w:rStyle w:val="FontStyle93"/>
          <w:color w:val="000000"/>
          <w:sz w:val="28"/>
          <w:szCs w:val="28"/>
        </w:rPr>
        <w:t xml:space="preserve"> — ставка налога на прибыль.</w:t>
      </w:r>
    </w:p>
    <w:p w:rsidR="00BB0874" w:rsidRPr="00347D2F" w:rsidRDefault="00BB0874" w:rsidP="00495D48">
      <w:pPr>
        <w:pStyle w:val="Style3"/>
        <w:spacing w:line="312" w:lineRule="auto"/>
        <w:ind w:firstLine="709"/>
        <w:contextualSpacing/>
        <w:rPr>
          <w:rStyle w:val="FontStyle93"/>
          <w:color w:val="000000"/>
          <w:sz w:val="28"/>
          <w:szCs w:val="28"/>
        </w:rPr>
      </w:pPr>
      <w:r w:rsidRPr="00347D2F">
        <w:rPr>
          <w:rStyle w:val="FontStyle93"/>
          <w:color w:val="000000"/>
          <w:sz w:val="28"/>
          <w:szCs w:val="28"/>
        </w:rPr>
        <w:t>Доля собственного капитала инвестора (</w:t>
      </w:r>
      <w:r w:rsidRPr="00347D2F">
        <w:rPr>
          <w:rStyle w:val="FontStyle93"/>
          <w:color w:val="000000"/>
          <w:sz w:val="28"/>
          <w:szCs w:val="28"/>
          <w:lang w:val="en-US"/>
        </w:rPr>
        <w:t>W</w:t>
      </w:r>
      <w:r w:rsidRPr="00347D2F">
        <w:rPr>
          <w:rStyle w:val="FontStyle93"/>
          <w:color w:val="000000"/>
          <w:sz w:val="28"/>
          <w:szCs w:val="28"/>
          <w:vertAlign w:val="subscript"/>
          <w:lang w:val="en-US"/>
        </w:rPr>
        <w:t>c</w:t>
      </w:r>
      <w:r w:rsidRPr="00347D2F">
        <w:rPr>
          <w:rStyle w:val="FontStyle93"/>
          <w:color w:val="000000"/>
          <w:sz w:val="28"/>
          <w:szCs w:val="28"/>
        </w:rPr>
        <w:t>) определяет уровень допустимого риска:</w:t>
      </w:r>
    </w:p>
    <w:p w:rsidR="00BB0874" w:rsidRPr="00347D2F" w:rsidRDefault="00BB0874" w:rsidP="00495D48">
      <w:pPr>
        <w:pStyle w:val="Style7"/>
        <w:spacing w:line="312" w:lineRule="auto"/>
        <w:ind w:firstLine="709"/>
        <w:contextualSpacing/>
        <w:rPr>
          <w:rStyle w:val="FontStyle93"/>
          <w:color w:val="000000"/>
          <w:sz w:val="28"/>
          <w:szCs w:val="28"/>
          <w:lang w:eastAsia="en-US"/>
        </w:rPr>
      </w:pPr>
      <w:r w:rsidRPr="00347D2F">
        <w:rPr>
          <w:rStyle w:val="FontStyle93"/>
          <w:color w:val="000000"/>
          <w:sz w:val="28"/>
          <w:szCs w:val="28"/>
          <w:lang w:val="en-US" w:eastAsia="en-US"/>
        </w:rPr>
        <w:t>R</w:t>
      </w:r>
      <w:r w:rsidRPr="00347D2F">
        <w:rPr>
          <w:rStyle w:val="FontStyle93"/>
          <w:color w:val="000000"/>
          <w:sz w:val="28"/>
          <w:szCs w:val="28"/>
          <w:vertAlign w:val="subscript"/>
          <w:lang w:val="en-US" w:eastAsia="en-US"/>
        </w:rPr>
        <w:t>c</w:t>
      </w:r>
      <w:r w:rsidRPr="00347D2F">
        <w:rPr>
          <w:rStyle w:val="FontStyle93"/>
          <w:color w:val="000000"/>
          <w:sz w:val="28"/>
          <w:szCs w:val="28"/>
          <w:lang w:eastAsia="en-US"/>
        </w:rPr>
        <w:t xml:space="preserve"> = Активы - Долговые обязательства.</w:t>
      </w:r>
    </w:p>
    <w:p w:rsidR="00BB0874" w:rsidRDefault="00BB0874" w:rsidP="00495D48">
      <w:pPr>
        <w:pStyle w:val="Style3"/>
        <w:spacing w:line="312" w:lineRule="auto"/>
        <w:ind w:firstLine="709"/>
        <w:contextualSpacing/>
        <w:rPr>
          <w:rStyle w:val="FontStyle93"/>
          <w:color w:val="000000"/>
          <w:sz w:val="28"/>
          <w:szCs w:val="28"/>
        </w:rPr>
      </w:pPr>
      <w:r w:rsidRPr="00347D2F">
        <w:rPr>
          <w:rStyle w:val="FontStyle93"/>
          <w:color w:val="000000"/>
          <w:sz w:val="28"/>
          <w:szCs w:val="28"/>
        </w:rPr>
        <w:t>Если Е</w:t>
      </w:r>
      <w:r w:rsidRPr="00347D2F">
        <w:rPr>
          <w:rStyle w:val="FontStyle93"/>
          <w:color w:val="000000"/>
          <w:sz w:val="28"/>
          <w:szCs w:val="28"/>
          <w:vertAlign w:val="subscript"/>
        </w:rPr>
        <w:t>заем</w:t>
      </w:r>
      <w:r w:rsidRPr="00347D2F">
        <w:rPr>
          <w:rStyle w:val="FontStyle93"/>
          <w:color w:val="000000"/>
          <w:sz w:val="28"/>
          <w:szCs w:val="28"/>
        </w:rPr>
        <w:t xml:space="preserve"> &lt; Е</w:t>
      </w:r>
      <w:r w:rsidRPr="00347D2F">
        <w:rPr>
          <w:rStyle w:val="FontStyle93"/>
          <w:color w:val="000000"/>
          <w:sz w:val="28"/>
          <w:szCs w:val="28"/>
          <w:vertAlign w:val="subscript"/>
        </w:rPr>
        <w:t>а</w:t>
      </w:r>
      <w:r w:rsidRPr="00347D2F">
        <w:rPr>
          <w:rStyle w:val="FontStyle93"/>
          <w:color w:val="000000"/>
          <w:sz w:val="28"/>
          <w:szCs w:val="28"/>
        </w:rPr>
        <w:t xml:space="preserve"> (ставки доходности), то использование заемного капитала увеличивает ставку доходности собственного капитала, где Е</w:t>
      </w:r>
      <w:r w:rsidRPr="00347D2F">
        <w:rPr>
          <w:rStyle w:val="FontStyle93"/>
          <w:color w:val="000000"/>
          <w:sz w:val="28"/>
          <w:szCs w:val="28"/>
          <w:vertAlign w:val="subscript"/>
        </w:rPr>
        <w:t>заем</w:t>
      </w:r>
      <w:r w:rsidRPr="00347D2F">
        <w:rPr>
          <w:rStyle w:val="FontStyle93"/>
          <w:color w:val="000000"/>
          <w:sz w:val="28"/>
          <w:szCs w:val="28"/>
        </w:rPr>
        <w:t xml:space="preserve"> — ставка доходности заемного капитала; Е</w:t>
      </w:r>
      <w:r w:rsidRPr="00347D2F">
        <w:rPr>
          <w:rStyle w:val="FontStyle93"/>
          <w:color w:val="000000"/>
          <w:sz w:val="28"/>
          <w:szCs w:val="28"/>
          <w:vertAlign w:val="subscript"/>
        </w:rPr>
        <w:t>а</w:t>
      </w:r>
      <w:r w:rsidRPr="00347D2F">
        <w:rPr>
          <w:rStyle w:val="FontStyle93"/>
          <w:color w:val="000000"/>
          <w:sz w:val="28"/>
          <w:szCs w:val="28"/>
        </w:rPr>
        <w:t xml:space="preserve"> — ставка доходности общего капитала. [18]</w:t>
      </w:r>
    </w:p>
    <w:p w:rsidR="00BB0874" w:rsidRDefault="00BB0874" w:rsidP="00BB0874">
      <w:pPr>
        <w:widowControl w:val="0"/>
        <w:spacing w:line="360" w:lineRule="auto"/>
        <w:contextualSpacing/>
        <w:jc w:val="both"/>
        <w:rPr>
          <w:rFonts w:ascii="Times New Roman" w:hAnsi="Times New Roman"/>
          <w:color w:val="000000"/>
          <w:sz w:val="28"/>
          <w:szCs w:val="28"/>
          <w:lang w:val="en-US"/>
        </w:rPr>
      </w:pPr>
    </w:p>
    <w:p w:rsidR="00495D48" w:rsidRDefault="00495D48" w:rsidP="00BB0874">
      <w:pPr>
        <w:widowControl w:val="0"/>
        <w:spacing w:line="360" w:lineRule="auto"/>
        <w:contextualSpacing/>
        <w:jc w:val="both"/>
        <w:rPr>
          <w:rFonts w:ascii="Times New Roman" w:hAnsi="Times New Roman"/>
          <w:color w:val="000000"/>
          <w:sz w:val="28"/>
          <w:szCs w:val="28"/>
          <w:lang w:val="en-US"/>
        </w:rPr>
      </w:pPr>
    </w:p>
    <w:p w:rsidR="00495D48" w:rsidRDefault="00495D48" w:rsidP="00BB0874">
      <w:pPr>
        <w:widowControl w:val="0"/>
        <w:spacing w:line="360" w:lineRule="auto"/>
        <w:contextualSpacing/>
        <w:jc w:val="both"/>
        <w:rPr>
          <w:rFonts w:ascii="Times New Roman" w:hAnsi="Times New Roman"/>
          <w:color w:val="000000"/>
          <w:sz w:val="28"/>
          <w:szCs w:val="28"/>
          <w:lang w:val="en-US"/>
        </w:rPr>
      </w:pPr>
    </w:p>
    <w:p w:rsidR="00495D48" w:rsidRDefault="00495D48" w:rsidP="00BB0874">
      <w:pPr>
        <w:widowControl w:val="0"/>
        <w:spacing w:line="360" w:lineRule="auto"/>
        <w:contextualSpacing/>
        <w:jc w:val="both"/>
        <w:rPr>
          <w:rFonts w:ascii="Times New Roman" w:hAnsi="Times New Roman"/>
          <w:color w:val="000000"/>
          <w:sz w:val="28"/>
          <w:szCs w:val="28"/>
          <w:lang w:val="en-US"/>
        </w:rPr>
      </w:pPr>
    </w:p>
    <w:p w:rsidR="00495D48" w:rsidRDefault="00495D48" w:rsidP="00BB0874">
      <w:pPr>
        <w:widowControl w:val="0"/>
        <w:spacing w:line="360" w:lineRule="auto"/>
        <w:contextualSpacing/>
        <w:jc w:val="both"/>
        <w:rPr>
          <w:rFonts w:ascii="Times New Roman" w:hAnsi="Times New Roman"/>
          <w:color w:val="000000"/>
          <w:sz w:val="28"/>
          <w:szCs w:val="28"/>
          <w:lang w:val="en-US"/>
        </w:rPr>
      </w:pPr>
    </w:p>
    <w:p w:rsidR="00495D48" w:rsidRDefault="00495D48" w:rsidP="00BB0874">
      <w:pPr>
        <w:widowControl w:val="0"/>
        <w:spacing w:line="360" w:lineRule="auto"/>
        <w:contextualSpacing/>
        <w:jc w:val="both"/>
        <w:rPr>
          <w:rFonts w:ascii="Times New Roman" w:hAnsi="Times New Roman"/>
          <w:color w:val="000000"/>
          <w:sz w:val="28"/>
          <w:szCs w:val="28"/>
          <w:lang w:val="en-US"/>
        </w:rPr>
      </w:pPr>
    </w:p>
    <w:p w:rsidR="00495D48" w:rsidRDefault="00495D48" w:rsidP="00BB0874">
      <w:pPr>
        <w:widowControl w:val="0"/>
        <w:spacing w:line="360" w:lineRule="auto"/>
        <w:contextualSpacing/>
        <w:jc w:val="both"/>
        <w:rPr>
          <w:rFonts w:ascii="Times New Roman" w:hAnsi="Times New Roman"/>
          <w:color w:val="000000"/>
          <w:sz w:val="28"/>
          <w:szCs w:val="28"/>
          <w:lang w:val="en-US"/>
        </w:rPr>
      </w:pPr>
    </w:p>
    <w:p w:rsidR="00495D48" w:rsidRDefault="00495D48" w:rsidP="00BB0874">
      <w:pPr>
        <w:widowControl w:val="0"/>
        <w:spacing w:line="360" w:lineRule="auto"/>
        <w:contextualSpacing/>
        <w:jc w:val="both"/>
        <w:rPr>
          <w:rFonts w:ascii="Times New Roman" w:hAnsi="Times New Roman"/>
          <w:color w:val="000000"/>
          <w:sz w:val="28"/>
          <w:szCs w:val="28"/>
          <w:lang w:val="en-US"/>
        </w:rPr>
      </w:pPr>
    </w:p>
    <w:p w:rsidR="00495D48" w:rsidRDefault="00495D48" w:rsidP="00BB0874">
      <w:pPr>
        <w:widowControl w:val="0"/>
        <w:spacing w:line="360" w:lineRule="auto"/>
        <w:contextualSpacing/>
        <w:jc w:val="both"/>
        <w:rPr>
          <w:rFonts w:ascii="Times New Roman" w:hAnsi="Times New Roman"/>
          <w:color w:val="000000"/>
          <w:sz w:val="28"/>
          <w:szCs w:val="28"/>
          <w:lang w:val="en-US"/>
        </w:rPr>
      </w:pPr>
    </w:p>
    <w:p w:rsidR="00495D48" w:rsidRDefault="00495D48" w:rsidP="00BB0874">
      <w:pPr>
        <w:widowControl w:val="0"/>
        <w:spacing w:line="360" w:lineRule="auto"/>
        <w:contextualSpacing/>
        <w:jc w:val="both"/>
        <w:rPr>
          <w:rFonts w:ascii="Times New Roman" w:hAnsi="Times New Roman"/>
          <w:color w:val="000000"/>
          <w:sz w:val="28"/>
          <w:szCs w:val="28"/>
          <w:lang w:val="en-US"/>
        </w:rPr>
      </w:pPr>
    </w:p>
    <w:p w:rsidR="00495D48" w:rsidRDefault="00495D48" w:rsidP="00BB0874">
      <w:pPr>
        <w:widowControl w:val="0"/>
        <w:spacing w:line="360" w:lineRule="auto"/>
        <w:contextualSpacing/>
        <w:jc w:val="both"/>
        <w:rPr>
          <w:rFonts w:ascii="Times New Roman" w:hAnsi="Times New Roman"/>
          <w:color w:val="000000"/>
          <w:sz w:val="28"/>
          <w:szCs w:val="28"/>
          <w:lang w:val="en-US"/>
        </w:rPr>
      </w:pPr>
    </w:p>
    <w:p w:rsidR="00495D48" w:rsidRDefault="00495D48" w:rsidP="00BB0874">
      <w:pPr>
        <w:widowControl w:val="0"/>
        <w:spacing w:line="360" w:lineRule="auto"/>
        <w:contextualSpacing/>
        <w:jc w:val="both"/>
        <w:rPr>
          <w:rFonts w:ascii="Times New Roman" w:hAnsi="Times New Roman"/>
          <w:color w:val="000000"/>
          <w:sz w:val="28"/>
          <w:szCs w:val="28"/>
          <w:lang w:val="en-US"/>
        </w:rPr>
      </w:pPr>
    </w:p>
    <w:p w:rsidR="00495D48" w:rsidRDefault="00495D48" w:rsidP="00BB0874">
      <w:pPr>
        <w:widowControl w:val="0"/>
        <w:spacing w:line="360" w:lineRule="auto"/>
        <w:contextualSpacing/>
        <w:jc w:val="both"/>
        <w:rPr>
          <w:rFonts w:ascii="Times New Roman" w:hAnsi="Times New Roman"/>
          <w:color w:val="000000"/>
          <w:sz w:val="28"/>
          <w:szCs w:val="28"/>
          <w:lang w:val="en-US"/>
        </w:rPr>
      </w:pPr>
    </w:p>
    <w:p w:rsidR="00495D48" w:rsidRDefault="00495D48" w:rsidP="00BB0874">
      <w:pPr>
        <w:widowControl w:val="0"/>
        <w:spacing w:line="360" w:lineRule="auto"/>
        <w:contextualSpacing/>
        <w:jc w:val="both"/>
        <w:rPr>
          <w:rFonts w:ascii="Times New Roman" w:hAnsi="Times New Roman"/>
          <w:color w:val="000000"/>
          <w:sz w:val="28"/>
          <w:szCs w:val="28"/>
          <w:lang w:val="en-US"/>
        </w:rPr>
      </w:pPr>
    </w:p>
    <w:p w:rsidR="00495D48" w:rsidRDefault="00495D48" w:rsidP="00BB0874">
      <w:pPr>
        <w:widowControl w:val="0"/>
        <w:spacing w:line="360" w:lineRule="auto"/>
        <w:contextualSpacing/>
        <w:jc w:val="both"/>
        <w:rPr>
          <w:rFonts w:ascii="Times New Roman" w:hAnsi="Times New Roman"/>
          <w:color w:val="000000"/>
          <w:sz w:val="28"/>
          <w:szCs w:val="28"/>
          <w:lang w:val="en-US"/>
        </w:rPr>
      </w:pPr>
    </w:p>
    <w:p w:rsidR="00495D48" w:rsidRDefault="00495D48" w:rsidP="00BB0874">
      <w:pPr>
        <w:widowControl w:val="0"/>
        <w:spacing w:line="360" w:lineRule="auto"/>
        <w:contextualSpacing/>
        <w:jc w:val="both"/>
        <w:rPr>
          <w:rFonts w:ascii="Times New Roman" w:hAnsi="Times New Roman"/>
          <w:color w:val="000000"/>
          <w:sz w:val="28"/>
          <w:szCs w:val="28"/>
          <w:lang w:val="en-US"/>
        </w:rPr>
      </w:pPr>
    </w:p>
    <w:p w:rsidR="00495D48" w:rsidRDefault="00495D48" w:rsidP="00BB0874">
      <w:pPr>
        <w:widowControl w:val="0"/>
        <w:spacing w:line="360" w:lineRule="auto"/>
        <w:contextualSpacing/>
        <w:jc w:val="both"/>
        <w:rPr>
          <w:rFonts w:ascii="Times New Roman" w:hAnsi="Times New Roman"/>
          <w:color w:val="000000"/>
          <w:sz w:val="28"/>
          <w:szCs w:val="28"/>
          <w:lang w:val="en-US"/>
        </w:rPr>
      </w:pPr>
    </w:p>
    <w:p w:rsidR="00495D48" w:rsidRDefault="00495D48" w:rsidP="00BB0874">
      <w:pPr>
        <w:widowControl w:val="0"/>
        <w:spacing w:line="360" w:lineRule="auto"/>
        <w:contextualSpacing/>
        <w:jc w:val="both"/>
        <w:rPr>
          <w:rFonts w:ascii="Times New Roman" w:hAnsi="Times New Roman"/>
          <w:color w:val="000000"/>
          <w:sz w:val="28"/>
          <w:szCs w:val="28"/>
          <w:lang w:val="en-US"/>
        </w:rPr>
      </w:pPr>
    </w:p>
    <w:p w:rsidR="00495D48" w:rsidRDefault="00495D48" w:rsidP="00BB0874">
      <w:pPr>
        <w:widowControl w:val="0"/>
        <w:spacing w:line="360" w:lineRule="auto"/>
        <w:contextualSpacing/>
        <w:jc w:val="both"/>
        <w:rPr>
          <w:rFonts w:ascii="Times New Roman" w:hAnsi="Times New Roman"/>
          <w:color w:val="000000"/>
          <w:sz w:val="28"/>
          <w:szCs w:val="28"/>
          <w:lang w:val="en-US"/>
        </w:rPr>
      </w:pPr>
    </w:p>
    <w:p w:rsidR="00495D48" w:rsidRPr="00495D48" w:rsidRDefault="00495D48" w:rsidP="00BB0874">
      <w:pPr>
        <w:widowControl w:val="0"/>
        <w:spacing w:line="360" w:lineRule="auto"/>
        <w:contextualSpacing/>
        <w:jc w:val="both"/>
        <w:rPr>
          <w:rFonts w:ascii="Times New Roman" w:hAnsi="Times New Roman"/>
          <w:color w:val="000000"/>
          <w:sz w:val="28"/>
          <w:szCs w:val="28"/>
          <w:lang w:val="en-US"/>
        </w:rPr>
      </w:pPr>
    </w:p>
    <w:p w:rsidR="00183AC5" w:rsidRPr="005131B8" w:rsidRDefault="00183AC5" w:rsidP="00495D48">
      <w:pPr>
        <w:pStyle w:val="1"/>
        <w:spacing w:line="26" w:lineRule="atLeast"/>
        <w:ind w:firstLine="709"/>
        <w:contextualSpacing/>
        <w:rPr>
          <w:color w:val="000000"/>
          <w:sz w:val="28"/>
          <w:szCs w:val="28"/>
        </w:rPr>
      </w:pPr>
      <w:bookmarkStart w:id="7" w:name="_Toc279932561"/>
      <w:r w:rsidRPr="005131B8">
        <w:rPr>
          <w:color w:val="000000"/>
          <w:sz w:val="28"/>
          <w:szCs w:val="28"/>
        </w:rPr>
        <w:t>Заключение</w:t>
      </w:r>
      <w:bookmarkEnd w:id="7"/>
    </w:p>
    <w:p w:rsidR="00183AC5" w:rsidRPr="005131B8" w:rsidRDefault="00183AC5" w:rsidP="00495D48">
      <w:pPr>
        <w:widowControl w:val="0"/>
        <w:spacing w:line="26" w:lineRule="atLeast"/>
        <w:ind w:firstLine="709"/>
        <w:contextualSpacing/>
        <w:jc w:val="both"/>
        <w:rPr>
          <w:rFonts w:ascii="Times New Roman" w:hAnsi="Times New Roman"/>
          <w:color w:val="000000"/>
          <w:sz w:val="28"/>
          <w:szCs w:val="28"/>
        </w:rPr>
      </w:pPr>
      <w:r w:rsidRPr="005131B8">
        <w:rPr>
          <w:rFonts w:ascii="Times New Roman" w:hAnsi="Times New Roman"/>
          <w:color w:val="000000"/>
          <w:sz w:val="28"/>
          <w:szCs w:val="28"/>
        </w:rPr>
        <w:t>Подводя итоги, можно сделать вывод, что управление портфелем недвижимости — это совокупные процессы формирования, развития решений управления, которые обеспечивают максимальную эффективность от проводимой собственником стратегии и тактики по наиболее рациональному использованию активов.</w:t>
      </w:r>
    </w:p>
    <w:p w:rsidR="00183AC5" w:rsidRPr="005131B8" w:rsidRDefault="00183AC5" w:rsidP="00495D48">
      <w:pPr>
        <w:widowControl w:val="0"/>
        <w:spacing w:line="26" w:lineRule="atLeast"/>
        <w:ind w:firstLine="709"/>
        <w:contextualSpacing/>
        <w:jc w:val="both"/>
        <w:rPr>
          <w:rFonts w:ascii="Times New Roman" w:hAnsi="Times New Roman"/>
          <w:color w:val="000000"/>
          <w:sz w:val="28"/>
          <w:szCs w:val="28"/>
        </w:rPr>
      </w:pPr>
      <w:r w:rsidRPr="005131B8">
        <w:rPr>
          <w:rFonts w:ascii="Times New Roman" w:hAnsi="Times New Roman"/>
          <w:color w:val="000000"/>
          <w:sz w:val="28"/>
          <w:szCs w:val="28"/>
        </w:rPr>
        <w:t>Портфель недвижимости включает рынок жилья, на котором числятся застройщики, инвесторы, пользователи. Управляющий инвестиционным портфелем недвижимости отвечает за доходность доверенного ему портфеля, который состоит из объектов недвижимости, за разработку и выполнение стратегической программы управления. Эта стратегия направлена на составление оптимального портфеля путем проведения хорошо сбалансированных инвестиций и извлечения средств с учетом распределения возможных инвестиционных рисков. Но она направлена и на улучшение соотношения риска при эксплуатации и увеличение потребительной стоимости объектов. Управляющий портфелем ставит задачи перед управляющими фондами и окончательно решает вопрос об участии в реализации крупных инвестиционных проектов.</w:t>
      </w:r>
    </w:p>
    <w:p w:rsidR="00183AC5" w:rsidRPr="005131B8" w:rsidRDefault="00183AC5" w:rsidP="00495D48">
      <w:pPr>
        <w:widowControl w:val="0"/>
        <w:spacing w:line="26" w:lineRule="atLeast"/>
        <w:ind w:firstLine="709"/>
        <w:contextualSpacing/>
        <w:jc w:val="both"/>
        <w:rPr>
          <w:rFonts w:ascii="Times New Roman" w:hAnsi="Times New Roman"/>
          <w:color w:val="000000"/>
          <w:sz w:val="28"/>
          <w:szCs w:val="28"/>
        </w:rPr>
      </w:pPr>
      <w:r w:rsidRPr="005131B8">
        <w:rPr>
          <w:rFonts w:ascii="Times New Roman" w:hAnsi="Times New Roman"/>
          <w:color w:val="000000"/>
          <w:sz w:val="28"/>
          <w:szCs w:val="28"/>
        </w:rPr>
        <w:t>Главной целью управления портфелем являются инвестиции и получение максимальной прибыли на вложенные средства. Эта прибыль должна рассматриваться в сочетании с возможными инвестиционными рисками. Деятельность управляющего портфелем направлена на управление рисками и контроль за ними.</w:t>
      </w:r>
    </w:p>
    <w:p w:rsidR="00183AC5" w:rsidRDefault="00183AC5" w:rsidP="00495D48">
      <w:pPr>
        <w:widowControl w:val="0"/>
        <w:spacing w:line="26" w:lineRule="atLeast"/>
        <w:ind w:firstLine="709"/>
        <w:contextualSpacing/>
        <w:jc w:val="both"/>
        <w:rPr>
          <w:rFonts w:ascii="Times New Roman" w:hAnsi="Times New Roman"/>
          <w:color w:val="000000"/>
          <w:sz w:val="28"/>
          <w:szCs w:val="28"/>
          <w:lang w:val="en-US"/>
        </w:rPr>
      </w:pPr>
      <w:r w:rsidRPr="005131B8">
        <w:rPr>
          <w:rFonts w:ascii="Times New Roman" w:hAnsi="Times New Roman"/>
          <w:color w:val="000000"/>
          <w:sz w:val="28"/>
          <w:szCs w:val="28"/>
        </w:rPr>
        <w:t>Управляющий портфелем отвечает за полученный доход на вложенные в портфель средства в долгосрочной перспективе, за увеличение потребительной стоимости включенных в портфель объектов, за степень инвестиционных рисков, долю рынка (процент от суммарного объема продаж данного товара всеми участниками рынка) и т.д.</w:t>
      </w:r>
    </w:p>
    <w:p w:rsidR="00495D48" w:rsidRDefault="00495D48" w:rsidP="00495D48">
      <w:pPr>
        <w:widowControl w:val="0"/>
        <w:spacing w:line="26" w:lineRule="atLeast"/>
        <w:ind w:firstLine="709"/>
        <w:jc w:val="both"/>
        <w:rPr>
          <w:rFonts w:ascii="Times New Roman" w:hAnsi="Times New Roman"/>
          <w:color w:val="000000"/>
          <w:sz w:val="28"/>
          <w:szCs w:val="28"/>
          <w:lang w:val="en-US"/>
        </w:rPr>
      </w:pPr>
    </w:p>
    <w:p w:rsidR="00495D48" w:rsidRDefault="00495D48" w:rsidP="00495D48">
      <w:pPr>
        <w:widowControl w:val="0"/>
        <w:spacing w:line="26" w:lineRule="atLeast"/>
        <w:ind w:firstLine="709"/>
        <w:jc w:val="both"/>
        <w:rPr>
          <w:rFonts w:ascii="Times New Roman" w:hAnsi="Times New Roman"/>
          <w:color w:val="000000"/>
          <w:sz w:val="28"/>
          <w:szCs w:val="28"/>
          <w:lang w:val="en-US"/>
        </w:rPr>
      </w:pPr>
    </w:p>
    <w:p w:rsidR="00495D48" w:rsidRDefault="00495D48" w:rsidP="00495D48">
      <w:pPr>
        <w:widowControl w:val="0"/>
        <w:spacing w:line="26" w:lineRule="atLeast"/>
        <w:ind w:firstLine="709"/>
        <w:jc w:val="both"/>
        <w:rPr>
          <w:rFonts w:ascii="Times New Roman" w:hAnsi="Times New Roman"/>
          <w:color w:val="000000"/>
          <w:sz w:val="28"/>
          <w:szCs w:val="28"/>
          <w:lang w:val="en-US"/>
        </w:rPr>
      </w:pPr>
    </w:p>
    <w:p w:rsidR="00495D48" w:rsidRDefault="00495D48" w:rsidP="00495D48">
      <w:pPr>
        <w:widowControl w:val="0"/>
        <w:spacing w:line="26" w:lineRule="atLeast"/>
        <w:ind w:firstLine="709"/>
        <w:jc w:val="both"/>
        <w:rPr>
          <w:rFonts w:ascii="Times New Roman" w:hAnsi="Times New Roman"/>
          <w:color w:val="000000"/>
          <w:sz w:val="28"/>
          <w:szCs w:val="28"/>
          <w:lang w:val="en-US"/>
        </w:rPr>
      </w:pPr>
    </w:p>
    <w:p w:rsidR="00495D48" w:rsidRDefault="00495D48" w:rsidP="00495D48">
      <w:pPr>
        <w:widowControl w:val="0"/>
        <w:spacing w:line="26" w:lineRule="atLeast"/>
        <w:ind w:firstLine="709"/>
        <w:jc w:val="both"/>
        <w:rPr>
          <w:rFonts w:ascii="Times New Roman" w:hAnsi="Times New Roman"/>
          <w:color w:val="000000"/>
          <w:sz w:val="28"/>
          <w:szCs w:val="28"/>
          <w:lang w:val="en-US"/>
        </w:rPr>
      </w:pPr>
    </w:p>
    <w:p w:rsidR="00495D48" w:rsidRDefault="00495D48" w:rsidP="00495D48">
      <w:pPr>
        <w:widowControl w:val="0"/>
        <w:spacing w:line="26" w:lineRule="atLeast"/>
        <w:ind w:firstLine="709"/>
        <w:jc w:val="both"/>
        <w:rPr>
          <w:rFonts w:ascii="Times New Roman" w:hAnsi="Times New Roman"/>
          <w:color w:val="000000"/>
          <w:sz w:val="28"/>
          <w:szCs w:val="28"/>
          <w:lang w:val="en-US"/>
        </w:rPr>
      </w:pPr>
    </w:p>
    <w:p w:rsidR="00495D48" w:rsidRDefault="00495D48" w:rsidP="00495D48">
      <w:pPr>
        <w:widowControl w:val="0"/>
        <w:spacing w:line="26" w:lineRule="atLeast"/>
        <w:ind w:firstLine="709"/>
        <w:jc w:val="both"/>
        <w:rPr>
          <w:rFonts w:ascii="Times New Roman" w:hAnsi="Times New Roman"/>
          <w:color w:val="000000"/>
          <w:sz w:val="28"/>
          <w:szCs w:val="28"/>
          <w:lang w:val="en-US"/>
        </w:rPr>
      </w:pPr>
    </w:p>
    <w:p w:rsidR="00495D48" w:rsidRDefault="00495D48" w:rsidP="00495D48">
      <w:pPr>
        <w:widowControl w:val="0"/>
        <w:spacing w:line="26" w:lineRule="atLeast"/>
        <w:ind w:firstLine="709"/>
        <w:jc w:val="both"/>
        <w:rPr>
          <w:rFonts w:ascii="Times New Roman" w:hAnsi="Times New Roman"/>
          <w:color w:val="000000"/>
          <w:sz w:val="28"/>
          <w:szCs w:val="28"/>
          <w:lang w:val="en-US"/>
        </w:rPr>
      </w:pPr>
    </w:p>
    <w:p w:rsidR="00495D48" w:rsidRDefault="00495D48" w:rsidP="00495D48">
      <w:pPr>
        <w:widowControl w:val="0"/>
        <w:spacing w:line="26" w:lineRule="atLeast"/>
        <w:ind w:firstLine="709"/>
        <w:jc w:val="both"/>
        <w:rPr>
          <w:rFonts w:ascii="Times New Roman" w:hAnsi="Times New Roman"/>
          <w:color w:val="000000"/>
          <w:sz w:val="28"/>
          <w:szCs w:val="28"/>
          <w:lang w:val="en-US"/>
        </w:rPr>
      </w:pPr>
    </w:p>
    <w:p w:rsidR="00495D48" w:rsidRPr="00495D48" w:rsidRDefault="00495D48" w:rsidP="00495D48">
      <w:pPr>
        <w:widowControl w:val="0"/>
        <w:spacing w:line="26" w:lineRule="atLeast"/>
        <w:jc w:val="both"/>
        <w:rPr>
          <w:rFonts w:ascii="Times New Roman" w:hAnsi="Times New Roman"/>
          <w:color w:val="000000"/>
          <w:sz w:val="28"/>
          <w:szCs w:val="28"/>
          <w:lang w:val="en-US"/>
        </w:rPr>
      </w:pPr>
    </w:p>
    <w:p w:rsidR="00BB0874" w:rsidRPr="005131B8" w:rsidRDefault="00BB0874" w:rsidP="00495D48">
      <w:pPr>
        <w:pStyle w:val="1"/>
        <w:spacing w:line="26" w:lineRule="atLeast"/>
        <w:ind w:firstLine="709"/>
        <w:rPr>
          <w:color w:val="000000"/>
          <w:sz w:val="28"/>
          <w:szCs w:val="28"/>
        </w:rPr>
      </w:pPr>
      <w:bookmarkStart w:id="8" w:name="_Toc279932562"/>
      <w:r>
        <w:rPr>
          <w:color w:val="000000"/>
          <w:sz w:val="28"/>
          <w:szCs w:val="28"/>
        </w:rPr>
        <w:t>Литература</w:t>
      </w:r>
      <w:bookmarkEnd w:id="8"/>
    </w:p>
    <w:p w:rsidR="00BB0874" w:rsidRPr="00495D48" w:rsidRDefault="00BB0874" w:rsidP="00495D48">
      <w:pPr>
        <w:pStyle w:val="a9"/>
        <w:numPr>
          <w:ilvl w:val="0"/>
          <w:numId w:val="8"/>
        </w:numPr>
        <w:tabs>
          <w:tab w:val="clear" w:pos="540"/>
          <w:tab w:val="num" w:pos="567"/>
        </w:tabs>
        <w:spacing w:line="26" w:lineRule="atLeast"/>
        <w:ind w:left="0" w:firstLine="709"/>
        <w:rPr>
          <w:color w:val="000000"/>
          <w:kern w:val="28"/>
        </w:rPr>
      </w:pPr>
      <w:r w:rsidRPr="00495D48">
        <w:rPr>
          <w:color w:val="000000"/>
          <w:kern w:val="28"/>
        </w:rPr>
        <w:t>Гражданский кодекс РФ 12.08.1996.</w:t>
      </w:r>
    </w:p>
    <w:p w:rsidR="00BB0874" w:rsidRPr="00BB0874" w:rsidRDefault="00BB0874" w:rsidP="00495D48">
      <w:pPr>
        <w:numPr>
          <w:ilvl w:val="0"/>
          <w:numId w:val="8"/>
        </w:numPr>
        <w:tabs>
          <w:tab w:val="left" w:pos="540"/>
        </w:tabs>
        <w:suppressAutoHyphens/>
        <w:autoSpaceDE w:val="0"/>
        <w:autoSpaceDN w:val="0"/>
        <w:adjustRightInd w:val="0"/>
        <w:spacing w:after="0" w:line="26" w:lineRule="atLeast"/>
        <w:ind w:left="0" w:firstLine="709"/>
        <w:jc w:val="both"/>
        <w:rPr>
          <w:rFonts w:ascii="Times New Roman" w:hAnsi="Times New Roman"/>
          <w:color w:val="000000"/>
          <w:kern w:val="28"/>
          <w:sz w:val="28"/>
          <w:szCs w:val="28"/>
        </w:rPr>
      </w:pPr>
      <w:r w:rsidRPr="00BB0874">
        <w:rPr>
          <w:rFonts w:ascii="Times New Roman" w:hAnsi="Times New Roman"/>
          <w:color w:val="000000"/>
          <w:kern w:val="28"/>
          <w:sz w:val="28"/>
          <w:szCs w:val="28"/>
        </w:rPr>
        <w:t>Абрамов С.И. Инвестирование. – М.: Центр экономики и маркетинга, 205. – 435 с.</w:t>
      </w:r>
    </w:p>
    <w:p w:rsidR="00BB0874" w:rsidRPr="00BB0874" w:rsidRDefault="00BB0874" w:rsidP="00495D48">
      <w:pPr>
        <w:numPr>
          <w:ilvl w:val="0"/>
          <w:numId w:val="8"/>
        </w:numPr>
        <w:tabs>
          <w:tab w:val="left" w:pos="540"/>
        </w:tabs>
        <w:suppressAutoHyphens/>
        <w:autoSpaceDE w:val="0"/>
        <w:autoSpaceDN w:val="0"/>
        <w:adjustRightInd w:val="0"/>
        <w:spacing w:after="0" w:line="26" w:lineRule="atLeast"/>
        <w:ind w:left="0" w:firstLine="709"/>
        <w:jc w:val="both"/>
        <w:rPr>
          <w:rFonts w:ascii="Times New Roman" w:hAnsi="Times New Roman"/>
          <w:color w:val="000000"/>
          <w:kern w:val="28"/>
          <w:sz w:val="28"/>
          <w:szCs w:val="28"/>
        </w:rPr>
      </w:pPr>
      <w:r w:rsidRPr="00BB0874">
        <w:rPr>
          <w:rFonts w:ascii="Times New Roman" w:hAnsi="Times New Roman"/>
          <w:color w:val="000000"/>
          <w:kern w:val="28"/>
          <w:sz w:val="28"/>
          <w:szCs w:val="28"/>
        </w:rPr>
        <w:t>Анискин, Ю.П. Управление инвестициями: Учебное пособие / Ю.П. Анискин. – М.: Омега-Л, 2002. – 166 с.</w:t>
      </w:r>
    </w:p>
    <w:p w:rsidR="00BB0874" w:rsidRPr="00BB0874" w:rsidRDefault="00BB0874" w:rsidP="00495D48">
      <w:pPr>
        <w:numPr>
          <w:ilvl w:val="0"/>
          <w:numId w:val="8"/>
        </w:numPr>
        <w:tabs>
          <w:tab w:val="left" w:pos="540"/>
          <w:tab w:val="left" w:pos="2424"/>
        </w:tabs>
        <w:suppressAutoHyphens/>
        <w:autoSpaceDE w:val="0"/>
        <w:autoSpaceDN w:val="0"/>
        <w:adjustRightInd w:val="0"/>
        <w:spacing w:after="0" w:line="26" w:lineRule="atLeast"/>
        <w:ind w:left="0" w:firstLine="709"/>
        <w:jc w:val="both"/>
        <w:rPr>
          <w:rFonts w:ascii="Times New Roman" w:hAnsi="Times New Roman"/>
          <w:color w:val="000000"/>
          <w:kern w:val="28"/>
          <w:sz w:val="28"/>
          <w:szCs w:val="28"/>
        </w:rPr>
      </w:pPr>
      <w:r w:rsidRPr="00BB0874">
        <w:rPr>
          <w:rFonts w:ascii="Times New Roman" w:hAnsi="Times New Roman"/>
          <w:color w:val="000000"/>
          <w:kern w:val="28"/>
          <w:sz w:val="28"/>
          <w:szCs w:val="28"/>
        </w:rPr>
        <w:t>Белых Л.П. Формирование портфеля недвижимости. – М.: Финансы и статистика, 2008.</w:t>
      </w:r>
    </w:p>
    <w:p w:rsidR="00BB0874" w:rsidRPr="00BB0874" w:rsidRDefault="00BB0874" w:rsidP="00495D48">
      <w:pPr>
        <w:numPr>
          <w:ilvl w:val="0"/>
          <w:numId w:val="8"/>
        </w:numPr>
        <w:tabs>
          <w:tab w:val="left" w:pos="540"/>
        </w:tabs>
        <w:suppressAutoHyphens/>
        <w:autoSpaceDE w:val="0"/>
        <w:autoSpaceDN w:val="0"/>
        <w:adjustRightInd w:val="0"/>
        <w:spacing w:after="0" w:line="26" w:lineRule="atLeast"/>
        <w:ind w:left="0" w:firstLine="709"/>
        <w:jc w:val="both"/>
        <w:rPr>
          <w:rFonts w:ascii="Times New Roman" w:hAnsi="Times New Roman"/>
          <w:color w:val="000000"/>
          <w:kern w:val="28"/>
          <w:sz w:val="28"/>
          <w:szCs w:val="28"/>
        </w:rPr>
      </w:pPr>
      <w:r w:rsidRPr="00BB0874">
        <w:rPr>
          <w:rFonts w:ascii="Times New Roman" w:hAnsi="Times New Roman"/>
          <w:color w:val="000000"/>
          <w:kern w:val="28"/>
          <w:sz w:val="28"/>
          <w:szCs w:val="28"/>
        </w:rPr>
        <w:t>Бирман Г., Шмидт С. Экономический анализ инвестиционных проектов / Пер. с англ. под ред. Белых Л.П. – М.: Банки и биржи: ЮНИТИ, 2007. – 631 с.</w:t>
      </w:r>
    </w:p>
    <w:p w:rsidR="00BB0874" w:rsidRPr="00BB0874" w:rsidRDefault="00BB0874" w:rsidP="00495D48">
      <w:pPr>
        <w:numPr>
          <w:ilvl w:val="0"/>
          <w:numId w:val="8"/>
        </w:numPr>
        <w:shd w:val="clear" w:color="auto" w:fill="FFFFFF"/>
        <w:tabs>
          <w:tab w:val="left" w:pos="540"/>
        </w:tabs>
        <w:suppressAutoHyphens/>
        <w:autoSpaceDE w:val="0"/>
        <w:autoSpaceDN w:val="0"/>
        <w:adjustRightInd w:val="0"/>
        <w:spacing w:after="0" w:line="26" w:lineRule="atLeast"/>
        <w:ind w:left="0" w:firstLine="709"/>
        <w:jc w:val="both"/>
        <w:rPr>
          <w:rFonts w:ascii="Times New Roman" w:hAnsi="Times New Roman"/>
          <w:color w:val="000000"/>
          <w:kern w:val="28"/>
          <w:sz w:val="28"/>
          <w:szCs w:val="28"/>
        </w:rPr>
      </w:pPr>
      <w:r w:rsidRPr="00BB0874">
        <w:rPr>
          <w:rFonts w:ascii="Times New Roman" w:hAnsi="Times New Roman"/>
          <w:color w:val="000000"/>
          <w:kern w:val="28"/>
          <w:sz w:val="28"/>
          <w:szCs w:val="28"/>
        </w:rPr>
        <w:t>Блохина, В.Г. Инвестиционный анализ / В.Г. Блохина. – Ростов-на-Дону: Феникс, 2004. – 320 с.</w:t>
      </w:r>
    </w:p>
    <w:p w:rsidR="00BB0874" w:rsidRPr="00BB0874" w:rsidRDefault="00BB0874" w:rsidP="00495D48">
      <w:pPr>
        <w:pStyle w:val="a"/>
        <w:suppressAutoHyphens/>
        <w:spacing w:line="26" w:lineRule="atLeast"/>
        <w:ind w:firstLine="709"/>
        <w:rPr>
          <w:color w:val="000000"/>
          <w:kern w:val="28"/>
        </w:rPr>
      </w:pPr>
      <w:r w:rsidRPr="00BB0874">
        <w:rPr>
          <w:color w:val="000000"/>
          <w:kern w:val="28"/>
        </w:rPr>
        <w:t>Зимин И.А Анализ проектных рисков. – М.: Экмос, 2007.</w:t>
      </w:r>
    </w:p>
    <w:p w:rsidR="00BB0874" w:rsidRPr="00BB0874" w:rsidRDefault="00BB0874" w:rsidP="00495D48">
      <w:pPr>
        <w:pStyle w:val="a"/>
        <w:suppressAutoHyphens/>
        <w:spacing w:line="26" w:lineRule="atLeast"/>
        <w:ind w:firstLine="709"/>
        <w:rPr>
          <w:color w:val="000000"/>
          <w:kern w:val="28"/>
        </w:rPr>
      </w:pPr>
      <w:r w:rsidRPr="00BB0874">
        <w:rPr>
          <w:color w:val="000000"/>
          <w:kern w:val="28"/>
        </w:rPr>
        <w:t>Крутик А.Б., Горенбургов М.А., Горенбургов Ю.М., Экономика недвижимости: Учебник пособие для вузов / А.Б. Крутик, М.А. Горенбургов, Ю.М. Горенбургов. - СПб.: Лань, 2001. - 480 с.</w:t>
      </w:r>
    </w:p>
    <w:p w:rsidR="00183AC5" w:rsidRDefault="00183AC5" w:rsidP="00495D48">
      <w:pPr>
        <w:pStyle w:val="a6"/>
        <w:spacing w:line="26" w:lineRule="atLeast"/>
        <w:ind w:firstLine="709"/>
      </w:pPr>
    </w:p>
    <w:p w:rsidR="00183AC5" w:rsidRDefault="00183AC5" w:rsidP="00495D48">
      <w:pPr>
        <w:spacing w:line="26" w:lineRule="atLeast"/>
        <w:ind w:firstLine="709"/>
      </w:pPr>
      <w:bookmarkStart w:id="9" w:name="_GoBack"/>
      <w:bookmarkEnd w:id="9"/>
    </w:p>
    <w:sectPr w:rsidR="00183AC5" w:rsidSect="00BB0874">
      <w:head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7B7" w:rsidRDefault="000767B7" w:rsidP="00BB0874">
      <w:pPr>
        <w:spacing w:after="0" w:line="240" w:lineRule="auto"/>
      </w:pPr>
      <w:r>
        <w:separator/>
      </w:r>
    </w:p>
  </w:endnote>
  <w:endnote w:type="continuationSeparator" w:id="0">
    <w:p w:rsidR="000767B7" w:rsidRDefault="000767B7" w:rsidP="00BB0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7B7" w:rsidRDefault="000767B7" w:rsidP="00BB0874">
      <w:pPr>
        <w:spacing w:after="0" w:line="240" w:lineRule="auto"/>
      </w:pPr>
      <w:r>
        <w:separator/>
      </w:r>
    </w:p>
  </w:footnote>
  <w:footnote w:type="continuationSeparator" w:id="0">
    <w:p w:rsidR="000767B7" w:rsidRDefault="000767B7" w:rsidP="00BB08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874" w:rsidRDefault="00EB3A8D">
    <w:pPr>
      <w:pStyle w:val="aa"/>
      <w:jc w:val="right"/>
    </w:pPr>
    <w:r>
      <w:fldChar w:fldCharType="begin"/>
    </w:r>
    <w:r>
      <w:instrText xml:space="preserve"> PAGE   \* MERGEFORMAT </w:instrText>
    </w:r>
    <w:r>
      <w:fldChar w:fldCharType="separate"/>
    </w:r>
    <w:r w:rsidR="002D3A2C">
      <w:rPr>
        <w:noProof/>
      </w:rPr>
      <w:t>2</w:t>
    </w:r>
    <w:r>
      <w:fldChar w:fldCharType="end"/>
    </w:r>
  </w:p>
  <w:p w:rsidR="00BB0874" w:rsidRDefault="00BB08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0A4052A"/>
    <w:lvl w:ilvl="0">
      <w:numFmt w:val="bullet"/>
      <w:lvlText w:val="*"/>
      <w:lvlJc w:val="left"/>
    </w:lvl>
  </w:abstractNum>
  <w:abstractNum w:abstractNumId="1">
    <w:nsid w:val="11F527F5"/>
    <w:multiLevelType w:val="hybridMultilevel"/>
    <w:tmpl w:val="F9468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B53D3F"/>
    <w:multiLevelType w:val="singleLevel"/>
    <w:tmpl w:val="D07A5072"/>
    <w:lvl w:ilvl="0">
      <w:start w:val="2"/>
      <w:numFmt w:val="decimal"/>
      <w:lvlText w:val="%1."/>
      <w:legacy w:legacy="1" w:legacySpace="0" w:legacyIndent="221"/>
      <w:lvlJc w:val="left"/>
      <w:rPr>
        <w:rFonts w:ascii="Times New Roman" w:hAnsi="Times New Roman" w:cs="Times New Roman" w:hint="default"/>
      </w:rPr>
    </w:lvl>
  </w:abstractNum>
  <w:abstractNum w:abstractNumId="3">
    <w:nsid w:val="32BC062D"/>
    <w:multiLevelType w:val="singleLevel"/>
    <w:tmpl w:val="49940582"/>
    <w:lvl w:ilvl="0">
      <w:start w:val="1"/>
      <w:numFmt w:val="decimal"/>
      <w:lvlText w:val="%1."/>
      <w:legacy w:legacy="1" w:legacySpace="0" w:legacyIndent="230"/>
      <w:lvlJc w:val="left"/>
      <w:rPr>
        <w:rFonts w:ascii="Times New Roman" w:hAnsi="Times New Roman" w:cs="Times New Roman" w:hint="default"/>
      </w:rPr>
    </w:lvl>
  </w:abstractNum>
  <w:abstractNum w:abstractNumId="4">
    <w:nsid w:val="592F224F"/>
    <w:multiLevelType w:val="hybridMultilevel"/>
    <w:tmpl w:val="31445A06"/>
    <w:lvl w:ilvl="0" w:tplc="02EA0988">
      <w:start w:val="1"/>
      <w:numFmt w:val="decimal"/>
      <w:pStyle w:val="a"/>
      <w:lvlText w:val="%1."/>
      <w:lvlJc w:val="left"/>
      <w:pPr>
        <w:tabs>
          <w:tab w:val="num" w:pos="540"/>
        </w:tabs>
        <w:ind w:left="54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60FD20B0"/>
    <w:multiLevelType w:val="singleLevel"/>
    <w:tmpl w:val="953ED892"/>
    <w:lvl w:ilvl="0">
      <w:start w:val="3"/>
      <w:numFmt w:val="decimal"/>
      <w:lvlText w:val="%1."/>
      <w:legacy w:legacy="1" w:legacySpace="0" w:legacyIndent="230"/>
      <w:lvlJc w:val="left"/>
      <w:rPr>
        <w:rFonts w:ascii="Times New Roman" w:hAnsi="Times New Roman" w:cs="Times New Roman" w:hint="default"/>
      </w:rPr>
    </w:lvl>
  </w:abstractNum>
  <w:abstractNum w:abstractNumId="6">
    <w:nsid w:val="644A3689"/>
    <w:multiLevelType w:val="singleLevel"/>
    <w:tmpl w:val="8F4A92BC"/>
    <w:lvl w:ilvl="0">
      <w:start w:val="1"/>
      <w:numFmt w:val="decimal"/>
      <w:lvlText w:val="%1."/>
      <w:legacy w:legacy="1" w:legacySpace="0" w:legacyIndent="221"/>
      <w:lvlJc w:val="left"/>
      <w:rPr>
        <w:rFonts w:ascii="Times New Roman" w:hAnsi="Times New Roman" w:cs="Times New Roman" w:hint="default"/>
        <w:b/>
        <w:bCs/>
      </w:rPr>
    </w:lvl>
  </w:abstractNum>
  <w:abstractNum w:abstractNumId="7">
    <w:nsid w:val="6C943F39"/>
    <w:multiLevelType w:val="singleLevel"/>
    <w:tmpl w:val="609CB074"/>
    <w:lvl w:ilvl="0">
      <w:start w:val="1"/>
      <w:numFmt w:val="decimal"/>
      <w:lvlText w:val="%1."/>
      <w:legacy w:legacy="1" w:legacySpace="0" w:legacyIndent="216"/>
      <w:lvlJc w:val="left"/>
      <w:rPr>
        <w:rFonts w:ascii="Times New Roman" w:hAnsi="Times New Roman" w:cs="Times New Roman" w:hint="default"/>
      </w:rPr>
    </w:lvl>
  </w:abstractNum>
  <w:num w:numId="1">
    <w:abstractNumId w:val="1"/>
  </w:num>
  <w:num w:numId="2">
    <w:abstractNumId w:val="3"/>
  </w:num>
  <w:num w:numId="3">
    <w:abstractNumId w:val="0"/>
    <w:lvlOverride w:ilvl="0">
      <w:lvl w:ilvl="0">
        <w:numFmt w:val="bullet"/>
        <w:lvlText w:val="—"/>
        <w:legacy w:legacy="1" w:legacySpace="0" w:legacyIndent="230"/>
        <w:lvlJc w:val="left"/>
        <w:rPr>
          <w:rFonts w:ascii="Times New Roman" w:hAnsi="Times New Roman" w:cs="Times New Roman" w:hint="default"/>
        </w:rPr>
      </w:lvl>
    </w:lvlOverride>
  </w:num>
  <w:num w:numId="4">
    <w:abstractNumId w:val="5"/>
  </w:num>
  <w:num w:numId="5">
    <w:abstractNumId w:val="7"/>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AC5"/>
    <w:rsid w:val="000767B7"/>
    <w:rsid w:val="00183AC5"/>
    <w:rsid w:val="002D1A57"/>
    <w:rsid w:val="002D3A2C"/>
    <w:rsid w:val="00397360"/>
    <w:rsid w:val="00495D48"/>
    <w:rsid w:val="005131B8"/>
    <w:rsid w:val="0066027C"/>
    <w:rsid w:val="0070770D"/>
    <w:rsid w:val="007D1966"/>
    <w:rsid w:val="008A74EA"/>
    <w:rsid w:val="00972644"/>
    <w:rsid w:val="00B83975"/>
    <w:rsid w:val="00BB0874"/>
    <w:rsid w:val="00C74911"/>
    <w:rsid w:val="00EB3A8D"/>
    <w:rsid w:val="00EE3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692B234-5613-4973-BCC2-2C7B6C10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027C"/>
    <w:pPr>
      <w:spacing w:after="200" w:line="276" w:lineRule="auto"/>
    </w:pPr>
    <w:rPr>
      <w:sz w:val="22"/>
      <w:szCs w:val="22"/>
      <w:lang w:eastAsia="en-US"/>
    </w:rPr>
  </w:style>
  <w:style w:type="paragraph" w:styleId="1">
    <w:name w:val="heading 1"/>
    <w:basedOn w:val="a0"/>
    <w:link w:val="10"/>
    <w:uiPriority w:val="9"/>
    <w:qFormat/>
    <w:rsid w:val="00183AC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183AC5"/>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183AC5"/>
    <w:rPr>
      <w:rFonts w:ascii="Tahoma" w:hAnsi="Tahoma" w:cs="Tahoma"/>
      <w:sz w:val="16"/>
      <w:szCs w:val="16"/>
    </w:rPr>
  </w:style>
  <w:style w:type="paragraph" w:styleId="a6">
    <w:name w:val="Normal (Web)"/>
    <w:basedOn w:val="a0"/>
    <w:uiPriority w:val="99"/>
    <w:unhideWhenUsed/>
    <w:rsid w:val="00183AC5"/>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0"/>
    <w:uiPriority w:val="34"/>
    <w:qFormat/>
    <w:rsid w:val="00183AC5"/>
    <w:pPr>
      <w:ind w:left="720"/>
      <w:contextualSpacing/>
    </w:pPr>
  </w:style>
  <w:style w:type="character" w:customStyle="1" w:styleId="10">
    <w:name w:val="Заголовок 1 Знак"/>
    <w:link w:val="1"/>
    <w:uiPriority w:val="9"/>
    <w:rsid w:val="00183AC5"/>
    <w:rPr>
      <w:rFonts w:ascii="Times New Roman" w:eastAsia="Times New Roman" w:hAnsi="Times New Roman" w:cs="Times New Roman"/>
      <w:b/>
      <w:bCs/>
      <w:kern w:val="36"/>
      <w:sz w:val="48"/>
      <w:szCs w:val="48"/>
      <w:lang w:eastAsia="ru-RU"/>
    </w:rPr>
  </w:style>
  <w:style w:type="character" w:styleId="a8">
    <w:name w:val="Hyperlink"/>
    <w:uiPriority w:val="99"/>
    <w:unhideWhenUsed/>
    <w:rsid w:val="00183AC5"/>
    <w:rPr>
      <w:color w:val="0000FF"/>
      <w:u w:val="single"/>
    </w:rPr>
  </w:style>
  <w:style w:type="character" w:customStyle="1" w:styleId="FontStyle91">
    <w:name w:val="Font Style91"/>
    <w:uiPriority w:val="99"/>
    <w:rsid w:val="00BB0874"/>
    <w:rPr>
      <w:rFonts w:ascii="Times New Roman" w:hAnsi="Times New Roman" w:cs="Times New Roman"/>
      <w:b/>
      <w:bCs/>
      <w:sz w:val="28"/>
      <w:szCs w:val="28"/>
    </w:rPr>
  </w:style>
  <w:style w:type="paragraph" w:customStyle="1" w:styleId="Style3">
    <w:name w:val="Style3"/>
    <w:basedOn w:val="a0"/>
    <w:uiPriority w:val="99"/>
    <w:rsid w:val="00BB0874"/>
    <w:pPr>
      <w:widowControl w:val="0"/>
      <w:autoSpaceDE w:val="0"/>
      <w:autoSpaceDN w:val="0"/>
      <w:adjustRightInd w:val="0"/>
      <w:spacing w:after="0" w:line="250" w:lineRule="exact"/>
      <w:ind w:firstLine="336"/>
      <w:jc w:val="both"/>
    </w:pPr>
    <w:rPr>
      <w:rFonts w:ascii="Times New Roman" w:eastAsia="Times New Roman" w:hAnsi="Times New Roman"/>
      <w:sz w:val="24"/>
      <w:szCs w:val="24"/>
      <w:lang w:eastAsia="ru-RU"/>
    </w:rPr>
  </w:style>
  <w:style w:type="paragraph" w:customStyle="1" w:styleId="Style4">
    <w:name w:val="Style4"/>
    <w:basedOn w:val="a0"/>
    <w:uiPriority w:val="99"/>
    <w:rsid w:val="00BB0874"/>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5">
    <w:name w:val="Style5"/>
    <w:basedOn w:val="a0"/>
    <w:uiPriority w:val="99"/>
    <w:rsid w:val="00BB0874"/>
    <w:pPr>
      <w:widowControl w:val="0"/>
      <w:autoSpaceDE w:val="0"/>
      <w:autoSpaceDN w:val="0"/>
      <w:adjustRightInd w:val="0"/>
      <w:spacing w:after="0" w:line="254" w:lineRule="exact"/>
      <w:ind w:hanging="226"/>
    </w:pPr>
    <w:rPr>
      <w:rFonts w:ascii="Times New Roman" w:eastAsia="Times New Roman" w:hAnsi="Times New Roman"/>
      <w:sz w:val="24"/>
      <w:szCs w:val="24"/>
      <w:lang w:eastAsia="ru-RU"/>
    </w:rPr>
  </w:style>
  <w:style w:type="paragraph" w:customStyle="1" w:styleId="Style8">
    <w:name w:val="Style8"/>
    <w:basedOn w:val="a0"/>
    <w:uiPriority w:val="99"/>
    <w:rsid w:val="00BB0874"/>
    <w:pPr>
      <w:widowControl w:val="0"/>
      <w:autoSpaceDE w:val="0"/>
      <w:autoSpaceDN w:val="0"/>
      <w:adjustRightInd w:val="0"/>
      <w:spacing w:after="0" w:line="254" w:lineRule="exact"/>
      <w:ind w:hanging="235"/>
    </w:pPr>
    <w:rPr>
      <w:rFonts w:ascii="Times New Roman" w:eastAsia="Times New Roman" w:hAnsi="Times New Roman"/>
      <w:sz w:val="24"/>
      <w:szCs w:val="24"/>
      <w:lang w:eastAsia="ru-RU"/>
    </w:rPr>
  </w:style>
  <w:style w:type="character" w:customStyle="1" w:styleId="FontStyle90">
    <w:name w:val="Font Style90"/>
    <w:uiPriority w:val="99"/>
    <w:rsid w:val="00BB0874"/>
    <w:rPr>
      <w:rFonts w:ascii="Times New Roman" w:hAnsi="Times New Roman" w:cs="Times New Roman"/>
      <w:b/>
      <w:bCs/>
      <w:sz w:val="18"/>
      <w:szCs w:val="18"/>
    </w:rPr>
  </w:style>
  <w:style w:type="character" w:customStyle="1" w:styleId="FontStyle93">
    <w:name w:val="Font Style93"/>
    <w:uiPriority w:val="99"/>
    <w:rsid w:val="00BB0874"/>
    <w:rPr>
      <w:rFonts w:ascii="Times New Roman" w:hAnsi="Times New Roman" w:cs="Times New Roman"/>
      <w:sz w:val="18"/>
      <w:szCs w:val="18"/>
    </w:rPr>
  </w:style>
  <w:style w:type="character" w:customStyle="1" w:styleId="FontStyle120">
    <w:name w:val="Font Style120"/>
    <w:uiPriority w:val="99"/>
    <w:rsid w:val="00BB0874"/>
    <w:rPr>
      <w:rFonts w:ascii="Times New Roman" w:hAnsi="Times New Roman" w:cs="Times New Roman"/>
      <w:b/>
      <w:bCs/>
      <w:sz w:val="16"/>
      <w:szCs w:val="16"/>
    </w:rPr>
  </w:style>
  <w:style w:type="paragraph" w:customStyle="1" w:styleId="Style43">
    <w:name w:val="Style43"/>
    <w:basedOn w:val="a0"/>
    <w:uiPriority w:val="99"/>
    <w:rsid w:val="00BB0874"/>
    <w:pPr>
      <w:widowControl w:val="0"/>
      <w:autoSpaceDE w:val="0"/>
      <w:autoSpaceDN w:val="0"/>
      <w:adjustRightInd w:val="0"/>
      <w:spacing w:after="0" w:line="254" w:lineRule="exact"/>
      <w:ind w:firstLine="336"/>
      <w:jc w:val="both"/>
    </w:pPr>
    <w:rPr>
      <w:rFonts w:ascii="Times New Roman" w:eastAsia="Times New Roman" w:hAnsi="Times New Roman"/>
      <w:sz w:val="24"/>
      <w:szCs w:val="24"/>
      <w:lang w:eastAsia="ru-RU"/>
    </w:rPr>
  </w:style>
  <w:style w:type="paragraph" w:customStyle="1" w:styleId="Style44">
    <w:name w:val="Style44"/>
    <w:basedOn w:val="a0"/>
    <w:uiPriority w:val="99"/>
    <w:rsid w:val="00BB087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5">
    <w:name w:val="Style45"/>
    <w:basedOn w:val="a0"/>
    <w:uiPriority w:val="99"/>
    <w:rsid w:val="00BB0874"/>
    <w:pPr>
      <w:widowControl w:val="0"/>
      <w:autoSpaceDE w:val="0"/>
      <w:autoSpaceDN w:val="0"/>
      <w:adjustRightInd w:val="0"/>
      <w:spacing w:after="0" w:line="240" w:lineRule="exact"/>
      <w:jc w:val="both"/>
    </w:pPr>
    <w:rPr>
      <w:rFonts w:ascii="Times New Roman" w:eastAsia="Times New Roman" w:hAnsi="Times New Roman"/>
      <w:sz w:val="24"/>
      <w:szCs w:val="24"/>
      <w:lang w:eastAsia="ru-RU"/>
    </w:rPr>
  </w:style>
  <w:style w:type="paragraph" w:customStyle="1" w:styleId="Style13">
    <w:name w:val="Style13"/>
    <w:basedOn w:val="a0"/>
    <w:uiPriority w:val="99"/>
    <w:rsid w:val="00BB087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0"/>
    <w:uiPriority w:val="99"/>
    <w:rsid w:val="00BB087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7">
    <w:name w:val="Style17"/>
    <w:basedOn w:val="a0"/>
    <w:uiPriority w:val="99"/>
    <w:rsid w:val="00BB0874"/>
    <w:pPr>
      <w:widowControl w:val="0"/>
      <w:autoSpaceDE w:val="0"/>
      <w:autoSpaceDN w:val="0"/>
      <w:adjustRightInd w:val="0"/>
      <w:spacing w:after="0" w:line="185" w:lineRule="exact"/>
      <w:ind w:hanging="221"/>
    </w:pPr>
    <w:rPr>
      <w:rFonts w:ascii="Times New Roman" w:eastAsia="Times New Roman" w:hAnsi="Times New Roman"/>
      <w:sz w:val="24"/>
      <w:szCs w:val="24"/>
      <w:lang w:eastAsia="ru-RU"/>
    </w:rPr>
  </w:style>
  <w:style w:type="paragraph" w:customStyle="1" w:styleId="Style18">
    <w:name w:val="Style18"/>
    <w:basedOn w:val="a0"/>
    <w:uiPriority w:val="99"/>
    <w:rsid w:val="00BB0874"/>
    <w:pPr>
      <w:widowControl w:val="0"/>
      <w:autoSpaceDE w:val="0"/>
      <w:autoSpaceDN w:val="0"/>
      <w:adjustRightInd w:val="0"/>
      <w:spacing w:after="0" w:line="182" w:lineRule="exact"/>
      <w:ind w:hanging="274"/>
    </w:pPr>
    <w:rPr>
      <w:rFonts w:ascii="Times New Roman" w:eastAsia="Times New Roman" w:hAnsi="Times New Roman"/>
      <w:sz w:val="24"/>
      <w:szCs w:val="24"/>
      <w:lang w:eastAsia="ru-RU"/>
    </w:rPr>
  </w:style>
  <w:style w:type="paragraph" w:customStyle="1" w:styleId="Style19">
    <w:name w:val="Style19"/>
    <w:basedOn w:val="a0"/>
    <w:uiPriority w:val="99"/>
    <w:rsid w:val="00BB0874"/>
    <w:pPr>
      <w:widowControl w:val="0"/>
      <w:autoSpaceDE w:val="0"/>
      <w:autoSpaceDN w:val="0"/>
      <w:adjustRightInd w:val="0"/>
      <w:spacing w:after="0" w:line="182" w:lineRule="exact"/>
      <w:ind w:hanging="206"/>
    </w:pPr>
    <w:rPr>
      <w:rFonts w:ascii="Times New Roman" w:eastAsia="Times New Roman" w:hAnsi="Times New Roman"/>
      <w:sz w:val="24"/>
      <w:szCs w:val="24"/>
      <w:lang w:eastAsia="ru-RU"/>
    </w:rPr>
  </w:style>
  <w:style w:type="paragraph" w:customStyle="1" w:styleId="Style20">
    <w:name w:val="Style20"/>
    <w:basedOn w:val="a0"/>
    <w:uiPriority w:val="99"/>
    <w:rsid w:val="00BB087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92">
    <w:name w:val="Font Style92"/>
    <w:uiPriority w:val="99"/>
    <w:rsid w:val="00BB0874"/>
    <w:rPr>
      <w:rFonts w:ascii="Times New Roman" w:hAnsi="Times New Roman" w:cs="Times New Roman"/>
      <w:sz w:val="16"/>
      <w:szCs w:val="16"/>
    </w:rPr>
  </w:style>
  <w:style w:type="character" w:customStyle="1" w:styleId="FontStyle95">
    <w:name w:val="Font Style95"/>
    <w:uiPriority w:val="99"/>
    <w:rsid w:val="00BB0874"/>
    <w:rPr>
      <w:rFonts w:ascii="Times New Roman" w:hAnsi="Times New Roman" w:cs="Times New Roman"/>
      <w:b/>
      <w:bCs/>
      <w:sz w:val="16"/>
      <w:szCs w:val="16"/>
    </w:rPr>
  </w:style>
  <w:style w:type="character" w:customStyle="1" w:styleId="FontStyle116">
    <w:name w:val="Font Style116"/>
    <w:uiPriority w:val="99"/>
    <w:rsid w:val="00BB0874"/>
    <w:rPr>
      <w:rFonts w:ascii="Times New Roman" w:hAnsi="Times New Roman" w:cs="Times New Roman"/>
      <w:b/>
      <w:bCs/>
      <w:i/>
      <w:iCs/>
      <w:sz w:val="16"/>
      <w:szCs w:val="16"/>
    </w:rPr>
  </w:style>
  <w:style w:type="paragraph" w:customStyle="1" w:styleId="Style48">
    <w:name w:val="Style48"/>
    <w:basedOn w:val="a0"/>
    <w:uiPriority w:val="99"/>
    <w:rsid w:val="00BB0874"/>
    <w:pPr>
      <w:widowControl w:val="0"/>
      <w:autoSpaceDE w:val="0"/>
      <w:autoSpaceDN w:val="0"/>
      <w:adjustRightInd w:val="0"/>
      <w:spacing w:after="0" w:line="269" w:lineRule="exact"/>
      <w:ind w:hanging="216"/>
      <w:jc w:val="both"/>
    </w:pPr>
    <w:rPr>
      <w:rFonts w:ascii="Times New Roman" w:eastAsia="Times New Roman" w:hAnsi="Times New Roman"/>
      <w:sz w:val="24"/>
      <w:szCs w:val="24"/>
      <w:lang w:eastAsia="ru-RU"/>
    </w:rPr>
  </w:style>
  <w:style w:type="paragraph" w:customStyle="1" w:styleId="Style47">
    <w:name w:val="Style47"/>
    <w:basedOn w:val="a0"/>
    <w:uiPriority w:val="99"/>
    <w:rsid w:val="00BB0874"/>
    <w:pPr>
      <w:widowControl w:val="0"/>
      <w:autoSpaceDE w:val="0"/>
      <w:autoSpaceDN w:val="0"/>
      <w:adjustRightInd w:val="0"/>
      <w:spacing w:after="0" w:line="264" w:lineRule="exact"/>
      <w:ind w:hanging="336"/>
    </w:pPr>
    <w:rPr>
      <w:rFonts w:ascii="Times New Roman" w:eastAsia="Times New Roman" w:hAnsi="Times New Roman"/>
      <w:sz w:val="24"/>
      <w:szCs w:val="24"/>
      <w:lang w:eastAsia="ru-RU"/>
    </w:rPr>
  </w:style>
  <w:style w:type="paragraph" w:customStyle="1" w:styleId="Style51">
    <w:name w:val="Style51"/>
    <w:basedOn w:val="a0"/>
    <w:uiPriority w:val="99"/>
    <w:rsid w:val="00BB087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0"/>
    <w:uiPriority w:val="99"/>
    <w:rsid w:val="00BB087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2">
    <w:name w:val="Style12"/>
    <w:basedOn w:val="a0"/>
    <w:uiPriority w:val="99"/>
    <w:rsid w:val="00BB0874"/>
    <w:pPr>
      <w:widowControl w:val="0"/>
      <w:autoSpaceDE w:val="0"/>
      <w:autoSpaceDN w:val="0"/>
      <w:adjustRightInd w:val="0"/>
      <w:spacing w:after="0" w:line="240" w:lineRule="exact"/>
      <w:jc w:val="both"/>
    </w:pPr>
    <w:rPr>
      <w:rFonts w:ascii="Times New Roman" w:eastAsia="Times New Roman" w:hAnsi="Times New Roman"/>
      <w:sz w:val="24"/>
      <w:szCs w:val="24"/>
      <w:lang w:eastAsia="ru-RU"/>
    </w:rPr>
  </w:style>
  <w:style w:type="paragraph" w:customStyle="1" w:styleId="Style23">
    <w:name w:val="Style23"/>
    <w:basedOn w:val="a0"/>
    <w:uiPriority w:val="99"/>
    <w:rsid w:val="00BB0874"/>
    <w:pPr>
      <w:widowControl w:val="0"/>
      <w:autoSpaceDE w:val="0"/>
      <w:autoSpaceDN w:val="0"/>
      <w:adjustRightInd w:val="0"/>
      <w:spacing w:after="0" w:line="259" w:lineRule="exact"/>
      <w:ind w:hanging="336"/>
    </w:pPr>
    <w:rPr>
      <w:rFonts w:ascii="Times New Roman" w:eastAsia="Times New Roman" w:hAnsi="Times New Roman"/>
      <w:sz w:val="24"/>
      <w:szCs w:val="24"/>
      <w:lang w:eastAsia="ru-RU"/>
    </w:rPr>
  </w:style>
  <w:style w:type="paragraph" w:customStyle="1" w:styleId="Style24">
    <w:name w:val="Style24"/>
    <w:basedOn w:val="a0"/>
    <w:uiPriority w:val="99"/>
    <w:rsid w:val="00BB0874"/>
    <w:pPr>
      <w:widowControl w:val="0"/>
      <w:autoSpaceDE w:val="0"/>
      <w:autoSpaceDN w:val="0"/>
      <w:adjustRightInd w:val="0"/>
      <w:spacing w:after="0" w:line="259" w:lineRule="exact"/>
      <w:ind w:hanging="341"/>
    </w:pPr>
    <w:rPr>
      <w:rFonts w:ascii="Times New Roman" w:eastAsia="Times New Roman" w:hAnsi="Times New Roman"/>
      <w:sz w:val="24"/>
      <w:szCs w:val="24"/>
      <w:lang w:eastAsia="ru-RU"/>
    </w:rPr>
  </w:style>
  <w:style w:type="character" w:customStyle="1" w:styleId="FontStyle111">
    <w:name w:val="Font Style111"/>
    <w:uiPriority w:val="99"/>
    <w:rsid w:val="00BB0874"/>
    <w:rPr>
      <w:rFonts w:ascii="Times New Roman" w:hAnsi="Times New Roman" w:cs="Times New Roman"/>
      <w:i/>
      <w:iCs/>
      <w:sz w:val="18"/>
      <w:szCs w:val="18"/>
    </w:rPr>
  </w:style>
  <w:style w:type="paragraph" w:customStyle="1" w:styleId="a9">
    <w:name w:val="Аа"/>
    <w:basedOn w:val="a0"/>
    <w:uiPriority w:val="99"/>
    <w:rsid w:val="00BB0874"/>
    <w:pPr>
      <w:suppressAutoHyphens/>
      <w:spacing w:after="0" w:line="360" w:lineRule="auto"/>
      <w:ind w:firstLine="709"/>
      <w:jc w:val="both"/>
    </w:pPr>
    <w:rPr>
      <w:rFonts w:ascii="Times New Roman" w:eastAsia="Times New Roman" w:hAnsi="Times New Roman"/>
      <w:sz w:val="28"/>
      <w:szCs w:val="28"/>
    </w:rPr>
  </w:style>
  <w:style w:type="paragraph" w:customStyle="1" w:styleId="a">
    <w:name w:val="лит"/>
    <w:autoRedefine/>
    <w:uiPriority w:val="99"/>
    <w:rsid w:val="00BB0874"/>
    <w:pPr>
      <w:numPr>
        <w:numId w:val="8"/>
      </w:numPr>
      <w:tabs>
        <w:tab w:val="clear" w:pos="540"/>
        <w:tab w:val="num" w:pos="567"/>
      </w:tabs>
      <w:spacing w:line="360" w:lineRule="auto"/>
      <w:ind w:left="0" w:firstLine="27"/>
      <w:jc w:val="both"/>
    </w:pPr>
    <w:rPr>
      <w:rFonts w:ascii="Times New Roman" w:eastAsia="Times New Roman" w:hAnsi="Times New Roman"/>
      <w:sz w:val="28"/>
      <w:szCs w:val="28"/>
    </w:rPr>
  </w:style>
  <w:style w:type="paragraph" w:styleId="aa">
    <w:name w:val="header"/>
    <w:basedOn w:val="a0"/>
    <w:link w:val="ab"/>
    <w:uiPriority w:val="99"/>
    <w:unhideWhenUsed/>
    <w:rsid w:val="00BB0874"/>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BB0874"/>
  </w:style>
  <w:style w:type="paragraph" w:styleId="ac">
    <w:name w:val="footer"/>
    <w:basedOn w:val="a0"/>
    <w:link w:val="ad"/>
    <w:uiPriority w:val="99"/>
    <w:semiHidden/>
    <w:unhideWhenUsed/>
    <w:rsid w:val="00BB0874"/>
    <w:pPr>
      <w:tabs>
        <w:tab w:val="center" w:pos="4677"/>
        <w:tab w:val="right" w:pos="9355"/>
      </w:tabs>
      <w:spacing w:after="0" w:line="240" w:lineRule="auto"/>
    </w:pPr>
  </w:style>
  <w:style w:type="character" w:customStyle="1" w:styleId="ad">
    <w:name w:val="Нижний колонтитул Знак"/>
    <w:basedOn w:val="a1"/>
    <w:link w:val="ac"/>
    <w:uiPriority w:val="99"/>
    <w:semiHidden/>
    <w:rsid w:val="00BB0874"/>
  </w:style>
  <w:style w:type="paragraph" w:styleId="ae">
    <w:name w:val="TOC Heading"/>
    <w:basedOn w:val="1"/>
    <w:next w:val="a0"/>
    <w:uiPriority w:val="39"/>
    <w:qFormat/>
    <w:rsid w:val="00397360"/>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1">
    <w:name w:val="toc 1"/>
    <w:basedOn w:val="a0"/>
    <w:next w:val="a0"/>
    <w:autoRedefine/>
    <w:uiPriority w:val="39"/>
    <w:unhideWhenUsed/>
    <w:rsid w:val="0039736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6264">
      <w:bodyDiv w:val="1"/>
      <w:marLeft w:val="0"/>
      <w:marRight w:val="0"/>
      <w:marTop w:val="0"/>
      <w:marBottom w:val="0"/>
      <w:divBdr>
        <w:top w:val="none" w:sz="0" w:space="0" w:color="auto"/>
        <w:left w:val="none" w:sz="0" w:space="0" w:color="auto"/>
        <w:bottom w:val="none" w:sz="0" w:space="0" w:color="auto"/>
        <w:right w:val="none" w:sz="0" w:space="0" w:color="auto"/>
      </w:divBdr>
    </w:div>
    <w:div w:id="157114288">
      <w:bodyDiv w:val="1"/>
      <w:marLeft w:val="0"/>
      <w:marRight w:val="0"/>
      <w:marTop w:val="0"/>
      <w:marBottom w:val="0"/>
      <w:divBdr>
        <w:top w:val="none" w:sz="0" w:space="0" w:color="auto"/>
        <w:left w:val="none" w:sz="0" w:space="0" w:color="auto"/>
        <w:bottom w:val="none" w:sz="0" w:space="0" w:color="auto"/>
        <w:right w:val="none" w:sz="0" w:space="0" w:color="auto"/>
      </w:divBdr>
    </w:div>
    <w:div w:id="354965124">
      <w:bodyDiv w:val="1"/>
      <w:marLeft w:val="0"/>
      <w:marRight w:val="0"/>
      <w:marTop w:val="0"/>
      <w:marBottom w:val="0"/>
      <w:divBdr>
        <w:top w:val="none" w:sz="0" w:space="0" w:color="auto"/>
        <w:left w:val="none" w:sz="0" w:space="0" w:color="auto"/>
        <w:bottom w:val="none" w:sz="0" w:space="0" w:color="auto"/>
        <w:right w:val="none" w:sz="0" w:space="0" w:color="auto"/>
      </w:divBdr>
    </w:div>
    <w:div w:id="743643588">
      <w:bodyDiv w:val="1"/>
      <w:marLeft w:val="0"/>
      <w:marRight w:val="0"/>
      <w:marTop w:val="0"/>
      <w:marBottom w:val="0"/>
      <w:divBdr>
        <w:top w:val="none" w:sz="0" w:space="0" w:color="auto"/>
        <w:left w:val="none" w:sz="0" w:space="0" w:color="auto"/>
        <w:bottom w:val="none" w:sz="0" w:space="0" w:color="auto"/>
        <w:right w:val="none" w:sz="0" w:space="0" w:color="auto"/>
      </w:divBdr>
      <w:divsChild>
        <w:div w:id="758020246">
          <w:marLeft w:val="0"/>
          <w:marRight w:val="0"/>
          <w:marTop w:val="0"/>
          <w:marBottom w:val="0"/>
          <w:divBdr>
            <w:top w:val="none" w:sz="0" w:space="0" w:color="auto"/>
            <w:left w:val="none" w:sz="0" w:space="0" w:color="auto"/>
            <w:bottom w:val="none" w:sz="0" w:space="0" w:color="auto"/>
            <w:right w:val="none" w:sz="0" w:space="0" w:color="auto"/>
          </w:divBdr>
          <w:divsChild>
            <w:div w:id="1075281022">
              <w:marLeft w:val="0"/>
              <w:marRight w:val="0"/>
              <w:marTop w:val="0"/>
              <w:marBottom w:val="0"/>
              <w:divBdr>
                <w:top w:val="none" w:sz="0" w:space="0" w:color="auto"/>
                <w:left w:val="none" w:sz="0" w:space="0" w:color="auto"/>
                <w:bottom w:val="none" w:sz="0" w:space="0" w:color="auto"/>
                <w:right w:val="none" w:sz="0" w:space="0" w:color="auto"/>
              </w:divBdr>
              <w:divsChild>
                <w:div w:id="1062169616">
                  <w:marLeft w:val="0"/>
                  <w:marRight w:val="0"/>
                  <w:marTop w:val="0"/>
                  <w:marBottom w:val="0"/>
                  <w:divBdr>
                    <w:top w:val="none" w:sz="0" w:space="0" w:color="auto"/>
                    <w:left w:val="none" w:sz="0" w:space="0" w:color="auto"/>
                    <w:bottom w:val="none" w:sz="0" w:space="0" w:color="auto"/>
                    <w:right w:val="none" w:sz="0" w:space="0" w:color="auto"/>
                  </w:divBdr>
                  <w:divsChild>
                    <w:div w:id="1031225604">
                      <w:marLeft w:val="0"/>
                      <w:marRight w:val="0"/>
                      <w:marTop w:val="0"/>
                      <w:marBottom w:val="0"/>
                      <w:divBdr>
                        <w:top w:val="none" w:sz="0" w:space="0" w:color="auto"/>
                        <w:left w:val="none" w:sz="0" w:space="0" w:color="auto"/>
                        <w:bottom w:val="none" w:sz="0" w:space="0" w:color="auto"/>
                        <w:right w:val="none" w:sz="0" w:space="0" w:color="auto"/>
                      </w:divBdr>
                    </w:div>
                    <w:div w:id="1440221504">
                      <w:marLeft w:val="0"/>
                      <w:marRight w:val="0"/>
                      <w:marTop w:val="0"/>
                      <w:marBottom w:val="0"/>
                      <w:divBdr>
                        <w:top w:val="none" w:sz="0" w:space="0" w:color="auto"/>
                        <w:left w:val="none" w:sz="0" w:space="0" w:color="auto"/>
                        <w:bottom w:val="none" w:sz="0" w:space="0" w:color="auto"/>
                        <w:right w:val="none" w:sz="0" w:space="0" w:color="auto"/>
                      </w:divBdr>
                    </w:div>
                    <w:div w:id="17953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46477">
      <w:bodyDiv w:val="1"/>
      <w:marLeft w:val="0"/>
      <w:marRight w:val="0"/>
      <w:marTop w:val="0"/>
      <w:marBottom w:val="0"/>
      <w:divBdr>
        <w:top w:val="none" w:sz="0" w:space="0" w:color="auto"/>
        <w:left w:val="none" w:sz="0" w:space="0" w:color="auto"/>
        <w:bottom w:val="none" w:sz="0" w:space="0" w:color="auto"/>
        <w:right w:val="none" w:sz="0" w:space="0" w:color="auto"/>
      </w:divBdr>
    </w:div>
    <w:div w:id="1155299975">
      <w:bodyDiv w:val="1"/>
      <w:marLeft w:val="0"/>
      <w:marRight w:val="0"/>
      <w:marTop w:val="0"/>
      <w:marBottom w:val="0"/>
      <w:divBdr>
        <w:top w:val="none" w:sz="0" w:space="0" w:color="auto"/>
        <w:left w:val="none" w:sz="0" w:space="0" w:color="auto"/>
        <w:bottom w:val="none" w:sz="0" w:space="0" w:color="auto"/>
        <w:right w:val="none" w:sz="0" w:space="0" w:color="auto"/>
      </w:divBdr>
    </w:div>
    <w:div w:id="1205748460">
      <w:bodyDiv w:val="1"/>
      <w:marLeft w:val="0"/>
      <w:marRight w:val="0"/>
      <w:marTop w:val="0"/>
      <w:marBottom w:val="0"/>
      <w:divBdr>
        <w:top w:val="none" w:sz="0" w:space="0" w:color="auto"/>
        <w:left w:val="none" w:sz="0" w:space="0" w:color="auto"/>
        <w:bottom w:val="none" w:sz="0" w:space="0" w:color="auto"/>
        <w:right w:val="none" w:sz="0" w:space="0" w:color="auto"/>
      </w:divBdr>
      <w:divsChild>
        <w:div w:id="1717310360">
          <w:marLeft w:val="0"/>
          <w:marRight w:val="0"/>
          <w:marTop w:val="0"/>
          <w:marBottom w:val="0"/>
          <w:divBdr>
            <w:top w:val="none" w:sz="0" w:space="0" w:color="auto"/>
            <w:left w:val="none" w:sz="0" w:space="0" w:color="auto"/>
            <w:bottom w:val="none" w:sz="0" w:space="0" w:color="auto"/>
            <w:right w:val="none" w:sz="0" w:space="0" w:color="auto"/>
          </w:divBdr>
          <w:divsChild>
            <w:div w:id="1912734042">
              <w:marLeft w:val="0"/>
              <w:marRight w:val="0"/>
              <w:marTop w:val="0"/>
              <w:marBottom w:val="0"/>
              <w:divBdr>
                <w:top w:val="none" w:sz="0" w:space="0" w:color="auto"/>
                <w:left w:val="none" w:sz="0" w:space="0" w:color="auto"/>
                <w:bottom w:val="none" w:sz="0" w:space="0" w:color="auto"/>
                <w:right w:val="none" w:sz="0" w:space="0" w:color="auto"/>
              </w:divBdr>
              <w:divsChild>
                <w:div w:id="781653950">
                  <w:marLeft w:val="0"/>
                  <w:marRight w:val="0"/>
                  <w:marTop w:val="0"/>
                  <w:marBottom w:val="0"/>
                  <w:divBdr>
                    <w:top w:val="none" w:sz="0" w:space="0" w:color="auto"/>
                    <w:left w:val="none" w:sz="0" w:space="0" w:color="auto"/>
                    <w:bottom w:val="none" w:sz="0" w:space="0" w:color="auto"/>
                    <w:right w:val="none" w:sz="0" w:space="0" w:color="auto"/>
                  </w:divBdr>
                  <w:divsChild>
                    <w:div w:id="947276127">
                      <w:marLeft w:val="0"/>
                      <w:marRight w:val="0"/>
                      <w:marTop w:val="0"/>
                      <w:marBottom w:val="0"/>
                      <w:divBdr>
                        <w:top w:val="none" w:sz="0" w:space="0" w:color="auto"/>
                        <w:left w:val="none" w:sz="0" w:space="0" w:color="auto"/>
                        <w:bottom w:val="none" w:sz="0" w:space="0" w:color="auto"/>
                        <w:right w:val="none" w:sz="0" w:space="0" w:color="auto"/>
                      </w:divBdr>
                    </w:div>
                    <w:div w:id="1364135028">
                      <w:marLeft w:val="0"/>
                      <w:marRight w:val="0"/>
                      <w:marTop w:val="0"/>
                      <w:marBottom w:val="0"/>
                      <w:divBdr>
                        <w:top w:val="none" w:sz="0" w:space="0" w:color="auto"/>
                        <w:left w:val="none" w:sz="0" w:space="0" w:color="auto"/>
                        <w:bottom w:val="none" w:sz="0" w:space="0" w:color="auto"/>
                        <w:right w:val="none" w:sz="0" w:space="0" w:color="auto"/>
                      </w:divBdr>
                    </w:div>
                    <w:div w:id="14314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225390">
      <w:bodyDiv w:val="1"/>
      <w:marLeft w:val="0"/>
      <w:marRight w:val="0"/>
      <w:marTop w:val="0"/>
      <w:marBottom w:val="0"/>
      <w:divBdr>
        <w:top w:val="none" w:sz="0" w:space="0" w:color="auto"/>
        <w:left w:val="none" w:sz="0" w:space="0" w:color="auto"/>
        <w:bottom w:val="none" w:sz="0" w:space="0" w:color="auto"/>
        <w:right w:val="none" w:sz="0" w:space="0" w:color="auto"/>
      </w:divBdr>
    </w:div>
    <w:div w:id="1278759300">
      <w:bodyDiv w:val="1"/>
      <w:marLeft w:val="0"/>
      <w:marRight w:val="0"/>
      <w:marTop w:val="0"/>
      <w:marBottom w:val="0"/>
      <w:divBdr>
        <w:top w:val="none" w:sz="0" w:space="0" w:color="auto"/>
        <w:left w:val="none" w:sz="0" w:space="0" w:color="auto"/>
        <w:bottom w:val="none" w:sz="0" w:space="0" w:color="auto"/>
        <w:right w:val="none" w:sz="0" w:space="0" w:color="auto"/>
      </w:divBdr>
    </w:div>
    <w:div w:id="1283154473">
      <w:bodyDiv w:val="1"/>
      <w:marLeft w:val="0"/>
      <w:marRight w:val="0"/>
      <w:marTop w:val="0"/>
      <w:marBottom w:val="0"/>
      <w:divBdr>
        <w:top w:val="none" w:sz="0" w:space="0" w:color="auto"/>
        <w:left w:val="none" w:sz="0" w:space="0" w:color="auto"/>
        <w:bottom w:val="none" w:sz="0" w:space="0" w:color="auto"/>
        <w:right w:val="none" w:sz="0" w:space="0" w:color="auto"/>
      </w:divBdr>
    </w:div>
    <w:div w:id="1366909003">
      <w:bodyDiv w:val="1"/>
      <w:marLeft w:val="0"/>
      <w:marRight w:val="0"/>
      <w:marTop w:val="0"/>
      <w:marBottom w:val="0"/>
      <w:divBdr>
        <w:top w:val="none" w:sz="0" w:space="0" w:color="auto"/>
        <w:left w:val="none" w:sz="0" w:space="0" w:color="auto"/>
        <w:bottom w:val="none" w:sz="0" w:space="0" w:color="auto"/>
        <w:right w:val="none" w:sz="0" w:space="0" w:color="auto"/>
      </w:divBdr>
    </w:div>
    <w:div w:id="1398625586">
      <w:bodyDiv w:val="1"/>
      <w:marLeft w:val="0"/>
      <w:marRight w:val="0"/>
      <w:marTop w:val="0"/>
      <w:marBottom w:val="0"/>
      <w:divBdr>
        <w:top w:val="none" w:sz="0" w:space="0" w:color="auto"/>
        <w:left w:val="none" w:sz="0" w:space="0" w:color="auto"/>
        <w:bottom w:val="none" w:sz="0" w:space="0" w:color="auto"/>
        <w:right w:val="none" w:sz="0" w:space="0" w:color="auto"/>
      </w:divBdr>
    </w:div>
    <w:div w:id="1456872994">
      <w:bodyDiv w:val="1"/>
      <w:marLeft w:val="0"/>
      <w:marRight w:val="0"/>
      <w:marTop w:val="0"/>
      <w:marBottom w:val="0"/>
      <w:divBdr>
        <w:top w:val="none" w:sz="0" w:space="0" w:color="auto"/>
        <w:left w:val="none" w:sz="0" w:space="0" w:color="auto"/>
        <w:bottom w:val="none" w:sz="0" w:space="0" w:color="auto"/>
        <w:right w:val="none" w:sz="0" w:space="0" w:color="auto"/>
      </w:divBdr>
    </w:div>
    <w:div w:id="1488013446">
      <w:bodyDiv w:val="1"/>
      <w:marLeft w:val="0"/>
      <w:marRight w:val="0"/>
      <w:marTop w:val="0"/>
      <w:marBottom w:val="0"/>
      <w:divBdr>
        <w:top w:val="none" w:sz="0" w:space="0" w:color="auto"/>
        <w:left w:val="none" w:sz="0" w:space="0" w:color="auto"/>
        <w:bottom w:val="none" w:sz="0" w:space="0" w:color="auto"/>
        <w:right w:val="none" w:sz="0" w:space="0" w:color="auto"/>
      </w:divBdr>
    </w:div>
    <w:div w:id="1547140770">
      <w:bodyDiv w:val="1"/>
      <w:marLeft w:val="0"/>
      <w:marRight w:val="0"/>
      <w:marTop w:val="0"/>
      <w:marBottom w:val="0"/>
      <w:divBdr>
        <w:top w:val="none" w:sz="0" w:space="0" w:color="auto"/>
        <w:left w:val="none" w:sz="0" w:space="0" w:color="auto"/>
        <w:bottom w:val="none" w:sz="0" w:space="0" w:color="auto"/>
        <w:right w:val="none" w:sz="0" w:space="0" w:color="auto"/>
      </w:divBdr>
    </w:div>
    <w:div w:id="1603488952">
      <w:bodyDiv w:val="1"/>
      <w:marLeft w:val="0"/>
      <w:marRight w:val="0"/>
      <w:marTop w:val="0"/>
      <w:marBottom w:val="0"/>
      <w:divBdr>
        <w:top w:val="none" w:sz="0" w:space="0" w:color="auto"/>
        <w:left w:val="none" w:sz="0" w:space="0" w:color="auto"/>
        <w:bottom w:val="none" w:sz="0" w:space="0" w:color="auto"/>
        <w:right w:val="none" w:sz="0" w:space="0" w:color="auto"/>
      </w:divBdr>
      <w:divsChild>
        <w:div w:id="1178352236">
          <w:marLeft w:val="0"/>
          <w:marRight w:val="0"/>
          <w:marTop w:val="0"/>
          <w:marBottom w:val="0"/>
          <w:divBdr>
            <w:top w:val="none" w:sz="0" w:space="0" w:color="auto"/>
            <w:left w:val="none" w:sz="0" w:space="0" w:color="auto"/>
            <w:bottom w:val="none" w:sz="0" w:space="0" w:color="auto"/>
            <w:right w:val="none" w:sz="0" w:space="0" w:color="auto"/>
          </w:divBdr>
          <w:divsChild>
            <w:div w:id="533270197">
              <w:marLeft w:val="0"/>
              <w:marRight w:val="0"/>
              <w:marTop w:val="0"/>
              <w:marBottom w:val="0"/>
              <w:divBdr>
                <w:top w:val="none" w:sz="0" w:space="0" w:color="auto"/>
                <w:left w:val="none" w:sz="0" w:space="0" w:color="auto"/>
                <w:bottom w:val="none" w:sz="0" w:space="0" w:color="auto"/>
                <w:right w:val="none" w:sz="0" w:space="0" w:color="auto"/>
              </w:divBdr>
              <w:divsChild>
                <w:div w:id="908808919">
                  <w:marLeft w:val="0"/>
                  <w:marRight w:val="0"/>
                  <w:marTop w:val="0"/>
                  <w:marBottom w:val="0"/>
                  <w:divBdr>
                    <w:top w:val="none" w:sz="0" w:space="0" w:color="auto"/>
                    <w:left w:val="none" w:sz="0" w:space="0" w:color="auto"/>
                    <w:bottom w:val="none" w:sz="0" w:space="0" w:color="auto"/>
                    <w:right w:val="none" w:sz="0" w:space="0" w:color="auto"/>
                  </w:divBdr>
                  <w:divsChild>
                    <w:div w:id="487478329">
                      <w:marLeft w:val="0"/>
                      <w:marRight w:val="0"/>
                      <w:marTop w:val="0"/>
                      <w:marBottom w:val="0"/>
                      <w:divBdr>
                        <w:top w:val="none" w:sz="0" w:space="0" w:color="auto"/>
                        <w:left w:val="none" w:sz="0" w:space="0" w:color="auto"/>
                        <w:bottom w:val="none" w:sz="0" w:space="0" w:color="auto"/>
                        <w:right w:val="none" w:sz="0" w:space="0" w:color="auto"/>
                      </w:divBdr>
                    </w:div>
                    <w:div w:id="1003821236">
                      <w:marLeft w:val="0"/>
                      <w:marRight w:val="0"/>
                      <w:marTop w:val="0"/>
                      <w:marBottom w:val="0"/>
                      <w:divBdr>
                        <w:top w:val="none" w:sz="0" w:space="0" w:color="auto"/>
                        <w:left w:val="none" w:sz="0" w:space="0" w:color="auto"/>
                        <w:bottom w:val="none" w:sz="0" w:space="0" w:color="auto"/>
                        <w:right w:val="none" w:sz="0" w:space="0" w:color="auto"/>
                      </w:divBdr>
                    </w:div>
                    <w:div w:id="130889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256050">
      <w:bodyDiv w:val="1"/>
      <w:marLeft w:val="0"/>
      <w:marRight w:val="0"/>
      <w:marTop w:val="0"/>
      <w:marBottom w:val="0"/>
      <w:divBdr>
        <w:top w:val="none" w:sz="0" w:space="0" w:color="auto"/>
        <w:left w:val="none" w:sz="0" w:space="0" w:color="auto"/>
        <w:bottom w:val="none" w:sz="0" w:space="0" w:color="auto"/>
        <w:right w:val="none" w:sz="0" w:space="0" w:color="auto"/>
      </w:divBdr>
    </w:div>
    <w:div w:id="1690906186">
      <w:bodyDiv w:val="1"/>
      <w:marLeft w:val="0"/>
      <w:marRight w:val="0"/>
      <w:marTop w:val="0"/>
      <w:marBottom w:val="0"/>
      <w:divBdr>
        <w:top w:val="none" w:sz="0" w:space="0" w:color="auto"/>
        <w:left w:val="none" w:sz="0" w:space="0" w:color="auto"/>
        <w:bottom w:val="none" w:sz="0" w:space="0" w:color="auto"/>
        <w:right w:val="none" w:sz="0" w:space="0" w:color="auto"/>
      </w:divBdr>
    </w:div>
    <w:div w:id="18401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4290</Words>
  <Characters>24459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28692</CharactersWithSpaces>
  <SharedDoc>false</SharedDoc>
  <HLinks>
    <vt:vector size="54" baseType="variant">
      <vt:variant>
        <vt:i4>1900605</vt:i4>
      </vt:variant>
      <vt:variant>
        <vt:i4>29</vt:i4>
      </vt:variant>
      <vt:variant>
        <vt:i4>0</vt:i4>
      </vt:variant>
      <vt:variant>
        <vt:i4>5</vt:i4>
      </vt:variant>
      <vt:variant>
        <vt:lpwstr/>
      </vt:variant>
      <vt:variant>
        <vt:lpwstr>_Toc279932562</vt:lpwstr>
      </vt:variant>
      <vt:variant>
        <vt:i4>1900605</vt:i4>
      </vt:variant>
      <vt:variant>
        <vt:i4>26</vt:i4>
      </vt:variant>
      <vt:variant>
        <vt:i4>0</vt:i4>
      </vt:variant>
      <vt:variant>
        <vt:i4>5</vt:i4>
      </vt:variant>
      <vt:variant>
        <vt:lpwstr/>
      </vt:variant>
      <vt:variant>
        <vt:lpwstr>_Toc279932561</vt:lpwstr>
      </vt:variant>
      <vt:variant>
        <vt:i4>1900605</vt:i4>
      </vt:variant>
      <vt:variant>
        <vt:i4>23</vt:i4>
      </vt:variant>
      <vt:variant>
        <vt:i4>0</vt:i4>
      </vt:variant>
      <vt:variant>
        <vt:i4>5</vt:i4>
      </vt:variant>
      <vt:variant>
        <vt:lpwstr/>
      </vt:variant>
      <vt:variant>
        <vt:lpwstr>_Toc279932560</vt:lpwstr>
      </vt:variant>
      <vt:variant>
        <vt:i4>1966141</vt:i4>
      </vt:variant>
      <vt:variant>
        <vt:i4>20</vt:i4>
      </vt:variant>
      <vt:variant>
        <vt:i4>0</vt:i4>
      </vt:variant>
      <vt:variant>
        <vt:i4>5</vt:i4>
      </vt:variant>
      <vt:variant>
        <vt:lpwstr/>
      </vt:variant>
      <vt:variant>
        <vt:lpwstr>_Toc279932559</vt:lpwstr>
      </vt:variant>
      <vt:variant>
        <vt:i4>1966141</vt:i4>
      </vt:variant>
      <vt:variant>
        <vt:i4>17</vt:i4>
      </vt:variant>
      <vt:variant>
        <vt:i4>0</vt:i4>
      </vt:variant>
      <vt:variant>
        <vt:i4>5</vt:i4>
      </vt:variant>
      <vt:variant>
        <vt:lpwstr/>
      </vt:variant>
      <vt:variant>
        <vt:lpwstr>_Toc279932558</vt:lpwstr>
      </vt:variant>
      <vt:variant>
        <vt:i4>1966141</vt:i4>
      </vt:variant>
      <vt:variant>
        <vt:i4>14</vt:i4>
      </vt:variant>
      <vt:variant>
        <vt:i4>0</vt:i4>
      </vt:variant>
      <vt:variant>
        <vt:i4>5</vt:i4>
      </vt:variant>
      <vt:variant>
        <vt:lpwstr/>
      </vt:variant>
      <vt:variant>
        <vt:lpwstr>_Toc279932557</vt:lpwstr>
      </vt:variant>
      <vt:variant>
        <vt:i4>1966141</vt:i4>
      </vt:variant>
      <vt:variant>
        <vt:i4>11</vt:i4>
      </vt:variant>
      <vt:variant>
        <vt:i4>0</vt:i4>
      </vt:variant>
      <vt:variant>
        <vt:i4>5</vt:i4>
      </vt:variant>
      <vt:variant>
        <vt:lpwstr/>
      </vt:variant>
      <vt:variant>
        <vt:lpwstr>_Toc279932556</vt:lpwstr>
      </vt:variant>
      <vt:variant>
        <vt:i4>1966141</vt:i4>
      </vt:variant>
      <vt:variant>
        <vt:i4>8</vt:i4>
      </vt:variant>
      <vt:variant>
        <vt:i4>0</vt:i4>
      </vt:variant>
      <vt:variant>
        <vt:i4>5</vt:i4>
      </vt:variant>
      <vt:variant>
        <vt:lpwstr/>
      </vt:variant>
      <vt:variant>
        <vt:lpwstr>_Toc279932555</vt:lpwstr>
      </vt:variant>
      <vt:variant>
        <vt:i4>1966141</vt:i4>
      </vt:variant>
      <vt:variant>
        <vt:i4>2</vt:i4>
      </vt:variant>
      <vt:variant>
        <vt:i4>0</vt:i4>
      </vt:variant>
      <vt:variant>
        <vt:i4>5</vt:i4>
      </vt:variant>
      <vt:variant>
        <vt:lpwstr/>
      </vt:variant>
      <vt:variant>
        <vt:lpwstr>_Toc279932554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cp:lastModifiedBy>admin</cp:lastModifiedBy>
  <cp:revision>2</cp:revision>
  <cp:lastPrinted>2010-12-12T21:43:00Z</cp:lastPrinted>
  <dcterms:created xsi:type="dcterms:W3CDTF">2014-05-21T03:19:00Z</dcterms:created>
  <dcterms:modified xsi:type="dcterms:W3CDTF">2014-05-21T03:19:00Z</dcterms:modified>
</cp:coreProperties>
</file>