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46" w:rsidRDefault="00E07746" w:rsidP="0065198D">
      <w:pPr>
        <w:jc w:val="center"/>
        <w:rPr>
          <w:sz w:val="28"/>
          <w:szCs w:val="28"/>
        </w:rPr>
      </w:pPr>
    </w:p>
    <w:p w:rsidR="0065198D" w:rsidRDefault="0065198D" w:rsidP="0065198D">
      <w:pPr>
        <w:jc w:val="center"/>
        <w:rPr>
          <w:sz w:val="28"/>
          <w:szCs w:val="28"/>
        </w:rPr>
      </w:pPr>
    </w:p>
    <w:p w:rsidR="0065198D" w:rsidRDefault="0065198D" w:rsidP="0065198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65198D" w:rsidRDefault="0065198D" w:rsidP="0065198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65198D" w:rsidRDefault="0065198D" w:rsidP="0065198D">
      <w:pPr>
        <w:jc w:val="center"/>
        <w:rPr>
          <w:sz w:val="36"/>
          <w:szCs w:val="36"/>
        </w:rPr>
      </w:pPr>
      <w:r>
        <w:rPr>
          <w:sz w:val="36"/>
          <w:szCs w:val="36"/>
        </w:rPr>
        <w:t>«Этапы проектирования градостроительных систем».</w:t>
      </w:r>
    </w:p>
    <w:p w:rsidR="00670685" w:rsidRDefault="00670685" w:rsidP="0065198D">
      <w:pPr>
        <w:jc w:val="center"/>
        <w:rPr>
          <w:sz w:val="28"/>
          <w:szCs w:val="28"/>
        </w:rPr>
      </w:pPr>
    </w:p>
    <w:p w:rsidR="00670685" w:rsidRDefault="00670685" w:rsidP="0065198D">
      <w:pPr>
        <w:jc w:val="center"/>
        <w:rPr>
          <w:sz w:val="28"/>
          <w:szCs w:val="28"/>
        </w:rPr>
      </w:pPr>
    </w:p>
    <w:p w:rsidR="00670685" w:rsidRDefault="00670685" w:rsidP="0065198D">
      <w:pPr>
        <w:jc w:val="center"/>
        <w:rPr>
          <w:sz w:val="28"/>
          <w:szCs w:val="28"/>
        </w:rPr>
      </w:pPr>
    </w:p>
    <w:p w:rsidR="00670685" w:rsidRDefault="00670685" w:rsidP="0065198D">
      <w:pPr>
        <w:jc w:val="center"/>
        <w:rPr>
          <w:sz w:val="28"/>
          <w:szCs w:val="28"/>
        </w:rPr>
      </w:pPr>
    </w:p>
    <w:p w:rsidR="0065198D" w:rsidRDefault="0065198D" w:rsidP="0065198D">
      <w:pPr>
        <w:jc w:val="center"/>
        <w:rPr>
          <w:sz w:val="28"/>
          <w:szCs w:val="28"/>
        </w:rPr>
      </w:pPr>
      <w:r>
        <w:rPr>
          <w:sz w:val="28"/>
          <w:szCs w:val="28"/>
        </w:rPr>
        <w:t>2008</w:t>
      </w:r>
    </w:p>
    <w:p w:rsidR="0065198D" w:rsidRDefault="0065198D" w:rsidP="0065198D">
      <w:pPr>
        <w:pStyle w:val="HTML"/>
        <w:jc w:val="both"/>
      </w:pPr>
    </w:p>
    <w:p w:rsidR="0065198D" w:rsidRDefault="0065198D" w:rsidP="0065198D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40"/>
        <w:rPr>
          <w:color w:val="000000"/>
        </w:rPr>
      </w:pPr>
    </w:p>
    <w:p w:rsidR="00670685" w:rsidRDefault="00670685" w:rsidP="0065198D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40"/>
        <w:rPr>
          <w:color w:val="000000"/>
        </w:rPr>
      </w:pPr>
    </w:p>
    <w:p w:rsidR="00670685" w:rsidRDefault="00670685" w:rsidP="0065198D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40"/>
        <w:rPr>
          <w:color w:val="000000"/>
        </w:rPr>
      </w:pPr>
    </w:p>
    <w:p w:rsidR="00670685" w:rsidRDefault="00670685" w:rsidP="0065198D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40"/>
        <w:rPr>
          <w:color w:val="000000"/>
        </w:rPr>
      </w:pPr>
    </w:p>
    <w:p w:rsidR="00670685" w:rsidRDefault="00670685" w:rsidP="0065198D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40"/>
        <w:rPr>
          <w:color w:val="000000"/>
        </w:rPr>
      </w:pPr>
    </w:p>
    <w:p w:rsidR="00670685" w:rsidRDefault="00670685" w:rsidP="0065198D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40"/>
        <w:rPr>
          <w:color w:val="000000"/>
        </w:rPr>
      </w:pPr>
    </w:p>
    <w:p w:rsidR="00670685" w:rsidRDefault="00670685" w:rsidP="0065198D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40"/>
        <w:rPr>
          <w:color w:val="000000"/>
        </w:rPr>
      </w:pPr>
    </w:p>
    <w:p w:rsidR="00670685" w:rsidRDefault="00670685" w:rsidP="0065198D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40"/>
        <w:rPr>
          <w:color w:val="000000"/>
        </w:rPr>
      </w:pPr>
    </w:p>
    <w:p w:rsidR="0065198D" w:rsidRPr="0065198D" w:rsidRDefault="0065198D" w:rsidP="0065198D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40"/>
        <w:jc w:val="both"/>
        <w:rPr>
          <w:color w:val="000000"/>
        </w:rPr>
      </w:pPr>
      <w:r w:rsidRPr="0065198D">
        <w:rPr>
          <w:color w:val="000000"/>
        </w:rPr>
        <w:t>Основными этапами проектирования градостроительных систем являются:</w:t>
      </w:r>
    </w:p>
    <w:p w:rsidR="0065198D" w:rsidRPr="0065198D" w:rsidRDefault="0065198D" w:rsidP="0065198D">
      <w:pPr>
        <w:pStyle w:val="western"/>
        <w:numPr>
          <w:ilvl w:val="0"/>
          <w:numId w:val="1"/>
        </w:numPr>
        <w:spacing w:beforeAutospacing="0" w:after="0" w:afterAutospacing="0"/>
        <w:jc w:val="both"/>
        <w:rPr>
          <w:color w:val="000000"/>
        </w:rPr>
      </w:pPr>
      <w:r w:rsidRPr="0065198D">
        <w:rPr>
          <w:color w:val="000000"/>
        </w:rPr>
        <w:t>Схема расселения</w:t>
      </w:r>
    </w:p>
    <w:p w:rsidR="0065198D" w:rsidRPr="0065198D" w:rsidRDefault="0065198D" w:rsidP="0065198D">
      <w:pPr>
        <w:pStyle w:val="western"/>
        <w:numPr>
          <w:ilvl w:val="0"/>
          <w:numId w:val="1"/>
        </w:numPr>
        <w:spacing w:beforeAutospacing="0" w:after="0" w:afterAutospacing="0"/>
        <w:jc w:val="both"/>
        <w:rPr>
          <w:color w:val="000000"/>
        </w:rPr>
      </w:pPr>
      <w:r w:rsidRPr="0065198D">
        <w:rPr>
          <w:color w:val="000000"/>
        </w:rPr>
        <w:t>Проект районной планировки</w:t>
      </w:r>
    </w:p>
    <w:p w:rsidR="0065198D" w:rsidRPr="0065198D" w:rsidRDefault="0065198D" w:rsidP="0065198D">
      <w:pPr>
        <w:pStyle w:val="western"/>
        <w:numPr>
          <w:ilvl w:val="0"/>
          <w:numId w:val="1"/>
        </w:numPr>
        <w:spacing w:beforeAutospacing="0" w:after="0" w:afterAutospacing="0"/>
        <w:jc w:val="both"/>
        <w:rPr>
          <w:color w:val="000000"/>
        </w:rPr>
      </w:pPr>
      <w:r w:rsidRPr="0065198D">
        <w:rPr>
          <w:color w:val="000000"/>
        </w:rPr>
        <w:t>Генеральный план</w:t>
      </w:r>
    </w:p>
    <w:p w:rsidR="0065198D" w:rsidRPr="0065198D" w:rsidRDefault="0065198D" w:rsidP="0065198D">
      <w:pPr>
        <w:pStyle w:val="western"/>
        <w:numPr>
          <w:ilvl w:val="0"/>
          <w:numId w:val="1"/>
        </w:numPr>
        <w:spacing w:beforeAutospacing="0" w:after="0" w:afterAutospacing="0"/>
        <w:jc w:val="both"/>
        <w:rPr>
          <w:color w:val="000000"/>
        </w:rPr>
      </w:pPr>
      <w:r w:rsidRPr="0065198D">
        <w:rPr>
          <w:color w:val="000000"/>
        </w:rPr>
        <w:t>Проект планировки</w:t>
      </w:r>
    </w:p>
    <w:p w:rsidR="0065198D" w:rsidRDefault="0065198D" w:rsidP="0065198D">
      <w:pPr>
        <w:pStyle w:val="western"/>
        <w:numPr>
          <w:ilvl w:val="0"/>
          <w:numId w:val="1"/>
        </w:numPr>
        <w:spacing w:beforeAutospacing="0" w:after="0" w:afterAutospacing="0"/>
        <w:jc w:val="both"/>
        <w:rPr>
          <w:color w:val="000000"/>
        </w:rPr>
      </w:pPr>
      <w:r w:rsidRPr="0065198D">
        <w:rPr>
          <w:color w:val="000000"/>
        </w:rPr>
        <w:t>Рабочий проект</w:t>
      </w:r>
    </w:p>
    <w:p w:rsidR="0065198D" w:rsidRPr="0065198D" w:rsidRDefault="0065198D" w:rsidP="0065198D">
      <w:pPr>
        <w:pStyle w:val="western"/>
        <w:spacing w:beforeAutospacing="0" w:after="0" w:afterAutospacing="0"/>
        <w:ind w:left="900"/>
        <w:jc w:val="both"/>
        <w:rPr>
          <w:color w:val="000000"/>
        </w:rPr>
      </w:pPr>
    </w:p>
    <w:p w:rsidR="0065198D" w:rsidRPr="0065198D" w:rsidRDefault="0065198D" w:rsidP="0065198D">
      <w:pPr>
        <w:pStyle w:val="western"/>
        <w:numPr>
          <w:ilvl w:val="1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left="0" w:firstLine="540"/>
        <w:jc w:val="both"/>
        <w:rPr>
          <w:color w:val="000000"/>
        </w:rPr>
      </w:pPr>
      <w:r w:rsidRPr="0065198D">
        <w:rPr>
          <w:color w:val="000000"/>
        </w:rPr>
        <w:t xml:space="preserve">Основной задачей генеральной схемы </w:t>
      </w:r>
      <w:bookmarkStart w:id="0" w:name="YANDEX_50"/>
      <w:bookmarkEnd w:id="0"/>
      <w:r w:rsidRPr="0065198D">
        <w:rPr>
          <w:color w:val="000000"/>
        </w:rPr>
        <w:fldChar w:fldCharType="begin"/>
      </w:r>
      <w:r w:rsidRPr="0065198D">
        <w:rPr>
          <w:color w:val="000000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"YANDEX_49" </w:instrText>
      </w:r>
      <w:r w:rsidRPr="0065198D">
        <w:rPr>
          <w:color w:val="000000"/>
        </w:rPr>
        <w:fldChar w:fldCharType="separate"/>
      </w:r>
      <w:r w:rsidR="00EC1082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lt;" style="width:12pt;height:8.25pt" o:button="t"/>
        </w:pict>
      </w:r>
      <w:r w:rsidRPr="0065198D">
        <w:rPr>
          <w:color w:val="000000"/>
        </w:rPr>
        <w:fldChar w:fldCharType="end"/>
      </w:r>
      <w:r w:rsidRPr="0065198D">
        <w:rPr>
          <w:bCs/>
          <w:color w:val="000000"/>
        </w:rPr>
        <w:t> расселения </w:t>
      </w:r>
      <w:hyperlink r:id="rId5" w:anchor="YANDEX_51" w:history="1">
        <w:r w:rsidR="00EC1082">
          <w:rPr>
            <w:color w:val="000000"/>
          </w:rPr>
          <w:pict>
            <v:shape id="_x0000_i1026" type="#_x0000_t75" alt="&gt;" style="width:12pt;height:8.25pt" o:button="t"/>
          </w:pict>
        </w:r>
      </w:hyperlink>
      <w:r w:rsidRPr="0065198D">
        <w:rPr>
          <w:color w:val="000000"/>
        </w:rPr>
        <w:t xml:space="preserve"> является определение основных направлений совершенствования </w:t>
      </w:r>
      <w:bookmarkStart w:id="1" w:name="YANDEX_51"/>
      <w:bookmarkEnd w:id="1"/>
      <w:r w:rsidRPr="0065198D">
        <w:rPr>
          <w:color w:val="000000"/>
        </w:rPr>
        <w:fldChar w:fldCharType="begin"/>
      </w:r>
      <w:r w:rsidRPr="0065198D">
        <w:rPr>
          <w:color w:val="000000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"YANDEX_50" </w:instrText>
      </w:r>
      <w:r w:rsidRPr="0065198D">
        <w:rPr>
          <w:color w:val="000000"/>
        </w:rPr>
        <w:fldChar w:fldCharType="separate"/>
      </w:r>
      <w:r w:rsidR="00EC1082">
        <w:rPr>
          <w:color w:val="000000"/>
        </w:rPr>
        <w:pict>
          <v:shape id="_x0000_i1027" type="#_x0000_t75" alt="&lt;" style="width:12pt;height:8.25pt" o:button="t"/>
        </w:pict>
      </w:r>
      <w:r w:rsidRPr="0065198D">
        <w:rPr>
          <w:color w:val="000000"/>
        </w:rPr>
        <w:fldChar w:fldCharType="end"/>
      </w:r>
      <w:r w:rsidRPr="0065198D">
        <w:rPr>
          <w:bCs/>
          <w:color w:val="000000"/>
        </w:rPr>
        <w:t> расселения </w:t>
      </w:r>
      <w:hyperlink r:id="rId6" w:anchor="YANDEX_52" w:history="1">
        <w:r w:rsidR="00EC1082">
          <w:rPr>
            <w:color w:val="000000"/>
          </w:rPr>
          <w:pict>
            <v:shape id="_x0000_i1028" type="#_x0000_t75" alt="&gt;" style="width:12pt;height:8.25pt" o:button="t"/>
          </w:pict>
        </w:r>
      </w:hyperlink>
      <w:r w:rsidRPr="0065198D">
        <w:rPr>
          <w:color w:val="000000"/>
        </w:rPr>
        <w:t xml:space="preserve"> на территории России в увязке с комплексным прогнозом развития и размещения производительных сил Российской Федерации, экологическим состоянием окружающей среды, федеральными и межрегиональными инженерно-транспортными инфраструктурами с учетом сложившихся взаимосвязей поселений и территорий в целях обеспечения условий целостного </w:t>
      </w:r>
      <w:bookmarkStart w:id="2" w:name="YANDEX_52"/>
      <w:bookmarkEnd w:id="2"/>
      <w:r w:rsidRPr="0065198D">
        <w:rPr>
          <w:color w:val="000000"/>
        </w:rPr>
        <w:fldChar w:fldCharType="begin"/>
      </w:r>
      <w:r w:rsidRPr="0065198D">
        <w:rPr>
          <w:color w:val="000000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"YANDEX_51" </w:instrText>
      </w:r>
      <w:r w:rsidRPr="0065198D">
        <w:rPr>
          <w:color w:val="000000"/>
        </w:rPr>
        <w:fldChar w:fldCharType="separate"/>
      </w:r>
      <w:r w:rsidR="00EC1082">
        <w:rPr>
          <w:color w:val="000000"/>
        </w:rPr>
        <w:pict>
          <v:shape id="_x0000_i1029" type="#_x0000_t75" alt="&lt;" style="width:12pt;height:8.25pt" o:button="t"/>
        </w:pict>
      </w:r>
      <w:r w:rsidRPr="0065198D">
        <w:rPr>
          <w:color w:val="000000"/>
        </w:rPr>
        <w:fldChar w:fldCharType="end"/>
      </w:r>
      <w:r w:rsidRPr="0065198D">
        <w:rPr>
          <w:bCs/>
          <w:color w:val="000000"/>
        </w:rPr>
        <w:t> градостроительного </w:t>
      </w:r>
      <w:hyperlink r:id="rId7" w:anchor="YANDEX_53" w:history="1">
        <w:r w:rsidR="00EC1082">
          <w:rPr>
            <w:color w:val="000000"/>
          </w:rPr>
          <w:pict>
            <v:shape id="_x0000_i1030" type="#_x0000_t75" alt="&gt;" style="width:12pt;height:8.25pt" o:button="t"/>
          </w:pict>
        </w:r>
      </w:hyperlink>
      <w:r w:rsidRPr="0065198D">
        <w:rPr>
          <w:color w:val="000000"/>
        </w:rPr>
        <w:t xml:space="preserve"> развития страны, формирования безопасной и здоровой среды обитания, выработки предложений по устойчивому развитию </w:t>
      </w:r>
      <w:bookmarkStart w:id="3" w:name="YANDEX_53"/>
      <w:bookmarkEnd w:id="3"/>
      <w:r w:rsidRPr="0065198D">
        <w:rPr>
          <w:color w:val="000000"/>
        </w:rPr>
        <w:fldChar w:fldCharType="begin"/>
      </w:r>
      <w:r w:rsidRPr="0065198D">
        <w:rPr>
          <w:color w:val="000000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"YANDEX_52" </w:instrText>
      </w:r>
      <w:r w:rsidRPr="0065198D">
        <w:rPr>
          <w:color w:val="000000"/>
        </w:rPr>
        <w:fldChar w:fldCharType="separate"/>
      </w:r>
      <w:r w:rsidR="00EC1082">
        <w:rPr>
          <w:color w:val="000000"/>
        </w:rPr>
        <w:pict>
          <v:shape id="_x0000_i1031" type="#_x0000_t75" alt="&lt;" style="width:12pt;height:8.25pt" o:button="t"/>
        </w:pict>
      </w:r>
      <w:r w:rsidRPr="0065198D">
        <w:rPr>
          <w:color w:val="000000"/>
        </w:rPr>
        <w:fldChar w:fldCharType="end"/>
      </w:r>
      <w:r w:rsidRPr="0065198D">
        <w:rPr>
          <w:bCs/>
          <w:color w:val="000000"/>
        </w:rPr>
        <w:t> систем </w:t>
      </w:r>
      <w:hyperlink r:id="rId8" w:anchor="YANDEX_54" w:history="1">
        <w:r w:rsidR="00EC1082">
          <w:rPr>
            <w:color w:val="000000"/>
          </w:rPr>
          <w:pict>
            <v:shape id="_x0000_i1032" type="#_x0000_t75" alt="&gt;" style="width:12pt;height:8.25pt" o:button="t"/>
          </w:pict>
        </w:r>
      </w:hyperlink>
      <w:r w:rsidRPr="0065198D">
        <w:rPr>
          <w:color w:val="000000"/>
        </w:rPr>
        <w:t xml:space="preserve"> поселений, сохранению природного и историко-культурного наследия. </w:t>
      </w:r>
    </w:p>
    <w:p w:rsidR="0065198D" w:rsidRPr="0065198D" w:rsidRDefault="0065198D" w:rsidP="00651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65198D">
        <w:rPr>
          <w:color w:val="000000"/>
        </w:rPr>
        <w:t xml:space="preserve">В генеральной схеме </w:t>
      </w:r>
      <w:bookmarkStart w:id="4" w:name="YANDEX_54"/>
      <w:bookmarkEnd w:id="4"/>
      <w:r w:rsidRPr="0065198D">
        <w:rPr>
          <w:color w:val="000000"/>
        </w:rPr>
        <w:fldChar w:fldCharType="begin"/>
      </w:r>
      <w:r w:rsidRPr="0065198D">
        <w:rPr>
          <w:color w:val="000000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"YANDEX_53" </w:instrText>
      </w:r>
      <w:r w:rsidRPr="0065198D">
        <w:rPr>
          <w:color w:val="000000"/>
        </w:rPr>
        <w:fldChar w:fldCharType="separate"/>
      </w:r>
      <w:r w:rsidR="00EC1082">
        <w:rPr>
          <w:color w:val="000000"/>
        </w:rPr>
        <w:pict>
          <v:shape id="_x0000_i1033" type="#_x0000_t75" alt="&lt;" style="width:12pt;height:8.25pt" o:button="t"/>
        </w:pict>
      </w:r>
      <w:r w:rsidRPr="0065198D">
        <w:rPr>
          <w:color w:val="000000"/>
        </w:rPr>
        <w:fldChar w:fldCharType="end"/>
      </w:r>
      <w:r w:rsidRPr="0065198D">
        <w:rPr>
          <w:bCs/>
          <w:color w:val="000000"/>
        </w:rPr>
        <w:t> расселения </w:t>
      </w:r>
      <w:hyperlink r:id="rId9" w:anchor="YANDEX_55" w:history="1">
        <w:r w:rsidR="00EC1082">
          <w:rPr>
            <w:color w:val="000000"/>
          </w:rPr>
          <w:pict>
            <v:shape id="_x0000_i1034" type="#_x0000_t75" alt="&gt;" style="width:12pt;height:8.25pt" o:button="t"/>
          </w:pict>
        </w:r>
      </w:hyperlink>
      <w:r w:rsidRPr="0065198D">
        <w:rPr>
          <w:color w:val="000000"/>
        </w:rPr>
        <w:t xml:space="preserve"> определяется государственная политика в области </w:t>
      </w:r>
      <w:bookmarkStart w:id="5" w:name="YANDEX_55"/>
      <w:bookmarkEnd w:id="5"/>
      <w:r w:rsidRPr="0065198D">
        <w:rPr>
          <w:color w:val="000000"/>
        </w:rPr>
        <w:fldChar w:fldCharType="begin"/>
      </w:r>
      <w:r w:rsidRPr="0065198D">
        <w:rPr>
          <w:color w:val="000000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"YANDEX_54" </w:instrText>
      </w:r>
      <w:r w:rsidRPr="0065198D">
        <w:rPr>
          <w:color w:val="000000"/>
        </w:rPr>
        <w:fldChar w:fldCharType="separate"/>
      </w:r>
      <w:r w:rsidR="00EC1082">
        <w:rPr>
          <w:color w:val="000000"/>
        </w:rPr>
        <w:pict>
          <v:shape id="_x0000_i1035" type="#_x0000_t75" alt="&lt;" style="width:12pt;height:8.25pt" o:button="t"/>
        </w:pict>
      </w:r>
      <w:r w:rsidRPr="0065198D">
        <w:rPr>
          <w:color w:val="000000"/>
        </w:rPr>
        <w:fldChar w:fldCharType="end"/>
      </w:r>
      <w:r w:rsidRPr="0065198D">
        <w:rPr>
          <w:bCs/>
          <w:color w:val="000000"/>
        </w:rPr>
        <w:t> расселения </w:t>
      </w:r>
      <w:hyperlink r:id="rId10" w:anchor="YANDEX_56" w:history="1">
        <w:r w:rsidR="00EC1082">
          <w:rPr>
            <w:color w:val="000000"/>
          </w:rPr>
          <w:pict>
            <v:shape id="_x0000_i1036" type="#_x0000_t75" alt="&gt;" style="width:12pt;height:8.25pt" o:button="t"/>
          </w:pict>
        </w:r>
      </w:hyperlink>
      <w:r w:rsidRPr="0065198D">
        <w:rPr>
          <w:color w:val="000000"/>
        </w:rPr>
        <w:t xml:space="preserve"> и организации территорий Российской Федерации, зонирование территорий, даются обоснования особенностей территориальной организации и </w:t>
      </w:r>
      <w:bookmarkStart w:id="6" w:name="YANDEX_56"/>
      <w:bookmarkEnd w:id="6"/>
      <w:r w:rsidRPr="0065198D">
        <w:rPr>
          <w:color w:val="000000"/>
        </w:rPr>
        <w:fldChar w:fldCharType="begin"/>
      </w:r>
      <w:r w:rsidRPr="0065198D">
        <w:rPr>
          <w:color w:val="000000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"YANDEX_55" </w:instrText>
      </w:r>
      <w:r w:rsidRPr="0065198D">
        <w:rPr>
          <w:color w:val="000000"/>
        </w:rPr>
        <w:fldChar w:fldCharType="separate"/>
      </w:r>
      <w:r w:rsidR="00EC1082">
        <w:rPr>
          <w:color w:val="000000"/>
        </w:rPr>
        <w:pict>
          <v:shape id="_x0000_i1037" type="#_x0000_t75" alt="&lt;" style="width:12pt;height:8.25pt" o:button="t"/>
        </w:pict>
      </w:r>
      <w:r w:rsidRPr="0065198D">
        <w:rPr>
          <w:color w:val="000000"/>
        </w:rPr>
        <w:fldChar w:fldCharType="end"/>
      </w:r>
      <w:r w:rsidRPr="0065198D">
        <w:rPr>
          <w:bCs/>
          <w:color w:val="000000"/>
        </w:rPr>
        <w:t> расселения </w:t>
      </w:r>
      <w:hyperlink r:id="rId11" w:anchor="YANDEX_57" w:history="1">
        <w:r w:rsidR="00EC1082">
          <w:rPr>
            <w:color w:val="000000"/>
          </w:rPr>
          <w:pict>
            <v:shape id="_x0000_i1038" type="#_x0000_t75" alt="&gt;" style="width:12pt;height:8.25pt" o:button="t"/>
          </w:pict>
        </w:r>
      </w:hyperlink>
      <w:r w:rsidRPr="0065198D">
        <w:rPr>
          <w:color w:val="000000"/>
        </w:rPr>
        <w:t xml:space="preserve"> в границах важнейших межрегиональных объектов и территорий федерального значения и особого регулирования </w:t>
      </w:r>
      <w:bookmarkStart w:id="7" w:name="YANDEX_57"/>
      <w:bookmarkEnd w:id="7"/>
      <w:r w:rsidRPr="0065198D">
        <w:rPr>
          <w:color w:val="000000"/>
        </w:rPr>
        <w:fldChar w:fldCharType="begin"/>
      </w:r>
      <w:r w:rsidRPr="0065198D">
        <w:rPr>
          <w:color w:val="000000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"YANDEX_56" </w:instrText>
      </w:r>
      <w:r w:rsidRPr="0065198D">
        <w:rPr>
          <w:color w:val="000000"/>
        </w:rPr>
        <w:fldChar w:fldCharType="separate"/>
      </w:r>
      <w:r w:rsidR="00EC1082">
        <w:rPr>
          <w:color w:val="000000"/>
        </w:rPr>
        <w:pict>
          <v:shape id="_x0000_i1039" type="#_x0000_t75" alt="&lt;" style="width:12pt;height:8.25pt" o:button="t"/>
        </w:pict>
      </w:r>
      <w:r w:rsidRPr="0065198D">
        <w:rPr>
          <w:color w:val="000000"/>
        </w:rPr>
        <w:fldChar w:fldCharType="end"/>
      </w:r>
      <w:r w:rsidRPr="0065198D">
        <w:rPr>
          <w:bCs/>
          <w:color w:val="000000"/>
        </w:rPr>
        <w:t> градостроительной </w:t>
      </w:r>
      <w:hyperlink r:id="rId12" w:anchor="YANDEX_58" w:history="1">
        <w:r w:rsidR="00EC1082">
          <w:rPr>
            <w:color w:val="000000"/>
          </w:rPr>
          <w:pict>
            <v:shape id="_x0000_i1040" type="#_x0000_t75" alt="&gt;" style="width:12pt;height:8.25pt" o:button="t"/>
          </w:pict>
        </w:r>
      </w:hyperlink>
      <w:r w:rsidRPr="0065198D">
        <w:rPr>
          <w:color w:val="000000"/>
        </w:rPr>
        <w:t xml:space="preserve"> деятельности, определяются основные принципы проведения политики в области </w:t>
      </w:r>
      <w:bookmarkStart w:id="8" w:name="YANDEX_58"/>
      <w:bookmarkEnd w:id="8"/>
      <w:r w:rsidRPr="0065198D">
        <w:rPr>
          <w:color w:val="000000"/>
        </w:rPr>
        <w:fldChar w:fldCharType="begin"/>
      </w:r>
      <w:r w:rsidRPr="0065198D">
        <w:rPr>
          <w:color w:val="000000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"YANDEX_57" </w:instrText>
      </w:r>
      <w:r w:rsidRPr="0065198D">
        <w:rPr>
          <w:color w:val="000000"/>
        </w:rPr>
        <w:fldChar w:fldCharType="separate"/>
      </w:r>
      <w:r w:rsidR="00EC1082">
        <w:rPr>
          <w:color w:val="000000"/>
        </w:rPr>
        <w:pict>
          <v:shape id="_x0000_i1041" type="#_x0000_t75" alt="&lt;" style="width:12pt;height:8.25pt" o:button="t"/>
        </w:pict>
      </w:r>
      <w:r w:rsidRPr="0065198D">
        <w:rPr>
          <w:color w:val="000000"/>
        </w:rPr>
        <w:fldChar w:fldCharType="end"/>
      </w:r>
      <w:r w:rsidRPr="0065198D">
        <w:rPr>
          <w:bCs/>
          <w:color w:val="000000"/>
        </w:rPr>
        <w:t> расселения </w:t>
      </w:r>
      <w:hyperlink r:id="rId13" w:anchor="YANDEX_59" w:history="1">
        <w:r w:rsidR="00EC1082">
          <w:rPr>
            <w:color w:val="000000"/>
          </w:rPr>
          <w:pict>
            <v:shape id="_x0000_i1042" type="#_x0000_t75" alt="&gt;" style="width:12pt;height:8.25pt" o:button="t"/>
          </w:pict>
        </w:r>
      </w:hyperlink>
      <w:r w:rsidRPr="0065198D">
        <w:rPr>
          <w:color w:val="000000"/>
        </w:rPr>
        <w:t xml:space="preserve"> и организации территории на </w:t>
      </w:r>
      <w:bookmarkStart w:id="9" w:name="YANDEX_59"/>
      <w:bookmarkEnd w:id="9"/>
      <w:r w:rsidRPr="0065198D">
        <w:rPr>
          <w:color w:val="000000"/>
        </w:rPr>
        <w:fldChar w:fldCharType="begin"/>
      </w:r>
      <w:r w:rsidRPr="0065198D">
        <w:rPr>
          <w:color w:val="000000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"YANDEX_58" </w:instrText>
      </w:r>
      <w:r w:rsidRPr="0065198D">
        <w:rPr>
          <w:color w:val="000000"/>
        </w:rPr>
        <w:fldChar w:fldCharType="separate"/>
      </w:r>
      <w:r w:rsidR="00EC1082">
        <w:rPr>
          <w:color w:val="000000"/>
        </w:rPr>
        <w:pict>
          <v:shape id="_x0000_i1043" type="#_x0000_t75" alt="&lt;" style="width:12pt;height:8.25pt" o:button="t"/>
        </w:pict>
      </w:r>
      <w:r w:rsidRPr="0065198D">
        <w:rPr>
          <w:color w:val="000000"/>
        </w:rPr>
        <w:fldChar w:fldCharType="end"/>
      </w:r>
      <w:r w:rsidRPr="0065198D">
        <w:rPr>
          <w:bCs/>
          <w:color w:val="000000"/>
        </w:rPr>
        <w:t> региональном </w:t>
      </w:r>
      <w:hyperlink r:id="rId14" w:anchor="YANDEX_60" w:history="1">
        <w:r w:rsidR="00EC1082">
          <w:rPr>
            <w:color w:val="000000"/>
          </w:rPr>
          <w:pict>
            <v:shape id="_x0000_i1044" type="#_x0000_t75" alt="&gt;" style="width:12pt;height:8.25pt" o:button="t"/>
          </w:pict>
        </w:r>
      </w:hyperlink>
      <w:r w:rsidRPr="0065198D">
        <w:rPr>
          <w:color w:val="000000"/>
        </w:rPr>
        <w:t xml:space="preserve"> уровне.</w:t>
      </w:r>
    </w:p>
    <w:p w:rsidR="0065198D" w:rsidRPr="0065198D" w:rsidRDefault="0065198D" w:rsidP="00651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65198D">
        <w:rPr>
          <w:bCs/>
          <w:color w:val="000000"/>
        </w:rPr>
        <w:t>Региональная </w:t>
      </w:r>
      <w:hyperlink r:id="rId15" w:anchor="YANDEX_85" w:history="1">
        <w:r w:rsidR="00EC1082">
          <w:rPr>
            <w:color w:val="000000"/>
          </w:rPr>
          <w:pict>
            <v:shape id="_x0000_i1045" type="#_x0000_t75" alt="&gt;" style="width:12pt;height:8.25pt" o:button="t"/>
          </w:pict>
        </w:r>
      </w:hyperlink>
      <w:r w:rsidRPr="0065198D">
        <w:rPr>
          <w:color w:val="000000"/>
        </w:rPr>
        <w:t xml:space="preserve"> схема </w:t>
      </w:r>
      <w:bookmarkStart w:id="10" w:name="YANDEX_85"/>
      <w:bookmarkEnd w:id="10"/>
      <w:r w:rsidRPr="0065198D">
        <w:rPr>
          <w:color w:val="000000"/>
        </w:rPr>
        <w:fldChar w:fldCharType="begin"/>
      </w:r>
      <w:r w:rsidRPr="0065198D">
        <w:rPr>
          <w:color w:val="000000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"YANDEX_84" </w:instrText>
      </w:r>
      <w:r w:rsidRPr="0065198D">
        <w:rPr>
          <w:color w:val="000000"/>
        </w:rPr>
        <w:fldChar w:fldCharType="separate"/>
      </w:r>
      <w:r w:rsidR="00EC1082">
        <w:rPr>
          <w:color w:val="000000"/>
        </w:rPr>
        <w:pict>
          <v:shape id="_x0000_i1046" type="#_x0000_t75" alt="&lt;" style="width:12pt;height:8.25pt" o:button="t"/>
        </w:pict>
      </w:r>
      <w:r w:rsidRPr="0065198D">
        <w:rPr>
          <w:color w:val="000000"/>
        </w:rPr>
        <w:fldChar w:fldCharType="end"/>
      </w:r>
      <w:r w:rsidRPr="0065198D">
        <w:rPr>
          <w:bCs/>
          <w:color w:val="000000"/>
        </w:rPr>
        <w:t> расселения </w:t>
      </w:r>
      <w:hyperlink r:id="rId16" w:anchor="YANDEX_86" w:history="1">
        <w:r w:rsidR="00EC1082">
          <w:rPr>
            <w:color w:val="000000"/>
          </w:rPr>
          <w:pict>
            <v:shape id="_x0000_i1047" type="#_x0000_t75" alt="&gt;" style="width:12pt;height:8.25pt" o:button="t"/>
          </w:pict>
        </w:r>
      </w:hyperlink>
      <w:r w:rsidRPr="0065198D">
        <w:rPr>
          <w:color w:val="000000"/>
        </w:rPr>
        <w:t xml:space="preserve"> должна содержать оценку ресурсного потенциала и комплексный анализ территории с выявлением проблем развития, прогноз формирования </w:t>
      </w:r>
      <w:bookmarkStart w:id="11" w:name="YANDEX_86"/>
      <w:bookmarkEnd w:id="11"/>
      <w:r w:rsidRPr="0065198D">
        <w:rPr>
          <w:color w:val="000000"/>
        </w:rPr>
        <w:fldChar w:fldCharType="begin"/>
      </w:r>
      <w:r w:rsidRPr="0065198D">
        <w:rPr>
          <w:color w:val="000000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"YANDEX_85" </w:instrText>
      </w:r>
      <w:r w:rsidRPr="0065198D">
        <w:rPr>
          <w:color w:val="000000"/>
        </w:rPr>
        <w:fldChar w:fldCharType="separate"/>
      </w:r>
      <w:r w:rsidR="00EC1082">
        <w:rPr>
          <w:color w:val="000000"/>
        </w:rPr>
        <w:pict>
          <v:shape id="_x0000_i1048" type="#_x0000_t75" alt="&lt;" style="width:12pt;height:8.25pt" o:button="t"/>
        </w:pict>
      </w:r>
      <w:r w:rsidRPr="0065198D">
        <w:rPr>
          <w:color w:val="000000"/>
        </w:rPr>
        <w:fldChar w:fldCharType="end"/>
      </w:r>
      <w:r w:rsidRPr="0065198D">
        <w:rPr>
          <w:bCs/>
          <w:color w:val="000000"/>
        </w:rPr>
        <w:t> систем </w:t>
      </w:r>
      <w:hyperlink r:id="rId17" w:anchor="YANDEX_87" w:history="1">
        <w:r w:rsidR="00EC1082">
          <w:rPr>
            <w:color w:val="000000"/>
          </w:rPr>
          <w:pict>
            <v:shape id="_x0000_i1049" type="#_x0000_t75" alt="&gt;" style="width:12pt;height:8.25pt" o:button="t"/>
          </w:pict>
        </w:r>
      </w:hyperlink>
      <w:r w:rsidRPr="0065198D">
        <w:rPr>
          <w:color w:val="000000"/>
        </w:rPr>
        <w:t xml:space="preserve"> </w:t>
      </w:r>
      <w:bookmarkStart w:id="12" w:name="YANDEX_87"/>
      <w:bookmarkEnd w:id="12"/>
      <w:r w:rsidRPr="0065198D">
        <w:rPr>
          <w:color w:val="000000"/>
        </w:rPr>
        <w:fldChar w:fldCharType="begin"/>
      </w:r>
      <w:r w:rsidRPr="0065198D">
        <w:rPr>
          <w:color w:val="000000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"YANDEX_86" </w:instrText>
      </w:r>
      <w:r w:rsidRPr="0065198D">
        <w:rPr>
          <w:color w:val="000000"/>
        </w:rPr>
        <w:fldChar w:fldCharType="separate"/>
      </w:r>
      <w:r w:rsidR="00EC1082">
        <w:rPr>
          <w:color w:val="000000"/>
        </w:rPr>
        <w:pict>
          <v:shape id="_x0000_i1050" type="#_x0000_t75" alt="&lt;" style="width:12pt;height:8.25pt" o:button="t"/>
        </w:pict>
      </w:r>
      <w:r w:rsidRPr="0065198D">
        <w:rPr>
          <w:color w:val="000000"/>
        </w:rPr>
        <w:fldChar w:fldCharType="end"/>
      </w:r>
      <w:r w:rsidRPr="0065198D">
        <w:rPr>
          <w:bCs/>
          <w:color w:val="000000"/>
        </w:rPr>
        <w:t> расселения </w:t>
      </w:r>
      <w:hyperlink r:id="rId18" w:anchor="YANDEX_88" w:history="1">
        <w:r w:rsidR="00EC1082">
          <w:rPr>
            <w:color w:val="000000"/>
          </w:rPr>
          <w:pict>
            <v:shape id="_x0000_i1051" type="#_x0000_t75" alt="&gt;" style="width:12pt;height:8.25pt" o:button="t"/>
          </w:pict>
        </w:r>
      </w:hyperlink>
      <w:r w:rsidRPr="0065198D">
        <w:rPr>
          <w:color w:val="000000"/>
        </w:rPr>
        <w:t xml:space="preserve"> и организации территории в специфических условиях региона, предложения по развитию федеральных, межрегиональных и </w:t>
      </w:r>
      <w:bookmarkStart w:id="13" w:name="YANDEX_88"/>
      <w:bookmarkEnd w:id="13"/>
      <w:r w:rsidRPr="0065198D">
        <w:rPr>
          <w:color w:val="000000"/>
        </w:rPr>
        <w:fldChar w:fldCharType="begin"/>
      </w:r>
      <w:r w:rsidRPr="0065198D">
        <w:rPr>
          <w:color w:val="000000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"YANDEX_87" </w:instrText>
      </w:r>
      <w:r w:rsidRPr="0065198D">
        <w:rPr>
          <w:color w:val="000000"/>
        </w:rPr>
        <w:fldChar w:fldCharType="separate"/>
      </w:r>
      <w:r w:rsidR="00EC1082">
        <w:rPr>
          <w:color w:val="000000"/>
        </w:rPr>
        <w:pict>
          <v:shape id="_x0000_i1052" type="#_x0000_t75" alt="&lt;" style="width:12pt;height:8.25pt" o:button="t"/>
        </w:pict>
      </w:r>
      <w:r w:rsidRPr="0065198D">
        <w:rPr>
          <w:color w:val="000000"/>
        </w:rPr>
        <w:fldChar w:fldCharType="end"/>
      </w:r>
      <w:r w:rsidRPr="0065198D">
        <w:rPr>
          <w:bCs/>
          <w:color w:val="000000"/>
        </w:rPr>
        <w:t> региональных </w:t>
      </w:r>
      <w:hyperlink r:id="rId19" w:anchor="YANDEX_89" w:history="1">
        <w:r w:rsidR="00EC1082">
          <w:rPr>
            <w:color w:val="000000"/>
          </w:rPr>
          <w:pict>
            <v:shape id="_x0000_i1053" type="#_x0000_t75" alt="&gt;" style="width:12pt;height:8.25pt" o:button="t"/>
          </w:pict>
        </w:r>
      </w:hyperlink>
      <w:r w:rsidRPr="0065198D">
        <w:rPr>
          <w:color w:val="000000"/>
        </w:rPr>
        <w:t xml:space="preserve"> инженерно-транспортных инфраструктур, сохранению природного и историко-культурного наследия в границах проектируемого региона с учетом интересов административно-территориальных единиц, входящих в границы проектируемого региона.</w:t>
      </w:r>
    </w:p>
    <w:p w:rsidR="0065198D" w:rsidRDefault="0065198D" w:rsidP="00651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65198D">
        <w:rPr>
          <w:color w:val="000000"/>
        </w:rPr>
        <w:t xml:space="preserve">Основные положения региональных схем расселения учитываются на последующих стадиях </w:t>
      </w:r>
      <w:bookmarkStart w:id="14" w:name="YANDEX_107"/>
      <w:bookmarkEnd w:id="14"/>
      <w:r w:rsidRPr="0065198D">
        <w:rPr>
          <w:color w:val="000000"/>
        </w:rPr>
        <w:fldChar w:fldCharType="begin"/>
      </w:r>
      <w:r w:rsidRPr="0065198D">
        <w:rPr>
          <w:color w:val="000000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"YANDEX_106" </w:instrText>
      </w:r>
      <w:r w:rsidRPr="0065198D">
        <w:rPr>
          <w:color w:val="000000"/>
        </w:rPr>
        <w:fldChar w:fldCharType="separate"/>
      </w:r>
      <w:r w:rsidR="00EC1082">
        <w:rPr>
          <w:color w:val="000000"/>
        </w:rPr>
        <w:pict>
          <v:shape id="_x0000_i1054" type="#_x0000_t75" alt="&lt;" style="width:12pt;height:8.25pt" o:button="t"/>
        </w:pict>
      </w:r>
      <w:r w:rsidRPr="0065198D">
        <w:rPr>
          <w:color w:val="000000"/>
        </w:rPr>
        <w:fldChar w:fldCharType="end"/>
      </w:r>
      <w:r w:rsidRPr="0065198D">
        <w:rPr>
          <w:bCs/>
          <w:color w:val="000000"/>
        </w:rPr>
        <w:t> градостроительного </w:t>
      </w:r>
      <w:hyperlink r:id="rId20" w:anchor="YANDEX_108" w:history="1">
        <w:r w:rsidR="00EC1082">
          <w:rPr>
            <w:color w:val="000000"/>
          </w:rPr>
          <w:pict>
            <v:shape id="_x0000_i1055" type="#_x0000_t75" alt="&gt;" style="width:12pt;height:8.25pt" o:button="t"/>
          </w:pict>
        </w:r>
      </w:hyperlink>
      <w:r w:rsidRPr="0065198D">
        <w:rPr>
          <w:color w:val="000000"/>
        </w:rPr>
        <w:t xml:space="preserve"> </w:t>
      </w:r>
      <w:bookmarkStart w:id="15" w:name="YANDEX_108"/>
      <w:bookmarkEnd w:id="15"/>
      <w:r w:rsidRPr="0065198D">
        <w:rPr>
          <w:color w:val="000000"/>
        </w:rPr>
        <w:fldChar w:fldCharType="begin"/>
      </w:r>
      <w:r w:rsidRPr="0065198D">
        <w:rPr>
          <w:color w:val="000000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"YANDEX_107" </w:instrText>
      </w:r>
      <w:r w:rsidRPr="0065198D">
        <w:rPr>
          <w:color w:val="000000"/>
        </w:rPr>
        <w:fldChar w:fldCharType="separate"/>
      </w:r>
      <w:r w:rsidR="00EC1082">
        <w:rPr>
          <w:color w:val="000000"/>
        </w:rPr>
        <w:pict>
          <v:shape id="_x0000_i1056" type="#_x0000_t75" alt="&lt;" style="width:12pt;height:8.25pt" o:button="t"/>
        </w:pict>
      </w:r>
      <w:r w:rsidRPr="0065198D">
        <w:rPr>
          <w:color w:val="000000"/>
        </w:rPr>
        <w:fldChar w:fldCharType="end"/>
      </w:r>
      <w:r w:rsidRPr="0065198D">
        <w:rPr>
          <w:bCs/>
          <w:color w:val="000000"/>
        </w:rPr>
        <w:t> проектирования </w:t>
      </w:r>
      <w:hyperlink r:id="rId21" w:anchor="YANDEX_109" w:history="1">
        <w:r w:rsidR="00EC1082">
          <w:rPr>
            <w:color w:val="000000"/>
          </w:rPr>
          <w:pict>
            <v:shape id="_x0000_i1057" type="#_x0000_t75" alt="&gt;" style="width:12pt;height:8.25pt" o:button="t"/>
          </w:pict>
        </w:r>
      </w:hyperlink>
      <w:r w:rsidRPr="0065198D">
        <w:rPr>
          <w:color w:val="000000"/>
        </w:rPr>
        <w:t>, при осуществлении органами исполнительной власти субъектов Российской Федерации регулирования деятельности в области расселения и территориальной организации, а также учитываются всеми участниками градостроительной деятельности в границах проектируемого региона.</w:t>
      </w:r>
    </w:p>
    <w:p w:rsidR="0065198D" w:rsidRPr="0065198D" w:rsidRDefault="0065198D" w:rsidP="00651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65198D">
        <w:rPr>
          <w:color w:val="000000"/>
        </w:rPr>
        <w:t>Схема районной планировки разрабатывается, как правило, на территории субъекта Российской Федерации: республики, края, области, автономной области и автономного округа или их частей.</w:t>
      </w:r>
    </w:p>
    <w:p w:rsidR="0065198D" w:rsidRPr="0065198D" w:rsidRDefault="0065198D" w:rsidP="00651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65198D">
        <w:rPr>
          <w:color w:val="000000"/>
        </w:rPr>
        <w:t>Основными задачами схемы районной планировки являются разработка рациональной планировочной организации территории и формирование социальной, инженерно-транспортной и производственной инфраструктур, обеспечивающих оптимальные условия расселения населения, развития и совершенствования народнохозяйственного комплекса, природопользования при эффективном и комплексном использовании земельных, сырьевых, трудовых и других ресурсов территории.</w:t>
      </w:r>
    </w:p>
    <w:p w:rsidR="0065198D" w:rsidRPr="0065198D" w:rsidRDefault="0065198D" w:rsidP="00651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65198D">
        <w:rPr>
          <w:color w:val="000000"/>
        </w:rPr>
        <w:t>Схема районной планировки разрабатывается с целью прогнозирования на долгосрочную перспективу зонирования территории в увязке с ее социально-экономическим развитием; урегулирования федеральных, региональных интересов и интересов местных самоуправлений в сфере градостроительной деятельности, реализация которых требует принятия взаимосогласованных на этих уровнях решений и совместного инвестирования.</w:t>
      </w:r>
    </w:p>
    <w:p w:rsidR="0065198D" w:rsidRPr="0065198D" w:rsidRDefault="0065198D" w:rsidP="00651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</w:rPr>
      </w:pPr>
      <w:r w:rsidRPr="0065198D">
        <w:rPr>
          <w:color w:val="000000"/>
        </w:rPr>
        <w:t>Цель проекта районной планировки - урегулирование интересов местных самоуправлений в сфере градостроительной деятельности в пределах подведомственных территорий, а также интересов, выходящих за пределы подведомственных территорий, федеральных и региональных интересов; установление конкретных требований и ограничений по использованию подведомственных территорий для расселения и любых видов хозяйственной деятельности.</w:t>
      </w:r>
    </w:p>
    <w:p w:rsidR="0065198D" w:rsidRPr="0065198D" w:rsidRDefault="008362BD" w:rsidP="0065198D">
      <w:pPr>
        <w:pStyle w:val="HTML"/>
        <w:tabs>
          <w:tab w:val="clear" w:pos="916"/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5198D" w:rsidRPr="0065198D">
        <w:rPr>
          <w:rFonts w:ascii="Times New Roman" w:hAnsi="Times New Roman" w:cs="Times New Roman"/>
          <w:sz w:val="24"/>
          <w:szCs w:val="24"/>
        </w:rPr>
        <w:t>Генеральный   план   - градостроительная  документация  о  градостроительном  планировании  развития  территорий  городских и</w:t>
      </w:r>
      <w:r w:rsidR="0065198D">
        <w:rPr>
          <w:rFonts w:ascii="Times New Roman" w:hAnsi="Times New Roman" w:cs="Times New Roman"/>
          <w:sz w:val="24"/>
          <w:szCs w:val="24"/>
        </w:rPr>
        <w:t xml:space="preserve"> </w:t>
      </w:r>
      <w:r w:rsidR="0065198D" w:rsidRPr="0065198D">
        <w:rPr>
          <w:rFonts w:ascii="Times New Roman" w:hAnsi="Times New Roman" w:cs="Times New Roman"/>
          <w:sz w:val="24"/>
          <w:szCs w:val="24"/>
        </w:rPr>
        <w:t>сельских    поселений</w:t>
      </w:r>
    </w:p>
    <w:p w:rsidR="0065198D" w:rsidRPr="0065198D" w:rsidRDefault="0065198D" w:rsidP="0065198D">
      <w:pPr>
        <w:pStyle w:val="HTML"/>
        <w:tabs>
          <w:tab w:val="clear" w:pos="916"/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 xml:space="preserve">       Генеральный    план    является   основным   градостроительным документом,   определяющим   в интересах  населения  и государства условия   формирования  среды  жизнедеятельности,   направления  и границы   развития   территорий  городских  и сельских  поселений, зонирование  террит</w:t>
      </w:r>
      <w:r>
        <w:rPr>
          <w:rFonts w:ascii="Times New Roman" w:hAnsi="Times New Roman" w:cs="Times New Roman"/>
          <w:sz w:val="24"/>
          <w:szCs w:val="24"/>
        </w:rPr>
        <w:t>орий,   развитие  инженерной, транспортной</w:t>
      </w:r>
      <w:r w:rsidRPr="0065198D">
        <w:rPr>
          <w:rFonts w:ascii="Times New Roman" w:hAnsi="Times New Roman" w:cs="Times New Roman"/>
          <w:sz w:val="24"/>
          <w:szCs w:val="24"/>
        </w:rPr>
        <w:t xml:space="preserve"> и социальной    инфраструктур,    градостроительные   требования   к сохранению   объектов   историко  - культурного  наследия  и особо охраняемых  природных  территорий,   экологическому  и санитарному благополучию.</w:t>
      </w:r>
    </w:p>
    <w:p w:rsidR="0065198D" w:rsidRPr="0065198D" w:rsidRDefault="0065198D" w:rsidP="0065198D">
      <w:pPr>
        <w:pStyle w:val="HTML"/>
        <w:tabs>
          <w:tab w:val="clear" w:pos="916"/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 xml:space="preserve">       В  генеральном  плане  городского  или сельского поселения определяются:</w:t>
      </w:r>
    </w:p>
    <w:p w:rsidR="0065198D" w:rsidRPr="0065198D" w:rsidRDefault="0065198D" w:rsidP="0065198D">
      <w:pPr>
        <w:pStyle w:val="HTML"/>
        <w:numPr>
          <w:ilvl w:val="0"/>
          <w:numId w:val="4"/>
        </w:numPr>
        <w:tabs>
          <w:tab w:val="clear" w:pos="916"/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основные  направления  развития  территории поселения с учетом особенностей  социально  - эконом</w:t>
      </w:r>
      <w:r>
        <w:rPr>
          <w:rFonts w:ascii="Times New Roman" w:hAnsi="Times New Roman" w:cs="Times New Roman"/>
          <w:sz w:val="24"/>
          <w:szCs w:val="24"/>
        </w:rPr>
        <w:t xml:space="preserve">ического  развития,  природно </w:t>
      </w:r>
      <w:r w:rsidRPr="0065198D">
        <w:rPr>
          <w:rFonts w:ascii="Times New Roman" w:hAnsi="Times New Roman" w:cs="Times New Roman"/>
          <w:sz w:val="24"/>
          <w:szCs w:val="24"/>
        </w:rPr>
        <w:t>-климатических   условий,   численности  населения  городского  или сельского поселения;</w:t>
      </w:r>
    </w:p>
    <w:p w:rsidR="0065198D" w:rsidRPr="0065198D" w:rsidRDefault="0065198D" w:rsidP="0065198D">
      <w:pPr>
        <w:pStyle w:val="HTML"/>
        <w:numPr>
          <w:ilvl w:val="0"/>
          <w:numId w:val="4"/>
        </w:numPr>
        <w:tabs>
          <w:tab w:val="clear" w:pos="916"/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зоны  различного  функционального  назначения и ограничения на использование территорий указанных зон;</w:t>
      </w:r>
    </w:p>
    <w:p w:rsidR="0065198D" w:rsidRPr="0065198D" w:rsidRDefault="0065198D" w:rsidP="0065198D">
      <w:pPr>
        <w:pStyle w:val="HTML"/>
        <w:numPr>
          <w:ilvl w:val="0"/>
          <w:numId w:val="4"/>
        </w:numPr>
        <w:tabs>
          <w:tab w:val="clear" w:pos="916"/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меры  по  защите территории городского или сельского поселения от  воздействия  чрезвычайных  ситуаций  природного и техногенного характера,   развитию   инженерной,   транспортной   и  социальной инфраструктур;</w:t>
      </w:r>
    </w:p>
    <w:p w:rsidR="0065198D" w:rsidRPr="0065198D" w:rsidRDefault="0065198D" w:rsidP="0065198D">
      <w:pPr>
        <w:pStyle w:val="HTML"/>
        <w:numPr>
          <w:ilvl w:val="0"/>
          <w:numId w:val="4"/>
        </w:numPr>
        <w:tabs>
          <w:tab w:val="clear" w:pos="916"/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соотношение  застроенной и незастроенной территории городского или сельского поселения;</w:t>
      </w:r>
    </w:p>
    <w:p w:rsidR="0065198D" w:rsidRPr="0065198D" w:rsidRDefault="0065198D" w:rsidP="0065198D">
      <w:pPr>
        <w:pStyle w:val="HTML"/>
        <w:numPr>
          <w:ilvl w:val="0"/>
          <w:numId w:val="4"/>
        </w:numPr>
        <w:tabs>
          <w:tab w:val="clear" w:pos="916"/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территории  резерва  для  развития  городского  или  сельского поселения;</w:t>
      </w:r>
    </w:p>
    <w:p w:rsidR="0065198D" w:rsidRDefault="0065198D" w:rsidP="0065198D">
      <w:pPr>
        <w:pStyle w:val="HTML"/>
        <w:tabs>
          <w:tab w:val="clear" w:pos="916"/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 xml:space="preserve">       иные  меры  по  развитию  территории  городского или сельского поселения.</w:t>
      </w:r>
    </w:p>
    <w:p w:rsidR="0065198D" w:rsidRPr="0065198D" w:rsidRDefault="0065198D" w:rsidP="0065198D">
      <w:pPr>
        <w:pStyle w:val="HTML"/>
        <w:tabs>
          <w:tab w:val="clear" w:pos="916"/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 xml:space="preserve"> В генеральных планах городских и сельских поселений содержатся предложения   об   установлении  границ  поселений,   а  также  об обеспечении  ресурсами  в целях  комплексного  развития территорий поселений.</w:t>
      </w:r>
    </w:p>
    <w:p w:rsidR="0065198D" w:rsidRPr="0065198D" w:rsidRDefault="0065198D" w:rsidP="006519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98D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Генеральный план разрабатывается на территорию в пределах городской, поселковой черты и определяет с учетом реальных возможностей на 10-15 лет территориальное устройство города, другого поселения, размещение общегородских, общепоселковых объектов социальной сферы, основные направления развития инженерных и транспортных </w:t>
      </w:r>
      <w:bookmarkStart w:id="16" w:name="YANDEX_172"/>
      <w:bookmarkEnd w:id="16"/>
      <w:r w:rsidRPr="0065198D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65198D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"http://hghltd.yandex.net/yandbtm?url=http%3A%2F%2Fwww.snip-info.ru%2FInstrukcija_o_gradostroitel" </w:instrText>
      </w:r>
      <w:r w:rsidRPr="0065198D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EC1082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8" type="#_x0000_t75" alt="&lt;" style="width:12pt;height:8.25pt" o:button="t"/>
        </w:pict>
      </w:r>
      <w:r w:rsidRPr="0065198D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65198D">
        <w:rPr>
          <w:rFonts w:ascii="Times New Roman" w:hAnsi="Times New Roman" w:cs="Times New Roman"/>
          <w:bCs/>
          <w:color w:val="000000"/>
          <w:sz w:val="24"/>
          <w:szCs w:val="24"/>
        </w:rPr>
        <w:t> систем </w:t>
      </w:r>
      <w:hyperlink r:id="rId22" w:history="1">
        <w:r w:rsidR="00EC1082">
          <w:rPr>
            <w:rFonts w:ascii="Times New Roman" w:hAnsi="Times New Roman" w:cs="Times New Roman"/>
            <w:color w:val="000000"/>
            <w:sz w:val="24"/>
            <w:szCs w:val="24"/>
          </w:rPr>
          <w:pict>
            <v:shape id="_x0000_i1059" type="#_x0000_t75" alt="&gt;" style="width:12pt;height:8.25pt" o:button="t"/>
          </w:pict>
        </w:r>
      </w:hyperlink>
      <w:r w:rsidRPr="0065198D">
        <w:rPr>
          <w:rFonts w:ascii="Times New Roman" w:hAnsi="Times New Roman" w:cs="Times New Roman"/>
          <w:color w:val="000000"/>
          <w:sz w:val="24"/>
          <w:szCs w:val="24"/>
        </w:rPr>
        <w:t>, мероприятия по сохранению природного и исторического наследия, очередность освоения территории и строительства.</w:t>
      </w:r>
    </w:p>
    <w:p w:rsidR="0065198D" w:rsidRPr="0065198D" w:rsidRDefault="008362BD" w:rsidP="0065198D">
      <w:pPr>
        <w:pStyle w:val="HTM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5198D" w:rsidRPr="0065198D">
        <w:rPr>
          <w:rFonts w:ascii="Times New Roman" w:hAnsi="Times New Roman" w:cs="Times New Roman"/>
          <w:sz w:val="24"/>
          <w:szCs w:val="24"/>
        </w:rPr>
        <w:t>Проекты   планировки   - градостроительная  документация,  разработанная для частей территорий городских и сельских поселений и   определяющая   в соответствии  с установленными  в генеральных планах  городских  и сельских  поселений  элементами планировочной структуры:</w:t>
      </w:r>
    </w:p>
    <w:p w:rsidR="0065198D" w:rsidRPr="0065198D" w:rsidRDefault="0065198D" w:rsidP="0065198D">
      <w:pPr>
        <w:pStyle w:val="HTML"/>
        <w:numPr>
          <w:ilvl w:val="0"/>
          <w:numId w:val="5"/>
        </w:numPr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красные линии и линии регулирования застройки;</w:t>
      </w:r>
    </w:p>
    <w:p w:rsidR="0065198D" w:rsidRPr="0065198D" w:rsidRDefault="0065198D" w:rsidP="0065198D">
      <w:pPr>
        <w:pStyle w:val="HTML"/>
        <w:numPr>
          <w:ilvl w:val="0"/>
          <w:numId w:val="5"/>
        </w:numPr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границы  земельных участков (при разработке проектов межевания  территорий в составе проектов планировки);</w:t>
      </w:r>
    </w:p>
    <w:p w:rsidR="0065198D" w:rsidRPr="0065198D" w:rsidRDefault="0065198D" w:rsidP="0065198D">
      <w:pPr>
        <w:pStyle w:val="HTML"/>
        <w:numPr>
          <w:ilvl w:val="0"/>
          <w:numId w:val="5"/>
        </w:numPr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размещение   объектов   социального   и  культурно  - бытового обслуживания населения;</w:t>
      </w:r>
    </w:p>
    <w:p w:rsidR="0065198D" w:rsidRPr="0065198D" w:rsidRDefault="0065198D" w:rsidP="0065198D">
      <w:pPr>
        <w:pStyle w:val="HTML"/>
        <w:numPr>
          <w:ilvl w:val="0"/>
          <w:numId w:val="5"/>
        </w:numPr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плотность и параметры застройки;</w:t>
      </w:r>
    </w:p>
    <w:p w:rsidR="0065198D" w:rsidRPr="0065198D" w:rsidRDefault="0065198D" w:rsidP="0065198D">
      <w:pPr>
        <w:pStyle w:val="HTML"/>
        <w:numPr>
          <w:ilvl w:val="0"/>
          <w:numId w:val="5"/>
        </w:numPr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параметры улиц, проездов, пешеходных зон, а также сооружений и коммуникаций   транспорта,   связи,   инженерного  оборудования  и благоустройства территории.</w:t>
      </w:r>
    </w:p>
    <w:p w:rsidR="0065198D" w:rsidRPr="0065198D" w:rsidRDefault="0065198D" w:rsidP="0065198D">
      <w:pPr>
        <w:pStyle w:val="HTML"/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Проект  планировки  может  включать  в себя  эскиз застройки и благоустройства территории.</w:t>
      </w:r>
    </w:p>
    <w:p w:rsidR="0065198D" w:rsidRPr="0065198D" w:rsidRDefault="0065198D" w:rsidP="0065198D">
      <w:pPr>
        <w:pStyle w:val="HTML"/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Проект планировки является основой для разработки проектов межевания территорий, проектов застройки кварталов, микрорайонов и других  элементов  планировочной  структуры  городских  и сельских поселений.</w:t>
      </w:r>
    </w:p>
    <w:p w:rsidR="0065198D" w:rsidRPr="0065198D" w:rsidRDefault="0065198D" w:rsidP="0065198D">
      <w:pPr>
        <w:pStyle w:val="HTML"/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Проекты межевания территорий</w:t>
      </w:r>
    </w:p>
    <w:p w:rsidR="0065198D" w:rsidRPr="0065198D" w:rsidRDefault="0065198D" w:rsidP="0065198D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Подготовка проектов межевания территорий осуществляется применительно к застроенным и подлежащим застройке территориям, расположенным в границах элементов планировочной структуры, установленных проектами планировки территорий.</w:t>
      </w:r>
    </w:p>
    <w:p w:rsidR="0065198D" w:rsidRPr="0065198D" w:rsidRDefault="0065198D" w:rsidP="0065198D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участков. Подготовка проектов межевания подлежащих застройке территорий осуществляется в целях установления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значения.</w:t>
      </w:r>
    </w:p>
    <w:p w:rsidR="008362BD" w:rsidRDefault="0065198D" w:rsidP="008362BD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 w:rsidRPr="0065198D">
        <w:t>Подготовка проектов межевания территорий осуществляется в составе проектов планировки территорий или в виде отдельного документа.</w:t>
      </w:r>
    </w:p>
    <w:p w:rsidR="0065198D" w:rsidRPr="008362BD" w:rsidRDefault="008362BD" w:rsidP="008362BD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t xml:space="preserve">5. </w:t>
      </w:r>
      <w:r w:rsidR="0065198D" w:rsidRPr="0065198D">
        <w:t>Проекты застройки разрабатываются для территорий кварталов, микрорайонов  и других элементов планировочной структуры городских и  сельских  поселений  в границах установленных красных линий или границах  земельных участков.  Проект застройки земельного участка может разрабатываться по инициативе застройщика.</w:t>
      </w:r>
    </w:p>
    <w:p w:rsidR="0065198D" w:rsidRPr="0065198D" w:rsidRDefault="0065198D" w:rsidP="0065198D">
      <w:pPr>
        <w:pStyle w:val="HTML"/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 xml:space="preserve">       В  проектах  застройки  земельных  участков,   кварталов, микрорайонов  и других элементов планировочной структуры городских  и сельских поселений определяются:</w:t>
      </w:r>
    </w:p>
    <w:p w:rsidR="0065198D" w:rsidRPr="0065198D" w:rsidRDefault="0065198D" w:rsidP="0065198D">
      <w:pPr>
        <w:pStyle w:val="HTML"/>
        <w:numPr>
          <w:ilvl w:val="0"/>
          <w:numId w:val="6"/>
        </w:numPr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линии регулирования застройки;</w:t>
      </w:r>
    </w:p>
    <w:p w:rsidR="0065198D" w:rsidRPr="0065198D" w:rsidRDefault="0065198D" w:rsidP="0065198D">
      <w:pPr>
        <w:pStyle w:val="HTML"/>
        <w:numPr>
          <w:ilvl w:val="0"/>
          <w:numId w:val="6"/>
        </w:numPr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расположение зданий,  строений и сооружений,  этажность, тип и другие их характеристики;</w:t>
      </w:r>
    </w:p>
    <w:p w:rsidR="0065198D" w:rsidRPr="0065198D" w:rsidRDefault="0065198D" w:rsidP="0065198D">
      <w:pPr>
        <w:pStyle w:val="HTML"/>
        <w:numPr>
          <w:ilvl w:val="0"/>
          <w:numId w:val="6"/>
        </w:numPr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архитектурное решение застройки;</w:t>
      </w:r>
    </w:p>
    <w:p w:rsidR="0065198D" w:rsidRPr="0065198D" w:rsidRDefault="0065198D" w:rsidP="0065198D">
      <w:pPr>
        <w:pStyle w:val="HTML"/>
        <w:numPr>
          <w:ilvl w:val="0"/>
          <w:numId w:val="6"/>
        </w:numPr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системы инженерного оборудования,  связи и благоустройства,  а  также  условия  присоединения  указанных  систем  к сооружениям  и коммуникациям    систем   инженерного   оборудования,    связи   и благоустройства,  находящихся  за  пределами  земельных  участков, кварталов, микрорайонов и других элементов планировочной структуры городских и сельских поселений;</w:t>
      </w:r>
    </w:p>
    <w:p w:rsidR="0065198D" w:rsidRPr="0065198D" w:rsidRDefault="0065198D" w:rsidP="0065198D">
      <w:pPr>
        <w:pStyle w:val="HTML"/>
        <w:numPr>
          <w:ilvl w:val="0"/>
          <w:numId w:val="6"/>
        </w:numPr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организация движения транспортных средств и пешеходов;</w:t>
      </w:r>
    </w:p>
    <w:p w:rsidR="0065198D" w:rsidRPr="0065198D" w:rsidRDefault="0065198D" w:rsidP="0065198D">
      <w:pPr>
        <w:pStyle w:val="HTML"/>
        <w:numPr>
          <w:ilvl w:val="0"/>
          <w:numId w:val="6"/>
        </w:numPr>
        <w:ind w:firstLine="540"/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территории общего пользования.</w:t>
      </w:r>
    </w:p>
    <w:p w:rsidR="0065198D" w:rsidRPr="0065198D" w:rsidRDefault="0065198D" w:rsidP="00651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5198D" w:rsidRPr="0065198D" w:rsidRDefault="008362BD" w:rsidP="00651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Рабочий проект</w:t>
      </w:r>
    </w:p>
    <w:p w:rsidR="0065198D" w:rsidRPr="0065198D" w:rsidRDefault="0065198D" w:rsidP="00651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5198D" w:rsidRPr="0065198D" w:rsidRDefault="0065198D" w:rsidP="00651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5198D">
        <w:rPr>
          <w:b/>
        </w:rPr>
        <w:t>Список литературы</w:t>
      </w:r>
    </w:p>
    <w:p w:rsidR="0065198D" w:rsidRPr="0065198D" w:rsidRDefault="0065198D" w:rsidP="0065198D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24 декабря 2004 года</w:t>
      </w:r>
    </w:p>
    <w:p w:rsidR="0065198D" w:rsidRPr="0065198D" w:rsidRDefault="0065198D" w:rsidP="0065198D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98D">
        <w:rPr>
          <w:rFonts w:ascii="Times New Roman" w:hAnsi="Times New Roman" w:cs="Times New Roman"/>
          <w:bCs/>
          <w:sz w:val="24"/>
          <w:szCs w:val="24"/>
        </w:rPr>
        <w:t xml:space="preserve">Инструкция о составе, порядке разработки, согласования и утверждения </w:t>
      </w:r>
      <w:bookmarkStart w:id="17" w:name="YANDEX_2"/>
      <w:bookmarkEnd w:id="17"/>
      <w:r w:rsidRPr="0065198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5198D">
        <w:rPr>
          <w:rFonts w:ascii="Times New Roman" w:hAnsi="Times New Roman" w:cs="Times New Roman"/>
          <w:bCs/>
          <w:sz w:val="24"/>
          <w:szCs w:val="24"/>
        </w:rPr>
        <w:instrText xml:space="preserve"> HYPERLINK 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\l "YANDEX_1" </w:instrText>
      </w:r>
      <w:r w:rsidRPr="0065198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EC1082">
        <w:rPr>
          <w:rFonts w:ascii="Times New Roman" w:hAnsi="Times New Roman" w:cs="Times New Roman"/>
          <w:bCs/>
          <w:color w:val="0000FF"/>
          <w:sz w:val="24"/>
          <w:szCs w:val="24"/>
        </w:rPr>
        <w:pict>
          <v:shape id="_x0000_i1060" type="#_x0000_t75" alt="&lt;" style="width:12pt;height:8.25pt" o:button="t"/>
        </w:pict>
      </w:r>
      <w:r w:rsidRPr="0065198D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5198D">
        <w:rPr>
          <w:rFonts w:ascii="Times New Roman" w:hAnsi="Times New Roman" w:cs="Times New Roman"/>
          <w:bCs/>
          <w:color w:val="000000"/>
          <w:sz w:val="24"/>
          <w:szCs w:val="24"/>
        </w:rPr>
        <w:t> градостроительной </w:t>
      </w:r>
      <w:hyperlink r:id="rId23" w:anchor="YANDEX_3" w:history="1">
        <w:r w:rsidR="00EC1082">
          <w:rPr>
            <w:rFonts w:ascii="Times New Roman" w:hAnsi="Times New Roman" w:cs="Times New Roman"/>
            <w:bCs/>
            <w:color w:val="0000FF"/>
            <w:sz w:val="24"/>
            <w:szCs w:val="24"/>
          </w:rPr>
          <w:pict>
            <v:shape id="_x0000_i1061" type="#_x0000_t75" alt="&gt;" style="width:12pt;height:8.25pt" o:button="t"/>
          </w:pict>
        </w:r>
      </w:hyperlink>
      <w:r w:rsidRPr="0065198D">
        <w:rPr>
          <w:rFonts w:ascii="Times New Roman" w:hAnsi="Times New Roman" w:cs="Times New Roman"/>
          <w:bCs/>
          <w:sz w:val="24"/>
          <w:szCs w:val="24"/>
        </w:rPr>
        <w:t xml:space="preserve"> документации </w:t>
      </w:r>
      <w:r w:rsidRPr="0065198D">
        <w:rPr>
          <w:rFonts w:ascii="Times New Roman" w:hAnsi="Times New Roman" w:cs="Times New Roman"/>
          <w:sz w:val="24"/>
          <w:szCs w:val="24"/>
        </w:rPr>
        <w:t>от 22.12.93 N 18-58.</w:t>
      </w:r>
    </w:p>
    <w:p w:rsidR="0065198D" w:rsidRDefault="0065198D">
      <w:bookmarkStart w:id="18" w:name="_GoBack"/>
      <w:bookmarkEnd w:id="18"/>
    </w:p>
    <w:sectPr w:rsidR="0065198D" w:rsidSect="0065198D">
      <w:pgSz w:w="11906" w:h="16838"/>
      <w:pgMar w:top="567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4AAC"/>
    <w:multiLevelType w:val="hybridMultilevel"/>
    <w:tmpl w:val="FAE831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86823"/>
    <w:multiLevelType w:val="hybridMultilevel"/>
    <w:tmpl w:val="C896D8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49B12F7"/>
    <w:multiLevelType w:val="hybridMultilevel"/>
    <w:tmpl w:val="4EE4162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280A3B82"/>
    <w:multiLevelType w:val="hybridMultilevel"/>
    <w:tmpl w:val="44C0E3E4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">
    <w:nsid w:val="4CD00EA5"/>
    <w:multiLevelType w:val="hybridMultilevel"/>
    <w:tmpl w:val="9034AC7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5BB86382"/>
    <w:multiLevelType w:val="hybridMultilevel"/>
    <w:tmpl w:val="8E12C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98D"/>
    <w:rsid w:val="00296241"/>
    <w:rsid w:val="0065198D"/>
    <w:rsid w:val="00670685"/>
    <w:rsid w:val="008362BD"/>
    <w:rsid w:val="00E07746"/>
    <w:rsid w:val="00EC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  <w15:docId w15:val="{16EE7718-C459-430B-8B89-0A3743FF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51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65198D"/>
    <w:rPr>
      <w:rFonts w:ascii="Arial" w:hAnsi="Arial" w:cs="Arial"/>
      <w:sz w:val="18"/>
      <w:szCs w:val="18"/>
    </w:rPr>
  </w:style>
  <w:style w:type="paragraph" w:customStyle="1" w:styleId="western">
    <w:name w:val="western"/>
    <w:basedOn w:val="a"/>
    <w:rsid w:val="0065198D"/>
    <w:pPr>
      <w:spacing w:before="100" w:beforeAutospacing="1" w:after="100" w:afterAutospacing="1"/>
    </w:pPr>
  </w:style>
  <w:style w:type="paragraph" w:customStyle="1" w:styleId="ConsPlusNormal">
    <w:name w:val="ConsPlusNormal"/>
    <w:rsid w:val="006519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13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18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7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12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17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20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11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15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23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10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19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14" Type="http://schemas.openxmlformats.org/officeDocument/2006/relationships/hyperlink" Target="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" TargetMode="External"/><Relationship Id="rId22" Type="http://schemas.openxmlformats.org/officeDocument/2006/relationships/hyperlink" Target="http://hghltd.yandex.net/yandbtm?url=http%3A%2F%2Fwww.snip-info.ru%2FInstrukcija_o_gradostroi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23769</CharactersWithSpaces>
  <SharedDoc>false</SharedDoc>
  <HLinks>
    <vt:vector size="222" baseType="variant">
      <vt:variant>
        <vt:i4>6357024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YANDEX_3</vt:lpwstr>
      </vt:variant>
      <vt:variant>
        <vt:i4>6488096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YANDEX_1</vt:lpwstr>
      </vt:variant>
      <vt:variant>
        <vt:i4>1114189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http://hghltd.yandex.net/yandbtm?url=http%3A%2F%2Fwww.snip-info.ru%2FInstrukcija_o_gradostroitel</vt:lpwstr>
      </vt:variant>
      <vt:variant>
        <vt:lpwstr/>
      </vt:variant>
      <vt:variant>
        <vt:i4>1114189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http://hghltd.yandex.net/yandbtm?url=http%3A%2F%2Fwww.snip-info.ru%2FInstrukcija_o_gradostroitel</vt:lpwstr>
      </vt:variant>
      <vt:variant>
        <vt:lpwstr/>
      </vt:variant>
      <vt:variant>
        <vt:i4>5898256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YANDEX_109</vt:lpwstr>
      </vt:variant>
      <vt:variant>
        <vt:i4>5505040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YANDEX_107</vt:lpwstr>
      </vt:variant>
      <vt:variant>
        <vt:i4>5963792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YANDEX_108</vt:lpwstr>
      </vt:variant>
      <vt:variant>
        <vt:i4>5570576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YANDEX_106</vt:lpwstr>
      </vt:variant>
      <vt:variant>
        <vt:i4>6946848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YANDEX_89</vt:lpwstr>
      </vt:variant>
      <vt:variant>
        <vt:i4>6946848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YANDEX_87</vt:lpwstr>
      </vt:variant>
      <vt:variant>
        <vt:i4>6946848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YANDEX_88</vt:lpwstr>
      </vt:variant>
      <vt:variant>
        <vt:i4>6946848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YANDEX_86</vt:lpwstr>
      </vt:variant>
      <vt:variant>
        <vt:i4>6946848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YANDEX_87</vt:lpwstr>
      </vt:variant>
      <vt:variant>
        <vt:i4>6946848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YANDEX_85</vt:lpwstr>
      </vt:variant>
      <vt:variant>
        <vt:i4>6946848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YANDEX_86</vt:lpwstr>
      </vt:variant>
      <vt:variant>
        <vt:i4>6946848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YANDEX_84</vt:lpwstr>
      </vt:variant>
      <vt:variant>
        <vt:i4>6946848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YANDEX_85</vt:lpwstr>
      </vt:variant>
      <vt:variant>
        <vt:i4>6553632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YANDEX_60</vt:lpwstr>
      </vt:variant>
      <vt:variant>
        <vt:i4>6750240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YANDEX_58</vt:lpwstr>
      </vt:variant>
      <vt:variant>
        <vt:i4>6750240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YANDEX_59</vt:lpwstr>
      </vt:variant>
      <vt:variant>
        <vt:i4>6750240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YANDEX_57</vt:lpwstr>
      </vt:variant>
      <vt:variant>
        <vt:i4>6750240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YANDEX_58</vt:lpwstr>
      </vt:variant>
      <vt:variant>
        <vt:i4>6750240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YANDEX_56</vt:lpwstr>
      </vt:variant>
      <vt:variant>
        <vt:i4>6750240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YANDEX_57</vt:lpwstr>
      </vt:variant>
      <vt:variant>
        <vt:i4>6750240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YANDEX_55</vt:lpwstr>
      </vt:variant>
      <vt:variant>
        <vt:i4>6750240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YANDEX_56</vt:lpwstr>
      </vt:variant>
      <vt:variant>
        <vt:i4>6750240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YANDEX_54</vt:lpwstr>
      </vt:variant>
      <vt:variant>
        <vt:i4>6750240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YANDEX_55</vt:lpwstr>
      </vt:variant>
      <vt:variant>
        <vt:i4>6750240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YANDEX_53</vt:lpwstr>
      </vt:variant>
      <vt:variant>
        <vt:i4>6750240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YANDEX_54</vt:lpwstr>
      </vt:variant>
      <vt:variant>
        <vt:i4>6750240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YANDEX_52</vt:lpwstr>
      </vt:variant>
      <vt:variant>
        <vt:i4>6750240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YANDEX_53</vt:lpwstr>
      </vt:variant>
      <vt:variant>
        <vt:i4>6750240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YANDEX_51</vt:lpwstr>
      </vt:variant>
      <vt:variant>
        <vt:i4>6750240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YANDEX_52</vt:lpwstr>
      </vt:variant>
      <vt:variant>
        <vt:i4>6750240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YANDEX_50</vt:lpwstr>
      </vt:variant>
      <vt:variant>
        <vt:i4>6750240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YANDEX_51</vt:lpwstr>
      </vt:variant>
      <vt:variant>
        <vt:i4>6684704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url=http%3A%2F%2Fwww.rmnt.ru%2Fdocs%2Fcat_instruction%2F25641.details1.htm&amp;text=%FD%F2%E0%EF%FB%20%EF%F0%EE%E5%EA%F2%E8%F0%EE%E2%E0%ED%E8%FF%20%E3%F0%E0%E4%EE%F1%F2%F0%EE%E8%F2%E5%EB%FC%ED%FB%F5%20%F1%E8%F1%F2%E5%EC%20%F1%E8%F1%F2%E5%EC%E0%20%F0%E0%F1%F1%E5%EB%E5%ED%E8%FF%20%F0%E5%E3%E8%EE%ED%E0%EB%FC%ED%E0%FF%20%EF%EB%E0%ED%E8%F0%EE%E2%EA%E0</vt:lpwstr>
      </vt:variant>
      <vt:variant>
        <vt:lpwstr>YANDEX_49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User</dc:creator>
  <cp:keywords/>
  <cp:lastModifiedBy>admin</cp:lastModifiedBy>
  <cp:revision>2</cp:revision>
  <dcterms:created xsi:type="dcterms:W3CDTF">2014-05-12T08:42:00Z</dcterms:created>
  <dcterms:modified xsi:type="dcterms:W3CDTF">2014-05-12T08:42:00Z</dcterms:modified>
</cp:coreProperties>
</file>