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A8" w:rsidRDefault="004C3EF1">
      <w:pPr>
        <w:pStyle w:val="1"/>
        <w:jc w:val="center"/>
      </w:pPr>
      <w:r>
        <w:t>Современный управленческий учет в ресторане</w:t>
      </w:r>
    </w:p>
    <w:p w:rsidR="00933BA8" w:rsidRPr="004C3EF1" w:rsidRDefault="004C3EF1">
      <w:pPr>
        <w:pStyle w:val="a3"/>
      </w:pPr>
      <w:r>
        <w:t>Сокирянский Федор</w:t>
      </w:r>
    </w:p>
    <w:p w:rsidR="00933BA8" w:rsidRDefault="004C3EF1">
      <w:pPr>
        <w:pStyle w:val="a3"/>
      </w:pPr>
      <w:r>
        <w:t>Любая деятельность в области управления экономикой предприятия, как известно, начинается с планирования. Планирование включает в себя  разработку планов работы организации, ресторана и каждого его структурного подразделения и доведение этих планов до всех членов коллектива. Планы разрабатываются на основе прогнозирования, моделирования и программирования. Функция планирования является основной в управлении, поскольку реализация всех остальных функций подчинена задачам достижения результатов, определяемых планом.</w:t>
      </w:r>
    </w:p>
    <w:p w:rsidR="00933BA8" w:rsidRDefault="004C3EF1">
      <w:pPr>
        <w:pStyle w:val="a3"/>
      </w:pPr>
      <w:r>
        <w:t>Виды финансового планирования в ресторане или ресторанном холдинге:</w:t>
      </w:r>
    </w:p>
    <w:p w:rsidR="00933BA8" w:rsidRDefault="004C3EF1">
      <w:pPr>
        <w:pStyle w:val="a3"/>
      </w:pPr>
      <w:r>
        <w:t>Перспективное (на 3-5 лет) и текущее (на 1 год);</w:t>
      </w:r>
    </w:p>
    <w:p w:rsidR="00933BA8" w:rsidRDefault="004C3EF1">
      <w:pPr>
        <w:pStyle w:val="a3"/>
      </w:pPr>
      <w:r>
        <w:t>Бизнес-план открытия ресторана – наиболее употребляемая форма перспективного финансового планирования;</w:t>
      </w:r>
    </w:p>
    <w:p w:rsidR="00933BA8" w:rsidRDefault="004C3EF1">
      <w:pPr>
        <w:pStyle w:val="a3"/>
      </w:pPr>
      <w:r>
        <w:t>Текущее финансовое планирование – составная часть менеджмента ресторана (недельное, месячное, квартальное, годовое).</w:t>
      </w:r>
    </w:p>
    <w:p w:rsidR="00933BA8" w:rsidRDefault="004C3EF1">
      <w:pPr>
        <w:pStyle w:val="a3"/>
      </w:pPr>
      <w:r>
        <w:t>Основные цели и задачи, решаемые при текущем финансовом планировании:</w:t>
      </w:r>
    </w:p>
    <w:p w:rsidR="00933BA8" w:rsidRDefault="004C3EF1">
      <w:pPr>
        <w:pStyle w:val="a3"/>
      </w:pPr>
      <w:r>
        <w:t>Рациональное использование прибыли, развитие производства, модернизация оборудования и др. «Когда дикарям хочется завладеть плодами, они срубают дерево – цивилизованные люди снимают плоды и сажают новые деревья».</w:t>
      </w:r>
    </w:p>
    <w:p w:rsidR="00933BA8" w:rsidRDefault="004C3EF1">
      <w:pPr>
        <w:pStyle w:val="a3"/>
      </w:pPr>
      <w:r>
        <w:t>Оптимизация и минимизация накладных расходов «Смазку получает то колесо, которое скрипит больше всех» (Бернард Шоу). Правильное планирование позволяет не «латать дыры», а работать без сбоев</w:t>
      </w:r>
    </w:p>
    <w:p w:rsidR="00933BA8" w:rsidRDefault="004C3EF1">
      <w:pPr>
        <w:pStyle w:val="a3"/>
      </w:pPr>
      <w:r>
        <w:t>Рациональное использование трудовых ресурсов (графики отпусков и привлечение сезонных работников). «Судьба всегда на стороне разумных» (Еврипид)</w:t>
      </w:r>
    </w:p>
    <w:p w:rsidR="00933BA8" w:rsidRDefault="004C3EF1">
      <w:pPr>
        <w:pStyle w:val="a3"/>
      </w:pPr>
      <w:r>
        <w:t>Оптимальный выбор периодов для косметических ремонтов, переналадки оборудования и др., чтобы не пришлось говорить: «Хотели как лучше, а получилось как всегда»</w:t>
      </w:r>
    </w:p>
    <w:p w:rsidR="00933BA8" w:rsidRDefault="004C3EF1">
      <w:pPr>
        <w:pStyle w:val="a3"/>
      </w:pPr>
      <w:r>
        <w:t>Поиск дополнительных источников дохода, особенно в периоды ослабления торговли, для загрузки производственных мощностей и ликвидации простоев персонала</w:t>
      </w:r>
    </w:p>
    <w:p w:rsidR="00933BA8" w:rsidRDefault="004C3EF1">
      <w:pPr>
        <w:pStyle w:val="a3"/>
      </w:pPr>
      <w:r>
        <w:t>Выделение рекламного бюджета и планирование рекламной кампании</w:t>
      </w:r>
    </w:p>
    <w:p w:rsidR="00933BA8" w:rsidRDefault="004C3EF1">
      <w:pPr>
        <w:pStyle w:val="a3"/>
      </w:pPr>
      <w:r>
        <w:t>Постоянный контроль плановых показателей и анализ результатов. «Единственная настоящая ошибка не исправлять своих прошлых ошибок»  (Конфуций)</w:t>
      </w:r>
    </w:p>
    <w:p w:rsidR="00933BA8" w:rsidRDefault="004C3EF1">
      <w:pPr>
        <w:pStyle w:val="a3"/>
      </w:pPr>
      <w:r>
        <w:t>Составление ежемесячных финансовых планов</w:t>
      </w:r>
    </w:p>
    <w:p w:rsidR="00933BA8" w:rsidRDefault="004C3EF1">
      <w:pPr>
        <w:pStyle w:val="a3"/>
      </w:pPr>
      <w:r>
        <w:t>Нацеленность персонала на выполнение плановых показателей (ежедневный план по выручке для каждого официанта, ежесменные планы выручки для менеджеров, планы продаж по отдельным блюдам и/или напиткам, мероприятия по снижению цен на закупаемую продукцию для отделов снабжения). Разработка системы материального стимулирования. «Есть два рычага, которыми можно двигать людей, - страх и личный интерес» (Наполеон).</w:t>
      </w:r>
    </w:p>
    <w:p w:rsidR="00933BA8" w:rsidRDefault="004C3EF1">
      <w:pPr>
        <w:pStyle w:val="a3"/>
      </w:pPr>
      <w:r>
        <w:t>Реальная возможность планировать различные мероприятия в ресторане заблаговременно (и  сезонные, и Новый год, и Пасху и др.).</w:t>
      </w:r>
    </w:p>
    <w:p w:rsidR="00933BA8" w:rsidRDefault="004C3EF1">
      <w:pPr>
        <w:pStyle w:val="a3"/>
      </w:pPr>
      <w:r>
        <w:t>Условия необходимые для реального финансового планирования:</w:t>
      </w:r>
    </w:p>
    <w:p w:rsidR="00933BA8" w:rsidRDefault="004C3EF1">
      <w:pPr>
        <w:pStyle w:val="a3"/>
      </w:pPr>
      <w:r>
        <w:t>Наличие материально-технической базы (кассовая система и компьютеры).</w:t>
      </w:r>
    </w:p>
    <w:p w:rsidR="00933BA8" w:rsidRDefault="004C3EF1">
      <w:pPr>
        <w:pStyle w:val="a3"/>
      </w:pPr>
      <w:r>
        <w:t>Наличие программного обеспечения (лучше всего проверенного, например, «iiko»).</w:t>
      </w:r>
    </w:p>
    <w:p w:rsidR="00933BA8" w:rsidRDefault="004C3EF1">
      <w:pPr>
        <w:pStyle w:val="a3"/>
      </w:pPr>
      <w:r>
        <w:t>Опыт (если вы никогда не занимались финансовым планированием, то план может кардинально отличаться от реальных результатов).</w:t>
      </w:r>
    </w:p>
    <w:p w:rsidR="00933BA8" w:rsidRDefault="004C3EF1">
      <w:pPr>
        <w:pStyle w:val="a3"/>
      </w:pPr>
      <w:r>
        <w:t>«Проходимость» в ресторане.</w:t>
      </w:r>
    </w:p>
    <w:p w:rsidR="00933BA8" w:rsidRDefault="004C3EF1">
      <w:pPr>
        <w:pStyle w:val="a3"/>
      </w:pPr>
      <w:r>
        <w:t>Предыдущая статистика – условие необязательное, но значительно облегчающее финансовое планирование.</w:t>
      </w:r>
    </w:p>
    <w:p w:rsidR="00933BA8" w:rsidRDefault="004C3EF1">
      <w:pPr>
        <w:pStyle w:val="a3"/>
      </w:pPr>
      <w:r>
        <w:t>Таблица для самого примитивного финансового планирования, не требующая ни специального экономического образования, ни знания специальных бухгалтерских терминов (достаточно быть обычным пользователем, так как она составлена в Excel).</w:t>
      </w:r>
    </w:p>
    <w:p w:rsidR="00933BA8" w:rsidRDefault="004C3EF1">
      <w:pPr>
        <w:pStyle w:val="a3"/>
      </w:pPr>
      <w:r>
        <w:t>Основные направления развития БЦ:</w:t>
      </w:r>
    </w:p>
    <w:p w:rsidR="00933BA8" w:rsidRDefault="004C3EF1">
      <w:pPr>
        <w:pStyle w:val="a3"/>
      </w:pPr>
      <w:r>
        <w:t>А) По услугам</w:t>
      </w:r>
    </w:p>
    <w:p w:rsidR="00933BA8" w:rsidRDefault="004C3EF1">
      <w:pPr>
        <w:pStyle w:val="a3"/>
      </w:pPr>
      <w:r>
        <w:t>Реализация новых проектов (Караоке, дискотека, смена концепции с целью увеличения прибыли в ресторане)</w:t>
      </w:r>
    </w:p>
    <w:p w:rsidR="00933BA8" w:rsidRDefault="004C3EF1">
      <w:pPr>
        <w:pStyle w:val="a3"/>
      </w:pPr>
      <w:r>
        <w:t>Б) По гостям</w:t>
      </w:r>
    </w:p>
    <w:p w:rsidR="00933BA8" w:rsidRDefault="004C3EF1">
      <w:pPr>
        <w:pStyle w:val="a3"/>
      </w:pPr>
      <w:r>
        <w:t>Качественное  увеличение посещаемости ресторана возможно за счет:</w:t>
      </w:r>
    </w:p>
    <w:p w:rsidR="00933BA8" w:rsidRDefault="004C3EF1">
      <w:pPr>
        <w:pStyle w:val="a3"/>
      </w:pPr>
      <w:r>
        <w:t>1.   Оптимизации  маркетинговой и пиар стратегии.</w:t>
      </w:r>
    </w:p>
    <w:p w:rsidR="00933BA8" w:rsidRDefault="004C3EF1">
      <w:pPr>
        <w:pStyle w:val="a3"/>
      </w:pPr>
      <w:r>
        <w:t>Оптимизации пространства, за счёт введения новой услуги.</w:t>
      </w:r>
    </w:p>
    <w:p w:rsidR="00933BA8" w:rsidRDefault="004C3EF1">
      <w:pPr>
        <w:pStyle w:val="a3"/>
      </w:pPr>
      <w:r>
        <w:t>Улучшения качества предоставляемых услуг</w:t>
      </w:r>
    </w:p>
    <w:p w:rsidR="00933BA8" w:rsidRDefault="004C3EF1">
      <w:pPr>
        <w:pStyle w:val="a3"/>
      </w:pPr>
      <w:r>
        <w:t>Оптимизации работы отдела продаж.</w:t>
      </w:r>
    </w:p>
    <w:p w:rsidR="00933BA8" w:rsidRDefault="004C3EF1">
      <w:pPr>
        <w:pStyle w:val="a3"/>
      </w:pPr>
      <w:r>
        <w:t>В) по рынкам</w:t>
      </w:r>
    </w:p>
    <w:p w:rsidR="00933BA8" w:rsidRDefault="004C3EF1">
      <w:pPr>
        <w:pStyle w:val="a3"/>
      </w:pPr>
      <w:r>
        <w:t>Г) по системе управления</w:t>
      </w:r>
    </w:p>
    <w:p w:rsidR="00933BA8" w:rsidRDefault="004C3EF1">
      <w:pPr>
        <w:pStyle w:val="a3"/>
      </w:pPr>
      <w:r>
        <w:t>Д) по системе управления персоналом.</w:t>
      </w:r>
    </w:p>
    <w:p w:rsidR="00933BA8" w:rsidRDefault="004C3EF1">
      <w:pPr>
        <w:pStyle w:val="a3"/>
      </w:pPr>
      <w:r>
        <w:t>Усовершенствование системы управления путем развития собственных кадров, введение новых обучающих и аттестационных программ, а также программ для мотивации персонала.</w:t>
      </w:r>
    </w:p>
    <w:p w:rsidR="00933BA8" w:rsidRDefault="004C3EF1">
      <w:pPr>
        <w:pStyle w:val="a3"/>
      </w:pPr>
      <w:r>
        <w:t>Е) Мероприятия для достижения результата</w:t>
      </w:r>
    </w:p>
    <w:p w:rsidR="00933BA8" w:rsidRDefault="004C3EF1">
      <w:pPr>
        <w:pStyle w:val="a3"/>
      </w:pPr>
      <w:r>
        <w:t>Данные мероприятия будут делиться на две части – внутренняя и внешняя.</w:t>
      </w:r>
    </w:p>
    <w:p w:rsidR="00933BA8" w:rsidRDefault="004C3EF1">
      <w:pPr>
        <w:pStyle w:val="a3"/>
      </w:pPr>
      <w:r>
        <w:t>К внешним мероприятиям будут относиться: реклама в СМИ, распространение информации о БЦ за его пределами.</w:t>
      </w:r>
    </w:p>
    <w:p w:rsidR="00933BA8" w:rsidRDefault="004C3EF1">
      <w:pPr>
        <w:pStyle w:val="a3"/>
      </w:pPr>
      <w:r>
        <w:t>  К внутренним мероприятиям будут относиться:</w:t>
      </w:r>
    </w:p>
    <w:p w:rsidR="00933BA8" w:rsidRDefault="004C3EF1">
      <w:pPr>
        <w:pStyle w:val="a3"/>
      </w:pPr>
      <w:r>
        <w:t>1. Анализ и планирование</w:t>
      </w:r>
    </w:p>
    <w:p w:rsidR="00933BA8" w:rsidRDefault="004C3EF1">
      <w:pPr>
        <w:pStyle w:val="a3"/>
      </w:pPr>
      <w:r>
        <w:t>2. Кадровая работа (подбор, обучение, мотивация персонала)</w:t>
      </w:r>
    </w:p>
    <w:p w:rsidR="00933BA8" w:rsidRDefault="004C3EF1">
      <w:pPr>
        <w:pStyle w:val="a3"/>
      </w:pPr>
      <w:r>
        <w:t>3. Внутренние маркетинговые мероприятия, направленные на удержание покупателя (бильярдные турниры, гала-концерты, караоке, проведение праздничных мероприятий (День рождения ресторана, новый год) розыгрыши призов по клубным картам)</w:t>
      </w:r>
    </w:p>
    <w:p w:rsidR="00933BA8" w:rsidRDefault="004C3EF1">
      <w:pPr>
        <w:pStyle w:val="a3"/>
      </w:pPr>
      <w:r>
        <w:t>4. Промо-акции для продвижения товара и услуг</w:t>
      </w:r>
    </w:p>
    <w:p w:rsidR="00933BA8" w:rsidRDefault="004C3EF1">
      <w:pPr>
        <w:pStyle w:val="a3"/>
      </w:pPr>
      <w:r>
        <w:t>Сроки, периодичность выполнения</w:t>
      </w:r>
    </w:p>
    <w:p w:rsidR="00933BA8" w:rsidRDefault="004C3EF1">
      <w:pPr>
        <w:pStyle w:val="a3"/>
      </w:pPr>
      <w:r>
        <w:t>Мероприятия по планированию деятельности</w:t>
      </w:r>
    </w:p>
    <w:p w:rsidR="00933BA8" w:rsidRDefault="004C3EF1">
      <w:pPr>
        <w:pStyle w:val="a3"/>
      </w:pPr>
      <w:r>
        <w:t>Годовое планирование - до конца августа. Ежемесячное планирование - до 15 числа каждого месяца, понедельное планирование - до 15 числа каждого месяца, ежедневное планирование - до 15 числа каждого месяца.</w:t>
      </w:r>
    </w:p>
    <w:p w:rsidR="00933BA8" w:rsidRDefault="004C3EF1">
      <w:pPr>
        <w:pStyle w:val="a3"/>
      </w:pPr>
      <w:r>
        <w:t>Мероприятия по управлению персоналом</w:t>
      </w:r>
    </w:p>
    <w:p w:rsidR="00933BA8" w:rsidRDefault="004C3EF1">
      <w:pPr>
        <w:pStyle w:val="a3"/>
      </w:pPr>
      <w:r>
        <w:t>Подбор персонала – ежемесячно/по необходимости; инструктаж – ежедневно; управление – ежедневно; ротация - по анализу деятельности.</w:t>
      </w:r>
    </w:p>
    <w:p w:rsidR="00933BA8" w:rsidRDefault="004C3EF1">
      <w:pPr>
        <w:pStyle w:val="a3"/>
      </w:pPr>
      <w:r>
        <w:t>Таблица № 15. Пример оценки финансовых показателей деятельности (плановых и фактических) ресторана</w:t>
      </w:r>
    </w:p>
    <w:p w:rsidR="00933BA8" w:rsidRDefault="004C3EF1">
      <w:pPr>
        <w:pStyle w:val="a3"/>
      </w:pPr>
      <w:r>
        <w:t> 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  <w:gridCol w:w="480"/>
        <w:gridCol w:w="480"/>
        <w:gridCol w:w="480"/>
        <w:gridCol w:w="480"/>
      </w:tblGrid>
      <w:tr w:rsidR="00933BA8">
        <w:trPr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933BA8" w:rsidRDefault="004C3EF1">
            <w:r>
              <w:t>Месяц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3BA8" w:rsidRDefault="004C3EF1">
            <w:r>
              <w:t>Выручка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3BA8" w:rsidRDefault="004C3EF1">
            <w:r>
              <w:t>Расходы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3BA8" w:rsidRDefault="004C3EF1">
            <w:r>
              <w:t>Операционная прибыль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3BA8" w:rsidRDefault="004C3EF1">
            <w:r>
              <w:t>Рентабельность %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33BA8" w:rsidRDefault="00933BA8"/>
        </w:tc>
        <w:tc>
          <w:tcPr>
            <w:tcW w:w="0" w:type="auto"/>
            <w:vAlign w:val="center"/>
            <w:hideMark/>
          </w:tcPr>
          <w:p w:rsidR="00933BA8" w:rsidRDefault="004C3EF1">
            <w:r>
              <w:t>план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факт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План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факт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план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факт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план %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факт %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836,8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677,62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877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698,92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-40,75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-4,9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0,0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1176,3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1001,29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971,7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983,11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188,1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66,427076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16,2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6,6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1185,8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1107,15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944,05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1019,67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220,7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132,83786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12,0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1419,6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1530,70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1019,5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1134,16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378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458,74442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30,0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1286,18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1107,74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977,87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1018,94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279,3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140,45035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21,5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12,7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1291,18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1154,14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1008,8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1095,71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253,3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108,34517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20,1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9,4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Март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1224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1175,68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1086,3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1059,21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108,7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169,38809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9,1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14,4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1222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961,04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1026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1002,19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166,89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2,532018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0,3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Май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1080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817,40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991,7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954,13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60,5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-94,43148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5,6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-11,6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Июнь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981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793,02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954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945,94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2,44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-104,8941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0,3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-13,2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Июль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1049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919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975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899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44,5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2,5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4,4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0,3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965,4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937,7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890,6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899,7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74,7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37,9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7,7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4,0</w:t>
            </w:r>
          </w:p>
        </w:tc>
      </w:tr>
      <w:tr w:rsidR="00933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A8" w:rsidRDefault="004C3EF1">
            <w: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13717,26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12182,50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11722,52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11710,6831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1736,38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919,79934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12,7</w:t>
            </w:r>
          </w:p>
        </w:tc>
        <w:tc>
          <w:tcPr>
            <w:tcW w:w="0" w:type="auto"/>
            <w:vAlign w:val="center"/>
            <w:hideMark/>
          </w:tcPr>
          <w:p w:rsidR="00933BA8" w:rsidRDefault="004C3EF1">
            <w:r>
              <w:t>7,6</w:t>
            </w:r>
          </w:p>
        </w:tc>
      </w:tr>
    </w:tbl>
    <w:p w:rsidR="00933BA8" w:rsidRPr="004C3EF1" w:rsidRDefault="004C3EF1">
      <w:pPr>
        <w:pStyle w:val="a3"/>
      </w:pPr>
      <w:r>
        <w:t>Для выполнения функций управления рестораном или группой предприятий питания создается соответствующая структура системы управления, представляющая собой совокупность регулирующих управленческих инструментов, формализованных в виде правил, регламентов и методических материалов.</w:t>
      </w:r>
    </w:p>
    <w:p w:rsidR="00933BA8" w:rsidRDefault="004C3EF1">
      <w:pPr>
        <w:pStyle w:val="a3"/>
      </w:pPr>
      <w:r>
        <w:t>Кроме блока финансового планирования, описанного выше, главной задачей управленческого учета является анализ текущей операционной деятельности ресторана и его работы в предыдущие отчетные периоды. Для того чтобы формализовать процесс управленческого учета и определить финансово-экономические показатели работы ресторана, создается Положение об учетной политике ресторана.</w:t>
      </w:r>
    </w:p>
    <w:p w:rsidR="00933BA8" w:rsidRDefault="004C3EF1">
      <w:pPr>
        <w:pStyle w:val="a3"/>
      </w:pPr>
      <w:r>
        <w:t>Приведем пример содержания такого документа:</w:t>
      </w:r>
    </w:p>
    <w:p w:rsidR="00933BA8" w:rsidRDefault="004C3EF1">
      <w:pPr>
        <w:pStyle w:val="a3"/>
      </w:pPr>
      <w:r>
        <w:t>Общие положения учетной политики ресторана</w:t>
      </w:r>
    </w:p>
    <w:p w:rsidR="00933BA8" w:rsidRDefault="004C3EF1">
      <w:pPr>
        <w:pStyle w:val="a3"/>
      </w:pPr>
      <w:r>
        <w:t>1.1 Характеристика ресторана</w:t>
      </w:r>
    </w:p>
    <w:p w:rsidR="00933BA8" w:rsidRDefault="004C3EF1">
      <w:pPr>
        <w:pStyle w:val="a3"/>
      </w:pPr>
      <w:r>
        <w:t>1.2 Задачи управленческого учета</w:t>
      </w:r>
    </w:p>
    <w:p w:rsidR="00933BA8" w:rsidRDefault="004C3EF1">
      <w:pPr>
        <w:pStyle w:val="a3"/>
      </w:pPr>
      <w:r>
        <w:t>1.3 Организация управленческого учета</w:t>
      </w:r>
    </w:p>
    <w:p w:rsidR="00933BA8" w:rsidRDefault="004C3EF1">
      <w:pPr>
        <w:pStyle w:val="a3"/>
      </w:pPr>
      <w:r>
        <w:t>1.4 Финансовая структура ресторана (группы юридических лиц)</w:t>
      </w:r>
    </w:p>
    <w:p w:rsidR="00933BA8" w:rsidRDefault="004C3EF1">
      <w:pPr>
        <w:pStyle w:val="a3"/>
      </w:pPr>
      <w:r>
        <w:t>Методика ведения финансового учета в ресторане</w:t>
      </w:r>
    </w:p>
    <w:p w:rsidR="00933BA8" w:rsidRDefault="004C3EF1">
      <w:pPr>
        <w:pStyle w:val="a3"/>
      </w:pPr>
      <w:r>
        <w:t>2.1 Общие положения по учету денежных средств</w:t>
      </w:r>
    </w:p>
    <w:p w:rsidR="00933BA8" w:rsidRDefault="004C3EF1">
      <w:pPr>
        <w:pStyle w:val="a3"/>
      </w:pPr>
      <w:r>
        <w:t>2.2 Структура рабочего плана счетов</w:t>
      </w:r>
    </w:p>
    <w:p w:rsidR="00933BA8" w:rsidRDefault="004C3EF1">
      <w:pPr>
        <w:pStyle w:val="a3"/>
      </w:pPr>
      <w:r>
        <w:t>2.3 Инвентаризация как форма учета</w:t>
      </w:r>
    </w:p>
    <w:p w:rsidR="00933BA8" w:rsidRDefault="004C3EF1">
      <w:pPr>
        <w:pStyle w:val="a3"/>
      </w:pPr>
      <w:r>
        <w:t>2.4 Структура плановых и отчетных форм</w:t>
      </w:r>
    </w:p>
    <w:p w:rsidR="00933BA8" w:rsidRDefault="004C3EF1">
      <w:pPr>
        <w:pStyle w:val="a3"/>
      </w:pPr>
      <w:r>
        <w:t>Организационная структура финансового учета</w:t>
      </w:r>
    </w:p>
    <w:p w:rsidR="00933BA8" w:rsidRDefault="004C3EF1">
      <w:pPr>
        <w:pStyle w:val="a3"/>
      </w:pPr>
      <w:r>
        <w:t>Вспомогательные положения учетной политики ресторана</w:t>
      </w:r>
    </w:p>
    <w:p w:rsidR="00933BA8" w:rsidRDefault="004C3EF1">
      <w:pPr>
        <w:pStyle w:val="a3"/>
      </w:pPr>
      <w:r>
        <w:t>Приложения:</w:t>
      </w:r>
    </w:p>
    <w:p w:rsidR="00933BA8" w:rsidRDefault="004C3EF1">
      <w:pPr>
        <w:pStyle w:val="a3"/>
      </w:pPr>
      <w:r>
        <w:t>Приложение № 1 «План статей для ЦФО 1»;</w:t>
      </w:r>
    </w:p>
    <w:p w:rsidR="00933BA8" w:rsidRDefault="004C3EF1">
      <w:pPr>
        <w:pStyle w:val="a3"/>
      </w:pPr>
      <w:r>
        <w:t>Приложение № 2 «План статей для ЦФО 2» и т.д. (для группы ресторанов)</w:t>
      </w:r>
    </w:p>
    <w:p w:rsidR="00933BA8" w:rsidRDefault="004C3EF1">
      <w:pPr>
        <w:pStyle w:val="a3"/>
      </w:pPr>
      <w:r>
        <w:t>Приложение № 3 «Бланк управленческого баланса»;</w:t>
      </w:r>
    </w:p>
    <w:p w:rsidR="00933BA8" w:rsidRDefault="004C3EF1">
      <w:pPr>
        <w:pStyle w:val="a3"/>
      </w:pPr>
      <w:r>
        <w:t>Приложение № 4 «Форма отчета «ПиУ» ЦФО 1</w:t>
      </w:r>
    </w:p>
    <w:p w:rsidR="00933BA8" w:rsidRDefault="004C3EF1">
      <w:pPr>
        <w:pStyle w:val="a3"/>
      </w:pPr>
      <w:r>
        <w:t>Приложение № 5 «Форма отчета «ПиУ» ЦФО 2</w:t>
      </w:r>
    </w:p>
    <w:p w:rsidR="00933BA8" w:rsidRDefault="004C3EF1">
      <w:pPr>
        <w:pStyle w:val="a3"/>
      </w:pPr>
      <w:r>
        <w:t>Приложение № 6 «Форма отчета «ДДС» ЦФО 1</w:t>
      </w:r>
    </w:p>
    <w:p w:rsidR="00933BA8" w:rsidRDefault="004C3EF1">
      <w:pPr>
        <w:pStyle w:val="a3"/>
      </w:pPr>
      <w:r>
        <w:t>Приложение № 7 «Форма отчета «ДДС» ЦФО 2</w:t>
      </w:r>
    </w:p>
    <w:p w:rsidR="00933BA8" w:rsidRDefault="004C3EF1">
      <w:pPr>
        <w:pStyle w:val="a3"/>
      </w:pPr>
      <w:r>
        <w:t>Приложение № 8  «Форма отчета «Выручка» ЦФО 1</w:t>
      </w:r>
    </w:p>
    <w:p w:rsidR="00933BA8" w:rsidRDefault="004C3EF1">
      <w:pPr>
        <w:pStyle w:val="a3"/>
      </w:pPr>
      <w:r>
        <w:t>Приложение № 9 «Форма отчета «Выручка» ЦФО 2</w:t>
      </w:r>
    </w:p>
    <w:p w:rsidR="00933BA8" w:rsidRDefault="004C3EF1">
      <w:pPr>
        <w:pStyle w:val="a3"/>
      </w:pPr>
      <w:r>
        <w:t>Приложение № 10 «Форма отчета «Структура выручки» ЦФО 1, ЦФО 2</w:t>
      </w:r>
    </w:p>
    <w:p w:rsidR="00933BA8" w:rsidRDefault="004C3EF1">
      <w:pPr>
        <w:pStyle w:val="a3"/>
      </w:pPr>
      <w:r>
        <w:t>Приложение № 11 «Форма отчета «Касса»</w:t>
      </w:r>
    </w:p>
    <w:p w:rsidR="00933BA8" w:rsidRDefault="004C3EF1">
      <w:pPr>
        <w:pStyle w:val="a3"/>
      </w:pPr>
      <w:r>
        <w:t>Настоящая  Учетная политика и разрабатываемая схема распределения финансовых потоков вводятся с целью:</w:t>
      </w:r>
    </w:p>
    <w:p w:rsidR="00933BA8" w:rsidRDefault="004C3EF1">
      <w:pPr>
        <w:pStyle w:val="a3"/>
      </w:pPr>
      <w:r>
        <w:t>Формирования полной, объективной и достоверной информации о деятельности Бизнес Центров (ресторанов);</w:t>
      </w:r>
    </w:p>
    <w:p w:rsidR="00933BA8" w:rsidRDefault="004C3EF1">
      <w:pPr>
        <w:pStyle w:val="a3"/>
      </w:pPr>
      <w:r>
        <w:t>Распределения финансовых потоков ресторана (ов) в условиях самостоятельного функционирования Бизнес Центров (например БЦ1 – ресторан, БЦ-2 – летняя веранда)</w:t>
      </w:r>
    </w:p>
    <w:p w:rsidR="00933BA8" w:rsidRDefault="004C3EF1">
      <w:pPr>
        <w:pStyle w:val="a3"/>
      </w:pPr>
      <w:r>
        <w:t>Формирования доходной и расходной части Бизнес Центра (ов)</w:t>
      </w:r>
    </w:p>
    <w:p w:rsidR="00933BA8" w:rsidRDefault="004C3EF1">
      <w:pPr>
        <w:pStyle w:val="a3"/>
      </w:pPr>
      <w:r>
        <w:t>В настоящей Учетной политике определяются принципы отражения в управленческом учете всех факторов хозяйственной деятельности, их полноты и достоверности, анализа финансово-хозяйственного состояния ресторана, учета потерь (расходов) и доходов, учета стоимости активов и достоверности их оценки по рыночной стоимости.</w:t>
      </w:r>
    </w:p>
    <w:p w:rsidR="00933BA8" w:rsidRDefault="004C3EF1">
      <w:pPr>
        <w:pStyle w:val="a3"/>
      </w:pPr>
      <w:r>
        <w:t>В следующем разделе мы рассмотрим, какие системные сбалансированные показатели должны присутствовать в учетной политике ресторана и какие коэффициенты нужно контролировать ресторатору для осуществления непрерывного мониторинга эффективности работы бизнеса.</w:t>
      </w:r>
      <w:bookmarkStart w:id="0" w:name="_GoBack"/>
      <w:bookmarkEnd w:id="0"/>
    </w:p>
    <w:sectPr w:rsidR="00933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EF1"/>
    <w:rsid w:val="00457510"/>
    <w:rsid w:val="004C3EF1"/>
    <w:rsid w:val="0093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46490-F797-4A98-BC6F-06247A04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1302</Words>
  <Characters>7428</Characters>
  <Application>Microsoft Office Word</Application>
  <DocSecurity>0</DocSecurity>
  <Lines>61</Lines>
  <Paragraphs>17</Paragraphs>
  <ScaleCrop>false</ScaleCrop>
  <Company>diakov.net</Company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Современный управленческий учет в ресторане</dc:title>
  <dc:subject/>
  <dc:creator>Irina</dc:creator>
  <cp:keywords/>
  <dc:description/>
  <cp:lastModifiedBy>Irina</cp:lastModifiedBy>
  <cp:revision>2</cp:revision>
  <dcterms:created xsi:type="dcterms:W3CDTF">2014-07-19T04:28:00Z</dcterms:created>
  <dcterms:modified xsi:type="dcterms:W3CDTF">2014-07-19T04:28:00Z</dcterms:modified>
</cp:coreProperties>
</file>