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670" w:rsidRDefault="00226670" w:rsidP="002D2094">
      <w:pPr>
        <w:pStyle w:val="aa"/>
        <w:spacing w:line="360" w:lineRule="auto"/>
        <w:jc w:val="center"/>
        <w:rPr>
          <w:sz w:val="28"/>
          <w:szCs w:val="28"/>
        </w:rPr>
      </w:pPr>
    </w:p>
    <w:p w:rsidR="002D2094" w:rsidRPr="00B353A6" w:rsidRDefault="002D2094" w:rsidP="002D2094">
      <w:pPr>
        <w:pStyle w:val="aa"/>
        <w:spacing w:line="360" w:lineRule="auto"/>
        <w:jc w:val="center"/>
        <w:rPr>
          <w:sz w:val="28"/>
          <w:szCs w:val="28"/>
        </w:rPr>
      </w:pPr>
      <w:r w:rsidRPr="00B353A6">
        <w:rPr>
          <w:sz w:val="28"/>
          <w:szCs w:val="28"/>
        </w:rPr>
        <w:t>Федеральное агентство по образованию</w:t>
      </w:r>
    </w:p>
    <w:p w:rsidR="002D2094" w:rsidRPr="00B353A6" w:rsidRDefault="002D2094" w:rsidP="002D2094">
      <w:pPr>
        <w:spacing w:line="360" w:lineRule="auto"/>
        <w:jc w:val="center"/>
      </w:pPr>
      <w:r w:rsidRPr="00B353A6">
        <w:t>ЧИТИНСКИЙ ГОСУДАРСТВЕННЫЙ УНИВЕРСИТЕТ</w:t>
      </w:r>
    </w:p>
    <w:p w:rsidR="002D2094" w:rsidRPr="00B353A6" w:rsidRDefault="002D2094" w:rsidP="002D2094">
      <w:pPr>
        <w:spacing w:line="360" w:lineRule="auto"/>
        <w:jc w:val="center"/>
      </w:pPr>
      <w:r w:rsidRPr="00B353A6">
        <w:t>Энергетический институт</w:t>
      </w:r>
    </w:p>
    <w:p w:rsidR="002D2094" w:rsidRPr="00B353A6" w:rsidRDefault="002D2094" w:rsidP="002D2094">
      <w:pPr>
        <w:spacing w:line="360" w:lineRule="auto"/>
        <w:jc w:val="center"/>
      </w:pPr>
      <w:r w:rsidRPr="00B353A6">
        <w:t>Кафедра экономики и управления на энергетических предприятиях</w:t>
      </w:r>
    </w:p>
    <w:p w:rsidR="002D2094" w:rsidRPr="00BB43CD" w:rsidRDefault="002D2094" w:rsidP="002D2094">
      <w:pPr>
        <w:spacing w:line="360" w:lineRule="auto"/>
        <w:jc w:val="center"/>
      </w:pPr>
    </w:p>
    <w:p w:rsidR="002D2094" w:rsidRPr="00BB43CD" w:rsidRDefault="002D2094" w:rsidP="002D2094">
      <w:pPr>
        <w:spacing w:line="360" w:lineRule="auto"/>
        <w:jc w:val="center"/>
      </w:pPr>
    </w:p>
    <w:p w:rsidR="002D2094" w:rsidRPr="00BB43CD" w:rsidRDefault="002D2094" w:rsidP="002D2094">
      <w:pPr>
        <w:spacing w:line="360" w:lineRule="auto"/>
        <w:jc w:val="center"/>
      </w:pPr>
    </w:p>
    <w:p w:rsidR="002D2094" w:rsidRPr="00BB43CD" w:rsidRDefault="002D2094" w:rsidP="002D2094">
      <w:pPr>
        <w:spacing w:line="360" w:lineRule="auto"/>
      </w:pPr>
    </w:p>
    <w:p w:rsidR="002D2094" w:rsidRPr="00BB43CD" w:rsidRDefault="002D2094" w:rsidP="002D2094">
      <w:pPr>
        <w:spacing w:line="360" w:lineRule="auto"/>
        <w:jc w:val="center"/>
      </w:pPr>
    </w:p>
    <w:p w:rsidR="002D2094" w:rsidRPr="00BB43CD" w:rsidRDefault="002D2094" w:rsidP="002D2094">
      <w:pPr>
        <w:spacing w:line="360" w:lineRule="auto"/>
      </w:pPr>
    </w:p>
    <w:p w:rsidR="002D2094" w:rsidRPr="00BB43CD" w:rsidRDefault="002D2094" w:rsidP="002D2094">
      <w:pPr>
        <w:pStyle w:val="4"/>
        <w:jc w:val="center"/>
        <w:rPr>
          <w:sz w:val="44"/>
          <w:szCs w:val="44"/>
        </w:rPr>
      </w:pPr>
      <w:r>
        <w:rPr>
          <w:sz w:val="44"/>
          <w:szCs w:val="44"/>
        </w:rPr>
        <w:t>Дипломная работа</w:t>
      </w:r>
    </w:p>
    <w:p w:rsidR="002D2094" w:rsidRDefault="002D2094" w:rsidP="003D38D7">
      <w:pPr>
        <w:tabs>
          <w:tab w:val="left" w:pos="405"/>
        </w:tabs>
        <w:spacing w:line="360" w:lineRule="auto"/>
        <w:rPr>
          <w:i/>
          <w:iCs/>
          <w:sz w:val="40"/>
          <w:szCs w:val="40"/>
        </w:rPr>
      </w:pPr>
      <w:r>
        <w:rPr>
          <w:i/>
          <w:iCs/>
          <w:sz w:val="40"/>
          <w:szCs w:val="40"/>
        </w:rPr>
        <w:t>Тема: «Совершенствование деятельности предприятия строительной отрасли в условиях экономического кризиса»</w:t>
      </w:r>
    </w:p>
    <w:p w:rsidR="002D2094" w:rsidRPr="00B353A6" w:rsidRDefault="002D2094" w:rsidP="002D2094">
      <w:pPr>
        <w:tabs>
          <w:tab w:val="left" w:pos="405"/>
        </w:tabs>
        <w:spacing w:line="360" w:lineRule="auto"/>
        <w:ind w:firstLine="0"/>
        <w:rPr>
          <w:i/>
          <w:iCs/>
          <w:sz w:val="40"/>
          <w:szCs w:val="40"/>
        </w:rPr>
      </w:pPr>
      <w:r>
        <w:rPr>
          <w:i/>
          <w:iCs/>
          <w:sz w:val="40"/>
          <w:szCs w:val="40"/>
        </w:rPr>
        <w:t xml:space="preserve"> на примере:</w:t>
      </w:r>
      <w:r w:rsidRPr="00B353A6">
        <w:rPr>
          <w:i/>
          <w:iCs/>
          <w:sz w:val="40"/>
          <w:szCs w:val="40"/>
        </w:rPr>
        <w:t xml:space="preserve"> ООО</w:t>
      </w:r>
      <w:r>
        <w:rPr>
          <w:i/>
          <w:iCs/>
          <w:sz w:val="40"/>
          <w:szCs w:val="40"/>
        </w:rPr>
        <w:t xml:space="preserve"> «АСК</w:t>
      </w:r>
      <w:r w:rsidRPr="00B353A6">
        <w:rPr>
          <w:i/>
          <w:iCs/>
          <w:sz w:val="40"/>
          <w:szCs w:val="40"/>
        </w:rPr>
        <w:t>»</w:t>
      </w:r>
    </w:p>
    <w:p w:rsidR="002D2094" w:rsidRDefault="002D2094" w:rsidP="002D2094">
      <w:pPr>
        <w:spacing w:line="360" w:lineRule="auto"/>
        <w:rPr>
          <w:sz w:val="96"/>
          <w:szCs w:val="96"/>
        </w:rPr>
      </w:pPr>
    </w:p>
    <w:p w:rsidR="002D2094" w:rsidRPr="00BB43CD" w:rsidRDefault="002D2094" w:rsidP="002D2094">
      <w:pPr>
        <w:spacing w:line="360" w:lineRule="auto"/>
      </w:pPr>
    </w:p>
    <w:p w:rsidR="002D2094" w:rsidRPr="00B353A6" w:rsidRDefault="002D2094" w:rsidP="002D2094">
      <w:pPr>
        <w:spacing w:line="360" w:lineRule="auto"/>
        <w:jc w:val="center"/>
      </w:pPr>
      <w:r w:rsidRPr="00B353A6">
        <w:t xml:space="preserve">                                           </w:t>
      </w:r>
      <w:r w:rsidR="003D38D7">
        <w:t xml:space="preserve">              </w:t>
      </w:r>
      <w:r w:rsidRPr="00B353A6">
        <w:t>Выполнила: студентка гр. ЭУЭ – 05- 2</w:t>
      </w:r>
    </w:p>
    <w:p w:rsidR="002D2094" w:rsidRPr="00B353A6" w:rsidRDefault="002D2094" w:rsidP="002D2094">
      <w:pPr>
        <w:spacing w:line="360" w:lineRule="auto"/>
        <w:jc w:val="center"/>
      </w:pPr>
      <w:r w:rsidRPr="00B353A6">
        <w:t xml:space="preserve">                                          </w:t>
      </w:r>
      <w:r>
        <w:t xml:space="preserve">                   </w:t>
      </w:r>
      <w:r w:rsidRPr="00B353A6">
        <w:t>Ёлгина В. В.</w:t>
      </w:r>
    </w:p>
    <w:p w:rsidR="002D2094" w:rsidRDefault="002D2094" w:rsidP="002D2094">
      <w:pPr>
        <w:spacing w:line="360" w:lineRule="auto"/>
        <w:jc w:val="center"/>
      </w:pPr>
      <w:r w:rsidRPr="00B353A6">
        <w:t xml:space="preserve">                  </w:t>
      </w:r>
      <w:r>
        <w:t xml:space="preserve">       </w:t>
      </w:r>
      <w:r w:rsidR="003D38D7">
        <w:t xml:space="preserve">             </w:t>
      </w:r>
      <w:r>
        <w:t>Проверил: Малышев Е.А.</w:t>
      </w: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jc w:val="center"/>
      </w:pPr>
    </w:p>
    <w:p w:rsidR="002D2094" w:rsidRDefault="002D2094" w:rsidP="002D2094">
      <w:pPr>
        <w:spacing w:line="360" w:lineRule="auto"/>
        <w:jc w:val="center"/>
      </w:pPr>
    </w:p>
    <w:p w:rsidR="002D2094" w:rsidRPr="00B353A6" w:rsidRDefault="002D2094" w:rsidP="002D2094">
      <w:pPr>
        <w:widowControl w:val="0"/>
        <w:spacing w:line="360" w:lineRule="auto"/>
        <w:jc w:val="center"/>
      </w:pPr>
      <w:r>
        <w:lastRenderedPageBreak/>
        <w:t>Чита 2010г</w:t>
      </w:r>
    </w:p>
    <w:p w:rsidR="002D2094" w:rsidRPr="00771B1F" w:rsidRDefault="002D2094" w:rsidP="002D2094">
      <w:pPr>
        <w:pStyle w:val="a3"/>
        <w:jc w:val="both"/>
        <w:rPr>
          <w:b/>
          <w:bCs/>
          <w:sz w:val="28"/>
          <w:szCs w:val="28"/>
        </w:rPr>
      </w:pPr>
      <w:r>
        <w:rPr>
          <w:b/>
          <w:bCs/>
          <w:sz w:val="28"/>
          <w:szCs w:val="28"/>
        </w:rPr>
        <w:t>СО</w:t>
      </w:r>
      <w:r w:rsidRPr="00771B1F">
        <w:rPr>
          <w:b/>
          <w:bCs/>
          <w:sz w:val="28"/>
          <w:szCs w:val="28"/>
        </w:rPr>
        <w:t>ДЕРЖАНИЕ</w:t>
      </w:r>
    </w:p>
    <w:p w:rsidR="002D2094" w:rsidRPr="00771B1F" w:rsidRDefault="002D2094" w:rsidP="002D2094">
      <w:pPr>
        <w:pStyle w:val="a3"/>
        <w:jc w:val="both"/>
        <w:rPr>
          <w:b/>
          <w:bCs/>
          <w:caps/>
          <w:noProof/>
          <w:sz w:val="28"/>
          <w:szCs w:val="28"/>
          <w:lang w:eastAsia="ru-RU"/>
        </w:rPr>
      </w:pPr>
      <w:r w:rsidRPr="00771B1F">
        <w:rPr>
          <w:sz w:val="28"/>
          <w:szCs w:val="28"/>
        </w:rPr>
        <w:fldChar w:fldCharType="begin"/>
      </w:r>
      <w:r w:rsidRPr="00771B1F">
        <w:rPr>
          <w:sz w:val="28"/>
          <w:szCs w:val="28"/>
        </w:rPr>
        <w:instrText xml:space="preserve"> TOC \o "1-2" </w:instrText>
      </w:r>
      <w:r w:rsidRPr="00771B1F">
        <w:rPr>
          <w:sz w:val="28"/>
          <w:szCs w:val="28"/>
        </w:rPr>
        <w:fldChar w:fldCharType="separate"/>
      </w:r>
      <w:r w:rsidRPr="00771B1F">
        <w:rPr>
          <w:noProof/>
          <w:sz w:val="28"/>
          <w:szCs w:val="28"/>
        </w:rPr>
        <w:t>Введение</w:t>
      </w:r>
    </w:p>
    <w:p w:rsidR="002D2094" w:rsidRPr="00771B1F" w:rsidRDefault="002D2094" w:rsidP="002D2094">
      <w:pPr>
        <w:pStyle w:val="a3"/>
        <w:jc w:val="both"/>
        <w:rPr>
          <w:noProof/>
          <w:sz w:val="28"/>
          <w:szCs w:val="28"/>
        </w:rPr>
      </w:pPr>
      <w:r>
        <w:rPr>
          <w:noProof/>
          <w:sz w:val="28"/>
          <w:szCs w:val="28"/>
        </w:rPr>
        <w:t>1.С</w:t>
      </w:r>
      <w:r w:rsidRPr="00771B1F">
        <w:rPr>
          <w:noProof/>
          <w:sz w:val="28"/>
          <w:szCs w:val="28"/>
        </w:rPr>
        <w:t>овременные проблемы управления строительными предприятиями в период кризиса</w:t>
      </w:r>
    </w:p>
    <w:p w:rsidR="002D2094" w:rsidRPr="00771B1F" w:rsidRDefault="002D2094" w:rsidP="002D2094">
      <w:pPr>
        <w:pStyle w:val="a3"/>
        <w:jc w:val="both"/>
        <w:rPr>
          <w:smallCaps/>
          <w:noProof/>
          <w:sz w:val="28"/>
          <w:szCs w:val="28"/>
          <w:lang w:eastAsia="ru-RU"/>
        </w:rPr>
      </w:pPr>
      <w:r w:rsidRPr="00771B1F">
        <w:rPr>
          <w:noProof/>
          <w:sz w:val="28"/>
          <w:szCs w:val="28"/>
        </w:rPr>
        <w:t xml:space="preserve">          1.1. Примеры кризисного состояния предприятий в национальной экономике  России</w:t>
      </w:r>
    </w:p>
    <w:p w:rsidR="002D2094" w:rsidRPr="00771B1F" w:rsidRDefault="002D2094" w:rsidP="002D2094">
      <w:pPr>
        <w:pStyle w:val="a3"/>
        <w:jc w:val="both"/>
        <w:rPr>
          <w:b/>
          <w:bCs/>
          <w:smallCaps/>
          <w:noProof/>
          <w:sz w:val="28"/>
          <w:szCs w:val="28"/>
          <w:lang w:eastAsia="ru-RU"/>
        </w:rPr>
      </w:pPr>
      <w:r w:rsidRPr="00771B1F">
        <w:rPr>
          <w:noProof/>
          <w:sz w:val="28"/>
          <w:szCs w:val="28"/>
        </w:rPr>
        <w:t xml:space="preserve">          1.2. Зарубежный опыт антикризисного управления</w:t>
      </w:r>
    </w:p>
    <w:p w:rsidR="002D2094" w:rsidRPr="00771B1F" w:rsidRDefault="002D2094" w:rsidP="002D2094">
      <w:pPr>
        <w:pStyle w:val="a3"/>
        <w:jc w:val="both"/>
        <w:rPr>
          <w:b/>
          <w:bCs/>
          <w:caps/>
          <w:noProof/>
          <w:sz w:val="28"/>
          <w:szCs w:val="28"/>
          <w:lang w:eastAsia="ru-RU"/>
        </w:rPr>
      </w:pPr>
      <w:r w:rsidRPr="00771B1F">
        <w:rPr>
          <w:noProof/>
          <w:sz w:val="28"/>
          <w:szCs w:val="28"/>
        </w:rPr>
        <w:t>2. Исследование деятельности ООО "АСК" в условиях кризиса разработка мер стабилизации</w:t>
      </w:r>
    </w:p>
    <w:p w:rsidR="002D2094" w:rsidRPr="00771B1F" w:rsidRDefault="002D2094" w:rsidP="002D2094">
      <w:pPr>
        <w:pStyle w:val="a3"/>
        <w:jc w:val="both"/>
        <w:rPr>
          <w:b/>
          <w:bCs/>
          <w:smallCaps/>
          <w:noProof/>
          <w:sz w:val="28"/>
          <w:szCs w:val="28"/>
          <w:lang w:eastAsia="ru-RU"/>
        </w:rPr>
      </w:pPr>
      <w:r w:rsidRPr="00771B1F">
        <w:rPr>
          <w:noProof/>
          <w:sz w:val="28"/>
          <w:szCs w:val="28"/>
        </w:rPr>
        <w:t xml:space="preserve">           2.1. Исследование причин кризисного состояния ООО "АСК"</w:t>
      </w:r>
    </w:p>
    <w:p w:rsidR="002D2094" w:rsidRPr="00771B1F" w:rsidRDefault="002D2094" w:rsidP="002D2094">
      <w:pPr>
        <w:pStyle w:val="a3"/>
        <w:jc w:val="both"/>
        <w:rPr>
          <w:b/>
          <w:bCs/>
          <w:smallCaps/>
          <w:noProof/>
          <w:sz w:val="28"/>
          <w:szCs w:val="28"/>
          <w:lang w:eastAsia="ru-RU"/>
        </w:rPr>
      </w:pPr>
      <w:r w:rsidRPr="00771B1F">
        <w:rPr>
          <w:noProof/>
          <w:sz w:val="28"/>
          <w:szCs w:val="28"/>
        </w:rPr>
        <w:t xml:space="preserve">           2.2. Разработка методики стабилизации и путей выхода       строительного предприятия из кризиса</w:t>
      </w:r>
    </w:p>
    <w:p w:rsidR="002D2094" w:rsidRPr="00771B1F" w:rsidRDefault="002D2094" w:rsidP="002D2094">
      <w:pPr>
        <w:pStyle w:val="a3"/>
        <w:jc w:val="both"/>
        <w:rPr>
          <w:b/>
          <w:bCs/>
          <w:smallCaps/>
          <w:noProof/>
          <w:sz w:val="28"/>
          <w:szCs w:val="28"/>
          <w:lang w:eastAsia="ru-RU"/>
        </w:rPr>
      </w:pPr>
      <w:r w:rsidRPr="00771B1F">
        <w:rPr>
          <w:noProof/>
          <w:sz w:val="28"/>
          <w:szCs w:val="28"/>
        </w:rPr>
        <w:t>3. Совершенствование деятельности предприятия строительной отрасли в условиях кризиса на примере ООО "АСК"</w:t>
      </w:r>
    </w:p>
    <w:p w:rsidR="002D2094" w:rsidRPr="00771B1F" w:rsidRDefault="002D2094" w:rsidP="002D2094">
      <w:pPr>
        <w:pStyle w:val="a3"/>
        <w:jc w:val="both"/>
        <w:rPr>
          <w:b/>
          <w:bCs/>
          <w:caps/>
          <w:noProof/>
          <w:sz w:val="28"/>
          <w:szCs w:val="28"/>
          <w:lang w:eastAsia="ru-RU"/>
        </w:rPr>
      </w:pPr>
      <w:r>
        <w:rPr>
          <w:noProof/>
          <w:sz w:val="28"/>
          <w:szCs w:val="28"/>
        </w:rPr>
        <w:t>З</w:t>
      </w:r>
      <w:r w:rsidRPr="00771B1F">
        <w:rPr>
          <w:noProof/>
          <w:sz w:val="28"/>
          <w:szCs w:val="28"/>
        </w:rPr>
        <w:t>аключение</w:t>
      </w:r>
    </w:p>
    <w:p w:rsidR="002D2094" w:rsidRPr="00771B1F" w:rsidRDefault="002D2094" w:rsidP="002D2094">
      <w:pPr>
        <w:pStyle w:val="a3"/>
        <w:jc w:val="both"/>
        <w:rPr>
          <w:b/>
          <w:bCs/>
          <w:caps/>
          <w:noProof/>
          <w:sz w:val="28"/>
          <w:szCs w:val="28"/>
          <w:lang w:eastAsia="ru-RU"/>
        </w:rPr>
      </w:pPr>
      <w:r w:rsidRPr="00771B1F">
        <w:rPr>
          <w:noProof/>
          <w:sz w:val="28"/>
          <w:szCs w:val="28"/>
        </w:rPr>
        <w:t>Список использованной литературы</w:t>
      </w:r>
    </w:p>
    <w:p w:rsidR="002D2094" w:rsidRPr="00771B1F" w:rsidRDefault="002D2094" w:rsidP="002D2094">
      <w:pPr>
        <w:pStyle w:val="a3"/>
        <w:jc w:val="both"/>
        <w:rPr>
          <w:b/>
          <w:bCs/>
          <w:caps/>
          <w:noProof/>
          <w:sz w:val="28"/>
          <w:szCs w:val="28"/>
          <w:lang w:eastAsia="ru-RU"/>
        </w:rPr>
      </w:pPr>
    </w:p>
    <w:p w:rsidR="002D2094" w:rsidRDefault="002D2094" w:rsidP="002D2094">
      <w:pPr>
        <w:pStyle w:val="a3"/>
        <w:jc w:val="both"/>
      </w:pPr>
      <w:r w:rsidRPr="00771B1F">
        <w:rPr>
          <w:sz w:val="28"/>
          <w:szCs w:val="28"/>
        </w:rPr>
        <w:fldChar w:fldCharType="end"/>
      </w:r>
    </w:p>
    <w:p w:rsidR="002D2094" w:rsidRPr="00771B1F" w:rsidRDefault="002D2094" w:rsidP="002D2094">
      <w:pPr>
        <w:pStyle w:val="a3"/>
        <w:ind w:firstLine="720"/>
        <w:jc w:val="both"/>
        <w:rPr>
          <w:b/>
          <w:bCs/>
          <w:i/>
          <w:iCs/>
        </w:rPr>
      </w:pPr>
      <w:r>
        <w:br w:type="page"/>
      </w:r>
      <w:bookmarkStart w:id="0" w:name="_Toc507318889"/>
      <w:r w:rsidRPr="00771B1F">
        <w:rPr>
          <w:b/>
          <w:bCs/>
          <w:i/>
          <w:iCs/>
        </w:rPr>
        <w:lastRenderedPageBreak/>
        <w:t>Введение</w:t>
      </w:r>
      <w:bookmarkEnd w:id="0"/>
    </w:p>
    <w:p w:rsidR="002D2094" w:rsidRPr="003749E8" w:rsidRDefault="002D2094" w:rsidP="002D2094">
      <w:pPr>
        <w:spacing w:line="360" w:lineRule="auto"/>
      </w:pPr>
      <w:r w:rsidRPr="003749E8">
        <w:t xml:space="preserve">Строительство является самой инвестиционно зависимой отраслью народного хозяйства, которая одной из первых почувствовала на себе влияние мирового финансового кризиса. Рынок строительного подряда в тревоге и смятении — инвестиции сокращаются, программы строительства сдвигаются на более поздние сроки, финансирование текущих проектов приостанавливается или существенно сокращено, спрос на услуги строительного рынка замер. Все это говорит о том, что российской строительной отрасли в кризис предстоит не просто выжить, но и кардинально поменять модель существования. </w:t>
      </w:r>
    </w:p>
    <w:p w:rsidR="002D2094" w:rsidRPr="003749E8" w:rsidRDefault="002D2094" w:rsidP="002D2094">
      <w:pPr>
        <w:spacing w:line="360" w:lineRule="auto"/>
      </w:pPr>
      <w:r w:rsidRPr="003749E8">
        <w:t xml:space="preserve">В этих условиях главной стратегической задачей практически всех строительных компаний становится не повышение доходности от реализации проектов, а сохранение собственных компетенций и их носителей для работы в будущем. При этом масштабное сокращение непроизводительных затрат и приостановка инвестиционных программ являются в большей части нормой такой стратегии. </w:t>
      </w:r>
    </w:p>
    <w:p w:rsidR="002D2094" w:rsidRPr="003749E8" w:rsidRDefault="002D2094" w:rsidP="002D2094">
      <w:pPr>
        <w:spacing w:line="360" w:lineRule="auto"/>
      </w:pPr>
      <w:r w:rsidRPr="003749E8">
        <w:t xml:space="preserve">Безусловно, наиболее пострадавшими от влияния кризисных деформаций в экономике стали крупные строительные холдинги, имеющие серьезные основные фонды на строительных площадках, девелоперские проекты и существенный объем заемных средств для финансирования текущих операций. В условиях кризиса наибольшая выживаемость обеспечена таким строительным холдингам, в которых руководство придает большое значение наличию структуированной и выверенной стратегии реструктуризации не только на случай кризиса, но и любых существенных изменений на рынке. В рамках этой статьи будет сделана попытка осветить некоторые аспекты стратегии реструктуризации строительных холдингов в целях повышения их жизнеспособности в условиях кризиса. </w:t>
      </w:r>
    </w:p>
    <w:p w:rsidR="002D2094" w:rsidRDefault="002D2094" w:rsidP="002D2094">
      <w:pPr>
        <w:spacing w:line="360" w:lineRule="auto"/>
      </w:pPr>
    </w:p>
    <w:p w:rsidR="003D38D7" w:rsidRDefault="003D38D7" w:rsidP="002D2094">
      <w:pPr>
        <w:spacing w:line="360" w:lineRule="auto"/>
      </w:pPr>
    </w:p>
    <w:p w:rsidR="002D2094" w:rsidRPr="003749E8" w:rsidRDefault="002D2094" w:rsidP="002D2094">
      <w:pPr>
        <w:spacing w:line="360" w:lineRule="auto"/>
      </w:pPr>
    </w:p>
    <w:p w:rsidR="002D2094" w:rsidRPr="00A1402F" w:rsidRDefault="002D2094" w:rsidP="002D2094">
      <w:pPr>
        <w:pStyle w:val="a3"/>
        <w:jc w:val="both"/>
        <w:rPr>
          <w:b/>
          <w:bCs/>
          <w:i/>
          <w:iCs/>
        </w:rPr>
      </w:pPr>
      <w:bookmarkStart w:id="1" w:name="_Toc507318890"/>
      <w:r w:rsidRPr="00A1402F">
        <w:rPr>
          <w:b/>
          <w:bCs/>
          <w:i/>
          <w:iCs/>
        </w:rPr>
        <w:lastRenderedPageBreak/>
        <w:t>1</w:t>
      </w:r>
      <w:r>
        <w:rPr>
          <w:b/>
          <w:bCs/>
          <w:i/>
          <w:iCs/>
        </w:rPr>
        <w:t>. С</w:t>
      </w:r>
      <w:r w:rsidRPr="00A1402F">
        <w:rPr>
          <w:b/>
          <w:bCs/>
          <w:i/>
          <w:iCs/>
        </w:rPr>
        <w:t>овременные проблемы управления  строительными предприятиями</w:t>
      </w:r>
      <w:bookmarkEnd w:id="1"/>
    </w:p>
    <w:p w:rsidR="002D2094" w:rsidRPr="00A1402F" w:rsidRDefault="002D2094" w:rsidP="002D2094">
      <w:pPr>
        <w:pStyle w:val="a3"/>
        <w:jc w:val="both"/>
        <w:rPr>
          <w:b/>
          <w:bCs/>
          <w:i/>
          <w:iCs/>
        </w:rPr>
      </w:pPr>
      <w:bookmarkStart w:id="2" w:name="_Toc507318891"/>
      <w:r w:rsidRPr="00A1402F">
        <w:rPr>
          <w:b/>
          <w:bCs/>
          <w:i/>
          <w:iCs/>
        </w:rPr>
        <w:t xml:space="preserve">1.1 </w:t>
      </w:r>
      <w:r>
        <w:rPr>
          <w:b/>
          <w:bCs/>
          <w:i/>
          <w:iCs/>
        </w:rPr>
        <w:t xml:space="preserve">Примеры кризисного состояния </w:t>
      </w:r>
      <w:r w:rsidRPr="00A1402F">
        <w:rPr>
          <w:b/>
          <w:bCs/>
          <w:i/>
          <w:iCs/>
        </w:rPr>
        <w:t>предприятия в национальной экономике России</w:t>
      </w:r>
      <w:bookmarkStart w:id="3" w:name="_Toc425661332"/>
      <w:bookmarkStart w:id="4" w:name="_Toc425661392"/>
      <w:bookmarkStart w:id="5" w:name="_Toc425661431"/>
      <w:bookmarkStart w:id="6" w:name="_Toc425661455"/>
      <w:bookmarkStart w:id="7" w:name="_Toc426991550"/>
      <w:bookmarkEnd w:id="2"/>
      <w:r>
        <w:rPr>
          <w:b/>
          <w:bCs/>
          <w:i/>
          <w:iCs/>
        </w:rPr>
        <w:t xml:space="preserve"> и пути выхода из него</w:t>
      </w:r>
    </w:p>
    <w:p w:rsidR="002D2094" w:rsidRDefault="002D2094" w:rsidP="002D2094">
      <w:pPr>
        <w:spacing w:line="360" w:lineRule="auto"/>
      </w:pPr>
      <w:r>
        <w:t>Западноевропейскими специалистами антикризисный менеджмент определяется как "деятельность, необходимая для преодоления состояния, угрожающего существованию предприятия, при котором основным вопросом становится выживание". Данная деятельность характеризуется "повышением интенсивности применения средств и методов на предприятии, необходимых для преодоления угрожающей существованию предприятия ситуации". При этом, по мнению Неухольда происходит перенос всего внимания на сиюминутные, краткосрочные проблемы, одновременно связанные с проведением жестких и быстрых решающих мероприятий .</w:t>
      </w:r>
    </w:p>
    <w:p w:rsidR="002D2094" w:rsidRDefault="002D2094" w:rsidP="002D2094">
      <w:pPr>
        <w:spacing w:line="360" w:lineRule="auto"/>
      </w:pPr>
      <w:r>
        <w:t>Антикризисное управление – это целенаправленное воздействие на предприятие с целью недопущения кризиса, а в случае возникновения кризиса с целью его локализации за определенный (не бесконечный) период времени.</w:t>
      </w:r>
    </w:p>
    <w:p w:rsidR="002D2094" w:rsidRPr="00A1402F" w:rsidRDefault="002D2094" w:rsidP="002D2094">
      <w:pPr>
        <w:pStyle w:val="a3"/>
        <w:ind w:firstLine="709"/>
        <w:jc w:val="both"/>
        <w:rPr>
          <w:b/>
          <w:bCs/>
          <w:i/>
          <w:iCs/>
          <w:sz w:val="28"/>
          <w:szCs w:val="28"/>
        </w:rPr>
      </w:pPr>
      <w:r w:rsidRPr="00A1402F">
        <w:rPr>
          <w:b/>
          <w:bCs/>
          <w:i/>
          <w:iCs/>
          <w:sz w:val="28"/>
          <w:szCs w:val="28"/>
        </w:rPr>
        <w:t>Понятие несостоятельного предприятия</w:t>
      </w:r>
      <w:bookmarkEnd w:id="3"/>
      <w:bookmarkEnd w:id="4"/>
      <w:bookmarkEnd w:id="5"/>
      <w:bookmarkEnd w:id="6"/>
      <w:bookmarkEnd w:id="7"/>
    </w:p>
    <w:p w:rsidR="002D2094" w:rsidRDefault="002D2094" w:rsidP="002D2094">
      <w:pPr>
        <w:spacing w:line="360" w:lineRule="auto"/>
      </w:pPr>
      <w:r>
        <w:t>Понятие "несостоятельное предприятие" и понятие "управление несостоятельными предприятиями" неразрывно связаны между собой. Управление несостоятельными предприятиями является одной из главных проблем экономики и законодательства не только экономически развитых стран, но и стран с переходной экономикой, к которым в настоящее время относится и Россия. В федеральном законодательстве введены некоторые понятия для однозначного определения участников процедуры банкротства. В дальнейшем в дипломной работе будут использоваться следующие термины и понятия.</w:t>
      </w:r>
    </w:p>
    <w:p w:rsidR="002D2094" w:rsidRDefault="002D2094" w:rsidP="002D2094">
      <w:pPr>
        <w:spacing w:line="360" w:lineRule="auto"/>
      </w:pPr>
      <w:r>
        <w:t>Кризисное предприятие – предприятие, имеющее неисполненные финансовые обязательства перед кредиторами, но не признанное банкротом в судебном порядке.</w:t>
      </w:r>
    </w:p>
    <w:p w:rsidR="002D2094" w:rsidRDefault="002D2094" w:rsidP="002D2094">
      <w:pPr>
        <w:spacing w:line="360" w:lineRule="auto"/>
      </w:pPr>
      <w:r>
        <w:lastRenderedPageBreak/>
        <w:t>Несостоятельное предприятие (банкрот) – предприятие, находящееся в состоянии банкротства.</w:t>
      </w:r>
    </w:p>
    <w:p w:rsidR="002D2094" w:rsidRDefault="002D2094" w:rsidP="002D2094">
      <w:pPr>
        <w:spacing w:line="360" w:lineRule="auto"/>
      </w:pPr>
      <w:r>
        <w:t>Банкротство предприятия (юридического лица) –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2D2094" w:rsidRDefault="002D2094" w:rsidP="002D2094">
      <w:pPr>
        <w:spacing w:line="360" w:lineRule="auto"/>
      </w:pPr>
      <w:r>
        <w:t>Должник – предприятие, неспособное удовлетворить требования кредиторов по денежным обязательствам и (или) исполнить обязанность по уплате обязательных платежей в течение срока, установленного Федеральным законом №6-ФЗ от 01.01.1998 г. "О несостоятельности (банкротстве)".</w:t>
      </w:r>
    </w:p>
    <w:p w:rsidR="002D2094" w:rsidRDefault="002D2094" w:rsidP="002D2094">
      <w:pPr>
        <w:spacing w:line="360" w:lineRule="auto"/>
      </w:pPr>
      <w:r>
        <w:t>Механизм несостоятельности – судебная процедура признания должника банкротом.</w:t>
      </w:r>
    </w:p>
    <w:p w:rsidR="002D2094" w:rsidRDefault="002D2094" w:rsidP="002D2094">
      <w:pPr>
        <w:spacing w:line="360" w:lineRule="auto"/>
      </w:pPr>
      <w:r>
        <w:t>Конкурсное производство – процедура банкротства, применяемая к должнику, признанному банкротом, в целях соразмерного удовлетворения требований кредиторов.</w:t>
      </w:r>
    </w:p>
    <w:p w:rsidR="002D2094" w:rsidRDefault="002D2094" w:rsidP="002D2094">
      <w:pPr>
        <w:spacing w:line="360" w:lineRule="auto"/>
      </w:pPr>
      <w:r>
        <w:t>Следует признать, что на различных этапах экономических отношений несостоятельность предприятий и связанные с ней процедуры регулярно применялись для разрешения долговых споров между кредиторами и заемщиками. Как показывает анализ, экономические аспекты антикризисного управления очень тесно переплетены с юридическими аспектами. В связи с этим, нам представляется целесообразным, подробно рассмотреть основные моменты российского законодательства о банкротстве.</w:t>
      </w:r>
    </w:p>
    <w:p w:rsidR="002D2094" w:rsidRPr="00A1402F" w:rsidRDefault="002D2094" w:rsidP="002D2094">
      <w:pPr>
        <w:pStyle w:val="a3"/>
        <w:ind w:firstLine="709"/>
        <w:jc w:val="both"/>
        <w:rPr>
          <w:b/>
          <w:bCs/>
          <w:i/>
          <w:iCs/>
          <w:sz w:val="28"/>
          <w:szCs w:val="28"/>
        </w:rPr>
      </w:pPr>
      <w:r w:rsidRPr="00A1402F">
        <w:rPr>
          <w:b/>
          <w:bCs/>
          <w:i/>
          <w:iCs/>
          <w:sz w:val="28"/>
          <w:szCs w:val="28"/>
        </w:rPr>
        <w:t>Положения федерального законодательства о банкротстве</w:t>
      </w:r>
    </w:p>
    <w:p w:rsidR="002D2094" w:rsidRDefault="002D2094" w:rsidP="002D2094">
      <w:pPr>
        <w:spacing w:line="360" w:lineRule="auto"/>
      </w:pPr>
      <w:r>
        <w:t xml:space="preserve">В своей основе российское законодательство о банкротстве основывается на мировом опыте. Как известно, возможность признания предприятия несостоятельным появилась в России достаточно недавно, с середины </w:t>
      </w:r>
      <w:smartTag w:uri="urn:schemas-microsoft-com:office:smarttags" w:element="metricconverter">
        <w:smartTagPr>
          <w:attr w:name="ProductID" w:val="1992 г"/>
        </w:smartTagPr>
        <w:r>
          <w:t>1992 г</w:t>
        </w:r>
      </w:smartTag>
      <w:r>
        <w:t xml:space="preserve">., когда вышел первый Указ Президента, который впервые ввел процедуру банкротства. Чуть позже, 19 ноября </w:t>
      </w:r>
      <w:smartTag w:uri="urn:schemas-microsoft-com:office:smarttags" w:element="metricconverter">
        <w:smartTagPr>
          <w:attr w:name="ProductID" w:val="1992 г"/>
        </w:smartTagPr>
        <w:r>
          <w:t>1992 г</w:t>
        </w:r>
      </w:smartTag>
      <w:r>
        <w:t>., был принят Закон Российской Федерации №3929-1 "О несостоятельности (банкротстве) предприятий" , который стал основой для последующего регулирования в этой области. Однако в связи с изме</w:t>
      </w:r>
      <w:r>
        <w:lastRenderedPageBreak/>
        <w:t xml:space="preserve">нившейся экономико-политической ситуацией был принят новый Федеральный закон от 8 января </w:t>
      </w:r>
      <w:smartTag w:uri="urn:schemas-microsoft-com:office:smarttags" w:element="metricconverter">
        <w:smartTagPr>
          <w:attr w:name="ProductID" w:val="1998 г"/>
        </w:smartTagPr>
        <w:r>
          <w:t>1998 г</w:t>
        </w:r>
      </w:smartTag>
      <w:r>
        <w:t>. №6-ФЗ "О несостоятельности (банкротстве)" . Таким образом, данный закон и его подзаконные акты являются, по существу, правовой основой для применения мероприятий по реорганизации в настоящее время.</w:t>
      </w:r>
    </w:p>
    <w:p w:rsidR="002D2094" w:rsidRDefault="002D2094" w:rsidP="002D2094">
      <w:pPr>
        <w:spacing w:line="360" w:lineRule="auto"/>
      </w:pPr>
      <w:r>
        <w:t>Необходимо отметить, что закон не делает различий в отношении того, является ли предприятие государственным или частным, он ко всем применяет одинаковые критерии, процедуры и требования. Другая важная черта этого закона состоит в том, что судьбу предприятия, в конечном счете, решает арбитражный суд. Только он правомочен принимать решение о проведении реорганизационных мероприятий или об их отмене. Никакие решения других органов (как, например, собрания кредиторов или учредителей) по этому вопросу не имеют юридической силы и не порождают юридических последствий.</w:t>
      </w:r>
    </w:p>
    <w:p w:rsidR="002D2094" w:rsidRDefault="002D2094" w:rsidP="002D2094">
      <w:pPr>
        <w:spacing w:line="360" w:lineRule="auto"/>
      </w:pPr>
      <w:r>
        <w:t>Помимо вводимых федеральным законодательством основных понятий, связанных непосредственно с банкротством, законодательством определяются и основные признаки банкротства, определяющие условия начала процедуры банкротства. Так, юридическое лицо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обязанности не исполнены им в течение трех месяцев с момента наступления даты их исполнения. То есть, в основу определения признаков банкротства юридических лиц положен принцип "неплатежеспособности". Существо этого принципа заключается в следующем: если должник длительное время (свыше трех месяцев) не расплачивается с кредиторами по обязательствам и не вносит обязательные платежи в бюджет и внебюджетные фонды, предполагается, что он не в состоянии этого сделать, т. е. является неплатежеспособным.</w:t>
      </w:r>
    </w:p>
    <w:p w:rsidR="002D2094" w:rsidRDefault="002D2094" w:rsidP="002D2094">
      <w:pPr>
        <w:spacing w:line="360" w:lineRule="auto"/>
      </w:pPr>
      <w:r>
        <w:t xml:space="preserve">Однако необходимо отметить, что в настоящее время в Государственной Думе РФ рассматриваются поправки к закону, которыми может быть существенно скорректирован порядок возбуждения дел о банкротстве. В частности, по новой редакции дело о банкротстве возбуждается, если к предприятию </w:t>
      </w:r>
      <w:r>
        <w:lastRenderedPageBreak/>
        <w:t>предъявлены требования на сумме не менее 5 000 минимальных зарплат. Также увеличен срок внешнего управления с 12 до 18 месяцев, а продлевать его теперь можно сразу на 12 месяцев. Могут быть приняты и другие поправки, существенно меняющие саму суть процедуры банкротства.</w:t>
      </w:r>
    </w:p>
    <w:p w:rsidR="002D2094" w:rsidRPr="00000420" w:rsidRDefault="002D2094" w:rsidP="002D2094">
      <w:pPr>
        <w:pStyle w:val="a3"/>
        <w:ind w:firstLine="709"/>
        <w:jc w:val="both"/>
        <w:rPr>
          <w:b/>
          <w:bCs/>
          <w:i/>
          <w:iCs/>
          <w:sz w:val="28"/>
          <w:szCs w:val="28"/>
        </w:rPr>
      </w:pPr>
      <w:r w:rsidRPr="00000420">
        <w:rPr>
          <w:b/>
          <w:bCs/>
          <w:i/>
          <w:iCs/>
          <w:sz w:val="28"/>
          <w:szCs w:val="28"/>
        </w:rPr>
        <w:t>Анализ российского законодательства о банкротстве в свете зарубежного опыта и рекомендаций</w:t>
      </w:r>
    </w:p>
    <w:p w:rsidR="002D2094" w:rsidRDefault="002D2094" w:rsidP="002D2094">
      <w:pPr>
        <w:spacing w:line="360" w:lineRule="auto"/>
      </w:pPr>
      <w:r>
        <w:t>По мнению западных юристов для того, чтобы федеральный закон о банкротстве соответствовал требованиям рыночно ориентированного законодательства, он должен, как и другие современные нормативно-правовые акты, содержать возможности реорганизации и ликвидации предприятий-должников в рамках процедуры банкротства. Процедура ликвидации должна быть ясно структурирована и соответствовать современным представлениям. Возложение ответственности за процедуру банкротства на суды и обучение (лицензирование) внешних управляющих Государственным органом по банкротству должно позволить в сравнительно короткое время ознакомить специализирующихся на этих вопросах людей, управляющих и юристов с новым законодательством о банкротстве. Единообразные процедуры банкротства служат тому, чтобы избежать возможных нарушений интересов участников процесса при применении различных процедур, как например, мирового соглашения или ликвидации. Кроме того, это единообразие позволяет продать бизнес предприятия.</w:t>
      </w:r>
    </w:p>
    <w:p w:rsidR="002D2094" w:rsidRDefault="002D2094" w:rsidP="002D2094">
      <w:pPr>
        <w:spacing w:line="360" w:lineRule="auto"/>
      </w:pPr>
      <w:r>
        <w:t xml:space="preserve">Как считают западные эксперты, принятый Федеральный закон "О банкротстве (несостоятельности)" соответствует основополагающим моментам законодательства о банкротстве Канады, США, Великобритании и других стран и действующим международным правовым нормам в области банкротства и несостоятельности. Как принято в этих странах, процедуры проходят под общим наблюдением суда и под постоянным руководством и наблюдением арбитражного управляющего на каждой отдельной стадии. Вместе с тем, основной проблемой дел о банкротстве, слушающихся в России, является недостаточное количество арбитражных судей. Так в </w:t>
      </w:r>
      <w:smartTag w:uri="urn:schemas-microsoft-com:office:smarttags" w:element="metricconverter">
        <w:smartTagPr>
          <w:attr w:name="ProductID" w:val="1999 г"/>
        </w:smartTagPr>
        <w:r>
          <w:t>1999 г</w:t>
        </w:r>
      </w:smartTag>
      <w:r>
        <w:t>. было подано 581 729 ис</w:t>
      </w:r>
      <w:r>
        <w:lastRenderedPageBreak/>
        <w:t>ков, а судей было всего 2 354 чел., то есть на одного судью приходилось от 28 до 45 дел в месяц</w:t>
      </w:r>
      <w:r>
        <w:rPr>
          <w:rStyle w:val="a5"/>
        </w:rPr>
        <w:footnoteReference w:id="1"/>
      </w:r>
      <w:r>
        <w:t>.</w:t>
      </w:r>
    </w:p>
    <w:p w:rsidR="002D2094" w:rsidRDefault="002D2094" w:rsidP="002D2094">
      <w:pPr>
        <w:spacing w:line="360" w:lineRule="auto"/>
      </w:pPr>
      <w:r>
        <w:t xml:space="preserve">Для решения этой проблемы в </w:t>
      </w:r>
      <w:smartTag w:uri="urn:schemas-microsoft-com:office:smarttags" w:element="metricconverter">
        <w:smartTagPr>
          <w:attr w:name="ProductID" w:val="2000 г"/>
        </w:smartTagPr>
        <w:r>
          <w:t>2000 г</w:t>
        </w:r>
      </w:smartTag>
      <w:r>
        <w:t>. указом исполняющего обязанности Президента РФ количество арбитражных судей увеличено на 500 чел., а персонала судов – на 2000 чел.</w:t>
      </w:r>
    </w:p>
    <w:p w:rsidR="002D2094" w:rsidRPr="00000420" w:rsidRDefault="002D2094" w:rsidP="002D2094">
      <w:pPr>
        <w:pStyle w:val="a3"/>
        <w:ind w:firstLine="709"/>
        <w:jc w:val="both"/>
        <w:rPr>
          <w:b/>
          <w:bCs/>
          <w:i/>
          <w:iCs/>
          <w:sz w:val="28"/>
          <w:szCs w:val="28"/>
        </w:rPr>
      </w:pPr>
      <w:bookmarkStart w:id="8" w:name="_Toc426991555"/>
      <w:r w:rsidRPr="00000420">
        <w:rPr>
          <w:b/>
          <w:bCs/>
          <w:i/>
          <w:iCs/>
          <w:sz w:val="28"/>
          <w:szCs w:val="28"/>
        </w:rPr>
        <w:t>Основные понятия и определения</w:t>
      </w:r>
      <w:bookmarkEnd w:id="8"/>
      <w:r w:rsidRPr="00000420">
        <w:rPr>
          <w:b/>
          <w:bCs/>
          <w:i/>
          <w:iCs/>
          <w:sz w:val="28"/>
          <w:szCs w:val="28"/>
        </w:rPr>
        <w:t xml:space="preserve"> антикризисного управления</w:t>
      </w:r>
    </w:p>
    <w:p w:rsidR="002D2094" w:rsidRDefault="002D2094" w:rsidP="002D2094">
      <w:pPr>
        <w:spacing w:line="360" w:lineRule="auto"/>
      </w:pPr>
      <w:r>
        <w:t>Процесс управления несостоятельными предприятиями должен быть эффективным, то есть, должен осуществляться таким образом, чтобы затраты на проведение процедуры банкротства не превышали доходов, полученных от процесса управления. Для этого в процессе управления необходимо применять некий набор приемов управления, которые в совокупности составляют методологию управления несостоятельными предприятиями в переходной экономике.</w:t>
      </w:r>
    </w:p>
    <w:p w:rsidR="002D2094" w:rsidRDefault="002D2094" w:rsidP="002D2094">
      <w:pPr>
        <w:spacing w:line="360" w:lineRule="auto"/>
      </w:pPr>
      <w:r>
        <w:t>Таким образом, методология управления несостоятельными предприятиями представляет собой систему общих правил (принципов), а также специальных приемов и методов антикризисного управления. Общие правила антикризисного управления исходят из положений социально-экономической теории и принципа диалектического метода познания. Они составляют теоретическую базу управления как науки.</w:t>
      </w:r>
    </w:p>
    <w:p w:rsidR="002D2094" w:rsidRDefault="002D2094" w:rsidP="002D2094">
      <w:pPr>
        <w:spacing w:line="360" w:lineRule="auto"/>
      </w:pPr>
      <w:r>
        <w:t xml:space="preserve">Теоретический (качественный) анализ объекта управления, основанный на социально-экономических науках, всегда предшествует его детальному изучению и является необходимым условием правильной организации процесса управления и безошибочного толкования его финансовых результатов. Необходимым условием успешного управления несостоятельным предприятием является понимание сущности объекта управления или технологического процесса, знание причин развития и особенностей конкретной обстановки. Так, прежде чем выработать управляющее воздействие и оценить насколько эффективны последствия принимаемых решений, необходимо выявить влияние отдельных факторов на изменение финансовых результатов объекта управления – несостоятельного предприятия, необходимо обосновать метод расчета эффективности </w:t>
      </w:r>
      <w:r>
        <w:lastRenderedPageBreak/>
        <w:t>мероприятий по выводу из кризиса либо отдельного предприятия, либо совокупности предприятий, то есть определить состав влияющих факторов и характер их воздействия. Решение этих вопросов требует соответствующих знаний экономики той отрасли, в которой функционирует предприятие.</w:t>
      </w:r>
    </w:p>
    <w:p w:rsidR="002D2094" w:rsidRDefault="002D2094" w:rsidP="002D2094">
      <w:pPr>
        <w:spacing w:line="360" w:lineRule="auto"/>
      </w:pPr>
      <w:r>
        <w:t>На наш взгляд, для осуществления процедуры управления кризисным строительным предприятием в условиях переходной экономики должны быть введены некоторые понятия и определения, по существу оказывающие влияние на разработку и принятие управленческих решений при проведении процедуры банкротства.</w:t>
      </w:r>
    </w:p>
    <w:p w:rsidR="002D2094" w:rsidRDefault="002D2094" w:rsidP="002D2094">
      <w:pPr>
        <w:spacing w:line="360" w:lineRule="auto"/>
      </w:pPr>
      <w:r>
        <w:t>К таким понятиям и определениям относятся: кредитный портфель, коэффициент важности долга, качество финансового состояния предприятия, степень качества финансового состояния предприятия, признаки несостоятельности.</w:t>
      </w:r>
    </w:p>
    <w:p w:rsidR="002D2094" w:rsidRPr="00000420" w:rsidRDefault="002D2094" w:rsidP="002D2094">
      <w:pPr>
        <w:pStyle w:val="a3"/>
        <w:ind w:firstLine="709"/>
        <w:jc w:val="both"/>
        <w:rPr>
          <w:b/>
          <w:bCs/>
          <w:i/>
          <w:iCs/>
          <w:sz w:val="28"/>
          <w:szCs w:val="28"/>
        </w:rPr>
      </w:pPr>
      <w:r w:rsidRPr="00000420">
        <w:rPr>
          <w:b/>
          <w:bCs/>
          <w:i/>
          <w:iCs/>
          <w:sz w:val="28"/>
          <w:szCs w:val="28"/>
        </w:rPr>
        <w:t>Кредитный портфель</w:t>
      </w:r>
    </w:p>
    <w:p w:rsidR="002D2094" w:rsidRDefault="002D2094" w:rsidP="002D2094">
      <w:pPr>
        <w:spacing w:line="360" w:lineRule="auto"/>
      </w:pPr>
      <w:r>
        <w:t>Как известно, любое предприятие осуществляет займы не у одного кредитора, а пытается диверсифицировать финансовые источники, используя все возможные варианты привлечения средств. В этой связи, у строительного предприятия формируется кредитный портфель, представляющий собой совокупность средств, привлеченных на финансовом рынке. Таким образом, рассматривая каждую составляющую кредитного портфеля как отдельный элемент, можно охарактеризовать этот элемент, используя несколько количественных показателей, таких как:</w:t>
      </w:r>
    </w:p>
    <w:p w:rsidR="002D2094" w:rsidRDefault="002D2094" w:rsidP="002D2094">
      <w:pPr>
        <w:numPr>
          <w:ilvl w:val="0"/>
          <w:numId w:val="1"/>
        </w:numPr>
        <w:spacing w:line="360" w:lineRule="auto"/>
      </w:pPr>
      <w:r>
        <w:t>сумма кредита;</w:t>
      </w:r>
    </w:p>
    <w:p w:rsidR="002D2094" w:rsidRDefault="002D2094" w:rsidP="002D2094">
      <w:pPr>
        <w:numPr>
          <w:ilvl w:val="0"/>
          <w:numId w:val="1"/>
        </w:numPr>
        <w:spacing w:line="360" w:lineRule="auto"/>
      </w:pPr>
      <w:r>
        <w:t>количество дней до погашения кредита;</w:t>
      </w:r>
    </w:p>
    <w:p w:rsidR="002D2094" w:rsidRDefault="002D2094" w:rsidP="002D2094">
      <w:pPr>
        <w:numPr>
          <w:ilvl w:val="0"/>
          <w:numId w:val="1"/>
        </w:numPr>
        <w:spacing w:line="360" w:lineRule="auto"/>
      </w:pPr>
      <w:r>
        <w:t>ставка штрафа за просрочку погашения кредита.</w:t>
      </w:r>
    </w:p>
    <w:p w:rsidR="002D2094" w:rsidRDefault="002D2094" w:rsidP="002D2094">
      <w:pPr>
        <w:spacing w:line="360" w:lineRule="auto"/>
      </w:pPr>
      <w:r>
        <w:t>Здесь, необходимо отметить, что в качестве кредитов предприятию рассматриваются все заемные средства, полученные не только в кредитных организациях, но и, например, в виде отсрочек по платежам в бюджет и внебюджетные фонды, в виде авансов поставщиков и т. д., даже если они выдаются на достаточно длительный срок и без процентов за их использование.</w:t>
      </w:r>
    </w:p>
    <w:p w:rsidR="002D2094" w:rsidRDefault="002D2094" w:rsidP="002D2094">
      <w:pPr>
        <w:spacing w:line="360" w:lineRule="auto"/>
      </w:pPr>
      <w:r>
        <w:lastRenderedPageBreak/>
        <w:t xml:space="preserve">На основании значений этих показателей можно сформировать некий показатель важности кредита – </w:t>
      </w:r>
      <w:r>
        <w:rPr>
          <w:b/>
          <w:bCs/>
        </w:rPr>
        <w:t>коэффициент важности долга</w:t>
      </w:r>
      <w:r>
        <w:t>.</w:t>
      </w:r>
    </w:p>
    <w:p w:rsidR="002D2094" w:rsidRPr="00000420" w:rsidRDefault="002D2094" w:rsidP="002D2094">
      <w:pPr>
        <w:pStyle w:val="a3"/>
        <w:ind w:firstLine="709"/>
        <w:jc w:val="both"/>
        <w:rPr>
          <w:b/>
          <w:bCs/>
          <w:i/>
          <w:iCs/>
          <w:sz w:val="28"/>
          <w:szCs w:val="28"/>
        </w:rPr>
      </w:pPr>
      <w:r w:rsidRPr="00000420">
        <w:rPr>
          <w:b/>
          <w:bCs/>
          <w:i/>
          <w:iCs/>
          <w:sz w:val="28"/>
          <w:szCs w:val="28"/>
        </w:rPr>
        <w:t>Коэффициент важности долга</w:t>
      </w:r>
    </w:p>
    <w:p w:rsidR="002D2094" w:rsidRDefault="002D2094" w:rsidP="002D2094">
      <w:pPr>
        <w:spacing w:line="360" w:lineRule="auto"/>
      </w:pPr>
      <w:r>
        <w:t xml:space="preserve">Коэффициент важности долга – интегральный показатель, рассчитываемый по значениям характеристик элемента кредитного портфеля, позволяющий ранжировать все кредиты по степени важности, то есть определить приоритеты при осуществлении контроля за их погашением. Коэффициент важности </w:t>
      </w:r>
      <w:r>
        <w:rPr>
          <w:lang w:val="en-US"/>
        </w:rPr>
        <w:t>i</w:t>
      </w:r>
      <w:r>
        <w:t>-того долга (К</w:t>
      </w:r>
      <w:r>
        <w:rPr>
          <w:vertAlign w:val="subscript"/>
        </w:rPr>
        <w:t>ВАЖН</w:t>
      </w:r>
      <w:r>
        <w:rPr>
          <w:vertAlign w:val="subscript"/>
          <w:lang w:val="en-US"/>
        </w:rPr>
        <w:t>i</w:t>
      </w:r>
      <w:r>
        <w:t>) вычисляется с использованием мультипликативной модели вида:</w:t>
      </w:r>
    </w:p>
    <w:p w:rsidR="002D2094" w:rsidRDefault="002D2094" w:rsidP="002D2094">
      <w:pPr>
        <w:pStyle w:val="a3"/>
      </w:pPr>
      <w:r>
        <w:t>К</w:t>
      </w:r>
      <w:r w:rsidRPr="00A1402F">
        <w:rPr>
          <w:i/>
          <w:iCs/>
          <w:sz w:val="24"/>
          <w:szCs w:val="24"/>
          <w:vertAlign w:val="subscript"/>
        </w:rPr>
        <w:t>ВАЖН</w:t>
      </w:r>
      <w:r w:rsidRPr="00A1402F">
        <w:rPr>
          <w:i/>
          <w:iCs/>
          <w:sz w:val="24"/>
          <w:szCs w:val="24"/>
          <w:vertAlign w:val="subscript"/>
          <w:lang w:val="en-US"/>
        </w:rPr>
        <w:t>i</w:t>
      </w:r>
      <w:r>
        <w:t xml:space="preserve"> = </w:t>
      </w:r>
      <w:r>
        <w:rPr>
          <w:b/>
          <w:bCs/>
          <w:lang w:val="en-US"/>
        </w:rPr>
        <w:t>A</w:t>
      </w:r>
      <w:r>
        <w:rPr>
          <w:vertAlign w:val="subscript"/>
          <w:lang w:val="en-US"/>
        </w:rPr>
        <w:t>i</w:t>
      </w:r>
      <w:r>
        <w:t xml:space="preserve"> * </w:t>
      </w:r>
      <w:r>
        <w:rPr>
          <w:b/>
          <w:bCs/>
          <w:lang w:val="en-US"/>
        </w:rPr>
        <w:t>X</w:t>
      </w:r>
      <w:r>
        <w:rPr>
          <w:vertAlign w:val="subscript"/>
          <w:lang w:val="en-US"/>
        </w:rPr>
        <w:t>i</w:t>
      </w:r>
      <w:r>
        <w:t>,</w:t>
      </w:r>
    </w:p>
    <w:p w:rsidR="002D2094" w:rsidRDefault="002D2094" w:rsidP="002D2094">
      <w:pPr>
        <w:spacing w:line="360" w:lineRule="auto"/>
      </w:pPr>
      <w:r>
        <w:t>где:</w:t>
      </w:r>
    </w:p>
    <w:p w:rsidR="002D2094" w:rsidRDefault="002D2094" w:rsidP="002D2094">
      <w:pPr>
        <w:spacing w:line="360" w:lineRule="auto"/>
      </w:pPr>
      <w:r>
        <w:rPr>
          <w:b/>
          <w:bCs/>
          <w:lang w:val="en-US"/>
        </w:rPr>
        <w:t>A</w:t>
      </w:r>
      <w:r>
        <w:rPr>
          <w:vertAlign w:val="subscript"/>
          <w:lang w:val="en-US"/>
        </w:rPr>
        <w:t>i</w:t>
      </w:r>
      <w:r>
        <w:t xml:space="preserve"> – вектор-строка, состоящий из весов соответствующих значений показателей </w:t>
      </w:r>
      <w:r>
        <w:rPr>
          <w:lang w:val="en-US"/>
        </w:rPr>
        <w:t>i</w:t>
      </w:r>
      <w:r>
        <w:t>-того кредита;</w:t>
      </w:r>
    </w:p>
    <w:p w:rsidR="002D2094" w:rsidRDefault="002D2094" w:rsidP="002D2094">
      <w:pPr>
        <w:spacing w:line="360" w:lineRule="auto"/>
      </w:pPr>
      <w:r>
        <w:rPr>
          <w:b/>
          <w:bCs/>
          <w:lang w:val="en-US"/>
        </w:rPr>
        <w:t>X</w:t>
      </w:r>
      <w:r>
        <w:rPr>
          <w:vertAlign w:val="subscript"/>
          <w:lang w:val="en-US"/>
        </w:rPr>
        <w:t>i</w:t>
      </w:r>
      <w:r>
        <w:t xml:space="preserve"> – вектор-столбец, состоящий из значений соответствующих показателей </w:t>
      </w:r>
      <w:r>
        <w:rPr>
          <w:lang w:val="en-US"/>
        </w:rPr>
        <w:t>i</w:t>
      </w:r>
      <w:r>
        <w:t>-того кредита.</w:t>
      </w:r>
    </w:p>
    <w:p w:rsidR="002D2094" w:rsidRDefault="002D2094" w:rsidP="002D2094">
      <w:pPr>
        <w:spacing w:line="360" w:lineRule="auto"/>
      </w:pPr>
      <w:r>
        <w:t>Веса показателей определяются, исходя из управленческой концепции руководства предприятия, и зависят от того, какому показателю при оценке кредита придается большее значение, а также от того, как влияет этот показатель на важность долга: если влияние прямо пропорционально, вес больше единицы, если влияние обратно пропорционально – меньше единицы.</w:t>
      </w:r>
    </w:p>
    <w:p w:rsidR="002D2094" w:rsidRPr="00000420" w:rsidRDefault="002D2094" w:rsidP="002D2094">
      <w:pPr>
        <w:pStyle w:val="a3"/>
        <w:ind w:firstLine="709"/>
        <w:jc w:val="both"/>
        <w:rPr>
          <w:b/>
          <w:bCs/>
          <w:i/>
          <w:iCs/>
          <w:sz w:val="28"/>
          <w:szCs w:val="28"/>
        </w:rPr>
      </w:pPr>
      <w:r w:rsidRPr="00000420">
        <w:rPr>
          <w:b/>
          <w:bCs/>
          <w:i/>
          <w:iCs/>
          <w:sz w:val="28"/>
          <w:szCs w:val="28"/>
        </w:rPr>
        <w:t>Качество финансового состояния. Степень качества финансового состояния предприятия</w:t>
      </w:r>
    </w:p>
    <w:p w:rsidR="002D2094" w:rsidRDefault="002D2094" w:rsidP="002D2094">
      <w:pPr>
        <w:spacing w:line="360" w:lineRule="auto"/>
      </w:pPr>
      <w:r>
        <w:t xml:space="preserve">При оценке финансового состояния предприятия необходимо использовать некий измеритель, позволяющий на качественном уровне оценить предприятие и сделать вывод о его состоятельности, либо о несостоятельности. Для этих целей в работе используется термин </w:t>
      </w:r>
      <w:r>
        <w:rPr>
          <w:b/>
          <w:bCs/>
        </w:rPr>
        <w:t>качество финансового состояния</w:t>
      </w:r>
      <w:r>
        <w:t>. Качество финансового состояния – комплексная качественная характеристика строительного предприятия, свидетельствующая о его состоятельности в момент анализа. Измерение качества финансового состояния мы предлагаем производить не по финансовой отчетности, а лишь на основании анализа договоров предприятия и сопоставления графика платежей по кредитам с календарем.</w:t>
      </w:r>
    </w:p>
    <w:p w:rsidR="002D2094" w:rsidRDefault="002D2094" w:rsidP="002D2094">
      <w:pPr>
        <w:spacing w:line="360" w:lineRule="auto"/>
      </w:pPr>
      <w:r>
        <w:lastRenderedPageBreak/>
        <w:t>Для того чтобы определить качество финансового состояния, мы предлагаем использовать несколько степеней качества:</w:t>
      </w:r>
    </w:p>
    <w:p w:rsidR="002D2094" w:rsidRDefault="002D2094" w:rsidP="002D2094">
      <w:pPr>
        <w:numPr>
          <w:ilvl w:val="0"/>
          <w:numId w:val="1"/>
        </w:numPr>
        <w:spacing w:line="360" w:lineRule="auto"/>
      </w:pPr>
      <w:r>
        <w:t>состоятельное предприятие;</w:t>
      </w:r>
    </w:p>
    <w:p w:rsidR="002D2094" w:rsidRDefault="002D2094" w:rsidP="002D2094">
      <w:pPr>
        <w:numPr>
          <w:ilvl w:val="0"/>
          <w:numId w:val="1"/>
        </w:numPr>
        <w:spacing w:line="360" w:lineRule="auto"/>
      </w:pPr>
      <w:r>
        <w:t>предкризисное предприятие;</w:t>
      </w:r>
    </w:p>
    <w:p w:rsidR="002D2094" w:rsidRDefault="002D2094" w:rsidP="002D2094">
      <w:pPr>
        <w:numPr>
          <w:ilvl w:val="0"/>
          <w:numId w:val="1"/>
        </w:numPr>
        <w:spacing w:line="360" w:lineRule="auto"/>
      </w:pPr>
      <w:r>
        <w:t>кризисное предприятие;</w:t>
      </w:r>
    </w:p>
    <w:p w:rsidR="002D2094" w:rsidRDefault="002D2094" w:rsidP="002D2094">
      <w:pPr>
        <w:numPr>
          <w:ilvl w:val="0"/>
          <w:numId w:val="1"/>
        </w:numPr>
        <w:spacing w:line="360" w:lineRule="auto"/>
      </w:pPr>
      <w:r>
        <w:t>несостоятельное предприятие (после решения Арбитражного Суда).</w:t>
      </w:r>
    </w:p>
    <w:p w:rsidR="002D2094" w:rsidRDefault="002D2094" w:rsidP="002D2094">
      <w:pPr>
        <w:spacing w:line="360" w:lineRule="auto"/>
      </w:pPr>
      <w:r>
        <w:t>Критерием отнесения к определенной степени качества являются следующие качественные условия (табл. 1).</w:t>
      </w:r>
    </w:p>
    <w:p w:rsidR="002D2094" w:rsidRDefault="002D2094" w:rsidP="002D2094">
      <w:pPr>
        <w:spacing w:line="360" w:lineRule="auto"/>
        <w:jc w:val="right"/>
      </w:pPr>
      <w:r>
        <w:t>Таблица 1</w:t>
      </w:r>
    </w:p>
    <w:p w:rsidR="002D2094" w:rsidRDefault="002D2094" w:rsidP="002D2094">
      <w:pPr>
        <w:spacing w:line="360" w:lineRule="auto"/>
        <w:ind w:firstLine="0"/>
        <w:jc w:val="center"/>
      </w:pPr>
      <w:r>
        <w:t>Критерии степеней качества финансового состояния предприятия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4"/>
      </w:tblGrid>
      <w:tr w:rsidR="002D2094">
        <w:tc>
          <w:tcPr>
            <w:tcW w:w="73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center"/>
            </w:pPr>
            <w:r>
              <w:t>Условие</w:t>
            </w:r>
          </w:p>
        </w:tc>
        <w:tc>
          <w:tcPr>
            <w:tcW w:w="25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center"/>
            </w:pPr>
            <w:r>
              <w:t>Степень</w:t>
            </w:r>
          </w:p>
        </w:tc>
      </w:tr>
      <w:tr w:rsidR="002D2094">
        <w:tc>
          <w:tcPr>
            <w:tcW w:w="73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left"/>
            </w:pPr>
            <w:r>
              <w:t>график платежей по долгам выполняется</w:t>
            </w:r>
          </w:p>
        </w:tc>
        <w:tc>
          <w:tcPr>
            <w:tcW w:w="25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center"/>
            </w:pPr>
            <w:r>
              <w:t>состоятельность</w:t>
            </w:r>
          </w:p>
        </w:tc>
      </w:tr>
      <w:tr w:rsidR="002D2094">
        <w:tc>
          <w:tcPr>
            <w:tcW w:w="73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left"/>
            </w:pPr>
            <w:r>
              <w:t>более половины долгов просрочено до двух месяцев от договорного срока</w:t>
            </w:r>
          </w:p>
        </w:tc>
        <w:tc>
          <w:tcPr>
            <w:tcW w:w="25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center"/>
            </w:pPr>
            <w:r>
              <w:t>предкризисное</w:t>
            </w:r>
          </w:p>
        </w:tc>
      </w:tr>
      <w:tr w:rsidR="002D2094">
        <w:tc>
          <w:tcPr>
            <w:tcW w:w="73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left"/>
            </w:pPr>
            <w:r>
              <w:t>более трех четвертей долгов просрочено до двух месяцев от договорного срока</w:t>
            </w:r>
          </w:p>
        </w:tc>
        <w:tc>
          <w:tcPr>
            <w:tcW w:w="25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center"/>
            </w:pPr>
            <w:r>
              <w:t>кризисное</w:t>
            </w:r>
          </w:p>
        </w:tc>
      </w:tr>
      <w:tr w:rsidR="002D2094">
        <w:tc>
          <w:tcPr>
            <w:tcW w:w="73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left"/>
            </w:pPr>
            <w:r>
              <w:t>хотя бы один долг просрочен более чем на три месяца</w:t>
            </w:r>
          </w:p>
        </w:tc>
        <w:tc>
          <w:tcPr>
            <w:tcW w:w="25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center"/>
            </w:pPr>
            <w:r>
              <w:t>несостоятельность</w:t>
            </w:r>
          </w:p>
        </w:tc>
      </w:tr>
    </w:tbl>
    <w:p w:rsidR="003D38D7" w:rsidRPr="003D38D7" w:rsidRDefault="002D2094" w:rsidP="003D38D7">
      <w:pPr>
        <w:pStyle w:val="21"/>
        <w:overflowPunct/>
        <w:autoSpaceDE/>
        <w:autoSpaceDN/>
        <w:adjustRightInd/>
        <w:spacing w:before="240"/>
        <w:ind w:firstLine="709"/>
        <w:jc w:val="both"/>
        <w:textAlignment w:val="auto"/>
        <w:rPr>
          <w:b w:val="0"/>
        </w:rPr>
      </w:pPr>
      <w:r w:rsidRPr="003D38D7">
        <w:rPr>
          <w:b w:val="0"/>
        </w:rPr>
        <w:t>Зачастую бывает важно определить глубину несостоятельности предприятия. На этапе предварительного анализа можно пользоваться качественным и количественным измерителем (рис. 1). Качественный измеритель позволяет определить – насколько долги предприятия мешают ему эффективно работать. Количественный измеритель свидетельствует о том, скольким кредиторам из общего количества предприятие просрочило выплаты по долгам.</w:t>
      </w:r>
    </w:p>
    <w:p w:rsidR="002D2094" w:rsidRPr="003D38D7" w:rsidRDefault="002F3462" w:rsidP="003D38D7">
      <w:pPr>
        <w:pStyle w:val="21"/>
        <w:overflowPunct/>
        <w:autoSpaceDE/>
        <w:autoSpaceDN/>
        <w:adjustRightInd/>
        <w:spacing w:before="240"/>
        <w:ind w:firstLine="709"/>
        <w:jc w:val="both"/>
        <w:textAlignment w:val="auto"/>
        <w:rPr>
          <w:b w:val="0"/>
          <w:bCs w:val="0"/>
        </w:rPr>
      </w:pPr>
      <w:r>
        <w:rPr>
          <w:noProof/>
          <w:lang w:eastAsia="ru-RU"/>
        </w:rPr>
        <w:pict>
          <v:group id="_x0000_s1026" style="position:absolute;left:0;text-align:left;margin-left:74.1pt;margin-top:9.75pt;width:338.45pt;height:94.45pt;z-index:251656192" coordorigin="1" coordsize="19998,20001">
            <v:rect id="_x0000_s1027" style="position:absolute;left:5957;width:8086;height:7634" filled="f" strokeweight="1pt">
              <v:textbox inset="1pt,1pt,1pt,1pt">
                <w:txbxContent>
                  <w:p w:rsidR="002D2094" w:rsidRDefault="002D2094" w:rsidP="002D2094">
                    <w:pPr>
                      <w:ind w:firstLine="0"/>
                      <w:jc w:val="center"/>
                    </w:pPr>
                    <w:r>
                      <w:t>Глубина несостоятельности</w:t>
                    </w:r>
                  </w:p>
                </w:txbxContent>
              </v:textbox>
            </v:rect>
            <v:rect id="_x0000_s1028" style="position:absolute;left:13615;top:12367;width:6384;height:7634" filled="f" strokeweight="1pt">
              <v:textbox inset="1pt,1pt,1pt,1pt">
                <w:txbxContent>
                  <w:p w:rsidR="002D2094" w:rsidRDefault="002D2094" w:rsidP="002D2094">
                    <w:pPr>
                      <w:ind w:firstLine="0"/>
                      <w:jc w:val="center"/>
                    </w:pPr>
                    <w:r>
                      <w:t>Количественный измеритель</w:t>
                    </w:r>
                  </w:p>
                </w:txbxContent>
              </v:textbox>
            </v:rect>
            <v:rect id="_x0000_s1029" style="position:absolute;left:1;top:12198;width:6384;height:7634" filled="f" strokeweight="1pt">
              <v:textbox inset="1pt,1pt,1pt,1pt">
                <w:txbxContent>
                  <w:p w:rsidR="002D2094" w:rsidRDefault="002D2094" w:rsidP="002D2094">
                    <w:pPr>
                      <w:ind w:firstLine="0"/>
                      <w:jc w:val="center"/>
                    </w:pPr>
                    <w:r>
                      <w:t>Качественный измеритель</w:t>
                    </w:r>
                  </w:p>
                </w:txbxContent>
              </v:textbox>
            </v:rect>
            <v:line id="_x0000_s1030" style="position:absolute" from="6382,15247" to="8938,15258" strokeweight="1pt">
              <v:stroke startarrowwidth="narrow" startarrowlength="short" endarrowwidth="narrow" endarrowlength="short"/>
            </v:line>
            <v:line id="_x0000_s1031" style="position:absolute;flip:y" from="8935,7623" to="8938,15258" strokeweight="1pt">
              <v:stroke startarrowwidth="narrow" startarrowlength="short" endarrowwidth="narrow" endarrowlength="short"/>
            </v:line>
            <v:line id="_x0000_s1032" style="position:absolute;flip:x" from="11062,15247" to="13618,15258" strokeweight="1pt">
              <v:stroke startarrowwidth="narrow" startarrowlength="short" endarrowwidth="narrow" endarrowlength="short"/>
            </v:line>
            <v:line id="_x0000_s1033" style="position:absolute;flip:y" from="11062,7623" to="11065,15258" strokeweight="1pt">
              <v:stroke startarrowwidth="narrow" startarrowlength="short" endarrowwidth="narrow" endarrowlength="short"/>
            </v:line>
          </v:group>
        </w:pict>
      </w:r>
    </w:p>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Pr>
        <w:spacing w:line="480" w:lineRule="auto"/>
        <w:ind w:firstLine="0"/>
        <w:jc w:val="center"/>
      </w:pPr>
      <w:r>
        <w:t>Рис. 1. Предварительное измерение глубины несостоятельности</w:t>
      </w:r>
    </w:p>
    <w:p w:rsidR="002D2094" w:rsidRDefault="002D2094" w:rsidP="002D2094">
      <w:pPr>
        <w:spacing w:line="360" w:lineRule="auto"/>
      </w:pPr>
      <w:r>
        <w:t>При обнаружении на этапе предварительного анализа признаков несостоятельности необходимо применять антикризисные меры, цель которых – реали</w:t>
      </w:r>
      <w:r>
        <w:lastRenderedPageBreak/>
        <w:t>зация комплекса мероприятий по возврату предприятия к состоятельности. Для этих целей проводится комплексный анализ качества финансового состояния. Комплексность анализа заключается в его полноте и всеобъемлемости. Проводится не только качественный, но и количественный анализ качества финансового состояния. Анализируются причины ухудшения качества и мероприятия по стабилизации финансового состояния предприятия.</w:t>
      </w:r>
    </w:p>
    <w:p w:rsidR="002D2094" w:rsidRDefault="002F3462" w:rsidP="002D2094">
      <w:pPr>
        <w:pStyle w:val="a6"/>
        <w:tabs>
          <w:tab w:val="clear" w:pos="4153"/>
          <w:tab w:val="clear" w:pos="8306"/>
        </w:tabs>
        <w:overflowPunct/>
        <w:autoSpaceDE/>
        <w:autoSpaceDN/>
        <w:adjustRightInd/>
        <w:spacing w:line="240" w:lineRule="auto"/>
        <w:textAlignment w:val="auto"/>
      </w:pPr>
      <w:r>
        <w:rPr>
          <w:noProof/>
          <w:lang w:eastAsia="ru-RU"/>
        </w:rPr>
        <w:pict>
          <v:group id="_x0000_s1044" style="position:absolute;left:0;text-align:left;margin-left:11.85pt;margin-top:10.9pt;width:453.65pt;height:331.25pt;z-index:251658240" coordorigin="-917" coordsize="27219,20000" o:allowincell="f">
            <v:line id="_x0000_s1045" style="position:absolute;flip:y" from="2539,0" to="2542,20000" strokeweight="1pt">
              <v:stroke startarrowwidth="narrow" startarrowlength="short" endarrow="block" endarrowwidth="narrow" endarrowlength="short"/>
            </v:line>
            <v:line id="_x0000_s1046" style="position:absolute" from="-917,11300" to="26302,11303" strokeweight="1pt">
              <v:stroke startarrowwidth="narrow" startarrowlength="short" endarrow="block" endarrowwidth="narrow" endarrowlength="short"/>
            </v:line>
            <v:line id="_x0000_s1047" style="position:absolute" from="-917,18258" to="24142,18261" strokeweight="1pt">
              <v:stroke dashstyle="1 1" startarrowwidth="narrow" startarrowlength="short" endarrowwidth="narrow" endarrowlength="short"/>
            </v:line>
            <v:line id="_x0000_s1048" style="position:absolute" from="-917,4347" to="24142,4350" strokeweight="1pt">
              <v:stroke dashstyle="1 1" startarrowwidth="narrow" startarrowlength="short" endarrowwidth="narrow" endarrowlength="short"/>
            </v:line>
            <v:line id="_x0000_s1049" style="position:absolute;flip:y" from="379,5648" to="382,9998" strokeweight="1pt">
              <v:stroke startarrowwidth="narrow" startarrowlength="short" endarrow="block" endarrowwidth="narrow" endarrowlength="short"/>
            </v:line>
            <v:line id="_x0000_s1050" style="position:absolute" from="379,12607" to="382,16957" strokeweight="1pt">
              <v:stroke startarrowwidth="narrow" startarrowlength="short" endarrow="block" endarrowwidth="narrow" endarrowlength="short"/>
            </v:line>
            <v:rect id="_x0000_s1051" style="position:absolute;left:-917;top:5217;width:1299;height:5219" filled="f" stroked="f" strokeweight="1pt">
              <v:textbox inset="1pt,1pt,1pt,1pt">
                <w:txbxContent>
                  <w:p w:rsidR="002D2094" w:rsidRDefault="002D2094" w:rsidP="002D2094">
                    <w:pPr>
                      <w:ind w:firstLine="0"/>
                      <w:jc w:val="center"/>
                    </w:pPr>
                    <w:r>
                      <w:t>Л</w:t>
                    </w:r>
                  </w:p>
                  <w:p w:rsidR="002D2094" w:rsidRDefault="002D2094" w:rsidP="002D2094">
                    <w:pPr>
                      <w:ind w:firstLine="0"/>
                      <w:jc w:val="center"/>
                    </w:pPr>
                    <w:r>
                      <w:t>у</w:t>
                    </w:r>
                  </w:p>
                  <w:p w:rsidR="002D2094" w:rsidRDefault="002D2094" w:rsidP="002D2094">
                    <w:pPr>
                      <w:ind w:firstLine="0"/>
                      <w:jc w:val="center"/>
                    </w:pPr>
                    <w:r>
                      <w:t>ч</w:t>
                    </w:r>
                  </w:p>
                  <w:p w:rsidR="002D2094" w:rsidRDefault="002D2094" w:rsidP="002D2094">
                    <w:pPr>
                      <w:ind w:firstLine="0"/>
                      <w:jc w:val="center"/>
                    </w:pPr>
                    <w:r>
                      <w:t>ш</w:t>
                    </w:r>
                  </w:p>
                  <w:p w:rsidR="002D2094" w:rsidRDefault="002D2094" w:rsidP="002D2094">
                    <w:pPr>
                      <w:ind w:firstLine="0"/>
                      <w:jc w:val="center"/>
                    </w:pPr>
                    <w:r>
                      <w:t>е</w:t>
                    </w:r>
                  </w:p>
                </w:txbxContent>
              </v:textbox>
            </v:rect>
            <v:rect id="_x0000_s1052" style="position:absolute;left:-917;top:12607;width:1299;height:4350" filled="f" stroked="f" strokeweight="1pt">
              <v:textbox inset="1pt,1pt,1pt,1pt">
                <w:txbxContent>
                  <w:p w:rsidR="002D2094" w:rsidRDefault="002D2094" w:rsidP="002D2094">
                    <w:pPr>
                      <w:ind w:firstLine="0"/>
                      <w:jc w:val="center"/>
                    </w:pPr>
                    <w:r>
                      <w:t>Х</w:t>
                    </w:r>
                  </w:p>
                  <w:p w:rsidR="002D2094" w:rsidRDefault="002D2094" w:rsidP="002D2094">
                    <w:pPr>
                      <w:ind w:firstLine="0"/>
                      <w:jc w:val="center"/>
                    </w:pPr>
                    <w:r>
                      <w:t>у</w:t>
                    </w:r>
                  </w:p>
                  <w:p w:rsidR="002D2094" w:rsidRDefault="002D2094" w:rsidP="002D2094">
                    <w:pPr>
                      <w:ind w:firstLine="0"/>
                      <w:jc w:val="center"/>
                    </w:pPr>
                    <w:r>
                      <w:t>ж</w:t>
                    </w:r>
                  </w:p>
                  <w:p w:rsidR="002D2094" w:rsidRDefault="002D2094" w:rsidP="002D2094">
                    <w:pPr>
                      <w:ind w:firstLine="0"/>
                      <w:jc w:val="center"/>
                    </w:pPr>
                    <w:r>
                      <w:t>е</w:t>
                    </w:r>
                  </w:p>
                </w:txbxContent>
              </v:textbox>
            </v:rect>
            <v:rect id="_x0000_s1053" style="position:absolute;left:2539;width:9075;height:1307" filled="f" stroked="f" strokeweight="1pt">
              <v:textbox inset="1pt,1pt,1pt,1pt">
                <w:txbxContent>
                  <w:p w:rsidR="002D2094" w:rsidRDefault="002D2094" w:rsidP="002D2094">
                    <w:pPr>
                      <w:ind w:firstLine="142"/>
                      <w:jc w:val="left"/>
                    </w:pPr>
                    <w:r>
                      <w:t>Финансовое состояние</w:t>
                    </w:r>
                  </w:p>
                </w:txbxContent>
              </v:textbox>
            </v:rect>
            <v:rect id="_x0000_s1054" style="position:absolute;left:2539;top:3043;width:6483;height:1307" filled="f" stroked="f" strokeweight="1pt">
              <v:textbox inset="1pt,1pt,1pt,1pt">
                <w:txbxContent>
                  <w:p w:rsidR="002D2094" w:rsidRDefault="002D2094" w:rsidP="002D2094">
                    <w:pPr>
                      <w:ind w:firstLine="0"/>
                      <w:jc w:val="center"/>
                    </w:pPr>
                    <w:r>
                      <w:t>Норма</w:t>
                    </w:r>
                  </w:p>
                </w:txbxContent>
              </v:textbox>
            </v:rect>
            <v:rect id="_x0000_s1055" style="position:absolute;left:2539;top:9998;width:6483;height:1308" filled="f" stroked="f" strokeweight="1pt">
              <v:textbox inset="1pt,1pt,1pt,1pt">
                <w:txbxContent>
                  <w:p w:rsidR="002D2094" w:rsidRDefault="002D2094" w:rsidP="002D2094">
                    <w:pPr>
                      <w:ind w:firstLine="0"/>
                      <w:jc w:val="center"/>
                    </w:pPr>
                    <w:r>
                      <w:t>Стабилизация</w:t>
                    </w:r>
                  </w:p>
                </w:txbxContent>
              </v:textbox>
            </v:rect>
            <v:rect id="_x0000_s1056" style="position:absolute;left:25435;top:11300;width:867;height:1307" filled="f" stroked="f" strokeweight="1pt">
              <v:textbox inset="1pt,1pt,1pt,1pt">
                <w:txbxContent>
                  <w:p w:rsidR="002D2094" w:rsidRDefault="002D2094" w:rsidP="002D2094">
                    <w:pPr>
                      <w:ind w:firstLine="0"/>
                      <w:jc w:val="center"/>
                    </w:pPr>
                    <w:r>
                      <w:rPr>
                        <w:lang w:val="en-US"/>
                      </w:rPr>
                      <w:t>t</w:t>
                    </w:r>
                  </w:p>
                </w:txbxContent>
              </v:textbox>
            </v:rect>
            <v:rect id="_x0000_s1057" style="position:absolute;left:2539;top:18258;width:6483;height:1307" filled="f" stroked="f" strokeweight="1pt">
              <v:textbox inset="1pt,1pt,1pt,1pt">
                <w:txbxContent>
                  <w:p w:rsidR="002D2094" w:rsidRDefault="002D2094" w:rsidP="002D2094">
                    <w:pPr>
                      <w:ind w:firstLine="0"/>
                      <w:jc w:val="center"/>
                    </w:pPr>
                    <w:r>
                      <w:t>Банкротство</w:t>
                    </w:r>
                  </w:p>
                </w:txbxContent>
              </v:textbox>
            </v: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8" type="#_x0000_t19" style="position:absolute;left:2539;top:14346;width:3027;height:3480;flip:x y"/>
            <v:shape id="_x0000_s1059" type="#_x0000_t19" style="position:absolute;left:5563;top:11300;width:6915;height:6523;flip:y"/>
            <v:shape id="_x0000_s1060" type="#_x0000_t19" style="position:absolute;left:12475;top:4782;width:11235;height:6524;flip:x"/>
            <v:line id="_x0000_s1061" style="position:absolute" from="12475,6083" to="12478,16085">
              <v:stroke dashstyle="1 1" startarrowwidth="narrow" startarrowlength="short" endarrowwidth="narrow" endarrowlength="short"/>
            </v:line>
            <v:line id="_x0000_s1062" style="position:absolute" from="5563,12607" to="5566,18261">
              <v:stroke dashstyle="1 1" startarrowwidth="narrow" startarrowlength="short" endarrowwidth="narrow" endarrowlength="short"/>
            </v:line>
          </v:group>
        </w:pict>
      </w:r>
    </w:p>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Pr>
        <w:spacing w:line="480" w:lineRule="auto"/>
        <w:ind w:firstLine="0"/>
        <w:jc w:val="center"/>
      </w:pPr>
      <w:r>
        <w:t>Рис. 2. Процесс выхода предприятия из кризиса</w:t>
      </w:r>
    </w:p>
    <w:p w:rsidR="002D2094" w:rsidRDefault="002D2094" w:rsidP="002D2094">
      <w:pPr>
        <w:spacing w:line="360" w:lineRule="auto"/>
      </w:pPr>
      <w:r>
        <w:t>В соответствии с причинами, выявленными в процессе анализа, проводятся мероприятия по фиксации и минимизации несостоятельности, цель которых вывести предприятие на уровень нормально функционирующего. В процессе вывода предприятия из кризиса необходимо устранить экономические предпосылки для попадания в кризис в дальнейшем, поэтому программа вывода предприятия из кризиса должна основываться на принципах разумного сочетания риска и надежности, ликвидности и доходности и других.</w:t>
      </w:r>
    </w:p>
    <w:p w:rsidR="002D2094" w:rsidRDefault="002D2094" w:rsidP="002D2094">
      <w:pPr>
        <w:spacing w:line="360" w:lineRule="auto"/>
      </w:pPr>
      <w:r>
        <w:lastRenderedPageBreak/>
        <w:t>От того, насколько верно будет выбрана стратегия и тактика мероприятий по выводу предприятия из кризиса зависит его перспектива и потенциал в будущем. Схематично процесс вывода предприятия из кризиса представлен на рис. 2.</w:t>
      </w:r>
    </w:p>
    <w:p w:rsidR="002D2094" w:rsidRDefault="002D2094" w:rsidP="002D2094">
      <w:pPr>
        <w:spacing w:line="360" w:lineRule="auto"/>
      </w:pPr>
      <w:r>
        <w:t>Процесс вывода предприятия из кризиса представляет собой набор мероприятий направленных на постепенное улучшение качества финансового состояния и перевод предприятия из разряда кризисных в разряд состоятельных. Это достигается в ходе реализации процесса управления несостоятельным предприятием в условиях переходной экономики, структура которого представлена на рис. 3.</w:t>
      </w:r>
    </w:p>
    <w:p w:rsidR="002D2094" w:rsidRDefault="002F3462" w:rsidP="002D2094">
      <w:pPr>
        <w:pStyle w:val="a6"/>
        <w:tabs>
          <w:tab w:val="clear" w:pos="4153"/>
          <w:tab w:val="clear" w:pos="8306"/>
        </w:tabs>
        <w:overflowPunct/>
        <w:autoSpaceDE/>
        <w:autoSpaceDN/>
        <w:adjustRightInd/>
        <w:spacing w:line="240" w:lineRule="auto"/>
        <w:textAlignment w:val="auto"/>
      </w:pPr>
      <w:r>
        <w:rPr>
          <w:noProof/>
          <w:lang w:eastAsia="ru-RU"/>
        </w:rPr>
        <w:pict>
          <v:group id="_x0000_s1034" style="position:absolute;left:0;text-align:left;margin-left:119.7pt;margin-top:10.85pt;width:238.4pt;height:241.2pt;z-index:251657216" coordorigin=",1" coordsize="20000,19998">
            <v:rect id="_x0000_s1035" style="position:absolute;left:2152;top:8035;width:15709;height:2989" filled="f" strokeweight="1pt">
              <v:textbox inset="1pt,1pt,1pt,1pt">
                <w:txbxContent>
                  <w:p w:rsidR="002D2094" w:rsidRDefault="002D2094" w:rsidP="002D2094">
                    <w:pPr>
                      <w:ind w:firstLine="0"/>
                      <w:jc w:val="center"/>
                    </w:pPr>
                    <w:r>
                      <w:t>Анализ возможностей финансового оздоровления</w:t>
                    </w:r>
                  </w:p>
                </w:txbxContent>
              </v:textbox>
            </v:rect>
            <v:rect id="_x0000_s1036" style="position:absolute;left:239;top:1;width:19560;height:3436" filled="f" strokeweight="1pt">
              <v:textbox inset="1pt,1pt,1pt,1pt">
                <w:txbxContent>
                  <w:p w:rsidR="002D2094" w:rsidRDefault="002D2094" w:rsidP="002D2094">
                    <w:pPr>
                      <w:ind w:firstLine="0"/>
                      <w:jc w:val="center"/>
                    </w:pPr>
                    <w:r>
                      <w:t>Комплексный анализ качества финансового состояния</w:t>
                    </w:r>
                  </w:p>
                </w:txbxContent>
              </v:textbox>
            </v:rect>
            <v:rect id="_x0000_s1037" style="position:absolute;left:239;top:4254;width:19761;height:3076" filled="f" strokeweight="1pt">
              <v:textbox inset="1pt,1pt,1pt,1pt">
                <w:txbxContent>
                  <w:p w:rsidR="002D2094" w:rsidRDefault="002D2094" w:rsidP="002D2094">
                    <w:pPr>
                      <w:ind w:firstLine="0"/>
                      <w:jc w:val="center"/>
                    </w:pPr>
                    <w:r>
                      <w:t>Финансовая стабилизация несостоятельного предприятия</w:t>
                    </w:r>
                  </w:p>
                </w:txbxContent>
              </v:textbox>
            </v:rect>
            <v:rect id="_x0000_s1038" style="position:absolute;top:11816;width:19849;height:4489" filled="f" strokeweight="1pt">
              <v:textbox inset="1pt,1pt,1pt,1pt">
                <w:txbxContent>
                  <w:p w:rsidR="002D2094" w:rsidRDefault="002D2094" w:rsidP="002D2094">
                    <w:pPr>
                      <w:ind w:firstLine="0"/>
                      <w:jc w:val="center"/>
                    </w:pPr>
                    <w:r>
                      <w:t>Разработка инвестиционной программы для вывода предприятия из кризиса</w:t>
                    </w:r>
                  </w:p>
                </w:txbxContent>
              </v:textbox>
            </v:rect>
            <v:rect id="_x0000_s1039" style="position:absolute;left:1674;top:17010;width:16917;height:2989" filled="f" strokeweight="1pt">
              <v:textbox inset="1pt,1pt,1pt,1pt">
                <w:txbxContent>
                  <w:p w:rsidR="002D2094" w:rsidRDefault="002D2094" w:rsidP="002D2094">
                    <w:pPr>
                      <w:ind w:firstLine="0"/>
                      <w:jc w:val="center"/>
                    </w:pPr>
                    <w:r>
                      <w:t>Вывод предприятия из кризисного состояния</w:t>
                    </w:r>
                  </w:p>
                </w:txbxContent>
              </v:textbox>
            </v:rect>
            <v:line id="_x0000_s1040" style="position:absolute" from="10042,7322" to="10046,8035" strokeweight="1pt">
              <v:stroke startarrowwidth="narrow" startarrowlength="short" endarrow="block" endarrowwidth="narrow" endarrowlength="short"/>
            </v:line>
            <v:line id="_x0000_s1041" style="position:absolute" from="10042,3541" to="10046,4254" strokeweight="1pt">
              <v:stroke startarrowwidth="narrow" startarrowlength="short" endarrow="block" endarrowwidth="narrow" endarrowlength="short"/>
            </v:line>
            <v:line id="_x0000_s1042" style="position:absolute" from="10042,11107" to="10046,11820" strokeweight="1pt">
              <v:stroke startarrowwidth="narrow" startarrowlength="short" endarrow="block" endarrowwidth="narrow" endarrowlength="short"/>
            </v:line>
            <v:line id="_x0000_s1043" style="position:absolute" from="10042,16301" to="10046,17014" strokeweight="1pt">
              <v:stroke startarrowwidth="narrow" startarrowlength="short" endarrow="block" endarrowwidth="narrow" endarrowlength="short"/>
            </v:line>
          </v:group>
        </w:pict>
      </w:r>
    </w:p>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 w:rsidR="002D2094" w:rsidRDefault="002D2094" w:rsidP="002D2094">
      <w:pPr>
        <w:spacing w:line="480" w:lineRule="auto"/>
        <w:ind w:firstLine="0"/>
        <w:jc w:val="center"/>
      </w:pPr>
      <w:r>
        <w:t>Рис. 3. Комплекс мероприятий финансового оздоровления предприятия</w:t>
      </w:r>
    </w:p>
    <w:p w:rsidR="002D2094" w:rsidRDefault="002D2094" w:rsidP="002D2094">
      <w:pPr>
        <w:spacing w:line="360" w:lineRule="auto"/>
      </w:pPr>
      <w:r>
        <w:t>Как видно из рисунка, процесс состоит из нескольких этапов, которые кратко могут быть охарактеризованы следующим образом:</w:t>
      </w:r>
    </w:p>
    <w:p w:rsidR="002D2094" w:rsidRDefault="002D2094" w:rsidP="002D2094">
      <w:pPr>
        <w:numPr>
          <w:ilvl w:val="0"/>
          <w:numId w:val="1"/>
        </w:numPr>
        <w:spacing w:line="360" w:lineRule="auto"/>
      </w:pPr>
      <w:r>
        <w:t>анализ качества финансового состояния предприятия – этап выявления причин кризиса;</w:t>
      </w:r>
    </w:p>
    <w:p w:rsidR="002D2094" w:rsidRDefault="002D2094" w:rsidP="002D2094">
      <w:pPr>
        <w:numPr>
          <w:ilvl w:val="0"/>
          <w:numId w:val="1"/>
        </w:numPr>
        <w:spacing w:line="360" w:lineRule="auto"/>
      </w:pPr>
      <w:r>
        <w:t>финансовая стабилизация несостоятельного предприятия – этап ужесточения финансовой политики предприятия для поиска выхода из создавшейся ситуации;</w:t>
      </w:r>
    </w:p>
    <w:p w:rsidR="002D2094" w:rsidRDefault="002D2094" w:rsidP="002D2094">
      <w:pPr>
        <w:numPr>
          <w:ilvl w:val="0"/>
          <w:numId w:val="1"/>
        </w:numPr>
        <w:spacing w:line="360" w:lineRule="auto"/>
      </w:pPr>
      <w:r>
        <w:lastRenderedPageBreak/>
        <w:t>анализ возможностей финансового оздоровления – этап поиска альтернатив, их технико-экономического обоснования, выбора наилучшего способа вывода предприятия из кризиса;</w:t>
      </w:r>
    </w:p>
    <w:p w:rsidR="002D2094" w:rsidRDefault="002D2094" w:rsidP="002D2094">
      <w:pPr>
        <w:numPr>
          <w:ilvl w:val="0"/>
          <w:numId w:val="1"/>
        </w:numPr>
        <w:spacing w:line="360" w:lineRule="auto"/>
      </w:pPr>
      <w:r>
        <w:t>разработка инвестиционной программы для вывода предприятия из кризиса – этап реализации мероприятий по подготовке предприятия к финансовому оздоровлению;</w:t>
      </w:r>
    </w:p>
    <w:p w:rsidR="002D2094" w:rsidRPr="007B437E" w:rsidRDefault="002D2094" w:rsidP="002D2094">
      <w:pPr>
        <w:numPr>
          <w:ilvl w:val="0"/>
          <w:numId w:val="1"/>
        </w:numPr>
        <w:spacing w:line="360" w:lineRule="auto"/>
      </w:pPr>
      <w:r>
        <w:t>вывод предприятия из кризисного состояния – этап улучшения качества финансового состояния и доведения предприятия до состоятельности.</w:t>
      </w:r>
    </w:p>
    <w:p w:rsidR="002D2094" w:rsidRDefault="002D2094" w:rsidP="002D2094">
      <w:pPr>
        <w:pStyle w:val="21"/>
        <w:overflowPunct/>
        <w:autoSpaceDE/>
        <w:autoSpaceDN/>
        <w:adjustRightInd/>
        <w:ind w:firstLine="709"/>
        <w:jc w:val="both"/>
        <w:textAlignment w:val="auto"/>
        <w:rPr>
          <w:b w:val="0"/>
          <w:bCs w:val="0"/>
        </w:rPr>
      </w:pPr>
      <w:r>
        <w:rPr>
          <w:b w:val="0"/>
          <w:bCs w:val="0"/>
        </w:rPr>
        <w:t>Таким образом, антикризисное управления предприятиями в переходной экономике должно иметь системную основу. Это вызвано тем, что помимо внутреннего кризиса на предприятии существует еще макроэкономический кризис экономики в целом, который накладывает определенный отпечаток на мероприятия антикризисного управления. Тем не менее, существуют и некоторые стандартные функции антикризисного управления, рассмотрение которых целесообразно проводить, на наш взгляд, на примерах из зарубежного опыта антикризисного управления.</w:t>
      </w:r>
    </w:p>
    <w:p w:rsidR="002D2094" w:rsidRDefault="002D2094" w:rsidP="002D2094">
      <w:pPr>
        <w:pStyle w:val="2"/>
      </w:pPr>
      <w:bookmarkStart w:id="9" w:name="_Toc507318892"/>
    </w:p>
    <w:p w:rsidR="002D2094" w:rsidRDefault="002D2094" w:rsidP="002D2094">
      <w:pPr>
        <w:pStyle w:val="a3"/>
        <w:jc w:val="both"/>
        <w:rPr>
          <w:b/>
          <w:bCs/>
          <w:i/>
          <w:iCs/>
        </w:rPr>
      </w:pPr>
    </w:p>
    <w:p w:rsidR="002D2094" w:rsidRDefault="002D2094" w:rsidP="002D2094">
      <w:pPr>
        <w:pStyle w:val="a3"/>
        <w:jc w:val="both"/>
        <w:rPr>
          <w:b/>
          <w:bCs/>
          <w:i/>
          <w:iCs/>
        </w:rPr>
      </w:pPr>
    </w:p>
    <w:p w:rsidR="003D38D7" w:rsidRDefault="003D38D7" w:rsidP="002D2094">
      <w:pPr>
        <w:pStyle w:val="a3"/>
        <w:jc w:val="both"/>
        <w:rPr>
          <w:b/>
          <w:bCs/>
          <w:i/>
          <w:iCs/>
        </w:rPr>
      </w:pPr>
    </w:p>
    <w:p w:rsidR="003D38D7" w:rsidRDefault="003D38D7" w:rsidP="002D2094">
      <w:pPr>
        <w:pStyle w:val="a3"/>
        <w:jc w:val="both"/>
        <w:rPr>
          <w:b/>
          <w:bCs/>
          <w:i/>
          <w:iCs/>
        </w:rPr>
      </w:pPr>
    </w:p>
    <w:p w:rsidR="003D38D7" w:rsidRDefault="003D38D7" w:rsidP="002D2094">
      <w:pPr>
        <w:pStyle w:val="a3"/>
        <w:jc w:val="both"/>
        <w:rPr>
          <w:b/>
          <w:bCs/>
          <w:i/>
          <w:iCs/>
        </w:rPr>
      </w:pPr>
    </w:p>
    <w:p w:rsidR="003D38D7" w:rsidRDefault="003D38D7" w:rsidP="002D2094">
      <w:pPr>
        <w:pStyle w:val="a3"/>
        <w:jc w:val="both"/>
        <w:rPr>
          <w:b/>
          <w:bCs/>
          <w:i/>
          <w:iCs/>
        </w:rPr>
      </w:pPr>
    </w:p>
    <w:p w:rsidR="003D38D7" w:rsidRDefault="003D38D7" w:rsidP="002D2094">
      <w:pPr>
        <w:pStyle w:val="a3"/>
        <w:jc w:val="both"/>
        <w:rPr>
          <w:b/>
          <w:bCs/>
          <w:i/>
          <w:iCs/>
        </w:rPr>
      </w:pPr>
    </w:p>
    <w:p w:rsidR="003D38D7" w:rsidRDefault="003D38D7" w:rsidP="002D2094">
      <w:pPr>
        <w:pStyle w:val="a3"/>
        <w:jc w:val="both"/>
        <w:rPr>
          <w:b/>
          <w:bCs/>
          <w:i/>
          <w:iCs/>
        </w:rPr>
      </w:pPr>
    </w:p>
    <w:p w:rsidR="003D38D7" w:rsidRDefault="003D38D7" w:rsidP="002D2094">
      <w:pPr>
        <w:pStyle w:val="a3"/>
        <w:jc w:val="both"/>
        <w:rPr>
          <w:b/>
          <w:bCs/>
          <w:i/>
          <w:iCs/>
        </w:rPr>
      </w:pPr>
    </w:p>
    <w:p w:rsidR="002D2094" w:rsidRDefault="002D2094" w:rsidP="002D2094">
      <w:pPr>
        <w:pStyle w:val="a3"/>
        <w:jc w:val="both"/>
        <w:rPr>
          <w:b/>
          <w:bCs/>
          <w:i/>
          <w:iCs/>
        </w:rPr>
      </w:pPr>
    </w:p>
    <w:p w:rsidR="002D2094" w:rsidRPr="00000420" w:rsidRDefault="002D2094" w:rsidP="002D2094">
      <w:pPr>
        <w:pStyle w:val="a3"/>
        <w:ind w:firstLine="567"/>
        <w:jc w:val="both"/>
        <w:rPr>
          <w:b/>
          <w:bCs/>
          <w:i/>
          <w:iCs/>
        </w:rPr>
      </w:pPr>
      <w:r w:rsidRPr="00000420">
        <w:rPr>
          <w:b/>
          <w:bCs/>
          <w:i/>
          <w:iCs/>
        </w:rPr>
        <w:lastRenderedPageBreak/>
        <w:t>1.2 Зарубежный опыт антикризисного управления</w:t>
      </w:r>
      <w:bookmarkEnd w:id="9"/>
    </w:p>
    <w:p w:rsidR="002D2094" w:rsidRPr="00000420" w:rsidRDefault="002D2094" w:rsidP="002D2094">
      <w:pPr>
        <w:pStyle w:val="a3"/>
        <w:ind w:firstLine="567"/>
        <w:jc w:val="both"/>
        <w:rPr>
          <w:b/>
          <w:bCs/>
          <w:i/>
          <w:iCs/>
          <w:sz w:val="28"/>
          <w:szCs w:val="28"/>
        </w:rPr>
      </w:pPr>
      <w:r w:rsidRPr="00000420">
        <w:rPr>
          <w:b/>
          <w:bCs/>
          <w:i/>
          <w:iCs/>
          <w:sz w:val="28"/>
          <w:szCs w:val="28"/>
        </w:rPr>
        <w:t>Государственные органы по банкротству в странах с развитой рыночной экономикой</w:t>
      </w:r>
    </w:p>
    <w:p w:rsidR="002D2094" w:rsidRDefault="002D2094" w:rsidP="002D2094">
      <w:pPr>
        <w:spacing w:line="360" w:lineRule="auto"/>
      </w:pPr>
      <w:r>
        <w:t>Как показывает практика большинства зарубежных стран (США, Канада, Великобритания, Австралия, Швеция, Нидерланды и др.), одним из ключевых, элементов современной системы несостоятельности является наличие специального правительственного учреждения с конкретными обязанностями по вопросам банкротства, способного контролировать действия законодательства и представлять соответствующие рекомендации относительно действий правительства в данной области (другими ключевыми элементами системы несостоятельности являются законодательство, институт специалистов, судебная система и понимание необходимости банкротства в обществе).</w:t>
      </w:r>
    </w:p>
    <w:p w:rsidR="002D2094" w:rsidRDefault="002D2094" w:rsidP="002D2094">
      <w:pPr>
        <w:spacing w:line="360" w:lineRule="auto"/>
      </w:pPr>
      <w:r>
        <w:t>Можно выделить несколько часто встречающихся функций и полномочий государственных органов по банкротству зарубежных стран (рис. 4).</w:t>
      </w:r>
    </w:p>
    <w:p w:rsidR="002D2094" w:rsidRDefault="002D2094" w:rsidP="002D2094">
      <w:pPr>
        <w:spacing w:line="360" w:lineRule="auto"/>
      </w:pPr>
      <w:r>
        <w:t>Как правило, компетенция и функции государственных органов по банкротству установлены законом. Вместе с тем, государственные органы по банкротству многих стран имеют свои специфические особенности. Так, государственные органы по банкротству стран Европейского Союза обладают полномочиями подавать в Суд ЕС запросы относительно постановлений Суда о толковании положений Европейской Конвенции по банкротству.</w:t>
      </w:r>
    </w:p>
    <w:p w:rsidR="002D2094" w:rsidRDefault="002D2094" w:rsidP="002D2094">
      <w:pPr>
        <w:spacing w:line="360" w:lineRule="auto"/>
      </w:pPr>
      <w:r>
        <w:t>В Австралии государственным органом по банкротству является государственная Комиссия по корпоративным делам, которая имеет полномочия:</w:t>
      </w:r>
    </w:p>
    <w:p w:rsidR="002D2094" w:rsidRDefault="002D2094" w:rsidP="002D2094">
      <w:pPr>
        <w:numPr>
          <w:ilvl w:val="0"/>
          <w:numId w:val="1"/>
        </w:numPr>
        <w:spacing w:line="360" w:lineRule="auto"/>
      </w:pPr>
      <w:r>
        <w:t>анализировать финансовое состояние предприятий, подвергаемых процедурам несостоятельности,</w:t>
      </w:r>
    </w:p>
    <w:p w:rsidR="002D2094" w:rsidRDefault="002D2094" w:rsidP="002D2094">
      <w:pPr>
        <w:numPr>
          <w:ilvl w:val="0"/>
          <w:numId w:val="1"/>
        </w:numPr>
        <w:spacing w:line="360" w:lineRule="auto"/>
      </w:pPr>
      <w:r>
        <w:t>обеспечивать, адекватность информации о должнике,</w:t>
      </w:r>
    </w:p>
    <w:p w:rsidR="002D2094" w:rsidRDefault="002D2094" w:rsidP="002D2094">
      <w:pPr>
        <w:numPr>
          <w:ilvl w:val="0"/>
          <w:numId w:val="1"/>
        </w:numPr>
        <w:spacing w:line="360" w:lineRule="auto"/>
      </w:pPr>
      <w:r>
        <w:t>делать заключения о мере ответственности директоров должника за доведение предприятия до банкротства,</w:t>
      </w:r>
    </w:p>
    <w:p w:rsidR="002D2094" w:rsidRDefault="002D2094" w:rsidP="002D2094">
      <w:pPr>
        <w:numPr>
          <w:ilvl w:val="0"/>
          <w:numId w:val="1"/>
        </w:numPr>
        <w:spacing w:line="360" w:lineRule="auto"/>
      </w:pPr>
      <w:r>
        <w:t>дисквалифицировать виновных директоров самостоятельно, либо ходатайствовать о такой дисквалификации в суд".</w:t>
      </w:r>
    </w:p>
    <w:p w:rsidR="002D2094" w:rsidRDefault="002D2094" w:rsidP="002D2094">
      <w:pPr>
        <w:spacing w:line="360" w:lineRule="auto"/>
        <w:ind w:left="709" w:firstLine="0"/>
      </w:pPr>
    </w:p>
    <w:p w:rsidR="002D2094" w:rsidRDefault="002F3462" w:rsidP="002D2094">
      <w:pPr>
        <w:spacing w:line="360" w:lineRule="auto"/>
      </w:pPr>
      <w:r>
        <w:rPr>
          <w:noProof/>
          <w:lang w:eastAsia="ru-RU"/>
        </w:rPr>
        <w:lastRenderedPageBreak/>
        <w:pict>
          <v:group id="_x0000_s1063" style="position:absolute;left:0;text-align:left;margin-left:0;margin-top:2.85pt;width:481.65pt;height:604.2pt;z-index:251659264" coordorigin="1418,1418" coordsize="9633,12084">
            <v:shapetype id="_x0000_t202" coordsize="21600,21600" o:spt="202" path="m,l,21600r21600,l21600,xe">
              <v:stroke joinstyle="miter"/>
              <v:path gradientshapeok="t" o:connecttype="rect"/>
            </v:shapetype>
            <v:shape id="_x0000_s1064" type="#_x0000_t202" style="position:absolute;left:4496;top:1418;width:3477;height:741">
              <v:textbox style="mso-next-textbox:#_x0000_s1064" inset="0,0,0,0">
                <w:txbxContent>
                  <w:p w:rsidR="002D2094" w:rsidRDefault="002D2094" w:rsidP="002D2094">
                    <w:pPr>
                      <w:pStyle w:val="a3"/>
                      <w:spacing w:line="240" w:lineRule="auto"/>
                      <w:rPr>
                        <w:sz w:val="28"/>
                        <w:szCs w:val="28"/>
                      </w:rPr>
                    </w:pPr>
                    <w:r>
                      <w:rPr>
                        <w:sz w:val="28"/>
                        <w:szCs w:val="28"/>
                      </w:rPr>
                      <w:t>Функции органов по банкротству</w:t>
                    </w:r>
                  </w:p>
                </w:txbxContent>
              </v:textbox>
            </v:shape>
            <v:shape id="_x0000_s1065" type="#_x0000_t202" style="position:absolute;left:1418;top:2729;width:3021;height:1425">
              <v:textbox style="mso-next-textbox:#_x0000_s1065" inset="0,0,0,0">
                <w:txbxContent>
                  <w:p w:rsidR="002D2094" w:rsidRDefault="002D2094" w:rsidP="002D2094">
                    <w:pPr>
                      <w:pStyle w:val="21"/>
                      <w:spacing w:line="240" w:lineRule="auto"/>
                      <w:rPr>
                        <w:b w:val="0"/>
                        <w:bCs w:val="0"/>
                        <w:sz w:val="24"/>
                        <w:szCs w:val="24"/>
                      </w:rPr>
                    </w:pPr>
                    <w:r>
                      <w:rPr>
                        <w:b w:val="0"/>
                        <w:bCs w:val="0"/>
                        <w:sz w:val="24"/>
                        <w:szCs w:val="24"/>
                      </w:rPr>
                      <w:t>Разработка законодательства по банкротству и выступление в этой сфере с законодательной инициативой</w:t>
                    </w:r>
                  </w:p>
                </w:txbxContent>
              </v:textbox>
            </v:shape>
            <v:shape id="_x0000_s1066" type="#_x0000_t202" style="position:absolute;left:4667;top:2729;width:3078;height:1425">
              <v:textbox style="mso-next-textbox:#_x0000_s1066" inset="0,0,0,0">
                <w:txbxContent>
                  <w:p w:rsidR="002D2094" w:rsidRDefault="002D2094" w:rsidP="002D2094">
                    <w:pPr>
                      <w:ind w:firstLine="0"/>
                      <w:jc w:val="center"/>
                      <w:rPr>
                        <w:sz w:val="24"/>
                        <w:szCs w:val="24"/>
                      </w:rPr>
                    </w:pPr>
                    <w:r>
                      <w:rPr>
                        <w:sz w:val="24"/>
                        <w:szCs w:val="24"/>
                      </w:rPr>
                      <w:t>Сбор, анализ и представление правительству статистической информации по делам о несостоятельности</w:t>
                    </w:r>
                  </w:p>
                </w:txbxContent>
              </v:textbox>
            </v:shape>
            <v:shape id="_x0000_s1067" type="#_x0000_t202" style="position:absolute;left:7973;top:2729;width:3078;height:1425">
              <v:textbox style="mso-next-textbox:#_x0000_s1067" inset="0,0,0,0">
                <w:txbxContent>
                  <w:p w:rsidR="002D2094" w:rsidRDefault="002D2094" w:rsidP="002D2094">
                    <w:pPr>
                      <w:pStyle w:val="21"/>
                      <w:spacing w:line="240" w:lineRule="auto"/>
                      <w:rPr>
                        <w:b w:val="0"/>
                        <w:bCs w:val="0"/>
                        <w:sz w:val="24"/>
                        <w:szCs w:val="24"/>
                      </w:rPr>
                    </w:pPr>
                    <w:r>
                      <w:rPr>
                        <w:b w:val="0"/>
                        <w:bCs w:val="0"/>
                        <w:sz w:val="24"/>
                        <w:szCs w:val="24"/>
                      </w:rPr>
                      <w:t>Сбор и анализ результатов осуществления и последствий различных решений по делам о банкротстве</w:t>
                    </w:r>
                  </w:p>
                </w:txbxContent>
              </v:textbox>
            </v:shape>
            <v:shape id="_x0000_s1068" type="#_x0000_t202" style="position:absolute;left:1418;top:4382;width:3021;height:1425">
              <v:textbox style="mso-next-textbox:#_x0000_s1068" inset="0,0,0,0">
                <w:txbxContent>
                  <w:p w:rsidR="002D2094" w:rsidRDefault="002D2094" w:rsidP="002D2094">
                    <w:pPr>
                      <w:pStyle w:val="21"/>
                      <w:spacing w:line="240" w:lineRule="auto"/>
                      <w:rPr>
                        <w:b w:val="0"/>
                        <w:bCs w:val="0"/>
                        <w:sz w:val="24"/>
                        <w:szCs w:val="24"/>
                      </w:rPr>
                    </w:pPr>
                    <w:r>
                      <w:rPr>
                        <w:b w:val="0"/>
                        <w:bCs w:val="0"/>
                        <w:sz w:val="24"/>
                        <w:szCs w:val="24"/>
                      </w:rPr>
                      <w:t>Выработка рекомендаций Правительству относительно государственной политики в сфере несостоятельности</w:t>
                    </w:r>
                  </w:p>
                </w:txbxContent>
              </v:textbox>
            </v:shape>
            <v:shape id="_x0000_s1069" type="#_x0000_t202" style="position:absolute;left:4667;top:4382;width:3078;height:1425">
              <v:textbox style="mso-next-textbox:#_x0000_s1069" inset="0,0,0,0">
                <w:txbxContent>
                  <w:p w:rsidR="002D2094" w:rsidRDefault="002D2094" w:rsidP="002D2094">
                    <w:pPr>
                      <w:pStyle w:val="21"/>
                      <w:spacing w:line="240" w:lineRule="auto"/>
                      <w:rPr>
                        <w:b w:val="0"/>
                        <w:bCs w:val="0"/>
                        <w:sz w:val="24"/>
                        <w:szCs w:val="24"/>
                      </w:rPr>
                    </w:pPr>
                    <w:r>
                      <w:rPr>
                        <w:b w:val="0"/>
                        <w:bCs w:val="0"/>
                        <w:sz w:val="24"/>
                        <w:szCs w:val="24"/>
                      </w:rPr>
                      <w:t>Организация системы подготовки, оценки профессионального уровня и лицензирования специалистов по банкротству</w:t>
                    </w:r>
                  </w:p>
                </w:txbxContent>
              </v:textbox>
            </v:shape>
            <v:shape id="_x0000_s1070" type="#_x0000_t202" style="position:absolute;left:7973;top:4382;width:3078;height:1425">
              <v:textbox style="mso-next-textbox:#_x0000_s1070" inset="0,0,0,0">
                <w:txbxContent>
                  <w:p w:rsidR="002D2094" w:rsidRDefault="002D2094" w:rsidP="002D2094">
                    <w:pPr>
                      <w:pStyle w:val="21"/>
                      <w:spacing w:line="240" w:lineRule="auto"/>
                      <w:rPr>
                        <w:b w:val="0"/>
                        <w:bCs w:val="0"/>
                        <w:sz w:val="24"/>
                        <w:szCs w:val="24"/>
                      </w:rPr>
                    </w:pPr>
                    <w:r>
                      <w:rPr>
                        <w:b w:val="0"/>
                        <w:bCs w:val="0"/>
                        <w:sz w:val="24"/>
                        <w:szCs w:val="24"/>
                      </w:rPr>
                      <w:t>Разработка и обеспечение утверждения шкалы и правил вознаграждения арбитражных и конкурсных управляющих</w:t>
                    </w:r>
                  </w:p>
                </w:txbxContent>
              </v:textbox>
            </v:shape>
            <v:shape id="_x0000_s1071" type="#_x0000_t202" style="position:absolute;left:1418;top:6035;width:3021;height:912">
              <v:textbox style="mso-next-textbox:#_x0000_s1071" inset="0,0,0,0">
                <w:txbxContent>
                  <w:p w:rsidR="002D2094" w:rsidRDefault="002D2094" w:rsidP="002D2094">
                    <w:pPr>
                      <w:pStyle w:val="21"/>
                      <w:spacing w:line="240" w:lineRule="auto"/>
                      <w:rPr>
                        <w:b w:val="0"/>
                        <w:bCs w:val="0"/>
                        <w:sz w:val="24"/>
                        <w:szCs w:val="24"/>
                      </w:rPr>
                    </w:pPr>
                    <w:r>
                      <w:rPr>
                        <w:b w:val="0"/>
                        <w:bCs w:val="0"/>
                        <w:sz w:val="24"/>
                        <w:szCs w:val="24"/>
                      </w:rPr>
                      <w:t>Организация контроля деятельности арбитражных и конкурсных управляющих</w:t>
                    </w:r>
                  </w:p>
                </w:txbxContent>
              </v:textbox>
            </v:shape>
            <v:shape id="_x0000_s1072" type="#_x0000_t202" style="position:absolute;left:4667;top:6035;width:3078;height:969">
              <v:textbox style="mso-next-textbox:#_x0000_s1072" inset="0,0,0,0">
                <w:txbxContent>
                  <w:p w:rsidR="002D2094" w:rsidRDefault="002D2094" w:rsidP="002D2094">
                    <w:pPr>
                      <w:pStyle w:val="21"/>
                      <w:spacing w:line="240" w:lineRule="auto"/>
                      <w:rPr>
                        <w:b w:val="0"/>
                        <w:bCs w:val="0"/>
                        <w:sz w:val="24"/>
                        <w:szCs w:val="24"/>
                      </w:rPr>
                    </w:pPr>
                    <w:r>
                      <w:rPr>
                        <w:b w:val="0"/>
                        <w:bCs w:val="0"/>
                        <w:sz w:val="24"/>
                        <w:szCs w:val="24"/>
                      </w:rPr>
                      <w:t>Консультирование судей, юристов и специалистов по банкротству</w:t>
                    </w:r>
                  </w:p>
                </w:txbxContent>
              </v:textbox>
            </v:shape>
            <v:shape id="_x0000_s1073" type="#_x0000_t202" style="position:absolute;left:7973;top:6035;width:3078;height:1425">
              <v:textbox style="mso-next-textbox:#_x0000_s1073" inset="0,0,0,0">
                <w:txbxContent>
                  <w:p w:rsidR="002D2094" w:rsidRDefault="002D2094" w:rsidP="002D2094">
                    <w:pPr>
                      <w:pStyle w:val="21"/>
                      <w:spacing w:line="240" w:lineRule="auto"/>
                      <w:rPr>
                        <w:b w:val="0"/>
                        <w:bCs w:val="0"/>
                        <w:sz w:val="24"/>
                        <w:szCs w:val="24"/>
                      </w:rPr>
                    </w:pPr>
                    <w:r>
                      <w:rPr>
                        <w:b w:val="0"/>
                        <w:bCs w:val="0"/>
                        <w:sz w:val="24"/>
                        <w:szCs w:val="24"/>
                      </w:rPr>
                      <w:t>Осуществление функций конкурсного управляющего в случае ликвидации предприятий с малыми активами</w:t>
                    </w:r>
                  </w:p>
                </w:txbxContent>
              </v:textbox>
            </v:shape>
            <v:shape id="_x0000_s1074" type="#_x0000_t202" style="position:absolute;left:1532;top:7061;width:2907;height:513">
              <v:textbox style="mso-next-textbox:#_x0000_s1074" inset="0,0,0,0">
                <w:txbxContent>
                  <w:p w:rsidR="002D2094" w:rsidRDefault="002D2094" w:rsidP="002D2094">
                    <w:pPr>
                      <w:pStyle w:val="21"/>
                      <w:spacing w:line="240" w:lineRule="auto"/>
                      <w:rPr>
                        <w:b w:val="0"/>
                        <w:bCs w:val="0"/>
                        <w:sz w:val="20"/>
                        <w:szCs w:val="20"/>
                      </w:rPr>
                    </w:pPr>
                    <w:r>
                      <w:rPr>
                        <w:b w:val="0"/>
                        <w:bCs w:val="0"/>
                        <w:sz w:val="20"/>
                        <w:szCs w:val="20"/>
                      </w:rPr>
                      <w:t>соблюдение профессионально-этического кодекса</w:t>
                    </w:r>
                  </w:p>
                </w:txbxContent>
              </v:textbox>
            </v:shape>
            <v:shape id="_x0000_s1075" type="#_x0000_t202" style="position:absolute;left:1532;top:7631;width:2907;height:513">
              <v:textbox style="mso-next-textbox:#_x0000_s1075" inset="0,0,0,0">
                <w:txbxContent>
                  <w:p w:rsidR="002D2094" w:rsidRDefault="002D2094" w:rsidP="002D2094">
                    <w:pPr>
                      <w:pStyle w:val="21"/>
                      <w:spacing w:line="240" w:lineRule="auto"/>
                      <w:rPr>
                        <w:b w:val="0"/>
                        <w:bCs w:val="0"/>
                        <w:sz w:val="20"/>
                        <w:szCs w:val="20"/>
                      </w:rPr>
                    </w:pPr>
                    <w:r>
                      <w:rPr>
                        <w:b w:val="0"/>
                        <w:bCs w:val="0"/>
                        <w:sz w:val="20"/>
                        <w:szCs w:val="20"/>
                      </w:rPr>
                      <w:t>отчетность по выявленным активам</w:t>
                    </w:r>
                  </w:p>
                </w:txbxContent>
              </v:textbox>
            </v:shape>
            <v:shape id="_x0000_s1076" type="#_x0000_t202" style="position:absolute;left:1532;top:8201;width:2907;height:741">
              <v:textbox style="mso-next-textbox:#_x0000_s1076" inset="0,0,0,0">
                <w:txbxContent>
                  <w:p w:rsidR="002D2094" w:rsidRDefault="002D2094" w:rsidP="002D2094">
                    <w:pPr>
                      <w:pStyle w:val="21"/>
                      <w:spacing w:line="240" w:lineRule="auto"/>
                      <w:rPr>
                        <w:b w:val="0"/>
                        <w:bCs w:val="0"/>
                        <w:sz w:val="20"/>
                        <w:szCs w:val="20"/>
                      </w:rPr>
                    </w:pPr>
                    <w:r>
                      <w:rPr>
                        <w:b w:val="0"/>
                        <w:bCs w:val="0"/>
                        <w:sz w:val="20"/>
                        <w:szCs w:val="20"/>
                      </w:rPr>
                      <w:t>соответствующее и своевременное инвестирование денежных поступлений</w:t>
                    </w:r>
                  </w:p>
                </w:txbxContent>
              </v:textbox>
            </v:shape>
            <v:shape id="_x0000_s1077" type="#_x0000_t202" style="position:absolute;left:1532;top:8999;width:2907;height:513">
              <v:textbox style="mso-next-textbox:#_x0000_s1077" inset="0,0,0,0">
                <w:txbxContent>
                  <w:p w:rsidR="002D2094" w:rsidRDefault="002D2094" w:rsidP="002D2094">
                    <w:pPr>
                      <w:pStyle w:val="21"/>
                      <w:spacing w:line="240" w:lineRule="auto"/>
                      <w:rPr>
                        <w:b w:val="0"/>
                        <w:bCs w:val="0"/>
                        <w:sz w:val="20"/>
                        <w:szCs w:val="20"/>
                      </w:rPr>
                    </w:pPr>
                    <w:r>
                      <w:rPr>
                        <w:b w:val="0"/>
                        <w:bCs w:val="0"/>
                        <w:sz w:val="20"/>
                        <w:szCs w:val="20"/>
                      </w:rPr>
                      <w:t>соответствующее распределение средств от реализации активов</w:t>
                    </w:r>
                  </w:p>
                </w:txbxContent>
              </v:textbox>
            </v:shape>
            <v:shape id="_x0000_s1078" type="#_x0000_t202" style="position:absolute;left:1532;top:9569;width:2907;height:285">
              <v:textbox style="mso-next-textbox:#_x0000_s1078" inset="0,0,0,0">
                <w:txbxContent>
                  <w:p w:rsidR="002D2094" w:rsidRDefault="002D2094" w:rsidP="002D2094">
                    <w:pPr>
                      <w:pStyle w:val="21"/>
                      <w:spacing w:line="240" w:lineRule="auto"/>
                      <w:rPr>
                        <w:b w:val="0"/>
                        <w:bCs w:val="0"/>
                        <w:sz w:val="20"/>
                        <w:szCs w:val="20"/>
                      </w:rPr>
                    </w:pPr>
                    <w:r>
                      <w:rPr>
                        <w:b w:val="0"/>
                        <w:bCs w:val="0"/>
                        <w:sz w:val="20"/>
                        <w:szCs w:val="20"/>
                      </w:rPr>
                      <w:t>правильное признание исков</w:t>
                    </w:r>
                  </w:p>
                </w:txbxContent>
              </v:textbox>
            </v:shape>
            <v:shape id="_x0000_s1079" type="#_x0000_t202" style="position:absolute;left:1532;top:9911;width:2907;height:741">
              <v:textbox style="mso-next-textbox:#_x0000_s1079" inset="0,0,0,0">
                <w:txbxContent>
                  <w:p w:rsidR="002D2094" w:rsidRDefault="002D2094" w:rsidP="002D2094">
                    <w:pPr>
                      <w:pStyle w:val="21"/>
                      <w:spacing w:line="240" w:lineRule="auto"/>
                      <w:rPr>
                        <w:b w:val="0"/>
                        <w:bCs w:val="0"/>
                        <w:sz w:val="20"/>
                        <w:szCs w:val="20"/>
                      </w:rPr>
                    </w:pPr>
                    <w:r>
                      <w:rPr>
                        <w:b w:val="0"/>
                        <w:bCs w:val="0"/>
                        <w:sz w:val="20"/>
                        <w:szCs w:val="20"/>
                      </w:rPr>
                      <w:t>сохранение или аннулирование бухгалтерской отчетности, утверждаемое судом</w:t>
                    </w:r>
                  </w:p>
                </w:txbxContent>
              </v:textbox>
            </v:shape>
            <v:shape id="_x0000_s1080" type="#_x0000_t202" style="position:absolute;left:1532;top:10709;width:2907;height:969">
              <v:textbox style="mso-next-textbox:#_x0000_s1080" inset="0,0,0,0">
                <w:txbxContent>
                  <w:p w:rsidR="002D2094" w:rsidRDefault="002D2094" w:rsidP="002D2094">
                    <w:pPr>
                      <w:pStyle w:val="21"/>
                      <w:spacing w:line="240" w:lineRule="auto"/>
                      <w:rPr>
                        <w:b w:val="0"/>
                        <w:bCs w:val="0"/>
                        <w:sz w:val="20"/>
                        <w:szCs w:val="20"/>
                      </w:rPr>
                    </w:pPr>
                    <w:r>
                      <w:rPr>
                        <w:b w:val="0"/>
                        <w:bCs w:val="0"/>
                        <w:sz w:val="20"/>
                        <w:szCs w:val="20"/>
                      </w:rPr>
                      <w:t>получение вознаграждения строго в соответствии с утвержденной шкалой и правилами его одобрения</w:t>
                    </w:r>
                  </w:p>
                </w:txbxContent>
              </v:textbox>
            </v:shape>
            <v:line id="_x0000_s1081" style="position:absolute" from="1475,6947" to="1475,11222"/>
            <v:line id="_x0000_s1082" style="position:absolute" from="1475,11222" to="1532,11222"/>
            <v:line id="_x0000_s1083" style="position:absolute" from="1475,10310" to="1532,10310"/>
            <v:line id="_x0000_s1084" style="position:absolute" from="1475,9740" to="1532,9740"/>
            <v:line id="_x0000_s1085" style="position:absolute" from="1475,9284" to="1532,9284"/>
            <v:line id="_x0000_s1086" style="position:absolute" from="1475,8600" to="1532,8600"/>
            <v:line id="_x0000_s1087" style="position:absolute" from="1475,7916" to="1532,7916"/>
            <v:line id="_x0000_s1088" style="position:absolute" from="1475,7346" to="1532,7346"/>
            <v:shape id="_x0000_s1089" type="#_x0000_t202" style="position:absolute;left:4667;top:7232;width:3078;height:1995">
              <v:textbox style="mso-next-textbox:#_x0000_s1089" inset="0,0,0,0">
                <w:txbxContent>
                  <w:p w:rsidR="002D2094" w:rsidRDefault="002D2094" w:rsidP="002D2094">
                    <w:pPr>
                      <w:pStyle w:val="21"/>
                      <w:spacing w:line="240" w:lineRule="auto"/>
                      <w:rPr>
                        <w:b w:val="0"/>
                        <w:bCs w:val="0"/>
                        <w:sz w:val="24"/>
                        <w:szCs w:val="24"/>
                      </w:rPr>
                    </w:pPr>
                    <w:r>
                      <w:rPr>
                        <w:b w:val="0"/>
                        <w:bCs w:val="0"/>
                        <w:sz w:val="24"/>
                        <w:szCs w:val="24"/>
                      </w:rPr>
                      <w:t>Обеспечение выплат задолженностей по зарплате и выходным пособиям сотрудникам несостоятельных предприятий в случае нехватки конкурсной массы</w:t>
                    </w:r>
                  </w:p>
                </w:txbxContent>
              </v:textbox>
            </v:shape>
            <v:shape id="_x0000_s1090" type="#_x0000_t202" style="position:absolute;left:7973;top:7688;width:3078;height:1140">
              <v:textbox style="mso-next-textbox:#_x0000_s1090" inset="0,0,0,0">
                <w:txbxContent>
                  <w:p w:rsidR="002D2094" w:rsidRDefault="002D2094" w:rsidP="002D2094">
                    <w:pPr>
                      <w:pStyle w:val="21"/>
                      <w:spacing w:line="240" w:lineRule="auto"/>
                      <w:rPr>
                        <w:b w:val="0"/>
                        <w:bCs w:val="0"/>
                        <w:sz w:val="24"/>
                        <w:szCs w:val="24"/>
                      </w:rPr>
                    </w:pPr>
                    <w:r>
                      <w:rPr>
                        <w:b w:val="0"/>
                        <w:bCs w:val="0"/>
                        <w:sz w:val="24"/>
                        <w:szCs w:val="24"/>
                      </w:rPr>
                      <w:t>Контроль и обеспечение адекватности информации о предприятиях-должниках, представляемой судам</w:t>
                    </w:r>
                  </w:p>
                </w:txbxContent>
              </v:textbox>
            </v:shape>
            <v:shape id="_x0000_s1091" type="#_x0000_t202" style="position:absolute;left:7973;top:9056;width:3078;height:2793">
              <v:textbox style="mso-next-textbox:#_x0000_s1091" inset="0,0,0,0">
                <w:txbxContent>
                  <w:p w:rsidR="002D2094" w:rsidRDefault="002D2094" w:rsidP="002D2094">
                    <w:pPr>
                      <w:pStyle w:val="21"/>
                      <w:spacing w:line="240" w:lineRule="auto"/>
                      <w:rPr>
                        <w:b w:val="0"/>
                        <w:bCs w:val="0"/>
                        <w:sz w:val="24"/>
                        <w:szCs w:val="24"/>
                      </w:rPr>
                    </w:pPr>
                    <w:r>
                      <w:rPr>
                        <w:b w:val="0"/>
                        <w:bCs w:val="0"/>
                        <w:sz w:val="24"/>
                        <w:szCs w:val="24"/>
                      </w:rPr>
                      <w:t>Контроль качества управления несостоятельными предприятиями, выявление случаев недобросовестного или некомпетентного управления, принятие мер по дисквалификации недобросовестных директоров</w:t>
                    </w:r>
                  </w:p>
                </w:txbxContent>
              </v:textbox>
            </v:shape>
            <v:shape id="_x0000_s1092" type="#_x0000_t202" style="position:absolute;left:4667;top:9455;width:3078;height:3933">
              <v:textbox style="mso-next-textbox:#_x0000_s1092" inset="0,0,0,0">
                <w:txbxContent>
                  <w:p w:rsidR="002D2094" w:rsidRDefault="002D2094" w:rsidP="002D2094">
                    <w:pPr>
                      <w:pStyle w:val="21"/>
                      <w:spacing w:line="240" w:lineRule="auto"/>
                      <w:rPr>
                        <w:b w:val="0"/>
                        <w:bCs w:val="0"/>
                        <w:sz w:val="24"/>
                        <w:szCs w:val="24"/>
                      </w:rPr>
                    </w:pPr>
                    <w:r>
                      <w:rPr>
                        <w:b w:val="0"/>
                        <w:bCs w:val="0"/>
                        <w:sz w:val="24"/>
                        <w:szCs w:val="24"/>
                      </w:rPr>
                      <w:t>Защита интересов общества путем выявления серьезных нарушений в управлении предприятиями (например, подлога с инвестиционными средствами, манипуляций с акциями на бирже, незаконном отчуждении активов, ведении аморального или бесчестного бизнеса) и вмешательства в дела таких предприятий вплоть до возбуждения в судах дел об их банкротстве</w:t>
                    </w:r>
                  </w:p>
                </w:txbxContent>
              </v:textbox>
            </v:shape>
            <v:shape id="_x0000_s1093" type="#_x0000_t202" style="position:absolute;left:7973;top:12077;width:3078;height:1425">
              <v:textbox style="mso-next-textbox:#_x0000_s1093" inset="0,0,0,0">
                <w:txbxContent>
                  <w:p w:rsidR="002D2094" w:rsidRDefault="002D2094" w:rsidP="002D2094">
                    <w:pPr>
                      <w:pStyle w:val="21"/>
                      <w:spacing w:line="240" w:lineRule="auto"/>
                      <w:rPr>
                        <w:b w:val="0"/>
                        <w:bCs w:val="0"/>
                        <w:sz w:val="24"/>
                        <w:szCs w:val="24"/>
                      </w:rPr>
                    </w:pPr>
                    <w:r>
                      <w:rPr>
                        <w:b w:val="0"/>
                        <w:bCs w:val="0"/>
                        <w:sz w:val="24"/>
                        <w:szCs w:val="24"/>
                      </w:rPr>
                      <w:t>Защита интересов больших групп мелких кредиторов (вкладчиков, акционеров) при осуществлении процедур несостоятельности</w:t>
                    </w:r>
                  </w:p>
                </w:txbxContent>
              </v:textbox>
            </v:shape>
            <v:line id="_x0000_s1094" style="position:absolute" from="6206,2159" to="6206,2729"/>
            <v:line id="_x0000_s1095" style="position:absolute" from="2843,2444" to="9512,2444"/>
            <v:line id="_x0000_s1096" style="position:absolute" from="2843,2444" to="2843,2729"/>
            <v:line id="_x0000_s1097" style="position:absolute" from="9512,2444" to="9512,2729"/>
            <v:line id="_x0000_s1098" style="position:absolute;flip:x" from="7859,2444" to="7859,11963"/>
            <v:line id="_x0000_s1099" style="position:absolute" from="7859,11963" to="9512,11963"/>
            <v:line id="_x0000_s1100" style="position:absolute" from="9512,11963" to="9512,12077"/>
            <v:line id="_x0000_s1101" style="position:absolute" from="7859,8942" to="9455,8942"/>
            <v:line id="_x0000_s1102" style="position:absolute" from="9455,8942" to="9455,9056"/>
            <v:line id="_x0000_s1103" style="position:absolute;flip:x" from="6206,9341" to="7859,9341"/>
            <v:line id="_x0000_s1104" style="position:absolute" from="6206,9341" to="6206,9455"/>
            <v:line id="_x0000_s1105" style="position:absolute" from="7859,7574" to="9455,7574"/>
            <v:line id="_x0000_s1106" style="position:absolute" from="9455,7574" to="9455,7688"/>
            <v:line id="_x0000_s1107" style="position:absolute" from="2843,5921" to="9455,5921"/>
            <v:line id="_x0000_s1108" style="position:absolute" from="9455,5921" to="9455,6035"/>
            <v:line id="_x0000_s1109" style="position:absolute" from="2843,4268" to="9455,4268"/>
            <v:line id="_x0000_s1110" style="position:absolute" from="9455,4268" to="9455,4382"/>
            <v:line id="_x0000_s1111" style="position:absolute" from="6206,5921" to="6206,6035"/>
            <v:line id="_x0000_s1112" style="position:absolute" from="6206,7118" to="6206,7232"/>
            <v:line id="_x0000_s1113" style="position:absolute" from="6206,4268" to="6206,4382"/>
            <v:line id="_x0000_s1114" style="position:absolute" from="2843,4268" to="2843,4382"/>
            <v:line id="_x0000_s1115" style="position:absolute" from="2843,5921" to="2843,6035"/>
            <v:line id="_x0000_s1116" style="position:absolute" from="6206,7118" to="7859,7118"/>
          </v:group>
        </w:pict>
      </w: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 w:rsidR="002D2094" w:rsidRDefault="002D2094" w:rsidP="002D2094"/>
    <w:p w:rsidR="002D2094" w:rsidRDefault="002D2094" w:rsidP="002D2094"/>
    <w:p w:rsidR="002D2094" w:rsidRDefault="002D2094" w:rsidP="002D2094">
      <w:pPr>
        <w:spacing w:line="480" w:lineRule="auto"/>
        <w:ind w:firstLine="0"/>
        <w:jc w:val="center"/>
      </w:pPr>
      <w:r>
        <w:t>Рис. 4. Функции органов по банкротству в зарубежных странах</w:t>
      </w:r>
    </w:p>
    <w:p w:rsidR="002D2094" w:rsidRDefault="002D2094" w:rsidP="002D2094">
      <w:pPr>
        <w:spacing w:line="360" w:lineRule="auto"/>
      </w:pPr>
      <w:r>
        <w:t xml:space="preserve">В Великобритании роль Государственного органа по банкротству выполняет Служба несостоятельности, входящая в систему Министерства торговли и </w:t>
      </w:r>
      <w:r>
        <w:lastRenderedPageBreak/>
        <w:t>промышленности и насчитывающая 1800 постоянных сотрудников. Функции этой Служба таковы:</w:t>
      </w:r>
    </w:p>
    <w:p w:rsidR="002D2094" w:rsidRDefault="002D2094" w:rsidP="002D2094">
      <w:pPr>
        <w:numPr>
          <w:ilvl w:val="0"/>
          <w:numId w:val="1"/>
        </w:numPr>
        <w:spacing w:line="360" w:lineRule="auto"/>
      </w:pPr>
      <w:r>
        <w:t>лицензирование специалистов по банкротству, контроль за процессом выдачи лицензий специалистам по банкротству и за соответствием деятельности арбитражных и конкурсных управляющих профессионально-этическому кодексу и законодательству о банкротстве;</w:t>
      </w:r>
    </w:p>
    <w:p w:rsidR="002D2094" w:rsidRDefault="002D2094" w:rsidP="002D2094">
      <w:pPr>
        <w:numPr>
          <w:ilvl w:val="0"/>
          <w:numId w:val="1"/>
        </w:numPr>
        <w:spacing w:line="360" w:lineRule="auto"/>
      </w:pPr>
      <w:r>
        <w:t>получение статистических данных от судов и от назначенных арбитражных и конкурсных управляющих для составления базы данных не только по количеству и отраслевой принадлежности банкротств, но также по результатам решения дел о банкротстве с тем, чтобы решения, которые будут приниматься в будущем, были лучше обоснованы и подкреплены соответствующей информацией;</w:t>
      </w:r>
    </w:p>
    <w:p w:rsidR="002D2094" w:rsidRDefault="002D2094" w:rsidP="002D2094">
      <w:pPr>
        <w:numPr>
          <w:ilvl w:val="0"/>
          <w:numId w:val="1"/>
        </w:numPr>
        <w:spacing w:line="360" w:lineRule="auto"/>
      </w:pPr>
      <w:r>
        <w:t>осуществление функций конкурсного управляющего в случае нехватки активов подвергаемого процедуре банкротства предприятия для оплаты конкурсного управляющего из числа независимых профессионалов;</w:t>
      </w:r>
    </w:p>
    <w:p w:rsidR="002D2094" w:rsidRDefault="002D2094" w:rsidP="002D2094">
      <w:pPr>
        <w:numPr>
          <w:ilvl w:val="0"/>
          <w:numId w:val="1"/>
        </w:numPr>
        <w:spacing w:line="360" w:lineRule="auto"/>
      </w:pPr>
      <w:r>
        <w:t>выявление вероятных причин банкротства должника и понесения им убытков;</w:t>
      </w:r>
    </w:p>
    <w:p w:rsidR="002D2094" w:rsidRDefault="002D2094" w:rsidP="002D2094">
      <w:pPr>
        <w:numPr>
          <w:ilvl w:val="0"/>
          <w:numId w:val="1"/>
        </w:numPr>
        <w:spacing w:line="360" w:lineRule="auto"/>
      </w:pPr>
      <w:r>
        <w:t>выявление причин незаявления о банкротстве директорами должника, как только стало ясно, что спасение бизнеса невозможно;</w:t>
      </w:r>
    </w:p>
    <w:p w:rsidR="002D2094" w:rsidRDefault="002D2094" w:rsidP="002D2094">
      <w:pPr>
        <w:numPr>
          <w:ilvl w:val="0"/>
          <w:numId w:val="1"/>
        </w:numPr>
        <w:spacing w:line="360" w:lineRule="auto"/>
      </w:pPr>
      <w:r>
        <w:t>проверка документации любой компании в случае поступления жалоб от клиентов, партнеров или общественности;</w:t>
      </w:r>
    </w:p>
    <w:p w:rsidR="002D2094" w:rsidRDefault="002D2094" w:rsidP="002D2094">
      <w:pPr>
        <w:numPr>
          <w:ilvl w:val="0"/>
          <w:numId w:val="1"/>
        </w:numPr>
        <w:spacing w:line="360" w:lineRule="auto"/>
      </w:pPr>
      <w:r>
        <w:t>предписание неблагополучным компаниям пройти аудиторскую проверку и назначение определенных аудиторов за счет компании;</w:t>
      </w:r>
    </w:p>
    <w:p w:rsidR="002D2094" w:rsidRDefault="002D2094" w:rsidP="002D2094">
      <w:pPr>
        <w:numPr>
          <w:ilvl w:val="0"/>
          <w:numId w:val="1"/>
        </w:numPr>
        <w:spacing w:line="360" w:lineRule="auto"/>
      </w:pPr>
      <w:r>
        <w:t>добиваться ликвидации любой компании в случае, если Служба несостоятельности пришла к выводу, что это соответствует интересам общества; на такие случаи приходится примерно 1% всех банкротств в Великобритании (несколько сот в год);</w:t>
      </w:r>
    </w:p>
    <w:p w:rsidR="002D2094" w:rsidRDefault="002D2094" w:rsidP="002D2094">
      <w:pPr>
        <w:numPr>
          <w:ilvl w:val="0"/>
          <w:numId w:val="1"/>
        </w:numPr>
        <w:spacing w:line="360" w:lineRule="auto"/>
      </w:pPr>
      <w:r>
        <w:t>после каждого случая банкротства затребовать и получать от конкурсного управляющего отчет о деятельности – прежних руководителей предприятия-должника; в случае выявления злоупотреблений и злостной некомпетентности обращаться в суд о дисквалификации такого директора на срок до 15 лет;</w:t>
      </w:r>
    </w:p>
    <w:p w:rsidR="002D2094" w:rsidRDefault="002D2094" w:rsidP="002D2094">
      <w:pPr>
        <w:numPr>
          <w:ilvl w:val="0"/>
          <w:numId w:val="1"/>
        </w:numPr>
        <w:spacing w:line="360" w:lineRule="auto"/>
      </w:pPr>
      <w:r>
        <w:t>возбуждать в судах дела о судебном преследовании должников .</w:t>
      </w:r>
    </w:p>
    <w:p w:rsidR="002D2094" w:rsidRDefault="002D2094" w:rsidP="002D2094">
      <w:pPr>
        <w:spacing w:line="360" w:lineRule="auto"/>
      </w:pPr>
      <w:r>
        <w:t>В Канаде существует специализированный государственный орган по делам о банкротстве, подчиненный Правительству страны и именуемый "Институтом суперинтендантов по несостоятельности". В компетенцию этого органа входит:</w:t>
      </w:r>
    </w:p>
    <w:p w:rsidR="002D2094" w:rsidRDefault="002D2094" w:rsidP="002D2094">
      <w:pPr>
        <w:numPr>
          <w:ilvl w:val="0"/>
          <w:numId w:val="1"/>
        </w:numPr>
        <w:spacing w:line="360" w:lineRule="auto"/>
      </w:pPr>
      <w:r>
        <w:t>законодательная инициатива по вопросам несостоятельности;</w:t>
      </w:r>
    </w:p>
    <w:p w:rsidR="002D2094" w:rsidRDefault="002D2094" w:rsidP="002D2094">
      <w:pPr>
        <w:numPr>
          <w:ilvl w:val="0"/>
          <w:numId w:val="1"/>
        </w:numPr>
        <w:spacing w:line="360" w:lineRule="auto"/>
      </w:pPr>
      <w:r>
        <w:t>обобщение опыта и практики банкротств в стране;</w:t>
      </w:r>
    </w:p>
    <w:p w:rsidR="002D2094" w:rsidRDefault="002D2094" w:rsidP="002D2094">
      <w:pPr>
        <w:numPr>
          <w:ilvl w:val="0"/>
          <w:numId w:val="1"/>
        </w:numPr>
        <w:spacing w:line="360" w:lineRule="auto"/>
      </w:pPr>
      <w:r>
        <w:t>разработка и контроль соблюдения единого профессионального стандарта арбитражных и конкурсных управляющих;</w:t>
      </w:r>
    </w:p>
    <w:p w:rsidR="002D2094" w:rsidRDefault="002D2094" w:rsidP="002D2094">
      <w:pPr>
        <w:numPr>
          <w:ilvl w:val="0"/>
          <w:numId w:val="1"/>
        </w:numPr>
        <w:spacing w:line="360" w:lineRule="auto"/>
      </w:pPr>
      <w:r>
        <w:t>лицензирование, контроль деятельности и отзыв лицензий у специалистов по банкротству;</w:t>
      </w:r>
    </w:p>
    <w:p w:rsidR="002D2094" w:rsidRDefault="002D2094" w:rsidP="002D2094">
      <w:pPr>
        <w:numPr>
          <w:ilvl w:val="0"/>
          <w:numId w:val="1"/>
        </w:numPr>
        <w:spacing w:line="360" w:lineRule="auto"/>
      </w:pPr>
      <w:r>
        <w:t>возбуждение дел о банкротстве в судах" .</w:t>
      </w:r>
    </w:p>
    <w:p w:rsidR="002D2094" w:rsidRDefault="002D2094" w:rsidP="002D2094">
      <w:pPr>
        <w:spacing w:line="360" w:lineRule="auto"/>
      </w:pPr>
      <w:r>
        <w:t xml:space="preserve">Многолетний богатый опыт государственного регулирования банкротств существует в Соединенных Штатах Америки. С </w:t>
      </w:r>
      <w:smartTag w:uri="urn:schemas-microsoft-com:office:smarttags" w:element="metricconverter">
        <w:smartTagPr>
          <w:attr w:name="ProductID" w:val="1934 г"/>
        </w:smartTagPr>
        <w:r>
          <w:t>1934 г</w:t>
        </w:r>
      </w:smartTag>
      <w:r>
        <w:t xml:space="preserve">. роль государственного органа по банкротству стала выполнять Комиссия по биржам и ценным бумагам (КБЦБ) Правительства США. С </w:t>
      </w:r>
      <w:smartTag w:uri="urn:schemas-microsoft-com:office:smarttags" w:element="metricconverter">
        <w:smartTagPr>
          <w:attr w:name="ProductID" w:val="1938 г"/>
        </w:smartTagPr>
        <w:r>
          <w:t>1938 г</w:t>
        </w:r>
      </w:smartTag>
      <w:r>
        <w:t>. ее функции, зафиксированные в Законе о банкротстве, были таковы:</w:t>
      </w:r>
    </w:p>
    <w:p w:rsidR="002D2094" w:rsidRDefault="002D2094" w:rsidP="002D2094">
      <w:pPr>
        <w:numPr>
          <w:ilvl w:val="0"/>
          <w:numId w:val="1"/>
        </w:numPr>
        <w:spacing w:line="360" w:lineRule="auto"/>
      </w:pPr>
      <w:r>
        <w:t>выступать в качестве эксперта-консультанта судов по банкротству;</w:t>
      </w:r>
    </w:p>
    <w:p w:rsidR="002D2094" w:rsidRDefault="002D2094" w:rsidP="002D2094">
      <w:pPr>
        <w:numPr>
          <w:ilvl w:val="0"/>
          <w:numId w:val="1"/>
        </w:numPr>
        <w:spacing w:line="360" w:lineRule="auto"/>
      </w:pPr>
      <w:r>
        <w:t>быть стороной в судопроизводстве по делам о банкротстве с правом давать обязательные заключения по планам реорганизации несостоятельных предприятий;</w:t>
      </w:r>
    </w:p>
    <w:p w:rsidR="002D2094" w:rsidRDefault="002D2094" w:rsidP="002D2094">
      <w:pPr>
        <w:numPr>
          <w:ilvl w:val="0"/>
          <w:numId w:val="1"/>
        </w:numPr>
        <w:spacing w:line="360" w:lineRule="auto"/>
      </w:pPr>
      <w:r>
        <w:t>рекомендовать судам по банкротству кандидатуры независимых внешних управляющих.</w:t>
      </w:r>
    </w:p>
    <w:p w:rsidR="002D2094" w:rsidRDefault="002D2094" w:rsidP="002D2094">
      <w:pPr>
        <w:spacing w:line="360" w:lineRule="auto"/>
      </w:pPr>
      <w:r>
        <w:t xml:space="preserve">В реформированном в </w:t>
      </w:r>
      <w:smartTag w:uri="urn:schemas-microsoft-com:office:smarttags" w:element="metricconverter">
        <w:smartTagPr>
          <w:attr w:name="ProductID" w:val="1978 г"/>
        </w:smartTagPr>
        <w:r>
          <w:t>1978 г</w:t>
        </w:r>
      </w:smartTag>
      <w:r>
        <w:t>. американском Законе о банкротстве у КБЦБ есть три функции:</w:t>
      </w:r>
    </w:p>
    <w:p w:rsidR="002D2094" w:rsidRDefault="002D2094" w:rsidP="002D2094">
      <w:pPr>
        <w:numPr>
          <w:ilvl w:val="0"/>
          <w:numId w:val="1"/>
        </w:numPr>
        <w:spacing w:line="360" w:lineRule="auto"/>
      </w:pPr>
      <w:r>
        <w:t>выступать в суде и быть заслушанной по любому вопросу дела о банкротстве, в частности, по поводу назначения конкурсного управляющего, назначения комиссий кредиторов и акционеров, уровня оплаты конкурсных управляющих, использования, продажи и аренды собственности;</w:t>
      </w:r>
    </w:p>
    <w:p w:rsidR="002D2094" w:rsidRDefault="002D2094" w:rsidP="002D2094">
      <w:pPr>
        <w:numPr>
          <w:ilvl w:val="0"/>
          <w:numId w:val="1"/>
        </w:numPr>
        <w:spacing w:line="360" w:lineRule="auto"/>
      </w:pPr>
      <w:r>
        <w:t>контролировать и обеспечивать адекватность, заявления предприятия-должника о своем финансовом состоянии и наличии активов;</w:t>
      </w:r>
    </w:p>
    <w:p w:rsidR="002D2094" w:rsidRDefault="002D2094" w:rsidP="002D2094">
      <w:pPr>
        <w:numPr>
          <w:ilvl w:val="0"/>
          <w:numId w:val="1"/>
        </w:numPr>
        <w:spacing w:line="360" w:lineRule="auto"/>
      </w:pPr>
      <w:r>
        <w:t>возражать против утверждения судом плана реорганизации по мотивам злоупотреблений со стороны должника.</w:t>
      </w:r>
    </w:p>
    <w:p w:rsidR="002D2094" w:rsidRDefault="002D2094" w:rsidP="002D2094">
      <w:pPr>
        <w:spacing w:line="360" w:lineRule="auto"/>
      </w:pPr>
      <w:r>
        <w:t xml:space="preserve">В ряде случаев КБЦБ вмешивалась в условия продажи действующих неплатежеспособных предприятий, настаивая и добиваясь других условий продажи. В </w:t>
      </w:r>
      <w:smartTag w:uri="urn:schemas-microsoft-com:office:smarttags" w:element="metricconverter">
        <w:smartTagPr>
          <w:attr w:name="ProductID" w:val="1983 г"/>
        </w:smartTagPr>
        <w:r>
          <w:t>1983 г</w:t>
        </w:r>
      </w:smartTag>
      <w:r>
        <w:t>. в дополнение к КБЦБ как к Государственному органу по банкротству в США появились Государственные Федеральные Конкурсные Управляющие, задача которых, среди прочего, состоит в контроле деятельности и оплаты независимых конкурсных управляющих, а также в предотвращении мошенничества, нечестности и нарушения законности при осуществлении процедур банкротства.</w:t>
      </w:r>
    </w:p>
    <w:p w:rsidR="002D2094" w:rsidRDefault="002D2094" w:rsidP="002D2094">
      <w:pPr>
        <w:spacing w:line="360" w:lineRule="auto"/>
      </w:pPr>
      <w:r>
        <w:t>Государственный орган по банкротству Швеции находится в единой системе с налоговой службой и органами судебного исполнения и состоит в совместной компетенции Министерства финансов и Министерства юстиции. Этот орган, имеющий отделения во всех провинциях страны, контролирует и регулирует осуществление процедур несостоятельности. Полномочия его таковы:</w:t>
      </w:r>
    </w:p>
    <w:p w:rsidR="002D2094" w:rsidRDefault="002D2094" w:rsidP="002D2094">
      <w:pPr>
        <w:numPr>
          <w:ilvl w:val="0"/>
          <w:numId w:val="1"/>
        </w:numPr>
        <w:spacing w:line="360" w:lineRule="auto"/>
      </w:pPr>
      <w:r>
        <w:t>выработка и контроль осуществления государственной политики в области банкротств;</w:t>
      </w:r>
    </w:p>
    <w:p w:rsidR="002D2094" w:rsidRDefault="002D2094" w:rsidP="002D2094">
      <w:pPr>
        <w:numPr>
          <w:ilvl w:val="0"/>
          <w:numId w:val="1"/>
        </w:numPr>
        <w:spacing w:line="360" w:lineRule="auto"/>
      </w:pPr>
      <w:r>
        <w:t>консультирование судов, занимающихся процедурами несостоятельности;</w:t>
      </w:r>
    </w:p>
    <w:p w:rsidR="002D2094" w:rsidRDefault="002D2094" w:rsidP="002D2094">
      <w:pPr>
        <w:numPr>
          <w:ilvl w:val="0"/>
          <w:numId w:val="1"/>
        </w:numPr>
        <w:spacing w:line="360" w:lineRule="auto"/>
      </w:pPr>
      <w:r>
        <w:t>подготовка, лицензирование, консультирование конкурсных управляющих;</w:t>
      </w:r>
    </w:p>
    <w:p w:rsidR="002D2094" w:rsidRDefault="002D2094" w:rsidP="002D2094">
      <w:pPr>
        <w:numPr>
          <w:ilvl w:val="0"/>
          <w:numId w:val="1"/>
        </w:numPr>
        <w:spacing w:line="360" w:lineRule="auto"/>
      </w:pPr>
      <w:r>
        <w:t>осуществление функций конкурсных управляющих в случае банкротства предприятия с малыми активами;</w:t>
      </w:r>
    </w:p>
    <w:p w:rsidR="002D2094" w:rsidRDefault="002D2094" w:rsidP="002D2094">
      <w:pPr>
        <w:numPr>
          <w:ilvl w:val="0"/>
          <w:numId w:val="1"/>
        </w:numPr>
        <w:spacing w:line="360" w:lineRule="auto"/>
      </w:pPr>
      <w:r>
        <w:t>консультирование кредиторов при осуществлении процедур банкротства;</w:t>
      </w:r>
    </w:p>
    <w:p w:rsidR="002D2094" w:rsidRDefault="002D2094" w:rsidP="002D2094">
      <w:pPr>
        <w:numPr>
          <w:ilvl w:val="0"/>
          <w:numId w:val="1"/>
        </w:numPr>
        <w:spacing w:line="360" w:lineRule="auto"/>
      </w:pPr>
      <w:r>
        <w:t>контроль уровня оплаты конкурсных управляющих; доплата за услуги этих специалистов в случае недостатков ресурсов у предприятия-должника;</w:t>
      </w:r>
    </w:p>
    <w:p w:rsidR="002D2094" w:rsidRDefault="002D2094" w:rsidP="002D2094">
      <w:pPr>
        <w:numPr>
          <w:ilvl w:val="0"/>
          <w:numId w:val="1"/>
        </w:numPr>
        <w:spacing w:line="360" w:lineRule="auto"/>
      </w:pPr>
      <w:r>
        <w:t>контроль соблюдения интересов обеспеченных кредиторов;</w:t>
      </w:r>
    </w:p>
    <w:p w:rsidR="002D2094" w:rsidRDefault="002D2094" w:rsidP="002D2094">
      <w:pPr>
        <w:numPr>
          <w:ilvl w:val="0"/>
          <w:numId w:val="1"/>
        </w:numPr>
        <w:spacing w:line="360" w:lineRule="auto"/>
      </w:pPr>
      <w:r>
        <w:t>осуществление публикаций о признании предприятий банкротами .</w:t>
      </w:r>
    </w:p>
    <w:p w:rsidR="002D2094" w:rsidRDefault="002D2094" w:rsidP="002D2094">
      <w:pPr>
        <w:spacing w:line="360" w:lineRule="auto"/>
      </w:pPr>
      <w:r>
        <w:t>Сравнительный анализ функций и полномочий Государственных органов по банкротству некоторых стран приведен в табл. 2.</w:t>
      </w:r>
    </w:p>
    <w:p w:rsidR="002D2094" w:rsidRPr="00000420" w:rsidRDefault="002D2094" w:rsidP="002D2094">
      <w:pPr>
        <w:pStyle w:val="a3"/>
        <w:ind w:firstLine="709"/>
        <w:jc w:val="both"/>
        <w:rPr>
          <w:b/>
          <w:bCs/>
          <w:i/>
          <w:iCs/>
          <w:sz w:val="28"/>
          <w:szCs w:val="28"/>
        </w:rPr>
      </w:pPr>
      <w:r w:rsidRPr="00000420">
        <w:rPr>
          <w:b/>
          <w:bCs/>
          <w:i/>
          <w:iCs/>
          <w:sz w:val="28"/>
          <w:szCs w:val="28"/>
        </w:rPr>
        <w:t>Соотношение судебных и внесудебных процедур банкротства (несостоятельности)</w:t>
      </w:r>
    </w:p>
    <w:p w:rsidR="002D2094" w:rsidRDefault="002D2094" w:rsidP="002D2094">
      <w:pPr>
        <w:spacing w:line="360" w:lineRule="auto"/>
      </w:pPr>
      <w:r>
        <w:t>В зарубежных странах достаточно широко применяются внесудебные процедуры несостоятельности, осуществляемые по инициативе как должников, так и кредиторов.</w:t>
      </w:r>
    </w:p>
    <w:p w:rsidR="002D2094" w:rsidRDefault="002D2094" w:rsidP="002D2094">
      <w:pPr>
        <w:spacing w:line="360" w:lineRule="auto"/>
      </w:pPr>
      <w:r>
        <w:t>В некоторых странах предпочитают поощрять именно внесудебные процедуры реструктурирования долгов как формы реорганизации несостоятельного предприятия – достаточно мягкие, добровольные формы. В Законе о банкротстве Германии предусмотрено, что основные решения в ходе производства по несостоятельности принимаются не судьей по делам о банкротстве, а собранием кредиторов, на котором голоса распределяются в соответствии с реальной стоимостью прав требования .</w:t>
      </w:r>
    </w:p>
    <w:p w:rsidR="002D2094" w:rsidRDefault="002D2094"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pPr>
    </w:p>
    <w:p w:rsidR="003D38D7" w:rsidRDefault="003D38D7" w:rsidP="003D38D7">
      <w:pPr>
        <w:pStyle w:val="a6"/>
        <w:tabs>
          <w:tab w:val="clear" w:pos="4153"/>
          <w:tab w:val="clear" w:pos="8306"/>
        </w:tabs>
        <w:overflowPunct/>
        <w:autoSpaceDE/>
        <w:autoSpaceDN/>
        <w:adjustRightInd/>
        <w:spacing w:line="240" w:lineRule="auto"/>
        <w:ind w:firstLine="0"/>
        <w:textAlignment w:val="auto"/>
        <w:rPr>
          <w:sz w:val="8"/>
          <w:szCs w:val="8"/>
        </w:rPr>
      </w:pPr>
    </w:p>
    <w:p w:rsidR="002D2094" w:rsidRDefault="002D2094" w:rsidP="002D2094">
      <w:pPr>
        <w:jc w:val="right"/>
      </w:pPr>
      <w:r>
        <w:t>Таблица 2</w:t>
      </w:r>
    </w:p>
    <w:p w:rsidR="002D2094" w:rsidRDefault="002D2094" w:rsidP="002D2094">
      <w:pPr>
        <w:ind w:firstLine="0"/>
        <w:jc w:val="center"/>
      </w:pPr>
      <w:r>
        <w:t>Функции и полномочия Государственных органов по банкротству</w:t>
      </w:r>
    </w:p>
    <w:tbl>
      <w:tblPr>
        <w:tblW w:w="99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38"/>
        <w:gridCol w:w="1714"/>
        <w:gridCol w:w="715"/>
        <w:gridCol w:w="1000"/>
        <w:gridCol w:w="960"/>
      </w:tblGrid>
      <w:tr w:rsidR="002D2094">
        <w:trPr>
          <w:trHeight w:val="434"/>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Наименование функций и полномочий Государственного органа по делам о банкротстве</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center"/>
              <w:rPr>
                <w:sz w:val="18"/>
                <w:szCs w:val="18"/>
              </w:rPr>
            </w:pPr>
            <w:r>
              <w:rPr>
                <w:sz w:val="18"/>
                <w:szCs w:val="18"/>
              </w:rPr>
              <w:t>Великобритания</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center"/>
              <w:rPr>
                <w:sz w:val="18"/>
                <w:szCs w:val="18"/>
              </w:rPr>
            </w:pPr>
            <w:r>
              <w:rPr>
                <w:sz w:val="18"/>
                <w:szCs w:val="18"/>
              </w:rPr>
              <w:t>США</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center"/>
              <w:rPr>
                <w:sz w:val="18"/>
                <w:szCs w:val="18"/>
              </w:rPr>
            </w:pPr>
            <w:r>
              <w:rPr>
                <w:sz w:val="18"/>
                <w:szCs w:val="18"/>
              </w:rPr>
              <w:t>Швеция</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center"/>
              <w:rPr>
                <w:sz w:val="18"/>
                <w:szCs w:val="18"/>
              </w:rPr>
            </w:pPr>
            <w:r>
              <w:rPr>
                <w:sz w:val="18"/>
                <w:szCs w:val="18"/>
              </w:rPr>
              <w:t>Россия</w:t>
            </w:r>
          </w:p>
        </w:tc>
      </w:tr>
      <w:tr w:rsidR="002D2094">
        <w:trPr>
          <w:cantSplit/>
          <w:trHeight w:val="225"/>
        </w:trPr>
        <w:tc>
          <w:tcPr>
            <w:tcW w:w="9927" w:type="dxa"/>
            <w:gridSpan w:val="5"/>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center"/>
              <w:rPr>
                <w:b/>
                <w:bCs/>
                <w:sz w:val="18"/>
                <w:szCs w:val="18"/>
              </w:rPr>
            </w:pPr>
            <w:r>
              <w:rPr>
                <w:b/>
                <w:bCs/>
                <w:sz w:val="18"/>
                <w:szCs w:val="18"/>
              </w:rPr>
              <w:t>1. Государственный орган по банкротству и государственная политика в этой сфере</w:t>
            </w:r>
          </w:p>
        </w:tc>
      </w:tr>
      <w:tr w:rsidR="002D2094">
        <w:trPr>
          <w:trHeight w:val="450"/>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Государственный контроль исполнения законодательства о банкротстве</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r>
      <w:tr w:rsidR="002D2094">
        <w:trPr>
          <w:trHeight w:val="434"/>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Разработка законодательства по банкротству и право законодательной инициативы</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r>
      <w:tr w:rsidR="002D2094">
        <w:trPr>
          <w:trHeight w:val="450"/>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Разработка рекомендаций правительству страны относительно государственной политики в сфере несостоятельности</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r>
      <w:tr w:rsidR="002D2094">
        <w:trPr>
          <w:trHeight w:val="434"/>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Предоставление разъяснений по вопросам применения законодательства о банкротстве</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r>
      <w:tr w:rsidR="002D2094">
        <w:trPr>
          <w:trHeight w:val="450"/>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Анализ и предоставление правительству статистической информации по делам о несостоятельности</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r>
      <w:tr w:rsidR="002D2094">
        <w:trPr>
          <w:trHeight w:val="659"/>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Сбор и анализ результатов осуществления конкретных решений по делам о банкротстве и разработка рекомендаций правительству, судам и специалистам по банкротству</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r>
      <w:tr w:rsidR="002D2094">
        <w:trPr>
          <w:trHeight w:val="450"/>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Консультирование государственных служащих, судей, юристов и специалистов по банкротству</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r>
      <w:tr w:rsidR="002D2094">
        <w:trPr>
          <w:cantSplit/>
          <w:trHeight w:val="225"/>
        </w:trPr>
        <w:tc>
          <w:tcPr>
            <w:tcW w:w="9927" w:type="dxa"/>
            <w:gridSpan w:val="5"/>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center"/>
              <w:rPr>
                <w:b/>
                <w:bCs/>
                <w:sz w:val="18"/>
                <w:szCs w:val="18"/>
              </w:rPr>
            </w:pPr>
            <w:r>
              <w:rPr>
                <w:b/>
                <w:bCs/>
                <w:sz w:val="18"/>
                <w:szCs w:val="18"/>
              </w:rPr>
              <w:t>2. Государственный орган по банкротству и несостоятельные предприятия</w:t>
            </w:r>
          </w:p>
        </w:tc>
      </w:tr>
      <w:tr w:rsidR="002D2094">
        <w:trPr>
          <w:trHeight w:val="659"/>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Получение любой информации о неблагополучных в финансовом отношении предприятиях, в том числе с правом свободного входа на такие предприятия</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r>
      <w:tr w:rsidR="002D2094">
        <w:trPr>
          <w:trHeight w:val="675"/>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Предъявление обязательных для исполнения требований о проведении аудиторской проверки должника, а также о проведении оценки стоимости активов</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r>
      <w:tr w:rsidR="002D2094">
        <w:trPr>
          <w:trHeight w:val="434"/>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Ведение реестра юридических лиц, подлежащих учету в соответствии с законодательством о банкротстве</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r>
      <w:tr w:rsidR="002D2094">
        <w:trPr>
          <w:trHeight w:val="450"/>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Предупреждение неправомерных действий при банкротстве, выявление признаков преднамеренного и фиктивного банкротства</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r>
      <w:tr w:rsidR="002D2094">
        <w:trPr>
          <w:trHeight w:val="434"/>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Выявление неправомерных действий управляющих (менеджеров) любых действующих предприятий</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r>
      <w:tr w:rsidR="002D2094">
        <w:trPr>
          <w:trHeight w:val="450"/>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Предъявление менеджеру должника требований об устранении нарушений законодательства о банкротстве</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r>
      <w:tr w:rsidR="002D2094">
        <w:trPr>
          <w:trHeight w:val="450"/>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Направление в суд ходатайства о дисквалификации менеджера должника</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r>
      <w:tr w:rsidR="002D2094">
        <w:trPr>
          <w:cantSplit/>
          <w:trHeight w:val="209"/>
        </w:trPr>
        <w:tc>
          <w:tcPr>
            <w:tcW w:w="9927" w:type="dxa"/>
            <w:gridSpan w:val="5"/>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center"/>
              <w:rPr>
                <w:b/>
                <w:bCs/>
                <w:sz w:val="18"/>
                <w:szCs w:val="18"/>
              </w:rPr>
            </w:pPr>
            <w:r>
              <w:rPr>
                <w:b/>
                <w:bCs/>
                <w:sz w:val="18"/>
                <w:szCs w:val="18"/>
              </w:rPr>
              <w:t>3. Государственный орган по банкротству и процедуры несостоятельности</w:t>
            </w:r>
          </w:p>
        </w:tc>
      </w:tr>
      <w:tr w:rsidR="002D2094">
        <w:trPr>
          <w:trHeight w:val="450"/>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Обращение в суд с заявлением о признании должника несостоятельным (банкротом) в случаях, предусмотренных законом</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r>
      <w:tr w:rsidR="002D2094">
        <w:trPr>
          <w:trHeight w:val="225"/>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Экспертиза дел о банкротстве (несостоятельности)</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r>
      <w:tr w:rsidR="002D2094">
        <w:trPr>
          <w:trHeight w:val="659"/>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Обеспечение реализации процедуры банкротства предприятия с недостаточными средствами для осуществления ликвидационных процедур (отсутствующего должника)</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r>
      <w:tr w:rsidR="002D2094">
        <w:trPr>
          <w:trHeight w:val="450"/>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Защита интересов больших групп мелких кредиторов при осуществлении процедур банкротства</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r>
      <w:tr w:rsidR="002D2094">
        <w:trPr>
          <w:trHeight w:val="659"/>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Обеспечение выплат задолженности по зарплате и выходным пособиям сотрудника в случае несостоятельности и нехватки конкурсной массы</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r>
      <w:tr w:rsidR="002D2094">
        <w:trPr>
          <w:cantSplit/>
          <w:trHeight w:val="225"/>
        </w:trPr>
        <w:tc>
          <w:tcPr>
            <w:tcW w:w="9927" w:type="dxa"/>
            <w:gridSpan w:val="5"/>
            <w:tcBorders>
              <w:top w:val="single" w:sz="6" w:space="0" w:color="auto"/>
              <w:left w:val="single" w:sz="6" w:space="0" w:color="auto"/>
              <w:bottom w:val="single" w:sz="6" w:space="0" w:color="auto"/>
              <w:right w:val="single" w:sz="6" w:space="0" w:color="auto"/>
            </w:tcBorders>
          </w:tcPr>
          <w:p w:rsidR="002D2094" w:rsidRDefault="002D2094" w:rsidP="002D2094">
            <w:pPr>
              <w:ind w:firstLine="0"/>
              <w:jc w:val="center"/>
              <w:rPr>
                <w:b/>
                <w:bCs/>
                <w:sz w:val="18"/>
                <w:szCs w:val="18"/>
              </w:rPr>
            </w:pPr>
            <w:r>
              <w:rPr>
                <w:b/>
                <w:bCs/>
                <w:sz w:val="18"/>
                <w:szCs w:val="18"/>
              </w:rPr>
              <w:t>4. Государственный орган по банкротству и специалисты по несостоятельности</w:t>
            </w:r>
          </w:p>
        </w:tc>
      </w:tr>
      <w:tr w:rsidR="002D2094">
        <w:trPr>
          <w:trHeight w:val="225"/>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Организация системы подготовки специалистов по банкротству</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r>
      <w:tr w:rsidR="002D2094">
        <w:trPr>
          <w:trHeight w:val="434"/>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Утверждение требований к лицам, осуществляющим профессиональную деятельность в сфере антикризисного управления</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r>
      <w:tr w:rsidR="002D2094">
        <w:trPr>
          <w:trHeight w:val="450"/>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Организация контроля деятельности арбитражных и конкурсных управляющих</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r>
      <w:tr w:rsidR="002D2094">
        <w:trPr>
          <w:trHeight w:val="450"/>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Лицензирование деятельности специалистов по банкротству в качестве арбитражных управляющих</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r>
      <w:tr w:rsidR="002D2094">
        <w:trPr>
          <w:trHeight w:val="434"/>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Контроль соблюдения профессиональных и этических стандартов деятельности специалистов по банкротству</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r>
      <w:tr w:rsidR="002D2094">
        <w:trPr>
          <w:trHeight w:val="450"/>
        </w:trPr>
        <w:tc>
          <w:tcPr>
            <w:tcW w:w="5538"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Разработка и контроль соблюдения шкалы и правил вознаграждения арбитражных и конкурсных управляющих</w:t>
            </w:r>
          </w:p>
        </w:tc>
        <w:tc>
          <w:tcPr>
            <w:tcW w:w="1714"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715"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100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r>
              <w:rPr>
                <w:sz w:val="18"/>
                <w:szCs w:val="18"/>
              </w:rPr>
              <w:t>+</w:t>
            </w:r>
          </w:p>
        </w:tc>
        <w:tc>
          <w:tcPr>
            <w:tcW w:w="960" w:type="dxa"/>
            <w:tcBorders>
              <w:top w:val="single" w:sz="6" w:space="0" w:color="auto"/>
              <w:left w:val="single" w:sz="6" w:space="0" w:color="auto"/>
              <w:bottom w:val="single" w:sz="6" w:space="0" w:color="auto"/>
              <w:right w:val="single" w:sz="6" w:space="0" w:color="auto"/>
            </w:tcBorders>
          </w:tcPr>
          <w:p w:rsidR="002D2094" w:rsidRDefault="002D2094" w:rsidP="002D2094">
            <w:pPr>
              <w:ind w:firstLine="0"/>
              <w:rPr>
                <w:sz w:val="18"/>
                <w:szCs w:val="18"/>
              </w:rPr>
            </w:pPr>
          </w:p>
        </w:tc>
      </w:tr>
    </w:tbl>
    <w:p w:rsidR="002D2094" w:rsidRDefault="002D2094" w:rsidP="002D2094">
      <w:pPr>
        <w:spacing w:line="360" w:lineRule="auto"/>
      </w:pPr>
      <w:r>
        <w:t>В целом, добровольное внесудебное урегулирование проблем между должником и кредиторами используется повсеместно, хотя оно только поощряется, но ни в коем случае не навязывается.</w:t>
      </w:r>
    </w:p>
    <w:p w:rsidR="002D2094" w:rsidRDefault="002D2094" w:rsidP="002D2094">
      <w:pPr>
        <w:spacing w:line="360" w:lineRule="auto"/>
      </w:pPr>
      <w:r>
        <w:t>Использование процедуры добровольного признания несостоятельности типично для стран с общим (прецедентным) правом (Великобритания и др.). В этих странах около 60% признаний предприятий несостоятельными (банкротами) происходит по процедуре добровольного решения кредиторов о ликвидации компании должника в соответствии с уставом компании .</w:t>
      </w:r>
    </w:p>
    <w:p w:rsidR="002D2094" w:rsidRDefault="002D2094" w:rsidP="002D2094">
      <w:pPr>
        <w:spacing w:line="360" w:lineRule="auto"/>
      </w:pPr>
      <w:r>
        <w:t>Английский закон содержит множество различных процедур признания несостоятельности должника, в том числе широко используемые внесудебные процедуры, когда кредиторы ликвидируют кампанию по своей воле . В Великобритании ликвидация предприятия по решению кредиторов осуществляется в случае, если за это проголосовало большинство акционеров (не менее 75%), и после этого было вынесено решение суда. Однако любой кредитор имеет право подать прошение в суд и добиться принудительной ликвидации предприятия-должника. Это часто случается тогда, когда кредиторы имеют основания подозревать, что проверка деятельности должника проведена недобросовестно. По своей структуре внесудебное признание несостоятельности и принудительная ликвидация по суду идентичны и в равной мере обеспечивают права кредиторов .</w:t>
      </w:r>
    </w:p>
    <w:p w:rsidR="002D2094" w:rsidRDefault="002D2094" w:rsidP="002D2094">
      <w:pPr>
        <w:spacing w:line="360" w:lineRule="auto"/>
      </w:pPr>
      <w:r>
        <w:t>В этой же стране некоторые функции органа по банкротству в части осуществления внесудебных процедур выполняют также банки. По закону, любой английский банк, в том случае, если он приходит к выводу о неплатежеспособности своего клиента, имеет право назначить на такое предприятие внешнего управляющего. Банк может назначить на предприятие аудитора за счет самого предприятия. Этот аудитор может подготовить отчет банку не только о финансовом состоянии должника, но и о компетенции его руководства . Таким образом, английский банк не может ликвидировать предприятие-должника во внесудебном порядке, но может инициировать его реорганизацию.</w:t>
      </w:r>
    </w:p>
    <w:p w:rsidR="002D2094" w:rsidRDefault="002D2094" w:rsidP="002D2094">
      <w:pPr>
        <w:spacing w:line="360" w:lineRule="auto"/>
      </w:pPr>
      <w:r>
        <w:t>Законодательством Канады предусмотрено наличие превентивных реорганизационных мер, применяемых к должнику с целью недопущения его банкротства, причем проведение таких мероприятий может прямо указываться в договоре, из которого вытекают обязательства должника (судебные же процедуры возникают только с момента появления предмета спора по реализации указанных процедур).</w:t>
      </w:r>
    </w:p>
    <w:p w:rsidR="002D2094" w:rsidRDefault="002D2094" w:rsidP="002D2094">
      <w:pPr>
        <w:spacing w:line="360" w:lineRule="auto"/>
      </w:pPr>
      <w:r>
        <w:t>По мнению ведущих западных специалистов по несостоятельности, при существующем положении вещей в странах с переходной экономикой, к которым относится и Россия, когда не хватает знаний и опыта в области судебных разбирательств по коммерческим вопросам, целесообразно привлекать судебные органы к решению проблем несостоятельности только в самых крайних случаях, и гораздо шире практиковать внесудебные процедуры банкротства .</w:t>
      </w:r>
    </w:p>
    <w:p w:rsidR="002D2094" w:rsidRPr="00000420" w:rsidRDefault="002D2094" w:rsidP="002D2094">
      <w:pPr>
        <w:pStyle w:val="21"/>
        <w:ind w:firstLine="709"/>
        <w:jc w:val="left"/>
        <w:rPr>
          <w:i/>
          <w:iCs/>
        </w:rPr>
      </w:pPr>
      <w:r w:rsidRPr="00000420">
        <w:rPr>
          <w:i/>
          <w:iCs/>
        </w:rPr>
        <w:t>Соотношение реорганизационных и ликвидационных процедур, а также норм, защищающих должника и кредитора, в зарубежном законодательстве</w:t>
      </w:r>
      <w:r>
        <w:rPr>
          <w:i/>
          <w:iCs/>
        </w:rPr>
        <w:t>.</w:t>
      </w:r>
    </w:p>
    <w:p w:rsidR="002D2094" w:rsidRDefault="002D2094" w:rsidP="002D2094">
      <w:pPr>
        <w:spacing w:line="360" w:lineRule="auto"/>
      </w:pPr>
      <w:r>
        <w:t>За последние годы отношение законодателей, практиков по банкротству и общественного мнения большинства зарубежных стран к проблеме выбора между реорганизационными и ликвидационными процедурами несостоятельных предприятий претерпело значительные изменения.</w:t>
      </w:r>
    </w:p>
    <w:p w:rsidR="002D2094" w:rsidRDefault="002D2094" w:rsidP="002D2094">
      <w:pPr>
        <w:spacing w:line="360" w:lineRule="auto"/>
      </w:pPr>
      <w:r>
        <w:t>Наиболее типичным примером законодательства о банкротстве, отдающего предпочтение реорганизации несостоятельного предприятия перед его ликвидацией и продажей новому собственнику, был Закон о банкротстве США, а именно, гл. 11. Под влиянием этого закона после Второй Мировой Войны аналогичные Положения были введены в законодательства некоторых других стран, в частности, Германии и Франции.</w:t>
      </w:r>
    </w:p>
    <w:p w:rsidR="002D2094" w:rsidRDefault="002D2094" w:rsidP="002D2094">
      <w:pPr>
        <w:spacing w:line="360" w:lineRule="auto"/>
      </w:pPr>
      <w:r>
        <w:t xml:space="preserve">Однако формы реорганизации несостоятельных предприятий в этих странах оказались на практике не столь успешны, как первоначально предполагалось, частично из-за негативного воздействия на бизнес обнародования информации о финансовых трудностях предприятия-должника, частично из-за отсутствия дальнейшего финансирования. Поэтому в большинстве западных стран законодательное закрепление приоритета реорганизационных процедур над ликвидационными было отменено (даже в США наиболее известная ст. 11 Закона о банкротстве была радикально пересмотрена в </w:t>
      </w:r>
      <w:smartTag w:uri="urn:schemas-microsoft-com:office:smarttags" w:element="metricconverter">
        <w:smartTagPr>
          <w:attr w:name="ProductID" w:val="1994 г"/>
        </w:smartTagPr>
        <w:r>
          <w:t>1994 г</w:t>
        </w:r>
      </w:smartTag>
      <w:r>
        <w:t>.), и в настоящее время единственной страной, в которой принцип сохранения предприятий и рабочих мест приоритетен по сравнению с принципом банкротства, является Франция, где соблюдение этого принципа привело к негативным последствиям в виде потери конкурентоспособности на мировых рынках многих французских предприятий и даже отраслей. Некоторые западные юристы считают, что этот принцип настолько далеко от идеи банкротства, что другие страны не должны признавать французское законодательство правомерным законодательством о банкротстве вообще.</w:t>
      </w:r>
    </w:p>
    <w:p w:rsidR="002D2094" w:rsidRDefault="002D2094" w:rsidP="002D2094">
      <w:pPr>
        <w:spacing w:line="360" w:lineRule="auto"/>
      </w:pPr>
      <w:r>
        <w:t>Согласно общепринятому сейчас на Западе мнению, любое положение в законодательстве, отдающее предпочтение спасению бизнеса по сравнению с обеспечением возмещения кредиторам, может означать, что несостоятельные и нежизнеспособные предприятия будут продолжать свою деятельность в ущерб кредиторам, что приводит к недостаточной поддержке предприятия, испытывающего трудности, со стороны кредиторов, и затрудняет получение новых кредитов. Сохранение рабочих мест как приоритетное направление по сравнению с отдачей долгов осложняет получение кредита предприятиями прежде всего трудоемких отраслей.</w:t>
      </w:r>
    </w:p>
    <w:p w:rsidR="002D2094" w:rsidRDefault="002D2094" w:rsidP="002D2094">
      <w:pPr>
        <w:spacing w:line="360" w:lineRule="auto"/>
      </w:pPr>
      <w:r>
        <w:t>Проблемы подобного рода возникли во Франции, при этом, уровень спасения бизнеса там остался чрезвычайно низким. Требования приоритетного сохранения рабочих мест по сравнению с объявлением предприятия банкротом не только контрпродуктивны, но и не нужны, поскольку в огромном большинстве случаев рабочие места сохраняются не при реорганизации несостоятельных предприятий, а при продаже их действующего бизнеса. К тому же, при этой форме банкротства кредиторы получают наибольшее возмещение .</w:t>
      </w:r>
    </w:p>
    <w:p w:rsidR="002D2094" w:rsidRDefault="002D2094" w:rsidP="002D2094">
      <w:pPr>
        <w:spacing w:line="360" w:lineRule="auto"/>
      </w:pPr>
      <w:r>
        <w:t>В соответствии со сложившейся на Западе практикой, банкротство – это эффективное средство для перераспределения ресурсов независимо от того, представлены ли эти ресурсы основными фондами или квалифицированной рабочей силой. Никакая экономика не может выиграть от того, что на неработающем предприятии будут заняты квалифицированные кадры, которые могли бы быть привлечены к работе на предприятии преуспевающем. Если прибыль – награда предпринимателя за успех, то банкротство – это цена неудачи. Общепризнан тот факт, что тот, кто не выдерживает конкуренции, в конце концов, ликвидируется – в противном случае не будет достаточных стимулов для конкуренции. Попытка избежать банкротств любой ценой хорошей альтернативой не является.</w:t>
      </w:r>
    </w:p>
    <w:p w:rsidR="002D2094" w:rsidRDefault="002D2094" w:rsidP="002D2094">
      <w:pPr>
        <w:spacing w:line="360" w:lineRule="auto"/>
      </w:pPr>
      <w:r>
        <w:t>В последние годы на Западе наблюдается движение к реформе законодательства о несостоятельности, что, в частности, указывает на поиск путей повышения эффективности процедур реорганизации несостоятельных предприятий . Законодательством о банкротстве Канады установлено, что Закон и процедуры несостоятельности должны пересматриваться каждые три года с целью приведения их в соответствие с изменяющимися экономическими реалиями. Особое судопроизводство, направленное на защиту предприятий-должников или на стимулирование мирового соглашения между ними и кредиторами, и проводящееся отдельно от процедур признания предприятия банкротом, было отменено в странах Запада (Франция, США, Германия) в результате реформ законодательства о банкротстве. Такое судопроизводство оказалось неспособным в современных финансовых условиях помочь в спасении терпящих трудности предприятий. В Германии, например, только в 1% случаев такого согласительного судопроизводства было достигнуто соглашение между должником и необеспеченными кредиторами. К тому же, условия таких соглашений недостаточно учитывают положения обеспеченных кредиторов .</w:t>
      </w:r>
    </w:p>
    <w:p w:rsidR="002D2094" w:rsidRDefault="002D2094" w:rsidP="002D2094">
      <w:pPr>
        <w:spacing w:line="360" w:lineRule="auto"/>
      </w:pPr>
      <w:r>
        <w:t xml:space="preserve">По мнению немецких юристов, наиболее практичным и часто используемым способом спасения предприятий-должников является полная продажа активов таких предприятий новому собственнику. В </w:t>
      </w:r>
      <w:smartTag w:uri="urn:schemas-microsoft-com:office:smarttags" w:element="metricconverter">
        <w:smartTagPr>
          <w:attr w:name="ProductID" w:val="1989 г"/>
        </w:smartTagPr>
        <w:r>
          <w:t>1989 г</w:t>
        </w:r>
      </w:smartTag>
      <w:r>
        <w:t>. Федеральное Министерство юстиции Германии опубликовало реформированный Закон о банкротстве, в котором целью производства по несостоятельности заявлено максимальное увеличение стоимости активов должника и распределение этой стоимости среди различных претендентов на нее в соответствии с относительной очередностью прав финансовых требований. Германский подход состоит в том, что нужно предоставить рыночным силам решать, что лучше подходит для максимального увеличения стоимости активов действующего предприятия: реорганизация должника или продажа его бизнеса и активов после ликвидации. Исходя из этой цели, германское законодательство о банкротстве не отдает предпочтение продолжению деятельности существующего предприятия-должника по сравнению с продажей предприятия другому субъекту или даже расчленения активов должника с последующим их более эффективным распределением. Иными словами, современная цель процедур несостоятельности в Германии – эффективное использование активов, а не защита попавших в затруднительное положение фирм от действия рыночных сил.</w:t>
      </w:r>
    </w:p>
    <w:p w:rsidR="002D2094" w:rsidRDefault="002D2094" w:rsidP="002D2094">
      <w:pPr>
        <w:pStyle w:val="21"/>
        <w:overflowPunct/>
        <w:autoSpaceDE/>
        <w:autoSpaceDN/>
        <w:adjustRightInd/>
        <w:ind w:firstLine="709"/>
        <w:jc w:val="both"/>
        <w:textAlignment w:val="auto"/>
        <w:rPr>
          <w:b w:val="0"/>
          <w:bCs w:val="0"/>
        </w:rPr>
      </w:pPr>
      <w:r>
        <w:rPr>
          <w:b w:val="0"/>
          <w:bCs w:val="0"/>
        </w:rPr>
        <w:t>Как полагают ведущие западные специалисты по несостоятельности, если принцип приоритетности сохранения предприятия и рабочих мест, а не удовлетворения исков кредиторов возобладает в России, то ни у российских, ни у западных инвесторов не будет стимула вкладывать средства в российские предприятия или предоставлять им кредиты, ибо не будет гарантии хотя бы частичного возврата вложенных средств в случае их неэффективного использования.</w:t>
      </w:r>
    </w:p>
    <w:p w:rsidR="002D2094" w:rsidRDefault="002D2094" w:rsidP="002D2094">
      <w:pPr>
        <w:spacing w:line="360" w:lineRule="auto"/>
      </w:pPr>
      <w:r>
        <w:t>По итогам анализа зарубежного опыта можно сделать вывод о том, что применение внесудебных, например, экономико-предпринимательских процедур антикризисного управления более целесообразно. В этой связи нам представляется целесообразным рассмотреть некоторые аспекты антикризисного управления, в частности, оперативное управление, как его основу.</w:t>
      </w: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2D2094" w:rsidRDefault="002D2094" w:rsidP="002D2094">
      <w:pPr>
        <w:spacing w:line="360" w:lineRule="auto"/>
      </w:pPr>
    </w:p>
    <w:p w:rsidR="00DB11B3" w:rsidRDefault="00DB11B3">
      <w:bookmarkStart w:id="10" w:name="_GoBack"/>
      <w:bookmarkEnd w:id="10"/>
    </w:p>
    <w:sectPr w:rsidR="00DB11B3" w:rsidSect="003D38D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E75" w:rsidRDefault="00613E75">
      <w:r>
        <w:separator/>
      </w:r>
    </w:p>
  </w:endnote>
  <w:endnote w:type="continuationSeparator" w:id="0">
    <w:p w:rsidR="00613E75" w:rsidRDefault="0061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E75" w:rsidRDefault="00613E75">
      <w:r>
        <w:separator/>
      </w:r>
    </w:p>
  </w:footnote>
  <w:footnote w:type="continuationSeparator" w:id="0">
    <w:p w:rsidR="00613E75" w:rsidRDefault="00613E75">
      <w:r>
        <w:continuationSeparator/>
      </w:r>
    </w:p>
  </w:footnote>
  <w:footnote w:id="1">
    <w:p w:rsidR="002D2094" w:rsidRDefault="002D2094" w:rsidP="002D2094">
      <w:pPr>
        <w:pStyle w:val="a8"/>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49040E4"/>
    <w:lvl w:ilvl="0">
      <w:numFmt w:val="decimal"/>
      <w:lvlText w:val="*"/>
      <w:lvlJc w:val="left"/>
    </w:lvl>
  </w:abstractNum>
  <w:num w:numId="1">
    <w:abstractNumId w:val="0"/>
    <w:lvlOverride w:ilvl="0">
      <w:lvl w:ilvl="0">
        <w:start w:val="1"/>
        <w:numFmt w:val="bullet"/>
        <w:lvlText w:val=""/>
        <w:legacy w:legacy="1" w:legacySpace="0" w:legacyIndent="283"/>
        <w:lvlJc w:val="left"/>
        <w:pPr>
          <w:ind w:left="992"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094"/>
    <w:rsid w:val="00226670"/>
    <w:rsid w:val="002268EB"/>
    <w:rsid w:val="002D2094"/>
    <w:rsid w:val="002F3462"/>
    <w:rsid w:val="003D38D7"/>
    <w:rsid w:val="00613E75"/>
    <w:rsid w:val="00DB11B3"/>
    <w:rsid w:val="00E63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8"/>
    <o:shapelayout v:ext="edit">
      <o:idmap v:ext="edit" data="1"/>
      <o:rules v:ext="edit">
        <o:r id="V:Rule1" type="arc" idref="#_x0000_s1058"/>
        <o:r id="V:Rule2" type="arc" idref="#_x0000_s1059"/>
        <o:r id="V:Rule3" type="arc" idref="#_x0000_s1060"/>
      </o:rules>
    </o:shapelayout>
  </w:shapeDefaults>
  <w:decimalSymbol w:val=","/>
  <w:listSeparator w:val=";"/>
  <w15:chartTrackingRefBased/>
  <w15:docId w15:val="{C914DB03-F70D-49F5-AA2D-901C430E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094"/>
    <w:pPr>
      <w:ind w:firstLine="709"/>
      <w:jc w:val="both"/>
    </w:pPr>
    <w:rPr>
      <w:sz w:val="28"/>
      <w:szCs w:val="28"/>
      <w:lang w:eastAsia="en-US"/>
    </w:rPr>
  </w:style>
  <w:style w:type="paragraph" w:styleId="2">
    <w:name w:val="heading 2"/>
    <w:basedOn w:val="a"/>
    <w:next w:val="a"/>
    <w:link w:val="20"/>
    <w:qFormat/>
    <w:rsid w:val="002D2094"/>
    <w:pPr>
      <w:keepNext/>
      <w:overflowPunct w:val="0"/>
      <w:autoSpaceDE w:val="0"/>
      <w:autoSpaceDN w:val="0"/>
      <w:adjustRightInd w:val="0"/>
      <w:spacing w:before="240" w:after="120" w:line="360" w:lineRule="auto"/>
      <w:ind w:left="567" w:right="567" w:firstLine="0"/>
      <w:jc w:val="left"/>
      <w:textAlignment w:val="baseline"/>
      <w:outlineLvl w:val="1"/>
    </w:pPr>
    <w:rPr>
      <w:rFonts w:ascii="Arial" w:hAnsi="Arial" w:cs="Arial"/>
      <w:b/>
      <w:bCs/>
      <w:smallCaps/>
      <w:sz w:val="32"/>
      <w:szCs w:val="32"/>
    </w:rPr>
  </w:style>
  <w:style w:type="paragraph" w:styleId="4">
    <w:name w:val="heading 4"/>
    <w:basedOn w:val="a"/>
    <w:next w:val="a"/>
    <w:link w:val="40"/>
    <w:qFormat/>
    <w:rsid w:val="002D2094"/>
    <w:pPr>
      <w:keepNext/>
      <w:overflowPunct w:val="0"/>
      <w:autoSpaceDE w:val="0"/>
      <w:autoSpaceDN w:val="0"/>
      <w:adjustRightInd w:val="0"/>
      <w:spacing w:before="240" w:line="360" w:lineRule="auto"/>
      <w:ind w:left="284" w:firstLine="0"/>
      <w:jc w:val="left"/>
      <w:textAlignment w:val="baseline"/>
      <w:outlineLvl w:val="3"/>
    </w:pPr>
    <w:rPr>
      <w:b/>
      <w:bCs/>
      <w:i/>
      <w:iCs/>
      <w:small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locked/>
    <w:rsid w:val="002D2094"/>
    <w:rPr>
      <w:rFonts w:ascii="Arial" w:hAnsi="Arial" w:cs="Arial"/>
      <w:b/>
      <w:bCs/>
      <w:smallCaps/>
      <w:sz w:val="32"/>
      <w:szCs w:val="32"/>
      <w:lang w:val="ru-RU" w:eastAsia="en-US" w:bidi="ar-SA"/>
    </w:rPr>
  </w:style>
  <w:style w:type="character" w:customStyle="1" w:styleId="40">
    <w:name w:val="Заголовок 4 Знак"/>
    <w:basedOn w:val="a0"/>
    <w:link w:val="4"/>
    <w:semiHidden/>
    <w:locked/>
    <w:rsid w:val="002D2094"/>
    <w:rPr>
      <w:b/>
      <w:bCs/>
      <w:i/>
      <w:iCs/>
      <w:smallCaps/>
      <w:sz w:val="28"/>
      <w:szCs w:val="28"/>
      <w:lang w:val="ru-RU" w:eastAsia="en-US" w:bidi="ar-SA"/>
    </w:rPr>
  </w:style>
  <w:style w:type="paragraph" w:styleId="21">
    <w:name w:val="Body Text 2"/>
    <w:basedOn w:val="a"/>
    <w:link w:val="22"/>
    <w:rsid w:val="002D2094"/>
    <w:pPr>
      <w:overflowPunct w:val="0"/>
      <w:autoSpaceDE w:val="0"/>
      <w:autoSpaceDN w:val="0"/>
      <w:adjustRightInd w:val="0"/>
      <w:spacing w:line="360" w:lineRule="auto"/>
      <w:ind w:firstLine="0"/>
      <w:jc w:val="center"/>
      <w:textAlignment w:val="baseline"/>
    </w:pPr>
    <w:rPr>
      <w:b/>
      <w:bCs/>
    </w:rPr>
  </w:style>
  <w:style w:type="character" w:customStyle="1" w:styleId="22">
    <w:name w:val="Основной текст 2 Знак"/>
    <w:basedOn w:val="a0"/>
    <w:link w:val="21"/>
    <w:semiHidden/>
    <w:locked/>
    <w:rsid w:val="002D2094"/>
    <w:rPr>
      <w:b/>
      <w:bCs/>
      <w:sz w:val="28"/>
      <w:szCs w:val="28"/>
      <w:lang w:val="ru-RU" w:eastAsia="en-US" w:bidi="ar-SA"/>
    </w:rPr>
  </w:style>
  <w:style w:type="paragraph" w:styleId="a3">
    <w:name w:val="Body Text"/>
    <w:basedOn w:val="a"/>
    <w:link w:val="a4"/>
    <w:rsid w:val="002D2094"/>
    <w:pPr>
      <w:overflowPunct w:val="0"/>
      <w:autoSpaceDE w:val="0"/>
      <w:autoSpaceDN w:val="0"/>
      <w:adjustRightInd w:val="0"/>
      <w:spacing w:line="360" w:lineRule="auto"/>
      <w:ind w:firstLine="0"/>
      <w:jc w:val="center"/>
      <w:textAlignment w:val="baseline"/>
    </w:pPr>
    <w:rPr>
      <w:sz w:val="32"/>
      <w:szCs w:val="32"/>
    </w:rPr>
  </w:style>
  <w:style w:type="character" w:customStyle="1" w:styleId="a4">
    <w:name w:val="Основной текст Знак"/>
    <w:basedOn w:val="a0"/>
    <w:link w:val="a3"/>
    <w:semiHidden/>
    <w:locked/>
    <w:rsid w:val="002D2094"/>
    <w:rPr>
      <w:sz w:val="32"/>
      <w:szCs w:val="32"/>
      <w:lang w:val="ru-RU" w:eastAsia="en-US" w:bidi="ar-SA"/>
    </w:rPr>
  </w:style>
  <w:style w:type="character" w:styleId="a5">
    <w:name w:val="footnote reference"/>
    <w:basedOn w:val="a0"/>
    <w:semiHidden/>
    <w:rsid w:val="002D2094"/>
    <w:rPr>
      <w:vertAlign w:val="superscript"/>
    </w:rPr>
  </w:style>
  <w:style w:type="paragraph" w:styleId="a6">
    <w:name w:val="header"/>
    <w:basedOn w:val="a"/>
    <w:link w:val="a7"/>
    <w:rsid w:val="002D2094"/>
    <w:pPr>
      <w:tabs>
        <w:tab w:val="center" w:pos="4153"/>
        <w:tab w:val="right" w:pos="8306"/>
      </w:tabs>
      <w:overflowPunct w:val="0"/>
      <w:autoSpaceDE w:val="0"/>
      <w:autoSpaceDN w:val="0"/>
      <w:adjustRightInd w:val="0"/>
      <w:spacing w:line="360" w:lineRule="auto"/>
      <w:textAlignment w:val="baseline"/>
    </w:pPr>
  </w:style>
  <w:style w:type="character" w:customStyle="1" w:styleId="a7">
    <w:name w:val="Верхний колонтитул Знак"/>
    <w:basedOn w:val="a0"/>
    <w:link w:val="a6"/>
    <w:semiHidden/>
    <w:locked/>
    <w:rsid w:val="002D2094"/>
    <w:rPr>
      <w:sz w:val="28"/>
      <w:szCs w:val="28"/>
      <w:lang w:val="ru-RU" w:eastAsia="en-US" w:bidi="ar-SA"/>
    </w:rPr>
  </w:style>
  <w:style w:type="paragraph" w:styleId="a8">
    <w:name w:val="footnote text"/>
    <w:basedOn w:val="a"/>
    <w:link w:val="a9"/>
    <w:semiHidden/>
    <w:rsid w:val="002D2094"/>
    <w:pPr>
      <w:overflowPunct w:val="0"/>
      <w:autoSpaceDE w:val="0"/>
      <w:autoSpaceDN w:val="0"/>
      <w:adjustRightInd w:val="0"/>
      <w:spacing w:line="360" w:lineRule="auto"/>
      <w:textAlignment w:val="baseline"/>
    </w:pPr>
    <w:rPr>
      <w:sz w:val="20"/>
      <w:szCs w:val="20"/>
    </w:rPr>
  </w:style>
  <w:style w:type="character" w:customStyle="1" w:styleId="a9">
    <w:name w:val="Текст сноски Знак"/>
    <w:basedOn w:val="a0"/>
    <w:link w:val="a8"/>
    <w:semiHidden/>
    <w:locked/>
    <w:rsid w:val="002D2094"/>
    <w:rPr>
      <w:lang w:val="ru-RU" w:eastAsia="en-US" w:bidi="ar-SA"/>
    </w:rPr>
  </w:style>
  <w:style w:type="paragraph" w:styleId="aa">
    <w:name w:val="List Paragraph"/>
    <w:basedOn w:val="a"/>
    <w:qFormat/>
    <w:rsid w:val="002D2094"/>
    <w:pPr>
      <w:ind w:left="720" w:firstLine="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6133</Words>
  <Characters>34960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41011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dc:description/>
  <cp:lastModifiedBy>admin</cp:lastModifiedBy>
  <cp:revision>2</cp:revision>
  <dcterms:created xsi:type="dcterms:W3CDTF">2014-04-27T07:26:00Z</dcterms:created>
  <dcterms:modified xsi:type="dcterms:W3CDTF">2014-04-27T07:26:00Z</dcterms:modified>
</cp:coreProperties>
</file>