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BE" w:rsidRDefault="00005EBE" w:rsidP="00226B5F">
      <w:pPr>
        <w:tabs>
          <w:tab w:val="left" w:pos="3500"/>
          <w:tab w:val="center" w:pos="4677"/>
        </w:tabs>
        <w:rPr>
          <w:sz w:val="28"/>
          <w:szCs w:val="28"/>
        </w:rPr>
      </w:pPr>
    </w:p>
    <w:p w:rsidR="00481B70" w:rsidRDefault="00481B70" w:rsidP="00226B5F">
      <w:pPr>
        <w:tabs>
          <w:tab w:val="left" w:pos="35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81B70" w:rsidRDefault="00481B70" w:rsidP="00226B5F">
      <w:pPr>
        <w:tabs>
          <w:tab w:val="left" w:pos="350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81B70" w:rsidRDefault="00481B70" w:rsidP="00226B5F">
      <w:pPr>
        <w:jc w:val="center"/>
        <w:rPr>
          <w:sz w:val="28"/>
          <w:szCs w:val="28"/>
        </w:rPr>
      </w:pPr>
    </w:p>
    <w:p w:rsidR="00481B70" w:rsidRDefault="00481B70" w:rsidP="00226B5F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1035"/>
        <w:tblW w:w="0" w:type="auto"/>
        <w:tblLook w:val="0000" w:firstRow="0" w:lastRow="0" w:firstColumn="0" w:lastColumn="0" w:noHBand="0" w:noVBand="0"/>
      </w:tblPr>
      <w:tblGrid>
        <w:gridCol w:w="8928"/>
        <w:gridCol w:w="643"/>
      </w:tblGrid>
      <w:tr w:rsidR="00481B70" w:rsidTr="009B6FFA">
        <w:tc>
          <w:tcPr>
            <w:tcW w:w="8928" w:type="dxa"/>
          </w:tcPr>
          <w:p w:rsidR="00481B70" w:rsidRDefault="00481B70" w:rsidP="009B6FF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81B70" w:rsidRDefault="00481B70" w:rsidP="009B6FFA">
            <w:pPr>
              <w:rPr>
                <w:sz w:val="28"/>
                <w:szCs w:val="28"/>
              </w:rPr>
            </w:pPr>
          </w:p>
        </w:tc>
      </w:tr>
      <w:tr w:rsidR="00481B70" w:rsidTr="009B6FFA">
        <w:tc>
          <w:tcPr>
            <w:tcW w:w="8928" w:type="dxa"/>
          </w:tcPr>
          <w:p w:rsidR="00481B70" w:rsidRDefault="00481B70" w:rsidP="009B6FFA">
            <w:pPr>
              <w:spacing w:line="360" w:lineRule="auto"/>
              <w:rPr>
                <w:sz w:val="28"/>
                <w:szCs w:val="28"/>
              </w:rPr>
            </w:pPr>
          </w:p>
          <w:p w:rsidR="00481B70" w:rsidRDefault="00481B70" w:rsidP="009B6F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64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81B70" w:rsidTr="009B6FFA">
        <w:tc>
          <w:tcPr>
            <w:tcW w:w="8928" w:type="dxa"/>
          </w:tcPr>
          <w:p w:rsidR="00481B70" w:rsidRDefault="00481B70" w:rsidP="009B6FFA">
            <w:pPr>
              <w:spacing w:line="360" w:lineRule="auto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Теоретическая часть. Ипотечный кредит и его применение в   современных условиях РФ.</w:t>
            </w:r>
          </w:p>
        </w:tc>
        <w:tc>
          <w:tcPr>
            <w:tcW w:w="64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81B70" w:rsidTr="009B6FFA">
        <w:trPr>
          <w:trHeight w:val="480"/>
        </w:trPr>
        <w:tc>
          <w:tcPr>
            <w:tcW w:w="8928" w:type="dxa"/>
          </w:tcPr>
          <w:p w:rsidR="00481B70" w:rsidRDefault="00481B70" w:rsidP="009B6F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1.1 Понятие и особенности применения ипотечного кредита   </w:t>
            </w:r>
          </w:p>
        </w:tc>
        <w:tc>
          <w:tcPr>
            <w:tcW w:w="64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81B70" w:rsidTr="009B6FFA">
        <w:tc>
          <w:tcPr>
            <w:tcW w:w="8928" w:type="dxa"/>
          </w:tcPr>
          <w:p w:rsidR="00481B70" w:rsidRDefault="00481B70" w:rsidP="009B6F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1.2 Механизм ипотечного кредитования</w:t>
            </w:r>
          </w:p>
        </w:tc>
        <w:tc>
          <w:tcPr>
            <w:tcW w:w="64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81B70" w:rsidTr="009B6FFA">
        <w:tc>
          <w:tcPr>
            <w:tcW w:w="8928" w:type="dxa"/>
          </w:tcPr>
          <w:p w:rsidR="00481B70" w:rsidRDefault="00481B70" w:rsidP="009B6F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1.3 Проблемы ипотечного кредитования в РФ на современном этапе</w:t>
            </w:r>
          </w:p>
        </w:tc>
        <w:tc>
          <w:tcPr>
            <w:tcW w:w="64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81B70" w:rsidTr="009B6FFA">
        <w:tc>
          <w:tcPr>
            <w:tcW w:w="8928" w:type="dxa"/>
          </w:tcPr>
          <w:p w:rsidR="00481B70" w:rsidRDefault="00481B70" w:rsidP="009B6F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1.4 Необходимость и перспективы развития ипотечного кредитования    в России</w:t>
            </w:r>
          </w:p>
        </w:tc>
        <w:tc>
          <w:tcPr>
            <w:tcW w:w="64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81B70" w:rsidTr="009B6FFA">
        <w:tc>
          <w:tcPr>
            <w:tcW w:w="8928" w:type="dxa"/>
          </w:tcPr>
          <w:p w:rsidR="00481B70" w:rsidRDefault="00481B70" w:rsidP="009B6F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Практическая часть</w:t>
            </w:r>
          </w:p>
        </w:tc>
        <w:tc>
          <w:tcPr>
            <w:tcW w:w="64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81B70" w:rsidTr="009B6FFA">
        <w:tc>
          <w:tcPr>
            <w:tcW w:w="8928" w:type="dxa"/>
          </w:tcPr>
          <w:p w:rsidR="00481B70" w:rsidRDefault="00481B70" w:rsidP="009B6F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ЗАКЛЮЧЕНИЕ</w:t>
            </w:r>
          </w:p>
        </w:tc>
        <w:tc>
          <w:tcPr>
            <w:tcW w:w="64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481B70" w:rsidTr="009B6FFA">
        <w:tc>
          <w:tcPr>
            <w:tcW w:w="8928" w:type="dxa"/>
          </w:tcPr>
          <w:p w:rsidR="00481B70" w:rsidRDefault="00481B70" w:rsidP="009B6F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СПИСОК ИСПОЛЬЗОВАННЫХ ИСТОЧНИКОВ</w:t>
            </w:r>
          </w:p>
        </w:tc>
        <w:tc>
          <w:tcPr>
            <w:tcW w:w="64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481B70" w:rsidRDefault="00481B70" w:rsidP="00226B5F">
      <w:pPr>
        <w:jc w:val="center"/>
        <w:rPr>
          <w:sz w:val="28"/>
          <w:szCs w:val="28"/>
        </w:rPr>
      </w:pPr>
    </w:p>
    <w:p w:rsidR="00481B70" w:rsidRDefault="00481B70" w:rsidP="00226B5F">
      <w:pPr>
        <w:jc w:val="center"/>
        <w:rPr>
          <w:sz w:val="28"/>
          <w:szCs w:val="28"/>
        </w:rPr>
      </w:pPr>
    </w:p>
    <w:p w:rsidR="00481B70" w:rsidRDefault="00481B70" w:rsidP="00226B5F">
      <w:pPr>
        <w:jc w:val="center"/>
        <w:rPr>
          <w:sz w:val="28"/>
          <w:szCs w:val="28"/>
        </w:rPr>
      </w:pPr>
    </w:p>
    <w:p w:rsidR="00481B70" w:rsidRDefault="00481B70" w:rsidP="00226B5F">
      <w:pPr>
        <w:jc w:val="center"/>
        <w:rPr>
          <w:sz w:val="28"/>
          <w:szCs w:val="28"/>
        </w:rPr>
      </w:pPr>
    </w:p>
    <w:p w:rsidR="00481B70" w:rsidRDefault="00481B70" w:rsidP="00226B5F">
      <w:pPr>
        <w:jc w:val="center"/>
        <w:rPr>
          <w:sz w:val="28"/>
          <w:szCs w:val="28"/>
        </w:rPr>
      </w:pPr>
    </w:p>
    <w:p w:rsidR="00481B70" w:rsidRDefault="00481B70" w:rsidP="00226B5F">
      <w:pPr>
        <w:jc w:val="center"/>
        <w:rPr>
          <w:sz w:val="28"/>
          <w:szCs w:val="28"/>
        </w:rPr>
      </w:pPr>
    </w:p>
    <w:p w:rsidR="00481B70" w:rsidRDefault="00481B70" w:rsidP="00226B5F">
      <w:pPr>
        <w:jc w:val="center"/>
        <w:rPr>
          <w:sz w:val="28"/>
          <w:szCs w:val="28"/>
        </w:rPr>
      </w:pPr>
    </w:p>
    <w:p w:rsidR="00481B70" w:rsidRDefault="00481B70" w:rsidP="00226B5F">
      <w:pPr>
        <w:jc w:val="center"/>
        <w:rPr>
          <w:sz w:val="28"/>
          <w:szCs w:val="28"/>
        </w:rPr>
      </w:pPr>
    </w:p>
    <w:p w:rsidR="00481B70" w:rsidRDefault="00481B70" w:rsidP="00226B5F">
      <w:pPr>
        <w:jc w:val="center"/>
        <w:rPr>
          <w:sz w:val="28"/>
          <w:szCs w:val="28"/>
        </w:rPr>
      </w:pPr>
    </w:p>
    <w:p w:rsidR="00481B70" w:rsidRDefault="00481B70" w:rsidP="00226B5F">
      <w:pPr>
        <w:jc w:val="center"/>
        <w:rPr>
          <w:sz w:val="28"/>
          <w:szCs w:val="28"/>
        </w:rPr>
      </w:pPr>
    </w:p>
    <w:p w:rsidR="00481B70" w:rsidRDefault="00481B70" w:rsidP="00226B5F">
      <w:pPr>
        <w:jc w:val="center"/>
        <w:rPr>
          <w:sz w:val="28"/>
          <w:szCs w:val="28"/>
        </w:rPr>
      </w:pPr>
    </w:p>
    <w:p w:rsidR="00481B70" w:rsidRDefault="00481B70" w:rsidP="00226B5F">
      <w:pPr>
        <w:jc w:val="center"/>
        <w:rPr>
          <w:sz w:val="28"/>
          <w:szCs w:val="28"/>
        </w:rPr>
      </w:pPr>
    </w:p>
    <w:p w:rsidR="00481B70" w:rsidRDefault="00481B70" w:rsidP="00226B5F">
      <w:pPr>
        <w:jc w:val="center"/>
        <w:rPr>
          <w:sz w:val="28"/>
          <w:szCs w:val="28"/>
        </w:rPr>
      </w:pPr>
    </w:p>
    <w:p w:rsidR="00481B70" w:rsidRDefault="00481B70" w:rsidP="00226B5F">
      <w:pPr>
        <w:jc w:val="center"/>
        <w:rPr>
          <w:sz w:val="28"/>
          <w:szCs w:val="28"/>
        </w:rPr>
      </w:pPr>
    </w:p>
    <w:p w:rsidR="00481B70" w:rsidRDefault="00481B70" w:rsidP="00226B5F">
      <w:pPr>
        <w:jc w:val="center"/>
        <w:rPr>
          <w:sz w:val="28"/>
          <w:szCs w:val="28"/>
        </w:rPr>
      </w:pPr>
    </w:p>
    <w:p w:rsidR="00481B70" w:rsidRDefault="00481B70" w:rsidP="009B6FFA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481B70" w:rsidRDefault="00481B70" w:rsidP="009B6FFA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481B70" w:rsidRDefault="00481B70" w:rsidP="009B6FFA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481B70" w:rsidRDefault="00481B70" w:rsidP="009B6FFA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481B70" w:rsidRDefault="00481B70" w:rsidP="009B6FFA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481B70" w:rsidRDefault="00481B70" w:rsidP="009B6FFA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481B70" w:rsidRDefault="00481B70" w:rsidP="009B6FFA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481B70" w:rsidRDefault="00481B70" w:rsidP="009B6FFA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481B70" w:rsidRDefault="00481B70" w:rsidP="009B6FFA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481B70" w:rsidRDefault="00481B70" w:rsidP="009B6FFA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481B70" w:rsidRDefault="00481B70" w:rsidP="009B6FFA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481B70" w:rsidRDefault="00481B70" w:rsidP="00226B5F">
      <w:pPr>
        <w:shd w:val="clear" w:color="auto" w:fill="FFFFFF"/>
        <w:spacing w:line="360" w:lineRule="auto"/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1B70" w:rsidRDefault="00481B70" w:rsidP="00226B5F">
      <w:pPr>
        <w:shd w:val="clear" w:color="auto" w:fill="FFFFFF"/>
        <w:spacing w:line="360" w:lineRule="auto"/>
        <w:ind w:firstLine="5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 собственного жилья – первоочередная потребность для каждой семьи: без удовлетворения этой потребности, нельзя говорить ни о каких социальных приоритетах общества.</w:t>
      </w:r>
    </w:p>
    <w:p w:rsidR="00481B70" w:rsidRDefault="00481B70" w:rsidP="00226B5F">
      <w:pPr>
        <w:shd w:val="clear" w:color="auto" w:fill="FFFFFF"/>
        <w:spacing w:line="360" w:lineRule="auto"/>
        <w:ind w:firstLine="5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ситуации, сложившейся в области жилищной политики, сложный характер жилищных проблем, серьёзная зависимость социально-экономической стабильности от их решения, необходимость принятия неотложных мер, направленных на кардинальное изменение положения с обеспеченностью населения жильём, требуют придания системе ипотечного кредитования статуса президентской программы.</w:t>
      </w:r>
    </w:p>
    <w:p w:rsidR="00481B70" w:rsidRDefault="00481B70" w:rsidP="00226B5F">
      <w:pPr>
        <w:shd w:val="clear" w:color="auto" w:fill="FFFFFF"/>
        <w:spacing w:line="360" w:lineRule="auto"/>
        <w:ind w:firstLine="5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Президент и Правительство Российской Федерации в настоящее время ставят перед органами исполнительной власти важнейшую стратегическую задачу обеспечить до 2008-2010 гг. существенное увеличение (не менее чем в 2 раза) объёмов ввода жилья с одновременным ускорением процесса реконструкции существующего жилищного фонда.</w:t>
      </w:r>
    </w:p>
    <w:p w:rsidR="00481B70" w:rsidRDefault="00481B70" w:rsidP="00226B5F">
      <w:pPr>
        <w:shd w:val="clear" w:color="auto" w:fill="FFFFFF"/>
        <w:spacing w:line="360" w:lineRule="auto"/>
        <w:ind w:firstLine="5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Основой для достижения целей государственной жилищной политики является система ипотечного жилищного кредитования.</w:t>
      </w:r>
    </w:p>
    <w:p w:rsidR="00481B70" w:rsidRDefault="00481B70" w:rsidP="00226B5F">
      <w:pPr>
        <w:shd w:val="clear" w:color="auto" w:fill="FFFFFF"/>
        <w:spacing w:line="360" w:lineRule="auto"/>
        <w:ind w:firstLine="52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данной курсовой работы является изучение ипотечного кредитования, выявление </w:t>
      </w:r>
      <w:r>
        <w:rPr>
          <w:sz w:val="28"/>
          <w:szCs w:val="28"/>
        </w:rPr>
        <w:t>наиболее значительных проблем в функционировании ипотечного кредитования в Российской Федерации и рассмотрение возможных путей их решения, а также научиться выполнять расчеты по базовым вопросам  дисциплины «Деньги. Кредит. Банки».</w:t>
      </w:r>
    </w:p>
    <w:p w:rsidR="00481B70" w:rsidRDefault="00481B70" w:rsidP="00226B5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81B70" w:rsidRDefault="00481B70" w:rsidP="00226B5F">
      <w:pPr>
        <w:jc w:val="both"/>
        <w:rPr>
          <w:sz w:val="28"/>
          <w:szCs w:val="28"/>
        </w:rPr>
      </w:pPr>
    </w:p>
    <w:p w:rsidR="00481B70" w:rsidRDefault="00481B70" w:rsidP="00226B5F">
      <w:pPr>
        <w:jc w:val="center"/>
        <w:rPr>
          <w:sz w:val="28"/>
          <w:szCs w:val="28"/>
        </w:rPr>
      </w:pPr>
    </w:p>
    <w:p w:rsidR="00481B70" w:rsidRDefault="00481B70" w:rsidP="00226B5F">
      <w:pPr>
        <w:jc w:val="center"/>
        <w:rPr>
          <w:sz w:val="28"/>
          <w:szCs w:val="28"/>
        </w:rPr>
      </w:pPr>
    </w:p>
    <w:p w:rsidR="00481B70" w:rsidRDefault="00481B70" w:rsidP="00226B5F">
      <w:pPr>
        <w:ind w:left="-360"/>
        <w:jc w:val="center"/>
        <w:rPr>
          <w:sz w:val="28"/>
          <w:szCs w:val="28"/>
        </w:rPr>
      </w:pPr>
    </w:p>
    <w:p w:rsidR="00481B70" w:rsidRDefault="00481B70" w:rsidP="00226B5F">
      <w:pPr>
        <w:jc w:val="center"/>
        <w:rPr>
          <w:sz w:val="28"/>
          <w:szCs w:val="28"/>
        </w:rPr>
      </w:pPr>
    </w:p>
    <w:p w:rsidR="00481B70" w:rsidRDefault="00481B70" w:rsidP="00226B5F">
      <w:pPr>
        <w:jc w:val="center"/>
        <w:rPr>
          <w:sz w:val="28"/>
          <w:szCs w:val="28"/>
        </w:rPr>
      </w:pPr>
    </w:p>
    <w:p w:rsidR="00481B70" w:rsidRDefault="00481B70" w:rsidP="00226B5F">
      <w:pPr>
        <w:jc w:val="center"/>
        <w:rPr>
          <w:sz w:val="28"/>
          <w:szCs w:val="28"/>
        </w:rPr>
      </w:pPr>
    </w:p>
    <w:p w:rsidR="00481B70" w:rsidRDefault="00481B70" w:rsidP="00226B5F">
      <w:pPr>
        <w:jc w:val="center"/>
        <w:rPr>
          <w:sz w:val="28"/>
          <w:szCs w:val="28"/>
        </w:rPr>
      </w:pPr>
    </w:p>
    <w:p w:rsidR="00481B70" w:rsidRDefault="00481B70" w:rsidP="00226B5F">
      <w:pPr>
        <w:pStyle w:val="a3"/>
        <w:tabs>
          <w:tab w:val="clear" w:pos="4677"/>
          <w:tab w:val="clear" w:pos="9355"/>
        </w:tabs>
        <w:spacing w:line="360" w:lineRule="auto"/>
        <w:rPr>
          <w:sz w:val="28"/>
          <w:szCs w:val="28"/>
        </w:rPr>
      </w:pPr>
    </w:p>
    <w:p w:rsidR="00481B70" w:rsidRPr="009B6FFA" w:rsidRDefault="00481B70" w:rsidP="00226B5F">
      <w:pPr>
        <w:pStyle w:val="a3"/>
        <w:tabs>
          <w:tab w:val="clear" w:pos="4677"/>
          <w:tab w:val="clear" w:pos="9355"/>
        </w:tabs>
        <w:spacing w:line="360" w:lineRule="auto"/>
        <w:rPr>
          <w:b/>
          <w:sz w:val="36"/>
          <w:szCs w:val="36"/>
        </w:rPr>
      </w:pPr>
      <w:r w:rsidRPr="009B6FFA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.</w:t>
      </w:r>
      <w:r w:rsidRPr="009B6FFA">
        <w:rPr>
          <w:b/>
          <w:sz w:val="36"/>
          <w:szCs w:val="36"/>
        </w:rPr>
        <w:t xml:space="preserve"> Теоретическая часть. Ипотечное кредитование</w:t>
      </w:r>
    </w:p>
    <w:p w:rsidR="00481B70" w:rsidRPr="009B6FFA" w:rsidRDefault="00481B70" w:rsidP="009B6FFA">
      <w:pPr>
        <w:spacing w:line="360" w:lineRule="auto"/>
        <w:rPr>
          <w:b/>
          <w:sz w:val="32"/>
          <w:szCs w:val="32"/>
        </w:rPr>
      </w:pPr>
      <w:r w:rsidRPr="009B6FFA">
        <w:rPr>
          <w:b/>
          <w:sz w:val="32"/>
          <w:szCs w:val="32"/>
        </w:rPr>
        <w:t>1.1 Понятие и особенности ипотечного кредита</w:t>
      </w:r>
    </w:p>
    <w:p w:rsidR="00481B70" w:rsidRDefault="00481B70" w:rsidP="00226B5F">
      <w:pPr>
        <w:pStyle w:val="21"/>
        <w:rPr>
          <w:sz w:val="28"/>
          <w:szCs w:val="28"/>
        </w:rPr>
      </w:pPr>
    </w:p>
    <w:p w:rsidR="00481B70" w:rsidRDefault="00481B70" w:rsidP="00226B5F">
      <w:pPr>
        <w:pStyle w:val="21"/>
        <w:rPr>
          <w:sz w:val="28"/>
          <w:szCs w:val="28"/>
        </w:rPr>
      </w:pPr>
      <w:r>
        <w:rPr>
          <w:sz w:val="28"/>
          <w:szCs w:val="28"/>
        </w:rPr>
        <w:t>Ипотека – это обременение имущественных прав собственности на объект недвижимости.</w:t>
      </w:r>
    </w:p>
    <w:p w:rsidR="00481B70" w:rsidRDefault="00481B70" w:rsidP="00226B5F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Ипотечное кредитование - это кредитование под залог недвижимости, то есть кредитование с использованием ипотеки в качестве обеспечения возвратности кредитных средств.</w:t>
      </w:r>
    </w:p>
    <w:p w:rsidR="00481B70" w:rsidRDefault="00481B70" w:rsidP="00226B5F">
      <w:pPr>
        <w:shd w:val="clear" w:color="auto" w:fill="FFFFFF"/>
        <w:spacing w:line="360" w:lineRule="auto"/>
        <w:ind w:firstLine="54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рассмотрении ипотеки как элемента экономической системы необходимо выделить три наиболее характерные ее черты:</w:t>
      </w:r>
    </w:p>
    <w:p w:rsidR="00481B70" w:rsidRDefault="00481B70" w:rsidP="00226B5F">
      <w:pPr>
        <w:shd w:val="clear" w:color="auto" w:fill="FFFFFF"/>
        <w:spacing w:line="360" w:lineRule="auto"/>
        <w:ind w:firstLine="56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Залог недвижимости выступает в роли инструмента привлечения необходимых финансовых ресурсов для развития производства.</w:t>
      </w:r>
    </w:p>
    <w:p w:rsidR="00481B70" w:rsidRDefault="00481B70" w:rsidP="00226B5F">
      <w:pPr>
        <w:shd w:val="clear" w:color="auto" w:fill="FFFFFF"/>
        <w:spacing w:line="360" w:lineRule="auto"/>
        <w:ind w:firstLine="5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Ипотека способна обеспечить реализацию имущественных прав на объекты, когда другие формы (например, купля-продажа) в данных конкретных условиях нецелесообразны.</w:t>
      </w:r>
    </w:p>
    <w:p w:rsidR="00481B70" w:rsidRDefault="00481B70" w:rsidP="00226B5F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Создание с помощью ипотеки фиктивного капитала на базе ценной бумаги (при эмитировании собственником объекта недвижимости первичных, вторичных и т.д. закладных оборотные средства увеличиваются на величину образующегося фиктивного капитала).</w:t>
      </w:r>
    </w:p>
    <w:p w:rsidR="00481B70" w:rsidRDefault="00481B70" w:rsidP="00226B5F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экономическом отношении ипотека – это рыночный инструмент оборота имущественных прав на объекты недвижимости в случаях, когда другие формы отчуждения (купля-продажа, обмен) юридически или коммерчески нецелесообразны, и позволяющий привлечь дополнительные финансовые средства для реализации различных проектов.</w:t>
      </w:r>
    </w:p>
    <w:p w:rsidR="00481B70" w:rsidRDefault="00481B70" w:rsidP="00226B5F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Особенно следует выделить функции ипотечного кредитования и особенности такого рода кредита, которые дают ему преимущество перед другими способами кредитования.</w:t>
      </w:r>
    </w:p>
    <w:p w:rsidR="00481B70" w:rsidRDefault="00481B70" w:rsidP="00226B5F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Функции, выполняемые ипотечным кредитованием, можно сформулировать следующим образом:</w:t>
      </w:r>
    </w:p>
    <w:p w:rsidR="00481B70" w:rsidRDefault="00481B70" w:rsidP="00226B5F">
      <w:pPr>
        <w:shd w:val="clear" w:color="auto" w:fill="FFFFFF"/>
        <w:spacing w:line="360" w:lineRule="auto"/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функция финансового механизма привлечения инвестиций в сферу материального производства;</w:t>
      </w:r>
    </w:p>
    <w:p w:rsidR="00481B70" w:rsidRDefault="00481B70" w:rsidP="00226B5F">
      <w:pPr>
        <w:shd w:val="clear" w:color="auto" w:fill="FFFFFF"/>
        <w:spacing w:line="360" w:lineRule="auto"/>
        <w:ind w:firstLine="528"/>
        <w:rPr>
          <w:sz w:val="28"/>
          <w:szCs w:val="28"/>
        </w:rPr>
      </w:pPr>
      <w:r>
        <w:rPr>
          <w:color w:val="000000"/>
          <w:sz w:val="28"/>
          <w:szCs w:val="28"/>
        </w:rPr>
        <w:t>• функция обеспечения возврата заемных средств;</w:t>
      </w:r>
    </w:p>
    <w:p w:rsidR="00481B70" w:rsidRDefault="00481B70" w:rsidP="00226B5F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функция стимулирования оборота и перераспределения недвижимого имущества, когда иные способы (купля-продажа и др.) экономически нецелесообразны или юридически невозможны;</w:t>
      </w:r>
    </w:p>
    <w:p w:rsidR="00481B70" w:rsidRDefault="00481B70" w:rsidP="00226B5F">
      <w:pPr>
        <w:shd w:val="clear" w:color="auto" w:fill="FFFFFF"/>
        <w:spacing w:line="360" w:lineRule="auto"/>
        <w:ind w:firstLine="5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функция формирования многоуровневого фиктивного капитала в виде закладных, производных ипотечных ценных бумаг и др. [2, с.11].</w:t>
      </w:r>
    </w:p>
    <w:p w:rsidR="00481B70" w:rsidRDefault="00481B70" w:rsidP="009B6FFA">
      <w:pPr>
        <w:shd w:val="clear" w:color="auto" w:fill="FFFFFF"/>
        <w:spacing w:line="360" w:lineRule="auto"/>
        <w:rPr>
          <w:sz w:val="28"/>
          <w:szCs w:val="28"/>
        </w:rPr>
      </w:pPr>
    </w:p>
    <w:p w:rsidR="00481B70" w:rsidRPr="009B6FFA" w:rsidRDefault="00481B70" w:rsidP="009B6FFA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B6FFA">
        <w:rPr>
          <w:sz w:val="28"/>
          <w:szCs w:val="28"/>
        </w:rPr>
        <w:t>Особенности применения ипотечного кредита.</w:t>
      </w:r>
    </w:p>
    <w:p w:rsidR="00481B70" w:rsidRDefault="00481B70" w:rsidP="00226B5F">
      <w:pPr>
        <w:shd w:val="clear" w:color="auto" w:fill="FFFFFF"/>
        <w:spacing w:line="360" w:lineRule="auto"/>
        <w:ind w:firstLine="56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Можно выявить следующие отличительные особенности ипотечного кредита.</w:t>
      </w:r>
    </w:p>
    <w:p w:rsidR="00481B70" w:rsidRDefault="00481B70" w:rsidP="00226B5F">
      <w:pPr>
        <w:shd w:val="clear" w:color="auto" w:fill="FFFFFF"/>
        <w:spacing w:line="360" w:lineRule="auto"/>
        <w:ind w:firstLine="56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Обязательность обеспечения залогом (причем в качестве залога может выступать и та недвижимость, для покупки которой берется ипотечный кредит).</w:t>
      </w:r>
    </w:p>
    <w:p w:rsidR="00481B70" w:rsidRDefault="00481B70" w:rsidP="00226B5F">
      <w:pPr>
        <w:shd w:val="clear" w:color="auto" w:fill="FFFFFF"/>
        <w:spacing w:line="360" w:lineRule="auto"/>
        <w:ind w:firstLine="52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Это означает, что в случае неисполнения заемщиком обязательств осуществляется обращение взыскания на жилье с последующей его реализацией, чтобы погасить задолженность заемщика по кредиту перед кредитором. Оставшаяся после погашения кредита сумма за вычетом расходов, связанных с процедурой обращения взыскания и продажи жилья, возвращается бывшему заемщику.</w:t>
      </w:r>
    </w:p>
    <w:p w:rsidR="00481B70" w:rsidRDefault="00481B70" w:rsidP="00226B5F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Заемщик и все совершеннолетние члены его семьи дают нотариально заверяемое согласие на освобождение переданного в ипотеку жилого помещения в случае обращения на него взыскания.</w:t>
      </w:r>
    </w:p>
    <w:p w:rsidR="00481B70" w:rsidRDefault="00481B70" w:rsidP="00226B5F">
      <w:pPr>
        <w:shd w:val="clear" w:color="auto" w:fill="FFFFFF"/>
        <w:spacing w:line="360" w:lineRule="auto"/>
        <w:ind w:firstLine="5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Передаваемое в ипотеку жилье должно быть свободным от каких - либо ограничений (обременении), не должно быть заложено в обеспечение другого обязательства.</w:t>
      </w:r>
    </w:p>
    <w:p w:rsidR="00481B70" w:rsidRDefault="00481B70" w:rsidP="00226B5F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2. Длительность срока предоставления кредита.</w:t>
      </w:r>
    </w:p>
    <w:p w:rsidR="00481B70" w:rsidRDefault="00481B70" w:rsidP="00226B5F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Долгосрочные ипотечные жилищные кредиты предоставляются на срок от 3 и более лет (оптимально 20-25 лет). Благодаря длительному сроку погашения уменьшается размер ежемесячных выплат заемщика.</w:t>
      </w:r>
    </w:p>
    <w:p w:rsidR="00481B70" w:rsidRDefault="00481B70" w:rsidP="00226B5F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3. Большинство ипотечных ссуд носят целевой характер.</w:t>
      </w:r>
    </w:p>
    <w:p w:rsidR="00481B70" w:rsidRDefault="00481B70" w:rsidP="00226B5F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4. Ипотечный кредит считается относительно низкорисковой банковской операцией. К основным требованиям можно отнести следующие:</w:t>
      </w:r>
    </w:p>
    <w:p w:rsidR="00481B70" w:rsidRDefault="00481B70" w:rsidP="00226B5F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сумма кредита, как правило, составляет не более 60-70% рыночной стоимости покупаемого жилья;</w:t>
      </w:r>
    </w:p>
    <w:p w:rsidR="00481B70" w:rsidRDefault="00481B70" w:rsidP="00226B5F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величина ежемесячного платежа по кредиту не должна превышать 30% совокупного дохода заемщика и созаемщиков (в том случае, если они имеются) за соответствующий расчетный период;</w:t>
      </w:r>
    </w:p>
    <w:p w:rsidR="00481B70" w:rsidRDefault="00481B70" w:rsidP="00226B5F">
      <w:pPr>
        <w:shd w:val="clear" w:color="auto" w:fill="FFFFFF"/>
        <w:spacing w:line="360" w:lineRule="auto"/>
        <w:ind w:firstLine="5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• при процедуре оценки вероятности погашения кредита кредитор использует официально подтвержденную информацию о текущих доходах заемщика и созаемщиков.</w:t>
      </w:r>
    </w:p>
    <w:p w:rsidR="00481B70" w:rsidRDefault="00481B70" w:rsidP="00226B5F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Указанные стандарты и требования направлены на снижение рисков для кредитора и заемщика.</w:t>
      </w:r>
    </w:p>
    <w:p w:rsidR="00481B70" w:rsidRDefault="00481B70" w:rsidP="00226B5F">
      <w:pPr>
        <w:shd w:val="clear" w:color="auto" w:fill="FFFFFF"/>
        <w:spacing w:line="360" w:lineRule="auto"/>
        <w:ind w:firstLine="53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Соблюдение четких стандартов и требований к процедурам предоставления и обслуживания кредитов является основой для надежного функционирования вторичного рынка ипотечных кредитов и привлечения средств частных инвесторов в этот сектор, в том числе через эмиссионные ипотечные ценные бумаги или облигации.</w:t>
      </w:r>
    </w:p>
    <w:p w:rsidR="00481B70" w:rsidRDefault="00481B70" w:rsidP="00226B5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81B70" w:rsidRPr="009B6FFA" w:rsidRDefault="00481B70" w:rsidP="00226B5F">
      <w:pPr>
        <w:shd w:val="clear" w:color="auto" w:fill="FFFFFF"/>
        <w:spacing w:line="360" w:lineRule="auto"/>
        <w:jc w:val="both"/>
        <w:rPr>
          <w:b/>
          <w:color w:val="000000"/>
          <w:sz w:val="32"/>
          <w:szCs w:val="32"/>
        </w:rPr>
      </w:pPr>
      <w:r w:rsidRPr="009B6FFA">
        <w:rPr>
          <w:b/>
          <w:color w:val="000000"/>
          <w:sz w:val="32"/>
          <w:szCs w:val="32"/>
        </w:rPr>
        <w:t>1.2.  Механизм ипотечного кредитования</w:t>
      </w:r>
    </w:p>
    <w:p w:rsidR="00481B70" w:rsidRDefault="00481B70" w:rsidP="00226B5F">
      <w:pPr>
        <w:pStyle w:val="31"/>
        <w:rPr>
          <w:sz w:val="28"/>
          <w:szCs w:val="28"/>
        </w:rPr>
      </w:pPr>
    </w:p>
    <w:p w:rsidR="00481B70" w:rsidRDefault="00481B70" w:rsidP="00226B5F">
      <w:pPr>
        <w:pStyle w:val="31"/>
        <w:rPr>
          <w:sz w:val="28"/>
          <w:szCs w:val="28"/>
        </w:rPr>
      </w:pPr>
      <w:r>
        <w:rPr>
          <w:sz w:val="28"/>
          <w:szCs w:val="28"/>
        </w:rPr>
        <w:t>Механизм функционирования системы ипотечного кредитования может быть представлен следующим образом.</w:t>
      </w:r>
    </w:p>
    <w:p w:rsidR="00481B70" w:rsidRDefault="00481B70" w:rsidP="00226B5F">
      <w:pPr>
        <w:shd w:val="clear" w:color="auto" w:fill="FFFFFF"/>
        <w:spacing w:line="360" w:lineRule="auto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>Граждане, обладающие определёнными накоплениями и стабильными доходами, принимают решение приобрести жилую недвижимость (квартиры или индивидуальные дома) посредством ипотечных кредитов.</w:t>
      </w:r>
    </w:p>
    <w:p w:rsidR="00481B70" w:rsidRDefault="00481B70" w:rsidP="00226B5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Кредитор проверяет платёжеспособность потенциальных заёмщиков (процедура андеррайтинга), т.е. оценивает, в состоянии ли он из своего текущего дохода, который может оказаться единственным источником погашения кредита, платить ежемесячно определенную, обусловленную договором по ипотечному кредиту сумму. Есть золотое банковское правило: на выплату кредита заемщик не должен  тратить больше 30% своего личного ежемесячного дохода. Если эта доля больше, например, 40-60%, то такой кредит уже становиться рискованным. Может получиться так, что заемщик не сможет его выплатить. Поэтому, исходя из дохода заемщика, банк оценивает тот объем кредита, который он может предоставить.</w:t>
      </w:r>
    </w:p>
    <w:p w:rsidR="00481B70" w:rsidRDefault="00481B70" w:rsidP="00226B5F">
      <w:pPr>
        <w:spacing w:line="360" w:lineRule="auto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положительного решения заёмщики заключают кредитные договоры с кредитором на покупку выбранной жилой недвижимости. В договоре об ипотеке должны быть указаны предмет ипотеки, его оценка, существо, размер и сроки исполнения обязательства, обеспечиваемого ипотекой. Предмет ипотеки определяется в договоре с указанием его наименования, места нахождения и достаточным для целей идентификации описанием (например, жилые помещения, принадлежащие на праве собственности физическим и юридическим лицам). Ипотека жилых домов и квартир, находящихся в государственной или муниципальной собственности, не допускается. </w:t>
      </w:r>
    </w:p>
    <w:p w:rsidR="00481B70" w:rsidRDefault="00481B70" w:rsidP="00226B5F">
      <w:pPr>
        <w:spacing w:line="360" w:lineRule="auto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заключения договора об ипотеке, банк, как правило, требует, чтобы заемщик внес определенный первоначальный взнос, размер которого в разных странах может колебаться в зависимости от существующего законодательства и экономический ситуации. Банк-кредитор заинтересован в том, чтобы этот взнос был как можно больше, т. к. чем больше первый взнос, тем менее рискованна сделка и сам кредит. В настоящее время в России предполагается, что первоначальный взнос должен составлять  как минимум 30% от стоимости приобретаемой квартиры, а на 70% заемщик может взять кредит. </w:t>
      </w:r>
    </w:p>
    <w:p w:rsidR="00481B70" w:rsidRDefault="00481B70" w:rsidP="00226B5F">
      <w:pPr>
        <w:spacing w:line="360" w:lineRule="auto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Обязательства заёмщиков, обеспеченные залогами приобретаемой жилой недвижимости, оформляются в виде закладных.</w:t>
      </w:r>
    </w:p>
    <w:p w:rsidR="00481B70" w:rsidRDefault="00481B70" w:rsidP="00226B5F">
      <w:pPr>
        <w:shd w:val="clear" w:color="auto" w:fill="FFFFFF"/>
        <w:spacing w:line="360" w:lineRule="auto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>Пулы закладных продаются кредиторами ипотечным агентам, которые формируют ипотечное покрытие ипотечных ценных бумаг, покупаемых институциональными инвесторами, или банки, удовлетворяющие требованиям Банка России и ФКЦБ России, сами формируют ипотечное покрытие и эмитируют ипотечные ценные бумаги.</w:t>
      </w:r>
    </w:p>
    <w:p w:rsidR="00481B70" w:rsidRDefault="00481B70" w:rsidP="00226B5F">
      <w:pPr>
        <w:shd w:val="clear" w:color="auto" w:fill="FFFFFF"/>
        <w:spacing w:line="360" w:lineRule="auto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условиями функционирования ипотечного кредитования является наличие спроса на ипотечные кредиты и предложений на рынке жилья.[1,с.74]</w:t>
      </w:r>
    </w:p>
    <w:p w:rsidR="00481B70" w:rsidRDefault="00481B70" w:rsidP="00226B5F">
      <w:pPr>
        <w:shd w:val="clear" w:color="auto" w:fill="FFFFFF"/>
        <w:spacing w:line="360" w:lineRule="auto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российской практике ипотечного кредитования существует три основные схемы предоставления кредитов для приобретения жилья.</w:t>
      </w:r>
    </w:p>
    <w:p w:rsidR="00481B70" w:rsidRDefault="00481B70" w:rsidP="00226B5F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Схема кредитования с оформлением Договора залога.</w:t>
      </w:r>
    </w:p>
    <w:p w:rsidR="00481B70" w:rsidRDefault="00481B70" w:rsidP="00226B5F">
      <w:pPr>
        <w:shd w:val="clear" w:color="auto" w:fill="FFFFFF"/>
        <w:spacing w:line="360" w:lineRule="auto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>Данная схема являлась основной при создании всей программы ипотечного кредитования. Несомненное достоинство данной схемы в том, что она прямо предусмотрена законодательством, а именно Федеральным законом «Об ипотеке (залоге недвижимости)».</w:t>
      </w:r>
    </w:p>
    <w:p w:rsidR="00481B70" w:rsidRDefault="00481B70" w:rsidP="00226B5F">
      <w:pPr>
        <w:shd w:val="clear" w:color="auto" w:fill="FFFFFF"/>
        <w:spacing w:line="360" w:lineRule="auto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>Клиент заключает Кредитный договор и Договор Залога, в его обеспечение, с банком и на условиях банка. При полном погашении кредита залог снимается, жильё остаётся в собственности клиента. При невозврате кредита клиентом банк, после решения суда, возвращает необходимую сумму путём продажи с публичных торгов, либо с согласия залогодателя, не доводя до суда, реализует жильё через риэлтэрскую фирму по цене, сложившейся на рынке (с учётом процентов за кредит, штрафных санкций и других издержек). Заёмщик, не исполнивший обязательства по кредитному договору, практически не имеет оснований признать ту или иную сделку недействительной в качестве средства защиты от иска банка о взыскании (при условии грамотного оформления договоров кредита и залога).</w:t>
      </w:r>
    </w:p>
    <w:p w:rsidR="00481B70" w:rsidRDefault="00481B70" w:rsidP="00226B5F">
      <w:pPr>
        <w:shd w:val="clear" w:color="auto" w:fill="FFFFFF"/>
        <w:spacing w:line="360" w:lineRule="auto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>Однако недостатком данной схемы кредитования является то, что проживающие в заложенной квартире залогодатели и члены его семьи обязаны освободить квартиру после обращения на неё взыскания только при соблюдении одновременно двух условий</w:t>
      </w:r>
    </w:p>
    <w:p w:rsidR="00481B70" w:rsidRDefault="00481B70" w:rsidP="00226B5F">
      <w:pPr>
        <w:shd w:val="clear" w:color="auto" w:fill="FFFFFF"/>
        <w:spacing w:line="360" w:lineRule="auto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>а) квартира была заложена в обеспечение возврата кредита, выданного на приобретение или строительство этой квартиры;</w:t>
      </w:r>
    </w:p>
    <w:p w:rsidR="00481B70" w:rsidRDefault="00481B70" w:rsidP="00226B5F">
      <w:pPr>
        <w:shd w:val="clear" w:color="auto" w:fill="FFFFFF"/>
        <w:spacing w:line="360" w:lineRule="auto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>б)   проживающие с залогодателем члены его семьи дали до заключения договора об ипотеке, а если они были вселены в заложенную квартиру позже – до их вселения, нотариально удостоверенное обязательство освободить заложенную квартиру в случае обращения на неё взыскания (ст.78 ФЗ «Об ипотеке»).</w:t>
      </w:r>
    </w:p>
    <w:p w:rsidR="00481B70" w:rsidRDefault="00481B70" w:rsidP="00226B5F">
      <w:pPr>
        <w:shd w:val="clear" w:color="auto" w:fill="FFFFFF"/>
        <w:spacing w:line="360" w:lineRule="auto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>2. Схема кредитования с оформлением Договора купли-продажи и трехстороннего договора с участием Банка, клиента и риэлторской фирмы.</w:t>
      </w:r>
    </w:p>
    <w:p w:rsidR="00481B70" w:rsidRDefault="00481B70" w:rsidP="00226B5F">
      <w:pPr>
        <w:shd w:val="clear" w:color="auto" w:fill="FFFFFF"/>
        <w:spacing w:line="360" w:lineRule="auto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>Настоящая схема по отзыву специалистов банков является на сегодняшний день наиболее реалистичной. У неё существует несколько этапов прохождения.</w:t>
      </w:r>
    </w:p>
    <w:p w:rsidR="00481B70" w:rsidRDefault="00481B70" w:rsidP="00226B5F">
      <w:pPr>
        <w:shd w:val="clear" w:color="auto" w:fill="FFFFFF"/>
        <w:spacing w:line="360" w:lineRule="auto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>Вариант 1. Кредит выдаётся риэлторской фирме. Заключается Кредитный договор между банком и риэлторской фирмой (кредит выдаётся фирме), на этот кредит она приобретает жильё по Договору купли-продажи с клиентом и заключает договор залога с банком на данное жильё (в обеспечение Кредитного договора). Если фирма «дочерняя», то для сокращения издержек, договор залога можно не регистрировать. Фирма средствами клиента возвращает кредит и проценты по нему. При полном погашении кредита утрачивает силу договор залога, потом – Договор купли-продажи и клиент вновь становится хозяином жилья.</w:t>
      </w:r>
    </w:p>
    <w:p w:rsidR="00481B70" w:rsidRDefault="00481B70" w:rsidP="00226B5F">
      <w:pPr>
        <w:shd w:val="clear" w:color="auto" w:fill="FFFFFF"/>
        <w:spacing w:line="360" w:lineRule="auto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>Если клиент не возвратил кредит, то риэлторская фирма реализует жильё на рынке недвижимости и возвращает кредит.</w:t>
      </w:r>
    </w:p>
    <w:p w:rsidR="00481B70" w:rsidRDefault="00481B70" w:rsidP="00226B5F">
      <w:pPr>
        <w:shd w:val="clear" w:color="auto" w:fill="FFFFFF"/>
        <w:spacing w:line="360" w:lineRule="auto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>Вариант 2. Кредит выдаётся клиенту. Заключается Кредитный договор между банком и клиентом (кредит выдаётся клиенту), при этом одновременно заключается Договор купли-продажи жилья между клиентом и риэлторской фирмой, а она выступает залогодателем по Договору залога в обеспечение Кредитного договора. Клиент возвращает кредит и проценты по нему непосредственно в банк. При полном погашении кредита утрачивает силу Договор залога, потом – Договор купли-продажи и клиент вновь становится хозяином жилья.</w:t>
      </w:r>
    </w:p>
    <w:p w:rsidR="00481B70" w:rsidRDefault="00481B70" w:rsidP="00226B5F">
      <w:pPr>
        <w:shd w:val="clear" w:color="auto" w:fill="FFFFFF"/>
        <w:spacing w:line="360" w:lineRule="auto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>Если клиент не возвратил кредит, то (в соответствии с условиями договора залога) риэлторская фирма реализует жильё на рынке недвижимости и возвращает кредит. В данном случае можно заключить Договор поручения между банком и риэлторской фирмой на реализацию в случае необходимости закладываемого жилья.</w:t>
      </w:r>
    </w:p>
    <w:p w:rsidR="00481B70" w:rsidRDefault="00481B70" w:rsidP="00226B5F">
      <w:pPr>
        <w:shd w:val="clear" w:color="auto" w:fill="FFFFFF"/>
        <w:spacing w:line="360" w:lineRule="auto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Положительным в данной схеме является следующее. Нахождение квартиры в собственности связанной риэлторской фирмы гарантирует, что в случае необходимости её реализации квартира будет свободна от обязательств и не упадёт в цене. Продажа квартиры может быть осуществлена сравнительно быстро. Риск признания сделки купли-продажи недействительной по иску заёмщика незначителен, так как сделка реально направлена на создание соответствующих ей правовых последствий, а использование векселя в качестве средства платежа широко применяется в гражданском обороте. Этот риск будет снижен, если цена продажи квартиры заёмщиком риэлтору будет приближена к рыночной.</w:t>
      </w:r>
    </w:p>
    <w:p w:rsidR="00481B70" w:rsidRDefault="00481B70" w:rsidP="00226B5F">
      <w:pPr>
        <w:shd w:val="clear" w:color="auto" w:fill="FFFFFF"/>
        <w:spacing w:line="360" w:lineRule="auto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>3. Схема ипотечного кредитования, разработанная Центральным Банком России, через выпуск банками ипотечных облигаций.</w:t>
      </w:r>
    </w:p>
    <w:p w:rsidR="00481B70" w:rsidRDefault="00481B70" w:rsidP="00226B5F">
      <w:pPr>
        <w:shd w:val="clear" w:color="auto" w:fill="FFFFFF"/>
        <w:spacing w:line="360" w:lineRule="auto"/>
        <w:ind w:firstLine="523"/>
        <w:jc w:val="both"/>
        <w:rPr>
          <w:sz w:val="28"/>
          <w:szCs w:val="28"/>
        </w:rPr>
      </w:pPr>
      <w:r>
        <w:rPr>
          <w:sz w:val="28"/>
          <w:szCs w:val="28"/>
        </w:rPr>
        <w:t>Данная схема заключается в следующем:</w:t>
      </w:r>
    </w:p>
    <w:p w:rsidR="00481B70" w:rsidRDefault="00481B70" w:rsidP="00226B5F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Клиент берёт в банке ипотечный кредит и закладывает недвижимость с оформлением закладной, которая переходит к банку;</w:t>
      </w:r>
    </w:p>
    <w:p w:rsidR="00481B70" w:rsidRDefault="00481B70" w:rsidP="00226B5F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Банк выпускает ипотечные облигации, которые работают на вторичном рынке (для этого необходимо жёстко закрепить за ипотечными облигациями залоговое обеспечение недвижимостью, при продаже облигации права на залог должны будут переходить к новому владельцу автоматически);</w:t>
      </w:r>
    </w:p>
    <w:p w:rsidR="00481B70" w:rsidRDefault="00481B70" w:rsidP="00226B5F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вырученные от реализации облигации средства банк может выдать очередной ипотечный кредит и т.д.;</w:t>
      </w:r>
    </w:p>
    <w:p w:rsidR="00481B70" w:rsidRDefault="00481B70" w:rsidP="00226B5F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Клиент гасит кредит банку, а банк гасит соответствующую облигацию её нынешнему держателю;</w:t>
      </w:r>
    </w:p>
    <w:p w:rsidR="00481B70" w:rsidRDefault="00481B70" w:rsidP="00226B5F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Ипотечные облигации, в случае банкротства банка-эмитента, не будут включаться в конкурсную массу и недвижимость переходит в собственность инвесторов (нынешних обладателей облигаций), либо её хозяину при полном погашении им облигации.</w:t>
      </w:r>
    </w:p>
    <w:p w:rsidR="00481B70" w:rsidRDefault="00481B70" w:rsidP="00226B5F">
      <w:pPr>
        <w:shd w:val="clear" w:color="auto" w:fill="FFFFFF"/>
        <w:spacing w:line="360" w:lineRule="auto"/>
        <w:rPr>
          <w:sz w:val="28"/>
          <w:szCs w:val="28"/>
        </w:rPr>
      </w:pPr>
    </w:p>
    <w:p w:rsidR="00481B70" w:rsidRPr="009B6FFA" w:rsidRDefault="00481B70" w:rsidP="009B6FFA">
      <w:pPr>
        <w:pStyle w:val="a3"/>
        <w:tabs>
          <w:tab w:val="clear" w:pos="4677"/>
          <w:tab w:val="clear" w:pos="9355"/>
        </w:tabs>
        <w:spacing w:line="360" w:lineRule="auto"/>
        <w:ind w:left="795"/>
        <w:jc w:val="center"/>
        <w:rPr>
          <w:b/>
          <w:sz w:val="32"/>
          <w:szCs w:val="32"/>
        </w:rPr>
      </w:pPr>
      <w:r w:rsidRPr="009B6FFA">
        <w:rPr>
          <w:b/>
          <w:sz w:val="32"/>
          <w:szCs w:val="32"/>
        </w:rPr>
        <w:t>1.3 Проблемы ипотечного кредитования в РФ на современном этапе</w:t>
      </w:r>
    </w:p>
    <w:p w:rsidR="00481B70" w:rsidRDefault="00481B70" w:rsidP="00226B5F">
      <w:pPr>
        <w:spacing w:line="360" w:lineRule="auto"/>
        <w:ind w:left="-270" w:firstLine="600"/>
        <w:jc w:val="both"/>
        <w:rPr>
          <w:sz w:val="28"/>
          <w:szCs w:val="28"/>
        </w:rPr>
      </w:pPr>
    </w:p>
    <w:p w:rsidR="00481B70" w:rsidRDefault="00481B70" w:rsidP="00226B5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Российской Федерации существует пять основных проблем, сдерживающих развитие ипотеки:</w:t>
      </w:r>
    </w:p>
    <w:p w:rsidR="00481B70" w:rsidRDefault="00481B70" w:rsidP="00226B5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Сроки кредитования. По своей логике кредит на приобретение жилья должен быть долгосрочным, на 10-15 лет, как это было принято в мировой практике. Однако реальные сроки предоставляемых кредитов большинством отечественных банков составляют 3-4 года (несмотря на то, что в рекламных материалах декларируется срок до 10 лет).</w:t>
      </w:r>
    </w:p>
    <w:p w:rsidR="00481B70" w:rsidRDefault="00481B70" w:rsidP="00226B5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Отсутствие ресурсной базы. Для того, чтобы сделать долгосрочное кредитование массовым продуктом кредитной организации и в то же время соблюсти все требования ликвидности, банк должен привлечь денежные средства на такой же длительный срок. Сегодня это сделать практически невозможно. Единственный выход в данном случае – привлечение целевого финансирования от иностранных фондов (например, Американский инвестиционный фонд или средства местных бюджетов).</w:t>
      </w:r>
    </w:p>
    <w:p w:rsidR="00481B70" w:rsidRDefault="00481B70" w:rsidP="00226B5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Трудности оценки кредитоспособности заёмщика. Как известно, оценка платёжеспособности физического лица базируется на сопоставлении доходов (заработной платы, дивидендов, арендных платежей и т.п.) и расходов (на питание, одежду, оплату квартиры, отдых, выплаты по другим кредитам и т.п.). Однако подтвердить величину зарплаты – основного источника доходов – могут немногие граждане. Это, в основном, сотрудники инофирм и госбюджетных организаций. Главная же целевая группа – сотрудники российских коммерческих структур – получают заработную плату по страховым, кредитным схемам или просто наличными денежными средствами и не могут представить официальной справки, подтверждающей реальную её величину.</w:t>
      </w:r>
    </w:p>
    <w:p w:rsidR="00481B70" w:rsidRDefault="00481B70" w:rsidP="00226B5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Валюта кредитования. В настоящее время стоимость квадратного метра жилья фиксируется в долларах США. Банки предпочитают выдавать кредиты также в иностранной валюте, в то время как у большинства населения заработная плата установлена и выплачивается в рублях. В данной ситуации как банки, так и граждане опасаются повторения ситуации 1998 года, когда зарплата за 3 месяца уменьшилась в валютном эквиваленте в 4 раза, что повлекло за собой резкий рост невозврата кредитов.</w:t>
      </w:r>
    </w:p>
    <w:p w:rsidR="00481B70" w:rsidRDefault="00481B70" w:rsidP="00226B5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Неадаптированность ряда ипотечных программ, финансируемых зарубежными инвесторами, к российским условиям. Например, программа ипотечного кредитования российских банков совместно с Американским инвестиционным фондом слишком «идеальна» для отечественного рынка в современных условиях. Кредит может получить лишь тот, у кого зарплата (причём высокая) выплачивается официально.</w:t>
      </w:r>
    </w:p>
    <w:p w:rsidR="00481B70" w:rsidRDefault="00481B70" w:rsidP="00226B5F">
      <w:pPr>
        <w:spacing w:line="360" w:lineRule="auto"/>
        <w:rPr>
          <w:sz w:val="28"/>
          <w:szCs w:val="28"/>
        </w:rPr>
      </w:pPr>
    </w:p>
    <w:p w:rsidR="00481B70" w:rsidRPr="009B6FFA" w:rsidRDefault="00481B70" w:rsidP="009B6FFA">
      <w:pPr>
        <w:pStyle w:val="23"/>
        <w:ind w:left="795"/>
        <w:jc w:val="center"/>
        <w:rPr>
          <w:b/>
          <w:sz w:val="32"/>
          <w:szCs w:val="32"/>
        </w:rPr>
      </w:pPr>
      <w:r w:rsidRPr="009B6FFA">
        <w:rPr>
          <w:b/>
          <w:sz w:val="32"/>
          <w:szCs w:val="32"/>
        </w:rPr>
        <w:t>1.4 Необходимость и перспективы развития ипотечного кредитования в</w:t>
      </w:r>
      <w:r>
        <w:rPr>
          <w:b/>
          <w:sz w:val="32"/>
          <w:szCs w:val="32"/>
        </w:rPr>
        <w:t xml:space="preserve"> России</w:t>
      </w:r>
      <w:r w:rsidRPr="009B6FFA">
        <w:rPr>
          <w:b/>
          <w:sz w:val="32"/>
          <w:szCs w:val="32"/>
        </w:rPr>
        <w:t xml:space="preserve">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</w:t>
      </w:r>
    </w:p>
    <w:p w:rsidR="00481B70" w:rsidRDefault="00481B70" w:rsidP="00226B5F">
      <w:pPr>
        <w:pStyle w:val="a6"/>
        <w:spacing w:line="360" w:lineRule="auto"/>
        <w:ind w:firstLine="540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Система ипотечного кредитования является одним из приоритетных направлений государственной жилищной политики. К началу экономических реформ в России отсутствовал рыночный механизм, основывающийся на активном участии населения в решении жилищной проблемы. Свободного рынка жилья практически не было, а долгосрочные кредиты населению составляли незначительную долю в общем объёме финансирования жилья. Данные кредиты предоставлялись в основном индивидуальным застройщикам, жилищно-строительным и жилищным кооперативам на строительство нового, а не на покупку готового жилья. </w:t>
      </w:r>
    </w:p>
    <w:p w:rsidR="00481B70" w:rsidRDefault="00481B70" w:rsidP="00226B5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Государственная жилищная политика должна ориентироваться не только на нужды социально незащищённых групп населения, но и на решение жилищных проблем основной части работающего населения, располагающего средними доходами, накоплениями и имеющими жильё в собственности в результате приватизации. Одним из способов решения жилищной проблемы для этой части населения является долгосрочное ипотечное жилищное кредитование на основе государственных программ. В связи с этим Правительством Российской Федерации была разработана Концепция развития системы ипотечного жилищного кредитования в Российской Федерации, одобренная Постановлением Правительства от 11 января 2000 г. № 28, в которой были определены основные цели и принципы формирования системы ипотечного жилищного кредитования с учётом российского законодательства и существующих социально-экономических условий, намечены конкретные направления деятельности.</w:t>
      </w:r>
    </w:p>
    <w:p w:rsidR="00481B70" w:rsidRDefault="00481B70" w:rsidP="00226B5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ипотеки невозможно без тех или иных форм государственной поддержки:</w:t>
      </w:r>
    </w:p>
    <w:p w:rsidR="00481B70" w:rsidRDefault="00481B70" w:rsidP="00226B5F">
      <w:pPr>
        <w:pStyle w:val="a6"/>
        <w:numPr>
          <w:ilvl w:val="1"/>
          <w:numId w:val="5"/>
        </w:numPr>
        <w:tabs>
          <w:tab w:val="clear" w:pos="1788"/>
          <w:tab w:val="num" w:pos="10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принятие нормативных правовых актов;</w:t>
      </w:r>
    </w:p>
    <w:p w:rsidR="00481B70" w:rsidRDefault="00481B70" w:rsidP="00226B5F">
      <w:pPr>
        <w:pStyle w:val="a6"/>
        <w:numPr>
          <w:ilvl w:val="1"/>
          <w:numId w:val="5"/>
        </w:numPr>
        <w:tabs>
          <w:tab w:val="clear" w:pos="1788"/>
          <w:tab w:val="num" w:pos="10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оптимальное налогообложение;</w:t>
      </w:r>
    </w:p>
    <w:p w:rsidR="00481B70" w:rsidRDefault="00481B70" w:rsidP="00226B5F">
      <w:pPr>
        <w:pStyle w:val="a6"/>
        <w:numPr>
          <w:ilvl w:val="1"/>
          <w:numId w:val="5"/>
        </w:numPr>
        <w:tabs>
          <w:tab w:val="clear" w:pos="1788"/>
          <w:tab w:val="num" w:pos="10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совершенствования проектирования и технологий строительства;</w:t>
      </w:r>
    </w:p>
    <w:p w:rsidR="00481B70" w:rsidRDefault="00481B70" w:rsidP="00226B5F">
      <w:pPr>
        <w:pStyle w:val="a6"/>
        <w:numPr>
          <w:ilvl w:val="1"/>
          <w:numId w:val="5"/>
        </w:numPr>
        <w:tabs>
          <w:tab w:val="clear" w:pos="1788"/>
          <w:tab w:val="num" w:pos="10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государственные гарантии, способствующие привлечению внебюджетных средств в жилищную сферу;</w:t>
      </w:r>
    </w:p>
    <w:p w:rsidR="00481B70" w:rsidRDefault="00481B70" w:rsidP="00226B5F">
      <w:pPr>
        <w:pStyle w:val="a6"/>
        <w:numPr>
          <w:ilvl w:val="1"/>
          <w:numId w:val="5"/>
        </w:numPr>
        <w:tabs>
          <w:tab w:val="clear" w:pos="1788"/>
          <w:tab w:val="num" w:pos="108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адресные жилищные субсидии гражданам.</w:t>
      </w:r>
    </w:p>
    <w:p w:rsidR="00481B70" w:rsidRDefault="00481B70" w:rsidP="00226B5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Действительно, строительный комплекс страны в состоянии сегодня увеличить объёмы жилищного строительства лишь в 2,5-3 раза, в то время как платёжеспособный спрос на жильё за счёт введения механизмов ипотечного кредитования увеличится не менее чем в 5 раз.</w:t>
      </w:r>
    </w:p>
    <w:p w:rsidR="00481B70" w:rsidRDefault="00481B70" w:rsidP="00226B5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Поэтому без государственного регулирования это жильё будет выкуплено гражданами с высокими доходами.</w:t>
      </w:r>
    </w:p>
    <w:p w:rsidR="00481B70" w:rsidRDefault="00481B70" w:rsidP="00226B5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доходов населения и сложившихся цен на рынке жилья показывает, что сегодня (без ипотечного кредитования) лишь 1-1,2% населения обладают платёжеспособным спросом для приобретения жилья; ещё 0,3-0,5% населения обеспечиваются жильём за счёт средств бюджетов всех уровней.</w:t>
      </w:r>
    </w:p>
    <w:p w:rsidR="00481B70" w:rsidRDefault="00481B70" w:rsidP="00226B5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массового ипотечного кредитования (без какой-либо государственной поддержки) увеличивает платёжеспособный спрос населения в 5-6 раз для приобретения жилья по социальным нормам и в 10-12 раз – для улучшения жилищных условий.</w:t>
      </w:r>
    </w:p>
    <w:p w:rsidR="00481B70" w:rsidRDefault="00481B70" w:rsidP="00226B5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то же время на рынке жилья наблюдается острый дефицит предложений.</w:t>
      </w:r>
    </w:p>
    <w:p w:rsidR="00481B70" w:rsidRDefault="00481B70" w:rsidP="00226B5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Существующий вторичный рынок жилья не может быть основой массового ипотечного кредитования, поскольку жилищный фонд в Российской Федерации катастрофически стареет. В значительной степени он уже не соответствует современным представлениям о комфортности. Тем более не будет соответствовать им через 10-15 лет. Это ведёт к снижению ликвидности залога и является существенным фактором, понижающим надёжность ипотечных ценных бумаг.</w:t>
      </w:r>
    </w:p>
    <w:p w:rsidR="00481B70" w:rsidRDefault="00481B70" w:rsidP="00226B5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странах, где развито ипотечное кредитование, государство не только создаёт законодательно-нормативную базу, но так или иначе активно участвует в качестве субъекта ипотечных отношений. На этапе формирования ипотечной политики для России очень важно учесть региональный аспект и специфику государственного устройства, которая заключается в его трёхуровневости: федеральный, субфедеральный и муниципальный.</w:t>
      </w:r>
    </w:p>
    <w:p w:rsidR="00481B70" w:rsidRDefault="00481B70" w:rsidP="00226B5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решении государством задач, связанных с макроэкономической, социальной и кредитно-денежной политикой, во многом поможет ипотечное кредитование. Оно может выступить мощным антиинфляционным механизмом, препятствующим росту цен на потребительском рынке, так как отвлечёт средства населения с текущего потребления в сферу сбережений для приобретения квартиры. С другой стороны, по мере развития ипотечного кредита, роста обеспеченности населения возрастает потребность в товарах для домашнего потребления, строительных и отделочных материалах, что стимулирует развитие соответствующих отраслей промышленности – эффект влияния на макроэкономическую политику. Следовательно, задача государства в становлении ипотечного жилищного кредитования состоит в поддержании системы ипотечного кредитования в активном состоянии, путём использования различных форм и методов на всех его уровнях.</w:t>
      </w:r>
    </w:p>
    <w:p w:rsidR="00481B70" w:rsidRDefault="00481B70" w:rsidP="00226B5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настоящее время выработана стратеги государства в развитии долгосрочного ипотечного жилищного кредитования. Её цель – создание эффективно работающей системы обеспечения доступным по стоимости жильем российских граждан со средними доходами, основанной на рыночных принципах приобретения жилья на свободном от монополизма жилищном рынке. Это позволит: увеличить платёжеспособный спрос граждан и сделать приобретение жилья доступным для основной части населения; активизировать рынок жилья; вовлечь в реальный экономический оборот приватизированное жильё; привлечь в жилищную сферу сбережения населения и другие внебюджетные финансовые ресурсы; обеспечить развитие строительного комплекса; активизировать экономику страны в целом. [4, с.45]</w:t>
      </w:r>
    </w:p>
    <w:p w:rsidR="00481B70" w:rsidRDefault="00481B70" w:rsidP="00226B5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Система долгосрочного ипотечного жилищного кредитования должна опираться на имеющийся международный опыт, быть адаптирована к российской законодательной базе, учитывать макроэкономические условия переходной экономики и ограниченную платёжеспособность населения.</w:t>
      </w:r>
    </w:p>
    <w:p w:rsidR="00481B70" w:rsidRDefault="00481B70" w:rsidP="00226B5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Становление ипотечного жилищного кредитования предусматривает решение ряда фундаментальных задач. Во-первых, совершенствование законодательной и нормативной базы для реализации механизма данного вида кредитования и эффективного функционирования первичного и вторичного рынков ипотечных кредитов. Во-вторых, создание и внедрение механизма, обеспечивающего приток долгосрочных внебюджетных финансовых ресурсов на рынок ипотечных жилищных кредитов. В-третьих, налоговое стимулирование граждан получающих ипотечные кредиты, кредиторов и инвесторов, обеспечивающих рефинансирование. В-четвёртых, создание равных условий для свободной конкуренции между субъектами рынка ипотечных жилищных кредитов. В-пятых, создание механизма социальной защиты заёмщиков от неправомерных действий кредиторов и их социальной адаптации при процедуре выселения в случае невозможности погашения ипотечного кредита.</w:t>
      </w:r>
    </w:p>
    <w:p w:rsidR="00481B70" w:rsidRDefault="00481B70" w:rsidP="00226B5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Решение этих задач предусматривает: ориентацию ипотечного кредитования на ту категорию населения, которая нуждается в небольшом ипотечном кредите, что позволит обеспечить кредитами большое количество заёмщиков (доля населения, нуждающегося в небольших ипотечных кредитах, составляет не менее трети желающих улучшить свои жилищные условия), а также возможность оплаты нового жилья за счёт продажи имеющегося в собственности жилья.</w:t>
      </w:r>
    </w:p>
    <w:p w:rsidR="00481B70" w:rsidRDefault="00481B70" w:rsidP="00226B5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Решающим шагом в развитии федерального законодательства по вопросам ипотечного жилищного кредитования стало принятие Гражданского кодекса Российской Федерации, который установил общие правила обеспечения кредитов залогом недвижимости (в том числе жилой). В дальнейшем предусмотрено принятие специальных федеральных законов, регулирующих вопросы государственной регистрации прав на недвижимое имущество и сделок с ним, а также вопросы ипотеки (залога недвижимости). Кроме того, в целях создания благоприятной налоговой среды для развития ипотечного жилищного кредитования (как это предусмотрено Концепцией) принята и введена в действие вторая часть Налогового кодекса Российской Федерации, в которой решены вопросы налоговых льгот при определении налоговой базы для исчисления подоходного налога с физических лиц.</w:t>
      </w:r>
    </w:p>
    <w:p w:rsidR="00481B70" w:rsidRDefault="00481B70" w:rsidP="00226B5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заложены основы законодательной базы ипотечного кредитования в России и регламентирована деятельность всех субъектов ипотечного рынка (банки, оценочные, риэлторские и страховые компании). </w:t>
      </w:r>
    </w:p>
    <w:p w:rsidR="00481B70" w:rsidRDefault="00481B70" w:rsidP="00226B5F">
      <w:pPr>
        <w:pStyle w:val="a6"/>
        <w:spacing w:line="360" w:lineRule="auto"/>
        <w:rPr>
          <w:sz w:val="28"/>
          <w:szCs w:val="28"/>
        </w:rPr>
      </w:pPr>
    </w:p>
    <w:p w:rsidR="00481B70" w:rsidRDefault="00481B70" w:rsidP="00226B5F">
      <w:pPr>
        <w:pStyle w:val="aa"/>
        <w:jc w:val="left"/>
      </w:pPr>
      <w:r>
        <w:t>2. ПРАКТИЧЕСКАЯ ЧАСТЬ</w:t>
      </w:r>
    </w:p>
    <w:p w:rsidR="00481B70" w:rsidRDefault="00481B70" w:rsidP="00226B5F">
      <w:pPr>
        <w:pStyle w:val="aa"/>
      </w:pPr>
    </w:p>
    <w:p w:rsidR="00481B70" w:rsidRDefault="00481B70" w:rsidP="00226B5F">
      <w:pPr>
        <w:pStyle w:val="aa"/>
        <w:spacing w:line="360" w:lineRule="auto"/>
      </w:pPr>
      <w:r>
        <w:t>ЗАДАНИЕ</w:t>
      </w:r>
    </w:p>
    <w:p w:rsidR="00481B70" w:rsidRDefault="00481B70" w:rsidP="00226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Задания по разделу “Деньги”</w:t>
      </w:r>
    </w:p>
    <w:p w:rsidR="00481B70" w:rsidRDefault="00481B70" w:rsidP="00226B5F">
      <w:pPr>
        <w:ind w:firstLine="709"/>
        <w:jc w:val="both"/>
        <w:rPr>
          <w:sz w:val="28"/>
          <w:szCs w:val="28"/>
        </w:rPr>
      </w:pPr>
    </w:p>
    <w:p w:rsidR="00481B70" w:rsidRDefault="00481B70" w:rsidP="00226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Денежная масса</w:t>
      </w:r>
    </w:p>
    <w:p w:rsidR="00481B70" w:rsidRDefault="00481B70" w:rsidP="00226B5F">
      <w:pPr>
        <w:pStyle w:val="a6"/>
        <w:ind w:firstLine="374"/>
      </w:pPr>
    </w:p>
    <w:p w:rsidR="00481B70" w:rsidRDefault="00481B70" w:rsidP="00226B5F">
      <w:pPr>
        <w:pStyle w:val="a6"/>
        <w:ind w:firstLine="374"/>
      </w:pPr>
      <w:r>
        <w:t xml:space="preserve">Задача 1. На основании данных, приведенных в таблице, рассчитайте показатели М0, М1, М2 и М3. </w:t>
      </w:r>
    </w:p>
    <w:p w:rsidR="00481B70" w:rsidRDefault="00481B70" w:rsidP="00226B5F">
      <w:pPr>
        <w:spacing w:line="360" w:lineRule="auto"/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Таблица 1– Исходные даны для расчета денежных агрегатов</w:t>
      </w:r>
    </w:p>
    <w:tbl>
      <w:tblPr>
        <w:tblW w:w="911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2"/>
        <w:gridCol w:w="2385"/>
      </w:tblGrid>
      <w:tr w:rsidR="00481B70" w:rsidTr="009B6FFA">
        <w:tc>
          <w:tcPr>
            <w:tcW w:w="6732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хранения денег</w:t>
            </w:r>
          </w:p>
        </w:tc>
        <w:tc>
          <w:tcPr>
            <w:tcW w:w="2385" w:type="dxa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вкладов, млрд. руб.</w:t>
            </w:r>
          </w:p>
        </w:tc>
      </w:tr>
      <w:tr w:rsidR="00481B70" w:rsidTr="009B6FFA">
        <w:tc>
          <w:tcPr>
            <w:tcW w:w="6732" w:type="dxa"/>
          </w:tcPr>
          <w:p w:rsidR="00481B70" w:rsidRDefault="00481B70" w:rsidP="009B6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на текущих счетах в коммерческих банках</w:t>
            </w:r>
          </w:p>
        </w:tc>
        <w:tc>
          <w:tcPr>
            <w:tcW w:w="2385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183,4</w:t>
            </w:r>
          </w:p>
        </w:tc>
      </w:tr>
      <w:tr w:rsidR="00481B70" w:rsidTr="009B6FFA">
        <w:tc>
          <w:tcPr>
            <w:tcW w:w="6732" w:type="dxa"/>
          </w:tcPr>
          <w:p w:rsidR="00481B70" w:rsidRDefault="00481B70" w:rsidP="009B6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Депозиты до востребования</w:t>
            </w:r>
          </w:p>
        </w:tc>
        <w:tc>
          <w:tcPr>
            <w:tcW w:w="2385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58,9</w:t>
            </w:r>
          </w:p>
        </w:tc>
      </w:tr>
      <w:tr w:rsidR="00481B70" w:rsidTr="009B6FFA">
        <w:tc>
          <w:tcPr>
            <w:tcW w:w="6732" w:type="dxa"/>
          </w:tcPr>
          <w:p w:rsidR="00481B70" w:rsidRDefault="00481B70" w:rsidP="009B6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средства, находящиеся у физических лиц</w:t>
            </w:r>
          </w:p>
        </w:tc>
        <w:tc>
          <w:tcPr>
            <w:tcW w:w="2385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324,3</w:t>
            </w:r>
          </w:p>
        </w:tc>
      </w:tr>
      <w:tr w:rsidR="00481B70" w:rsidTr="009B6FFA">
        <w:tc>
          <w:tcPr>
            <w:tcW w:w="6732" w:type="dxa"/>
          </w:tcPr>
          <w:p w:rsidR="00481B70" w:rsidRDefault="00481B70" w:rsidP="009B6F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 в кассах предприятий и организаций</w:t>
            </w:r>
          </w:p>
        </w:tc>
        <w:tc>
          <w:tcPr>
            <w:tcW w:w="2385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76,3</w:t>
            </w:r>
          </w:p>
        </w:tc>
      </w:tr>
      <w:tr w:rsidR="00481B70" w:rsidTr="009B6FFA">
        <w:tc>
          <w:tcPr>
            <w:tcW w:w="6732" w:type="dxa"/>
          </w:tcPr>
          <w:p w:rsidR="00481B70" w:rsidRDefault="00481B70" w:rsidP="009B6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Облигации государственного сберегательного займа</w:t>
            </w:r>
          </w:p>
        </w:tc>
        <w:tc>
          <w:tcPr>
            <w:tcW w:w="2385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243,1</w:t>
            </w:r>
          </w:p>
        </w:tc>
      </w:tr>
      <w:tr w:rsidR="00481B70" w:rsidTr="009B6FFA">
        <w:tc>
          <w:tcPr>
            <w:tcW w:w="6732" w:type="dxa"/>
          </w:tcPr>
          <w:p w:rsidR="00481B70" w:rsidRDefault="00481B70" w:rsidP="009B6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Депозиты сроком на 9 месяцев</w:t>
            </w:r>
          </w:p>
        </w:tc>
        <w:tc>
          <w:tcPr>
            <w:tcW w:w="2385" w:type="dxa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</w:t>
            </w:r>
          </w:p>
        </w:tc>
      </w:tr>
      <w:tr w:rsidR="00481B70" w:rsidTr="009B6FFA">
        <w:tc>
          <w:tcPr>
            <w:tcW w:w="6732" w:type="dxa"/>
          </w:tcPr>
          <w:p w:rsidR="00481B70" w:rsidRDefault="00481B70" w:rsidP="009B6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Облигации федерального займа</w:t>
            </w:r>
          </w:p>
        </w:tc>
        <w:tc>
          <w:tcPr>
            <w:tcW w:w="2385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324,1</w:t>
            </w:r>
          </w:p>
        </w:tc>
      </w:tr>
      <w:tr w:rsidR="00481B70" w:rsidTr="009B6FFA">
        <w:tc>
          <w:tcPr>
            <w:tcW w:w="6732" w:type="dxa"/>
          </w:tcPr>
          <w:p w:rsidR="00481B70" w:rsidRDefault="00481B70" w:rsidP="009B6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Облигации, эмитированные предприятиями</w:t>
            </w:r>
          </w:p>
        </w:tc>
        <w:tc>
          <w:tcPr>
            <w:tcW w:w="2385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156,3</w:t>
            </w:r>
          </w:p>
        </w:tc>
      </w:tr>
      <w:tr w:rsidR="00481B70" w:rsidTr="009B6FFA">
        <w:tc>
          <w:tcPr>
            <w:tcW w:w="6732" w:type="dxa"/>
          </w:tcPr>
          <w:p w:rsidR="00481B70" w:rsidRDefault="00481B70" w:rsidP="009B6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на расчетных счетах предприятий в коммерческих банках</w:t>
            </w:r>
          </w:p>
        </w:tc>
        <w:tc>
          <w:tcPr>
            <w:tcW w:w="2385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254,8</w:t>
            </w:r>
          </w:p>
        </w:tc>
      </w:tr>
      <w:tr w:rsidR="00481B70" w:rsidTr="009B6FFA">
        <w:tc>
          <w:tcPr>
            <w:tcW w:w="6732" w:type="dxa"/>
          </w:tcPr>
          <w:p w:rsidR="00481B70" w:rsidRDefault="00481B70" w:rsidP="009B6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 в операционных кассах коммерческих банков</w:t>
            </w:r>
          </w:p>
        </w:tc>
        <w:tc>
          <w:tcPr>
            <w:tcW w:w="2385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266,2</w:t>
            </w:r>
          </w:p>
        </w:tc>
      </w:tr>
      <w:tr w:rsidR="00481B70" w:rsidTr="009B6FFA">
        <w:tc>
          <w:tcPr>
            <w:tcW w:w="6732" w:type="dxa"/>
          </w:tcPr>
          <w:p w:rsidR="00481B70" w:rsidRDefault="00481B70" w:rsidP="009B6F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Депозиты сроком на 6 месяцев</w:t>
            </w:r>
          </w:p>
        </w:tc>
        <w:tc>
          <w:tcPr>
            <w:tcW w:w="2385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81,2</w:t>
            </w:r>
          </w:p>
        </w:tc>
      </w:tr>
    </w:tbl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М0 – наличные деньги в обращении;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М1=М0+средства на счетах +депозиты до востребования;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М2=М1+срочные депозиты;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М3=М2+государственные ценные бумаги;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М0=324,3+76,3+266,2=666,8;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М1=666,8+183,4+58,9+254,8=1163,9;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М2=1163,9+65,5+81,2=1310,6;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М3=1310,6+243,1+324,1=1877,8.</w:t>
      </w:r>
    </w:p>
    <w:p w:rsidR="00481B70" w:rsidRDefault="00481B70" w:rsidP="00226B5F">
      <w:pPr>
        <w:pStyle w:val="31"/>
        <w:ind w:firstLine="0"/>
      </w:pPr>
    </w:p>
    <w:p w:rsidR="00481B70" w:rsidRDefault="00481B70" w:rsidP="00226B5F">
      <w:pPr>
        <w:pStyle w:val="3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Задача 2. </w:t>
      </w:r>
    </w:p>
    <w:p w:rsidR="00481B70" w:rsidRDefault="00481B70" w:rsidP="00226B5F">
      <w:pPr>
        <w:pStyle w:val="31"/>
        <w:rPr>
          <w:sz w:val="28"/>
          <w:szCs w:val="28"/>
        </w:rPr>
      </w:pPr>
      <w:r>
        <w:rPr>
          <w:sz w:val="28"/>
          <w:szCs w:val="28"/>
        </w:rPr>
        <w:t>В таблице приведены значения номинального предложения денег, реального ВНП и уровень цен за четыре года. Если скорость обращения денег неизменна, то каким должен быть уровень цен для второго, третьего и четвертого годов.</w:t>
      </w:r>
    </w:p>
    <w:p w:rsidR="00481B70" w:rsidRDefault="00481B70" w:rsidP="00226B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1B70" w:rsidRDefault="00481B70" w:rsidP="00226B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– Исходные данные для расчета уровня цен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4"/>
        <w:gridCol w:w="1327"/>
        <w:gridCol w:w="1358"/>
        <w:gridCol w:w="1358"/>
        <w:gridCol w:w="1359"/>
      </w:tblGrid>
      <w:tr w:rsidR="00481B70" w:rsidTr="009B6FFA">
        <w:trPr>
          <w:cantSplit/>
        </w:trPr>
        <w:tc>
          <w:tcPr>
            <w:tcW w:w="4222" w:type="dxa"/>
            <w:vMerge w:val="restart"/>
            <w:vAlign w:val="center"/>
          </w:tcPr>
          <w:p w:rsidR="00481B70" w:rsidRDefault="00481B70" w:rsidP="009B6F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5689" w:type="dxa"/>
            <w:gridSpan w:val="4"/>
            <w:vAlign w:val="center"/>
          </w:tcPr>
          <w:p w:rsidR="00481B70" w:rsidRDefault="00481B70" w:rsidP="009B6F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481B70" w:rsidTr="009B6FFA">
        <w:trPr>
          <w:cantSplit/>
        </w:trPr>
        <w:tc>
          <w:tcPr>
            <w:tcW w:w="4222" w:type="dxa"/>
            <w:vMerge/>
            <w:vAlign w:val="center"/>
          </w:tcPr>
          <w:p w:rsidR="00481B70" w:rsidRDefault="00481B70" w:rsidP="009B6FF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481B70" w:rsidRDefault="00481B70" w:rsidP="009B6F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2" w:type="dxa"/>
            <w:vAlign w:val="center"/>
          </w:tcPr>
          <w:p w:rsidR="00481B70" w:rsidRDefault="00481B70" w:rsidP="009B6F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2" w:type="dxa"/>
            <w:vAlign w:val="center"/>
          </w:tcPr>
          <w:p w:rsidR="00481B70" w:rsidRDefault="00481B70" w:rsidP="009B6F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3" w:type="dxa"/>
            <w:vAlign w:val="center"/>
          </w:tcPr>
          <w:p w:rsidR="00481B70" w:rsidRDefault="00481B70" w:rsidP="009B6F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81B70" w:rsidTr="009B6FFA">
        <w:tc>
          <w:tcPr>
            <w:tcW w:w="4222" w:type="dxa"/>
            <w:vAlign w:val="center"/>
          </w:tcPr>
          <w:p w:rsidR="00481B70" w:rsidRDefault="00481B70" w:rsidP="009B6F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денег, млрд. руб.</w:t>
            </w:r>
          </w:p>
        </w:tc>
        <w:tc>
          <w:tcPr>
            <w:tcW w:w="1422" w:type="dxa"/>
            <w:vAlign w:val="center"/>
          </w:tcPr>
          <w:p w:rsidR="00481B70" w:rsidRDefault="00481B70" w:rsidP="009B6F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422" w:type="dxa"/>
            <w:vAlign w:val="center"/>
          </w:tcPr>
          <w:p w:rsidR="00481B70" w:rsidRDefault="00481B70" w:rsidP="009B6F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2234</w:t>
            </w:r>
          </w:p>
        </w:tc>
        <w:tc>
          <w:tcPr>
            <w:tcW w:w="1422" w:type="dxa"/>
            <w:vAlign w:val="center"/>
          </w:tcPr>
          <w:p w:rsidR="00481B70" w:rsidRDefault="00481B70" w:rsidP="009B6F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2784</w:t>
            </w:r>
          </w:p>
        </w:tc>
        <w:tc>
          <w:tcPr>
            <w:tcW w:w="1423" w:type="dxa"/>
            <w:vAlign w:val="center"/>
          </w:tcPr>
          <w:p w:rsidR="00481B70" w:rsidRDefault="00481B70" w:rsidP="009B6F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2951</w:t>
            </w:r>
          </w:p>
        </w:tc>
      </w:tr>
      <w:tr w:rsidR="00481B70" w:rsidTr="009B6FFA">
        <w:tc>
          <w:tcPr>
            <w:tcW w:w="4222" w:type="dxa"/>
            <w:vAlign w:val="center"/>
          </w:tcPr>
          <w:p w:rsidR="00481B70" w:rsidRDefault="00481B70" w:rsidP="009B6F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Реальный доход, млрд. руб.</w:t>
            </w:r>
          </w:p>
        </w:tc>
        <w:tc>
          <w:tcPr>
            <w:tcW w:w="1422" w:type="dxa"/>
            <w:vAlign w:val="center"/>
          </w:tcPr>
          <w:p w:rsidR="00481B70" w:rsidRDefault="00481B70" w:rsidP="009B6F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1642</w:t>
            </w:r>
          </w:p>
        </w:tc>
        <w:tc>
          <w:tcPr>
            <w:tcW w:w="1422" w:type="dxa"/>
            <w:vAlign w:val="center"/>
          </w:tcPr>
          <w:p w:rsidR="00481B70" w:rsidRDefault="00481B70" w:rsidP="009B6F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1846</w:t>
            </w:r>
          </w:p>
        </w:tc>
        <w:tc>
          <w:tcPr>
            <w:tcW w:w="1422" w:type="dxa"/>
            <w:vAlign w:val="center"/>
          </w:tcPr>
          <w:p w:rsidR="00481B70" w:rsidRDefault="00481B70" w:rsidP="009B6F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1423" w:type="dxa"/>
            <w:vAlign w:val="center"/>
          </w:tcPr>
          <w:p w:rsidR="00481B70" w:rsidRDefault="00481B70" w:rsidP="009B6F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2121</w:t>
            </w:r>
          </w:p>
        </w:tc>
      </w:tr>
      <w:tr w:rsidR="00481B70" w:rsidTr="009B6FFA">
        <w:tc>
          <w:tcPr>
            <w:tcW w:w="4222" w:type="dxa"/>
            <w:vAlign w:val="center"/>
          </w:tcPr>
          <w:p w:rsidR="00481B70" w:rsidRDefault="00481B70" w:rsidP="009B6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цен</w:t>
            </w:r>
          </w:p>
        </w:tc>
        <w:tc>
          <w:tcPr>
            <w:tcW w:w="1422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422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105,88</w:t>
            </w:r>
          </w:p>
        </w:tc>
        <w:tc>
          <w:tcPr>
            <w:tcW w:w="1422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124,65</w:t>
            </w:r>
          </w:p>
        </w:tc>
        <w:tc>
          <w:tcPr>
            <w:tcW w:w="142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121,72</w:t>
            </w:r>
          </w:p>
        </w:tc>
      </w:tr>
    </w:tbl>
    <w:p w:rsidR="00481B70" w:rsidRDefault="00481B70" w:rsidP="00226B5F">
      <w:pPr>
        <w:rPr>
          <w:sz w:val="28"/>
          <w:szCs w:val="28"/>
        </w:rPr>
      </w:pP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481B70" w:rsidRDefault="00481B70" w:rsidP="00226B5F">
      <w:pPr>
        <w:spacing w:line="360" w:lineRule="auto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>ВНП</w:t>
      </w:r>
      <w:r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>=ВНП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ц</w:t>
      </w:r>
    </w:p>
    <w:p w:rsidR="00481B70" w:rsidRDefault="00481B70" w:rsidP="00226B5F">
      <w:pPr>
        <w:pStyle w:val="2"/>
        <w:ind w:firstLine="0"/>
        <w:jc w:val="center"/>
        <w:rPr>
          <w:b w:val="0"/>
          <w:bCs w:val="0"/>
        </w:rPr>
      </w:pPr>
      <w:r>
        <w:rPr>
          <w:b w:val="0"/>
          <w:bCs w:val="0"/>
        </w:rPr>
        <w:t>ВНП</w:t>
      </w:r>
      <w:r>
        <w:rPr>
          <w:b w:val="0"/>
          <w:bCs w:val="0"/>
          <w:vertAlign w:val="subscript"/>
        </w:rPr>
        <w:t>ном</w:t>
      </w:r>
      <w:r>
        <w:rPr>
          <w:b w:val="0"/>
          <w:bCs w:val="0"/>
        </w:rPr>
        <w:t>=</w:t>
      </w:r>
      <w:r>
        <w:rPr>
          <w:b w:val="0"/>
          <w:bCs w:val="0"/>
          <w:lang w:val="en-US"/>
        </w:rPr>
        <w:t>M</w:t>
      </w:r>
      <w:r>
        <w:rPr>
          <w:b w:val="0"/>
          <w:bCs w:val="0"/>
        </w:rPr>
        <w:t>*</w:t>
      </w:r>
      <w:r>
        <w:rPr>
          <w:b w:val="0"/>
          <w:bCs w:val="0"/>
          <w:lang w:val="en-US"/>
        </w:rPr>
        <w:t>V</w:t>
      </w:r>
      <w:r>
        <w:rPr>
          <w:b w:val="0"/>
          <w:bCs w:val="0"/>
        </w:rPr>
        <w:t>,</w:t>
      </w:r>
    </w:p>
    <w:p w:rsidR="00481B70" w:rsidRDefault="00481B70" w:rsidP="00226B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объём денежной массы в обращении;</w:t>
      </w:r>
    </w:p>
    <w:p w:rsidR="00481B70" w:rsidRDefault="00481B70" w:rsidP="00226B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скорость обращения денег</w:t>
      </w:r>
    </w:p>
    <w:p w:rsidR="00481B70" w:rsidRDefault="00481B70" w:rsidP="00226B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Отсюда:</w:t>
      </w:r>
    </w:p>
    <w:p w:rsidR="00481B70" w:rsidRDefault="00481B70" w:rsidP="00226B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 ВНП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ц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уровень цен для второго года:</w:t>
      </w:r>
    </w:p>
    <w:p w:rsidR="00481B70" w:rsidRDefault="00481B70" w:rsidP="00226B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1*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 ВНП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1*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ц</w:t>
      </w:r>
      <w:r>
        <w:rPr>
          <w:sz w:val="28"/>
          <w:szCs w:val="28"/>
        </w:rPr>
        <w:t>1</w:t>
      </w:r>
    </w:p>
    <w:p w:rsidR="00481B70" w:rsidRDefault="00481B70" w:rsidP="00226B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2*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 ВНП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2*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ц</w:t>
      </w:r>
      <w:r>
        <w:rPr>
          <w:sz w:val="28"/>
          <w:szCs w:val="28"/>
        </w:rPr>
        <w:t>2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Отсюда:</w:t>
      </w:r>
    </w:p>
    <w:p w:rsidR="00481B70" w:rsidRDefault="00481B70" w:rsidP="00226B5F">
      <w:pPr>
        <w:spacing w:line="360" w:lineRule="auto"/>
        <w:jc w:val="center"/>
        <w:rPr>
          <w:sz w:val="28"/>
          <w:szCs w:val="28"/>
        </w:rPr>
      </w:pPr>
      <w:r w:rsidRPr="0077246B">
        <w:rPr>
          <w:position w:val="-26"/>
          <w:sz w:val="28"/>
          <w:szCs w:val="28"/>
        </w:rPr>
        <w:object w:dxaOrig="38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6.75pt" o:ole="">
            <v:imagedata r:id="rId7" o:title=""/>
          </v:shape>
          <o:OLEObject Type="Embed" ProgID="Equation.3" ShapeID="_x0000_i1025" DrawAspect="Content" ObjectID="_1460021593" r:id="rId8"/>
        </w:objec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</w:p>
    <w:p w:rsidR="00481B70" w:rsidRDefault="00481B70" w:rsidP="00226B5F">
      <w:pPr>
        <w:pStyle w:val="2"/>
        <w:ind w:firstLine="0"/>
        <w:rPr>
          <w:b w:val="0"/>
          <w:bCs w:val="0"/>
        </w:rPr>
      </w:pPr>
      <w:r>
        <w:rPr>
          <w:b w:val="0"/>
          <w:bCs w:val="0"/>
        </w:rPr>
        <w:t>Отсюда:</w:t>
      </w:r>
    </w:p>
    <w:p w:rsidR="00481B70" w:rsidRDefault="00481B70" w:rsidP="00226B5F">
      <w:pPr>
        <w:spacing w:line="360" w:lineRule="auto"/>
        <w:jc w:val="center"/>
        <w:rPr>
          <w:sz w:val="28"/>
          <w:szCs w:val="28"/>
        </w:rPr>
      </w:pPr>
      <w:r w:rsidRPr="0077246B">
        <w:rPr>
          <w:position w:val="-38"/>
          <w:sz w:val="28"/>
          <w:szCs w:val="28"/>
        </w:rPr>
        <w:object w:dxaOrig="6120" w:dyaOrig="859">
          <v:shape id="_x0000_i1026" type="#_x0000_t75" style="width:306pt;height:42.75pt" o:ole="">
            <v:imagedata r:id="rId9" o:title=""/>
          </v:shape>
          <o:OLEObject Type="Embed" ProgID="Equation.3" ShapeID="_x0000_i1026" DrawAspect="Content" ObjectID="_1460021594" r:id="rId10"/>
        </w:object>
      </w:r>
    </w:p>
    <w:p w:rsidR="00481B70" w:rsidRDefault="00481B70" w:rsidP="00226B5F">
      <w:pPr>
        <w:spacing w:line="360" w:lineRule="auto"/>
        <w:jc w:val="center"/>
        <w:rPr>
          <w:sz w:val="28"/>
          <w:szCs w:val="28"/>
        </w:rPr>
      </w:pPr>
    </w:p>
    <w:p w:rsidR="00481B70" w:rsidRDefault="00481B70" w:rsidP="00226B5F">
      <w:pPr>
        <w:pStyle w:val="3"/>
      </w:pPr>
      <w:r>
        <w:t>Рассчитаем уровень цен для третьего года.</w:t>
      </w:r>
    </w:p>
    <w:p w:rsidR="00481B70" w:rsidRDefault="00481B70" w:rsidP="00226B5F">
      <w:pPr>
        <w:rPr>
          <w:sz w:val="28"/>
          <w:szCs w:val="28"/>
        </w:rPr>
      </w:pPr>
      <w:r>
        <w:rPr>
          <w:sz w:val="28"/>
          <w:szCs w:val="28"/>
        </w:rPr>
        <w:t>Уровень цен для третьего года рассчитывается аналогично второму году:</w:t>
      </w:r>
    </w:p>
    <w:p w:rsidR="00481B70" w:rsidRDefault="00481B70" w:rsidP="00226B5F">
      <w:pPr>
        <w:rPr>
          <w:sz w:val="28"/>
          <w:szCs w:val="28"/>
        </w:rPr>
      </w:pPr>
    </w:p>
    <w:p w:rsidR="00481B70" w:rsidRDefault="00481B70" w:rsidP="00226B5F">
      <w:pPr>
        <w:spacing w:line="360" w:lineRule="auto"/>
        <w:jc w:val="center"/>
        <w:rPr>
          <w:sz w:val="28"/>
          <w:szCs w:val="28"/>
        </w:rPr>
      </w:pPr>
      <w:r w:rsidRPr="0077246B">
        <w:rPr>
          <w:position w:val="-38"/>
          <w:sz w:val="28"/>
          <w:szCs w:val="28"/>
        </w:rPr>
        <w:object w:dxaOrig="6100" w:dyaOrig="859">
          <v:shape id="_x0000_i1027" type="#_x0000_t75" style="width:305.25pt;height:42.75pt" o:ole="">
            <v:imagedata r:id="rId11" o:title=""/>
          </v:shape>
          <o:OLEObject Type="Embed" ProgID="Equation.3" ShapeID="_x0000_i1027" DrawAspect="Content" ObjectID="_1460021595" r:id="rId12"/>
        </w:object>
      </w:r>
    </w:p>
    <w:p w:rsidR="00481B70" w:rsidRDefault="00481B70" w:rsidP="00226B5F">
      <w:pPr>
        <w:pStyle w:val="ac"/>
      </w:pPr>
      <w:r>
        <w:t>Рассчитаем уровень цен для четвёртого года.</w:t>
      </w:r>
    </w:p>
    <w:p w:rsidR="00481B70" w:rsidRDefault="00481B70" w:rsidP="00226B5F">
      <w:pPr>
        <w:spacing w:line="360" w:lineRule="auto"/>
        <w:jc w:val="center"/>
      </w:pPr>
      <w:r w:rsidRPr="0077246B">
        <w:rPr>
          <w:position w:val="-38"/>
          <w:sz w:val="28"/>
          <w:szCs w:val="28"/>
        </w:rPr>
        <w:object w:dxaOrig="6080" w:dyaOrig="859">
          <v:shape id="_x0000_i1028" type="#_x0000_t75" style="width:300.75pt;height:42.75pt" o:ole="">
            <v:imagedata r:id="rId13" o:title=""/>
          </v:shape>
          <o:OLEObject Type="Embed" ProgID="Equation.3" ShapeID="_x0000_i1028" DrawAspect="Content" ObjectID="_1460021596" r:id="rId14"/>
        </w:object>
      </w:r>
    </w:p>
    <w:p w:rsidR="00481B70" w:rsidRDefault="00481B70" w:rsidP="00226B5F">
      <w:pPr>
        <w:ind w:firstLine="709"/>
        <w:jc w:val="both"/>
      </w:pPr>
    </w:p>
    <w:p w:rsidR="00481B70" w:rsidRDefault="00481B70" w:rsidP="00226B5F">
      <w:pPr>
        <w:ind w:firstLine="709"/>
        <w:rPr>
          <w:b/>
          <w:bCs/>
        </w:rPr>
      </w:pPr>
    </w:p>
    <w:p w:rsidR="00481B70" w:rsidRDefault="00481B70" w:rsidP="00226B5F">
      <w:pPr>
        <w:pStyle w:val="2"/>
        <w:ind w:firstLine="0"/>
        <w:rPr>
          <w:b w:val="0"/>
          <w:bCs w:val="0"/>
        </w:rPr>
      </w:pPr>
    </w:p>
    <w:p w:rsidR="00481B70" w:rsidRDefault="00481B70" w:rsidP="00226B5F">
      <w:pPr>
        <w:pStyle w:val="2"/>
        <w:ind w:firstLine="0"/>
        <w:rPr>
          <w:b w:val="0"/>
          <w:bCs w:val="0"/>
        </w:rPr>
      </w:pPr>
      <w:r>
        <w:rPr>
          <w:b w:val="0"/>
          <w:bCs w:val="0"/>
        </w:rPr>
        <w:t>2.1.2. Валютная котировка</w:t>
      </w:r>
    </w:p>
    <w:p w:rsidR="00481B70" w:rsidRDefault="00481B70" w:rsidP="00226B5F">
      <w:pPr>
        <w:spacing w:line="360" w:lineRule="auto"/>
        <w:ind w:firstLine="709"/>
        <w:jc w:val="both"/>
      </w:pPr>
    </w:p>
    <w:p w:rsidR="00481B70" w:rsidRDefault="00481B70" w:rsidP="00226B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4 февраля 1994 года различными банками даются котировки валют, приведенные в таблице. Определите указанный кросс-курс </w:t>
      </w:r>
    </w:p>
    <w:p w:rsidR="00481B70" w:rsidRDefault="00481B70" w:rsidP="00226B5F">
      <w:pPr>
        <w:spacing w:line="360" w:lineRule="auto"/>
        <w:rPr>
          <w:sz w:val="28"/>
          <w:szCs w:val="28"/>
        </w:rPr>
      </w:pPr>
    </w:p>
    <w:p w:rsidR="00481B70" w:rsidRDefault="00481B70" w:rsidP="00226B5F">
      <w:pPr>
        <w:pStyle w:val="1"/>
      </w:pPr>
      <w:r>
        <w:t>Таблица 3 – Исходные данные для расчета кросс-курса</w:t>
      </w:r>
    </w:p>
    <w:tbl>
      <w:tblPr>
        <w:tblW w:w="8465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3553"/>
        <w:gridCol w:w="1496"/>
      </w:tblGrid>
      <w:tr w:rsidR="00481B70" w:rsidTr="009B6FFA">
        <w:trPr>
          <w:cantSplit/>
        </w:trPr>
        <w:tc>
          <w:tcPr>
            <w:tcW w:w="3416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фунт стерлингов к швейцарскому франку</w:t>
            </w:r>
          </w:p>
        </w:tc>
        <w:tc>
          <w:tcPr>
            <w:tcW w:w="355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GBP / CHF – 2,2865 – 2,2904</w:t>
            </w:r>
          </w:p>
        </w:tc>
        <w:tc>
          <w:tcPr>
            <w:tcW w:w="1496" w:type="dxa"/>
            <w:vMerge w:val="restart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  <w:lang w:val="en-US"/>
              </w:rPr>
              <w:t>. / CHF</w:t>
            </w:r>
          </w:p>
        </w:tc>
      </w:tr>
      <w:tr w:rsidR="00481B70" w:rsidTr="009B6FFA">
        <w:trPr>
          <w:cantSplit/>
        </w:trPr>
        <w:tc>
          <w:tcPr>
            <w:tcW w:w="3416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Рубль РФ к английскому фунту стерлингов</w:t>
            </w:r>
          </w:p>
        </w:tc>
        <w:tc>
          <w:tcPr>
            <w:tcW w:w="355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Руб. / </w:t>
            </w:r>
            <w:r>
              <w:rPr>
                <w:sz w:val="28"/>
                <w:szCs w:val="28"/>
                <w:lang w:val="en-US"/>
              </w:rPr>
              <w:t>GBP</w:t>
            </w:r>
            <w:r>
              <w:rPr>
                <w:sz w:val="28"/>
                <w:szCs w:val="28"/>
              </w:rPr>
              <w:t xml:space="preserve"> – 0,0192 – 0,0258</w:t>
            </w:r>
          </w:p>
        </w:tc>
        <w:tc>
          <w:tcPr>
            <w:tcW w:w="1496" w:type="dxa"/>
            <w:vMerge/>
            <w:vAlign w:val="center"/>
          </w:tcPr>
          <w:p w:rsidR="00481B70" w:rsidRDefault="00481B70" w:rsidP="009B6FFA">
            <w:pPr>
              <w:jc w:val="center"/>
            </w:pPr>
          </w:p>
        </w:tc>
      </w:tr>
    </w:tbl>
    <w:p w:rsidR="00481B70" w:rsidRDefault="00481B70" w:rsidP="00226B5F">
      <w:pPr>
        <w:rPr>
          <w:sz w:val="28"/>
          <w:szCs w:val="28"/>
        </w:rPr>
      </w:pPr>
    </w:p>
    <w:p w:rsidR="00481B70" w:rsidRDefault="00481B70" w:rsidP="00226B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Решение.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Продажа                                                  Покупка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руб.= 0,0258 </w:t>
      </w:r>
      <w:r>
        <w:rPr>
          <w:sz w:val="28"/>
          <w:szCs w:val="28"/>
          <w:lang w:val="en-US"/>
        </w:rPr>
        <w:t>GBP</w:t>
      </w:r>
      <w:r>
        <w:rPr>
          <w:sz w:val="28"/>
          <w:szCs w:val="28"/>
        </w:rPr>
        <w:t xml:space="preserve">                                 1 руб. = 0,0192 </w:t>
      </w:r>
      <w:r>
        <w:rPr>
          <w:sz w:val="28"/>
          <w:szCs w:val="28"/>
          <w:lang w:val="en-US"/>
        </w:rPr>
        <w:t>GBP</w:t>
      </w:r>
    </w:p>
    <w:p w:rsidR="00481B70" w:rsidRDefault="00481B70" w:rsidP="00226B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>CHF</w:t>
      </w:r>
      <w:r>
        <w:rPr>
          <w:sz w:val="28"/>
          <w:szCs w:val="28"/>
        </w:rPr>
        <w:t xml:space="preserve"> = 0,4366 </w:t>
      </w:r>
      <w:r>
        <w:rPr>
          <w:sz w:val="28"/>
          <w:szCs w:val="28"/>
          <w:lang w:val="en-US"/>
        </w:rPr>
        <w:t>GBP</w:t>
      </w:r>
      <w:r>
        <w:rPr>
          <w:sz w:val="28"/>
          <w:szCs w:val="28"/>
        </w:rPr>
        <w:t xml:space="preserve">                               1</w:t>
      </w:r>
      <w:r>
        <w:rPr>
          <w:sz w:val="28"/>
          <w:szCs w:val="28"/>
          <w:lang w:val="en-US"/>
        </w:rPr>
        <w:t>CHF</w:t>
      </w:r>
      <w:r>
        <w:rPr>
          <w:sz w:val="28"/>
          <w:szCs w:val="28"/>
        </w:rPr>
        <w:t xml:space="preserve"> = 0,04373 </w:t>
      </w:r>
      <w:r>
        <w:rPr>
          <w:sz w:val="28"/>
          <w:szCs w:val="28"/>
          <w:lang w:val="en-US"/>
        </w:rPr>
        <w:t>GBP</w:t>
      </w:r>
    </w:p>
    <w:p w:rsidR="00481B70" w:rsidRDefault="00481B70" w:rsidP="00226B5F">
      <w:pPr>
        <w:ind w:firstLine="709"/>
        <w:jc w:val="both"/>
        <w:rPr>
          <w:sz w:val="28"/>
          <w:szCs w:val="28"/>
        </w:rPr>
      </w:pPr>
    </w:p>
    <w:p w:rsidR="00481B70" w:rsidRDefault="00481B70" w:rsidP="00226B5F">
      <w:pPr>
        <w:jc w:val="center"/>
        <w:rPr>
          <w:sz w:val="28"/>
          <w:szCs w:val="28"/>
        </w:rPr>
      </w:pPr>
      <w:r>
        <w:rPr>
          <w:sz w:val="28"/>
          <w:szCs w:val="28"/>
        </w:rPr>
        <w:t>Руб./</w:t>
      </w:r>
      <w:r>
        <w:rPr>
          <w:sz w:val="28"/>
          <w:szCs w:val="28"/>
          <w:lang w:val="en-US"/>
        </w:rPr>
        <w:t>CHF</w:t>
      </w:r>
      <w:r>
        <w:rPr>
          <w:sz w:val="28"/>
          <w:szCs w:val="28"/>
        </w:rPr>
        <w:t xml:space="preserve"> = 0,0439 – 0,0591</w:t>
      </w:r>
    </w:p>
    <w:p w:rsidR="00481B70" w:rsidRDefault="00481B70" w:rsidP="00226B5F">
      <w:pPr>
        <w:pStyle w:val="ad"/>
        <w:suppressAutoHyphens w:val="0"/>
        <w:spacing w:after="0" w:line="240" w:lineRule="auto"/>
        <w:rPr>
          <w:caps w:val="0"/>
        </w:rPr>
      </w:pPr>
    </w:p>
    <w:p w:rsidR="00481B70" w:rsidRDefault="00481B70" w:rsidP="00226B5F">
      <w:pPr>
        <w:spacing w:line="360" w:lineRule="auto"/>
        <w:rPr>
          <w:sz w:val="28"/>
          <w:szCs w:val="28"/>
        </w:rPr>
      </w:pPr>
    </w:p>
    <w:p w:rsidR="00481B70" w:rsidRDefault="00481B70" w:rsidP="00226B5F">
      <w:pPr>
        <w:spacing w:line="360" w:lineRule="auto"/>
        <w:ind w:left="708"/>
        <w:jc w:val="both"/>
        <w:rPr>
          <w:b/>
          <w:bCs/>
          <w:sz w:val="28"/>
          <w:szCs w:val="28"/>
        </w:rPr>
      </w:pP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 Задание по разделу “Кредит”</w:t>
      </w:r>
    </w:p>
    <w:p w:rsidR="00481B70" w:rsidRDefault="00481B70" w:rsidP="00226B5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Предприятию необходимо произвести ввод в эксплуатацию нового оборудования с целью модернизации производственного процесса, что позволит ему сократить затраты сырья и материалов на производство, а также затраты времени. Однако поскольку собственных источников, которыми располагает предприятие, недостаточно, необходимо привлечение дополнительных источников финансирования данного инвестиционного проекта. С этой целью предприятие обратилось в различные кредитные учреждению и получило подробную информацию об условиях предоставления кредитов юридическим лицам. Сводная информация по всем банкам отображена в таблице 7.</w:t>
      </w:r>
    </w:p>
    <w:p w:rsidR="00481B70" w:rsidRDefault="00481B70" w:rsidP="00226B5F">
      <w:pPr>
        <w:jc w:val="both"/>
      </w:pPr>
    </w:p>
    <w:tbl>
      <w:tblPr>
        <w:tblpPr w:leftFromText="180" w:rightFromText="180" w:vertAnchor="text" w:horzAnchor="margin" w:tblpY="726"/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198"/>
        <w:gridCol w:w="1441"/>
        <w:gridCol w:w="1393"/>
        <w:gridCol w:w="1412"/>
        <w:gridCol w:w="1683"/>
        <w:gridCol w:w="1658"/>
      </w:tblGrid>
      <w:tr w:rsidR="00481B70" w:rsidTr="009B6FFA">
        <w:trPr>
          <w:cantSplit/>
        </w:trPr>
        <w:tc>
          <w:tcPr>
            <w:tcW w:w="828" w:type="dxa"/>
            <w:vMerge w:val="restart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</w:t>
            </w:r>
          </w:p>
        </w:tc>
        <w:tc>
          <w:tcPr>
            <w:tcW w:w="8785" w:type="dxa"/>
            <w:gridSpan w:val="6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предоставления кредитов юридическим лицам</w:t>
            </w:r>
          </w:p>
        </w:tc>
      </w:tr>
      <w:tr w:rsidR="00481B70" w:rsidTr="009B6FFA">
        <w:trPr>
          <w:cantSplit/>
        </w:trPr>
        <w:tc>
          <w:tcPr>
            <w:tcW w:w="828" w:type="dxa"/>
            <w:vMerge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сроком до 1 года</w:t>
            </w:r>
          </w:p>
        </w:tc>
        <w:tc>
          <w:tcPr>
            <w:tcW w:w="2805" w:type="dxa"/>
            <w:gridSpan w:val="2"/>
            <w:vAlign w:val="center"/>
          </w:tcPr>
          <w:p w:rsidR="00481B70" w:rsidRDefault="00481B70" w:rsidP="009B6FFA">
            <w:pPr>
              <w:pStyle w:val="ad"/>
              <w:suppressAutoHyphens w:val="0"/>
              <w:spacing w:after="0" w:line="240" w:lineRule="auto"/>
              <w:rPr>
                <w:caps w:val="0"/>
              </w:rPr>
            </w:pPr>
            <w:r>
              <w:rPr>
                <w:caps w:val="0"/>
              </w:rPr>
              <w:t>кредиты сроком от 1 до 3 лет</w:t>
            </w:r>
          </w:p>
        </w:tc>
        <w:tc>
          <w:tcPr>
            <w:tcW w:w="1683" w:type="dxa"/>
            <w:vMerge w:val="restart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обеспечение, требуемое банком, в % от суммы кредита</w:t>
            </w:r>
          </w:p>
        </w:tc>
        <w:tc>
          <w:tcPr>
            <w:tcW w:w="165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предприятия к классу кредитоспо-собности</w:t>
            </w:r>
          </w:p>
        </w:tc>
      </w:tr>
      <w:tr w:rsidR="00481B70" w:rsidTr="009B6FFA">
        <w:trPr>
          <w:cantSplit/>
        </w:trPr>
        <w:tc>
          <w:tcPr>
            <w:tcW w:w="828" w:type="dxa"/>
            <w:vMerge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ставка по кредитам, в % </w:t>
            </w:r>
          </w:p>
        </w:tc>
        <w:tc>
          <w:tcPr>
            <w:tcW w:w="1441" w:type="dxa"/>
            <w:tcMar>
              <w:left w:w="57" w:type="dxa"/>
              <w:right w:w="57" w:type="dxa"/>
            </w:tcMar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максималь-ный размер, выдаваемой ссуды, в тыс.руб.</w:t>
            </w:r>
          </w:p>
        </w:tc>
        <w:tc>
          <w:tcPr>
            <w:tcW w:w="139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ставка по кредитам, в % </w:t>
            </w:r>
          </w:p>
        </w:tc>
        <w:tc>
          <w:tcPr>
            <w:tcW w:w="1412" w:type="dxa"/>
            <w:tcMar>
              <w:left w:w="57" w:type="dxa"/>
              <w:right w:w="57" w:type="dxa"/>
            </w:tcMar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максималь-ный размер, выдаваемой ссуды, в тыс.руб.</w:t>
            </w:r>
          </w:p>
        </w:tc>
        <w:tc>
          <w:tcPr>
            <w:tcW w:w="1683" w:type="dxa"/>
            <w:vMerge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Merge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</w:p>
        </w:tc>
      </w:tr>
      <w:tr w:rsidR="00481B70" w:rsidTr="009B6FFA">
        <w:tc>
          <w:tcPr>
            <w:tcW w:w="82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41" w:type="dxa"/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39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2" w:type="dxa"/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68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65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481B70" w:rsidTr="009B6FFA">
        <w:tc>
          <w:tcPr>
            <w:tcW w:w="82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1441" w:type="dxa"/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39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2" w:type="dxa"/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168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65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481B70" w:rsidTr="009B6FFA">
        <w:tc>
          <w:tcPr>
            <w:tcW w:w="82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441" w:type="dxa"/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139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2" w:type="dxa"/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168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65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481B70" w:rsidTr="009B6FFA">
        <w:tc>
          <w:tcPr>
            <w:tcW w:w="82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1441" w:type="dxa"/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39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  <w:tc>
          <w:tcPr>
            <w:tcW w:w="1412" w:type="dxa"/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2130</w:t>
            </w:r>
          </w:p>
        </w:tc>
        <w:tc>
          <w:tcPr>
            <w:tcW w:w="168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65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481B70" w:rsidTr="009B6FFA">
        <w:tc>
          <w:tcPr>
            <w:tcW w:w="82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</w:tc>
        <w:tc>
          <w:tcPr>
            <w:tcW w:w="1441" w:type="dxa"/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139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412" w:type="dxa"/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1670</w:t>
            </w:r>
          </w:p>
        </w:tc>
        <w:tc>
          <w:tcPr>
            <w:tcW w:w="168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65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481B70" w:rsidTr="009B6FFA">
        <w:tc>
          <w:tcPr>
            <w:tcW w:w="82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1441" w:type="dxa"/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  <w:tc>
          <w:tcPr>
            <w:tcW w:w="139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1412" w:type="dxa"/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</w:t>
            </w:r>
          </w:p>
        </w:tc>
        <w:tc>
          <w:tcPr>
            <w:tcW w:w="168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65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481B70" w:rsidTr="009B6FFA">
        <w:tc>
          <w:tcPr>
            <w:tcW w:w="82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9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  <w:tc>
          <w:tcPr>
            <w:tcW w:w="1441" w:type="dxa"/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2330</w:t>
            </w:r>
          </w:p>
        </w:tc>
        <w:tc>
          <w:tcPr>
            <w:tcW w:w="139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</w:t>
            </w:r>
          </w:p>
        </w:tc>
        <w:tc>
          <w:tcPr>
            <w:tcW w:w="1412" w:type="dxa"/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</w:t>
            </w:r>
          </w:p>
        </w:tc>
        <w:tc>
          <w:tcPr>
            <w:tcW w:w="168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65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</w:t>
            </w:r>
          </w:p>
        </w:tc>
      </w:tr>
      <w:tr w:rsidR="00481B70" w:rsidTr="009B6FFA">
        <w:tc>
          <w:tcPr>
            <w:tcW w:w="82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</w:t>
            </w:r>
          </w:p>
        </w:tc>
        <w:tc>
          <w:tcPr>
            <w:tcW w:w="1441" w:type="dxa"/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  <w:tc>
          <w:tcPr>
            <w:tcW w:w="139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</w:t>
            </w:r>
          </w:p>
        </w:tc>
        <w:tc>
          <w:tcPr>
            <w:tcW w:w="1412" w:type="dxa"/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168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65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481B70" w:rsidTr="009B6FFA">
        <w:tc>
          <w:tcPr>
            <w:tcW w:w="82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9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  <w:tc>
          <w:tcPr>
            <w:tcW w:w="1441" w:type="dxa"/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1659</w:t>
            </w:r>
          </w:p>
        </w:tc>
        <w:tc>
          <w:tcPr>
            <w:tcW w:w="139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1412" w:type="dxa"/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  <w:tc>
          <w:tcPr>
            <w:tcW w:w="168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65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1,2,3,4,5</w:t>
            </w:r>
          </w:p>
        </w:tc>
      </w:tr>
      <w:tr w:rsidR="00481B70" w:rsidTr="009B6FFA">
        <w:tc>
          <w:tcPr>
            <w:tcW w:w="82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441" w:type="dxa"/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2530</w:t>
            </w:r>
          </w:p>
        </w:tc>
        <w:tc>
          <w:tcPr>
            <w:tcW w:w="139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</w:t>
            </w:r>
          </w:p>
        </w:tc>
        <w:tc>
          <w:tcPr>
            <w:tcW w:w="1412" w:type="dxa"/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2690</w:t>
            </w:r>
          </w:p>
        </w:tc>
        <w:tc>
          <w:tcPr>
            <w:tcW w:w="1683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658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</w:t>
            </w:r>
          </w:p>
        </w:tc>
      </w:tr>
    </w:tbl>
    <w:p w:rsidR="00481B70" w:rsidRDefault="00481B70" w:rsidP="00226B5F">
      <w:pPr>
        <w:pStyle w:val="6"/>
      </w:pPr>
      <w:r>
        <w:t>Таблица 7 – Условия предоставления кредитов различными банками</w:t>
      </w:r>
    </w:p>
    <w:p w:rsidR="00481B70" w:rsidRDefault="00481B70" w:rsidP="00226B5F">
      <w:pPr>
        <w:pStyle w:val="6"/>
      </w:pPr>
    </w:p>
    <w:p w:rsidR="00481B70" w:rsidRDefault="00481B70" w:rsidP="00226B5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основе оценки полученной от банков информации необходимо выбрать кредитное учреждение, предоставляющее заемные средства на наиболее оптимальных условиях для конкретного предприятия (параметры, по которым каждое предприятие осуществляет выбор банка указаны в таблице 8). </w:t>
      </w:r>
    </w:p>
    <w:p w:rsidR="00481B70" w:rsidRDefault="00481B70" w:rsidP="00226B5F">
      <w:pPr>
        <w:ind w:firstLine="709"/>
        <w:jc w:val="both"/>
      </w:pPr>
    </w:p>
    <w:p w:rsidR="00481B70" w:rsidRDefault="00481B70" w:rsidP="00226B5F">
      <w:pPr>
        <w:pStyle w:val="6"/>
      </w:pPr>
      <w:r>
        <w:t>Таблица 8 – Условия привлечения кредитов предприятиями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850"/>
        <w:gridCol w:w="720"/>
        <w:gridCol w:w="1416"/>
        <w:gridCol w:w="1260"/>
        <w:gridCol w:w="1980"/>
        <w:gridCol w:w="1284"/>
      </w:tblGrid>
      <w:tr w:rsidR="00481B70" w:rsidTr="009B6FFA">
        <w:trPr>
          <w:cantSplit/>
        </w:trPr>
        <w:tc>
          <w:tcPr>
            <w:tcW w:w="802" w:type="dxa"/>
            <w:vMerge w:val="restart"/>
            <w:textDirection w:val="btLr"/>
            <w:vAlign w:val="center"/>
          </w:tcPr>
          <w:p w:rsidR="00481B70" w:rsidRDefault="00481B70" w:rsidP="009B6FF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</w:t>
            </w:r>
          </w:p>
        </w:tc>
        <w:tc>
          <w:tcPr>
            <w:tcW w:w="1850" w:type="dxa"/>
            <w:vMerge w:val="restart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Предприятие</w:t>
            </w:r>
          </w:p>
        </w:tc>
        <w:tc>
          <w:tcPr>
            <w:tcW w:w="6660" w:type="dxa"/>
            <w:gridSpan w:val="5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Необходимые условия привлечения кредита</w:t>
            </w:r>
          </w:p>
        </w:tc>
      </w:tr>
      <w:tr w:rsidR="00481B70" w:rsidTr="009B6FFA">
        <w:trPr>
          <w:cantSplit/>
          <w:trHeight w:val="1134"/>
        </w:trPr>
        <w:tc>
          <w:tcPr>
            <w:tcW w:w="802" w:type="dxa"/>
            <w:vMerge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vMerge/>
          </w:tcPr>
          <w:p w:rsidR="00481B70" w:rsidRDefault="00481B70" w:rsidP="009B6FF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481B70" w:rsidRDefault="00481B70" w:rsidP="009B6FF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Срок, </w:t>
            </w:r>
          </w:p>
          <w:p w:rsidR="00481B70" w:rsidRDefault="00481B70" w:rsidP="009B6FF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годах </w:t>
            </w:r>
          </w:p>
        </w:tc>
        <w:tc>
          <w:tcPr>
            <w:tcW w:w="1416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кредита, в тыс.руб.</w:t>
            </w:r>
          </w:p>
        </w:tc>
        <w:tc>
          <w:tcPr>
            <w:tcW w:w="1260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погашения</w:t>
            </w:r>
          </w:p>
        </w:tc>
        <w:tc>
          <w:tcPr>
            <w:tcW w:w="1980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Обеспечение, предоставляемое предприятием</w:t>
            </w:r>
          </w:p>
        </w:tc>
        <w:tc>
          <w:tcPr>
            <w:tcW w:w="1284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Целевой </w:t>
            </w:r>
          </w:p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</w:t>
            </w:r>
          </w:p>
        </w:tc>
      </w:tr>
      <w:tr w:rsidR="00481B70" w:rsidTr="009B6FFA">
        <w:tc>
          <w:tcPr>
            <w:tcW w:w="802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50" w:type="dxa"/>
          </w:tcPr>
          <w:p w:rsidR="00481B70" w:rsidRDefault="00481B70" w:rsidP="009B6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Финэкспо</w:t>
            </w:r>
          </w:p>
        </w:tc>
        <w:tc>
          <w:tcPr>
            <w:tcW w:w="720" w:type="dxa"/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16" w:type="dxa"/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260" w:type="dxa"/>
            <w:vAlign w:val="bottom"/>
          </w:tcPr>
          <w:p w:rsidR="00481B70" w:rsidRDefault="00481B70" w:rsidP="009B6FFA">
            <w:pPr>
              <w:pStyle w:val="ad"/>
              <w:suppressAutoHyphens w:val="0"/>
              <w:spacing w:after="0" w:line="240" w:lineRule="auto"/>
              <w:rPr>
                <w:caps w:val="0"/>
              </w:rPr>
            </w:pPr>
            <w:r>
              <w:rPr>
                <w:caps w:val="0"/>
              </w:rPr>
              <w:t>3480</w:t>
            </w:r>
          </w:p>
        </w:tc>
        <w:tc>
          <w:tcPr>
            <w:tcW w:w="1980" w:type="dxa"/>
            <w:vAlign w:val="bottom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2160</w:t>
            </w:r>
          </w:p>
        </w:tc>
        <w:tc>
          <w:tcPr>
            <w:tcW w:w="1284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:rsidR="00481B70" w:rsidRDefault="00481B70" w:rsidP="00226B5F">
      <w:pPr>
        <w:pStyle w:val="a6"/>
      </w:pPr>
    </w:p>
    <w:p w:rsidR="00481B70" w:rsidRDefault="00481B70" w:rsidP="00226B5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Поскольку среди условий предоставления банками кредитов указано такое, как отнесение юридического лица к определенному классу кредитоспособности, необходимо произвести оценку кредитоспособности предприятия.</w:t>
      </w:r>
    </w:p>
    <w:p w:rsidR="00481B70" w:rsidRDefault="00481B70" w:rsidP="00226B5F">
      <w:pPr>
        <w:pStyle w:val="23"/>
        <w:ind w:firstLine="708"/>
      </w:pPr>
      <w:r>
        <w:t xml:space="preserve">Оценка кредитоспособности производится на основе данных баланса и отчета о прибылях и убытках. Данные баланса предприятия и отчета о прибылях и убытках для 1 варианта приведены в таблицах 9 и 10. Для остальных вариантов получить данные можно на основе пересчета значений первого варианта, т.е. путем домножения каждой из указанных статей на соответствующий коэффициент, в данном случае он равен 1,25. </w:t>
      </w:r>
    </w:p>
    <w:p w:rsidR="00481B70" w:rsidRDefault="00481B70" w:rsidP="00226B5F">
      <w:pPr>
        <w:spacing w:line="360" w:lineRule="auto"/>
        <w:rPr>
          <w:sz w:val="28"/>
          <w:szCs w:val="28"/>
        </w:rPr>
      </w:pPr>
    </w:p>
    <w:p w:rsidR="00481B70" w:rsidRDefault="00481B70" w:rsidP="00226B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9 – Баланс предприятия (в агрегированном виде), руб. </w:t>
      </w: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986"/>
        <w:gridCol w:w="1215"/>
        <w:gridCol w:w="1216"/>
      </w:tblGrid>
      <w:tr w:rsidR="00481B70" w:rsidTr="009B6FFA">
        <w:tc>
          <w:tcPr>
            <w:tcW w:w="6120" w:type="dxa"/>
            <w:vAlign w:val="center"/>
          </w:tcPr>
          <w:p w:rsidR="00481B70" w:rsidRDefault="00481B70" w:rsidP="009B6FFA">
            <w:pPr>
              <w:jc w:val="center"/>
            </w:pPr>
            <w:r>
              <w:t>Статьи баланса</w:t>
            </w:r>
          </w:p>
        </w:tc>
        <w:tc>
          <w:tcPr>
            <w:tcW w:w="986" w:type="dxa"/>
          </w:tcPr>
          <w:p w:rsidR="00481B70" w:rsidRDefault="00481B70" w:rsidP="009B6FFA">
            <w:pPr>
              <w:jc w:val="center"/>
            </w:pPr>
            <w:r>
              <w:t>Коды строк</w:t>
            </w:r>
          </w:p>
        </w:tc>
        <w:tc>
          <w:tcPr>
            <w:tcW w:w="1215" w:type="dxa"/>
          </w:tcPr>
          <w:p w:rsidR="00481B70" w:rsidRDefault="00481B70" w:rsidP="009B6FFA">
            <w:pPr>
              <w:jc w:val="center"/>
            </w:pPr>
            <w:r>
              <w:t>На начало года</w:t>
            </w:r>
          </w:p>
        </w:tc>
        <w:tc>
          <w:tcPr>
            <w:tcW w:w="1216" w:type="dxa"/>
          </w:tcPr>
          <w:p w:rsidR="00481B70" w:rsidRDefault="00481B70" w:rsidP="009B6FFA">
            <w:pPr>
              <w:jc w:val="center"/>
            </w:pPr>
            <w:r>
              <w:t>На конец года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Актив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 w:rsidRPr="0077246B">
              <w:rPr>
                <w:position w:val="-4"/>
              </w:rPr>
              <w:object w:dxaOrig="160" w:dyaOrig="240">
                <v:shape id="_x0000_i1029" type="#_x0000_t75" style="width:8.25pt;height:12pt" o:ole="" fillcolor="window">
                  <v:imagedata r:id="rId15" o:title=""/>
                </v:shape>
                <o:OLEObject Type="Embed" ProgID="Equation.3" ShapeID="_x0000_i1029" DrawAspect="Content" ObjectID="_1460021597" r:id="rId16"/>
              </w:object>
            </w:r>
            <w:r>
              <w:t xml:space="preserve"> ВНЕОБОРОТНЫЕ АКТИВЫ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>Нематериальные активы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138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20471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>Основные средства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150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1340831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3946859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>Незавершенное строительство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163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909501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1285170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>Прочие внеоборотные активы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188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 xml:space="preserve">ИТОГО ПО РАЗДЕЛУ </w:t>
            </w:r>
            <w:r w:rsidRPr="0077246B">
              <w:rPr>
                <w:position w:val="-4"/>
              </w:rPr>
              <w:object w:dxaOrig="160" w:dyaOrig="240">
                <v:shape id="_x0000_i1030" type="#_x0000_t75" style="width:8.25pt;height:12pt" o:ole="" fillcolor="window">
                  <v:imagedata r:id="rId15" o:title=""/>
                </v:shape>
                <o:OLEObject Type="Embed" ProgID="Equation.3" ShapeID="_x0000_i1030" DrawAspect="Content" ObjectID="_1460021598" r:id="rId17"/>
              </w:objec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238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2270804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5232029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 w:rsidRPr="0077246B">
              <w:rPr>
                <w:position w:val="-4"/>
              </w:rPr>
              <w:object w:dxaOrig="240" w:dyaOrig="240">
                <v:shape id="_x0000_i1031" type="#_x0000_t75" style="width:12pt;height:12pt" o:ole="" fillcolor="window">
                  <v:imagedata r:id="rId18" o:title=""/>
                </v:shape>
                <o:OLEObject Type="Embed" ProgID="Equation.3" ShapeID="_x0000_i1031" DrawAspect="Content" ObjectID="_1460021599" r:id="rId19"/>
              </w:object>
            </w:r>
            <w:r>
              <w:t xml:space="preserve"> ОБОРОТНЫЕ АКТИВЫ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 xml:space="preserve">Запасы 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263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1394234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1426925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>Налог на добавленную стоимость по приобретенным ценностям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275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431321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788253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>Дебиторская задолженность (платежи более чем через 12 мес.)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288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>Дебиторская задолженность (платежи в течение 12 мес.)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300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12490506</w:t>
            </w:r>
          </w:p>
        </w:tc>
        <w:tc>
          <w:tcPr>
            <w:tcW w:w="1216" w:type="dxa"/>
            <w:tcMar>
              <w:left w:w="57" w:type="dxa"/>
              <w:right w:w="57" w:type="dxa"/>
            </w:tcMar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20011359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>Краткосрочные финансовые вложения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313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2085068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2166779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>Денежные средства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325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38454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417034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>Прочие оборотные активы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338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 xml:space="preserve">ИТОГО ПО РАЗДЕЛУ </w:t>
            </w:r>
            <w:r w:rsidRPr="0077246B">
              <w:rPr>
                <w:position w:val="-4"/>
              </w:rPr>
              <w:object w:dxaOrig="240" w:dyaOrig="240">
                <v:shape id="_x0000_i1032" type="#_x0000_t75" style="width:12pt;height:12pt" o:ole="" fillcolor="window">
                  <v:imagedata r:id="rId18" o:title=""/>
                </v:shape>
                <o:OLEObject Type="Embed" ProgID="Equation.3" ShapeID="_x0000_i1032" DrawAspect="Content" ObjectID="_1460021600" r:id="rId20"/>
              </w:objec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363</w:t>
            </w:r>
          </w:p>
        </w:tc>
        <w:tc>
          <w:tcPr>
            <w:tcW w:w="1215" w:type="dxa"/>
            <w:tcMar>
              <w:left w:w="57" w:type="dxa"/>
              <w:right w:w="57" w:type="dxa"/>
            </w:tcMar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16439583</w:t>
            </w:r>
          </w:p>
        </w:tc>
        <w:tc>
          <w:tcPr>
            <w:tcW w:w="1216" w:type="dxa"/>
            <w:tcMar>
              <w:left w:w="57" w:type="dxa"/>
              <w:right w:w="57" w:type="dxa"/>
            </w:tcMar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24810349</w:t>
            </w:r>
          </w:p>
        </w:tc>
      </w:tr>
      <w:tr w:rsidR="00481B70" w:rsidTr="009B6FFA">
        <w:trPr>
          <w:trHeight w:val="259"/>
        </w:trPr>
        <w:tc>
          <w:tcPr>
            <w:tcW w:w="6120" w:type="dxa"/>
          </w:tcPr>
          <w:p w:rsidR="00481B70" w:rsidRDefault="00481B70" w:rsidP="009B6FFA">
            <w:r>
              <w:t>Баланс (</w:t>
            </w:r>
            <w:r w:rsidRPr="0077246B">
              <w:rPr>
                <w:position w:val="-4"/>
              </w:rPr>
              <w:object w:dxaOrig="160" w:dyaOrig="240">
                <v:shape id="_x0000_i1033" type="#_x0000_t75" style="width:8.25pt;height:12pt" o:ole="" fillcolor="window">
                  <v:imagedata r:id="rId15" o:title=""/>
                </v:shape>
                <o:OLEObject Type="Embed" ProgID="Equation.3" ShapeID="_x0000_i1033" DrawAspect="Content" ObjectID="_1460021601" r:id="rId21"/>
              </w:object>
            </w:r>
            <w:r>
              <w:t>+</w:t>
            </w:r>
            <w:r w:rsidRPr="0077246B">
              <w:rPr>
                <w:position w:val="-4"/>
              </w:rPr>
              <w:object w:dxaOrig="240" w:dyaOrig="240">
                <v:shape id="_x0000_i1034" type="#_x0000_t75" style="width:12pt;height:12pt" o:ole="" fillcolor="window">
                  <v:imagedata r:id="rId18" o:title=""/>
                </v:shape>
                <o:OLEObject Type="Embed" ProgID="Equation.3" ShapeID="_x0000_i1034" DrawAspect="Content" ObjectID="_1460021602" r:id="rId22"/>
              </w:object>
            </w:r>
            <w:r>
              <w:t>)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375</w:t>
            </w:r>
          </w:p>
        </w:tc>
        <w:tc>
          <w:tcPr>
            <w:tcW w:w="1215" w:type="dxa"/>
            <w:tcMar>
              <w:left w:w="57" w:type="dxa"/>
              <w:right w:w="57" w:type="dxa"/>
            </w:tcMar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18710386</w:t>
            </w:r>
          </w:p>
        </w:tc>
        <w:tc>
          <w:tcPr>
            <w:tcW w:w="1216" w:type="dxa"/>
            <w:tcMar>
              <w:left w:w="57" w:type="dxa"/>
              <w:right w:w="57" w:type="dxa"/>
            </w:tcMar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30042378</w:t>
            </w:r>
          </w:p>
        </w:tc>
      </w:tr>
      <w:tr w:rsidR="00481B70" w:rsidTr="009B6FFA">
        <w:tc>
          <w:tcPr>
            <w:tcW w:w="6120" w:type="dxa"/>
            <w:vAlign w:val="center"/>
          </w:tcPr>
          <w:p w:rsidR="00481B70" w:rsidRDefault="00481B70" w:rsidP="009B6F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Пассив</w:t>
            </w:r>
          </w:p>
        </w:tc>
        <w:tc>
          <w:tcPr>
            <w:tcW w:w="986" w:type="dxa"/>
          </w:tcPr>
          <w:p w:rsidR="00481B70" w:rsidRDefault="00481B70" w:rsidP="009B6FFA">
            <w:pPr>
              <w:jc w:val="center"/>
            </w:pPr>
          </w:p>
        </w:tc>
        <w:tc>
          <w:tcPr>
            <w:tcW w:w="1215" w:type="dxa"/>
          </w:tcPr>
          <w:p w:rsidR="00481B70" w:rsidRDefault="00481B70" w:rsidP="009B6FFA">
            <w:pPr>
              <w:jc w:val="center"/>
            </w:pPr>
          </w:p>
        </w:tc>
        <w:tc>
          <w:tcPr>
            <w:tcW w:w="1216" w:type="dxa"/>
          </w:tcPr>
          <w:p w:rsidR="00481B70" w:rsidRDefault="00481B70" w:rsidP="009B6FFA">
            <w:pPr>
              <w:jc w:val="center"/>
            </w:pP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 w:rsidRPr="0077246B">
              <w:rPr>
                <w:position w:val="-4"/>
              </w:rPr>
              <w:object w:dxaOrig="320" w:dyaOrig="240">
                <v:shape id="_x0000_i1035" type="#_x0000_t75" style="width:15.75pt;height:12pt" o:ole="" fillcolor="window">
                  <v:imagedata r:id="rId23" o:title=""/>
                </v:shape>
                <o:OLEObject Type="Embed" ProgID="Equation.3" ShapeID="_x0000_i1035" DrawAspect="Content" ObjectID="_1460021603" r:id="rId24"/>
              </w:object>
            </w:r>
            <w:r>
              <w:t>КАПИТАЛ И РЕЗЕРВЫ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>Уставный капитал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513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490684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490684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>Добавочный капитал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525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52868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668876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>Фонд социальной сферы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550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5153476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5224969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>Нераспределенная прибыль прошлых лет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575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7177060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7177060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>Нераспределенная прибыль отчетного года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588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7622314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 xml:space="preserve">ИТОГО ПО РАЗДЕЛУ </w:t>
            </w:r>
            <w:r w:rsidRPr="0077246B">
              <w:rPr>
                <w:position w:val="-4"/>
              </w:rPr>
              <w:object w:dxaOrig="320" w:dyaOrig="240">
                <v:shape id="_x0000_i1036" type="#_x0000_t75" style="width:15.75pt;height:12pt" o:ole="" fillcolor="window">
                  <v:imagedata r:id="rId23" o:title=""/>
                </v:shape>
                <o:OLEObject Type="Embed" ProgID="Equation.3" ShapeID="_x0000_i1036" DrawAspect="Content" ObjectID="_1460021604" r:id="rId25"/>
              </w:objec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613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12874088</w:t>
            </w:r>
          </w:p>
        </w:tc>
        <w:tc>
          <w:tcPr>
            <w:tcW w:w="1216" w:type="dxa"/>
            <w:tcMar>
              <w:left w:w="57" w:type="dxa"/>
              <w:right w:w="57" w:type="dxa"/>
            </w:tcMar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21183903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 w:rsidRPr="0077246B">
              <w:rPr>
                <w:position w:val="-6"/>
              </w:rPr>
              <w:object w:dxaOrig="320" w:dyaOrig="279">
                <v:shape id="_x0000_i1037" type="#_x0000_t75" style="width:15.75pt;height:14.25pt" o:ole="" fillcolor="window">
                  <v:imagedata r:id="rId26" o:title=""/>
                </v:shape>
                <o:OLEObject Type="Embed" ProgID="Equation.3" ShapeID="_x0000_i1037" DrawAspect="Content" ObjectID="_1460021605" r:id="rId27"/>
              </w:object>
            </w:r>
            <w:r>
              <w:t xml:space="preserve"> ДОЛГОСРОЧНЫЕ ОБЯЗАТЕЛЬСТВА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 xml:space="preserve">ИТОГО ПО РАЗДЕЛУ </w:t>
            </w:r>
            <w:r w:rsidRPr="0077246B">
              <w:rPr>
                <w:position w:val="-6"/>
              </w:rPr>
              <w:object w:dxaOrig="320" w:dyaOrig="279">
                <v:shape id="_x0000_i1038" type="#_x0000_t75" style="width:15.75pt;height:14.25pt" o:ole="" fillcolor="window">
                  <v:imagedata r:id="rId26" o:title=""/>
                </v:shape>
                <o:OLEObject Type="Embed" ProgID="Equation.3" ShapeID="_x0000_i1038" DrawAspect="Content" ObjectID="_1460021606" r:id="rId28"/>
              </w:objec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738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 w:rsidRPr="0077246B">
              <w:rPr>
                <w:position w:val="-6"/>
              </w:rPr>
              <w:object w:dxaOrig="240" w:dyaOrig="279">
                <v:shape id="_x0000_i1039" type="#_x0000_t75" style="width:12pt;height:14.25pt" o:ole="" fillcolor="window">
                  <v:imagedata r:id="rId29" o:title=""/>
                </v:shape>
                <o:OLEObject Type="Embed" ProgID="Equation.3" ShapeID="_x0000_i1039" DrawAspect="Content" ObjectID="_1460021607" r:id="rId30"/>
              </w:object>
            </w:r>
            <w:r>
              <w:t xml:space="preserve"> КРАТКОСРОЧНЫЕ ОБЯЗАТЕЛЬСТВА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>Займы и кредиты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763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>Кредиторская задолженность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775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5836299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8858475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>Задолженность участников (учредителей) по выплате доходов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788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>Доходы будущих периодов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800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>Резервы предстоящих расходов и платежей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813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 xml:space="preserve">Прочие краткосрочные пассивы 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825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 xml:space="preserve">ИТОГО ПО РАЗДЕЛУ </w:t>
            </w:r>
            <w:r w:rsidRPr="0077246B">
              <w:rPr>
                <w:position w:val="-6"/>
              </w:rPr>
              <w:object w:dxaOrig="240" w:dyaOrig="279">
                <v:shape id="_x0000_i1040" type="#_x0000_t75" style="width:12pt;height:14.25pt" o:ole="" fillcolor="window">
                  <v:imagedata r:id="rId29" o:title=""/>
                </v:shape>
                <o:OLEObject Type="Embed" ProgID="Equation.3" ShapeID="_x0000_i1040" DrawAspect="Content" ObjectID="_1460021608" r:id="rId31"/>
              </w:objec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863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5836299</w:t>
            </w:r>
          </w:p>
        </w:tc>
        <w:tc>
          <w:tcPr>
            <w:tcW w:w="1216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8858475</w:t>
            </w:r>
          </w:p>
        </w:tc>
      </w:tr>
      <w:tr w:rsidR="00481B70" w:rsidTr="009B6FFA">
        <w:tc>
          <w:tcPr>
            <w:tcW w:w="6120" w:type="dxa"/>
          </w:tcPr>
          <w:p w:rsidR="00481B70" w:rsidRDefault="00481B70" w:rsidP="009B6FFA">
            <w:r>
              <w:t>БАЛАНС (</w:t>
            </w:r>
            <w:r w:rsidRPr="0077246B">
              <w:rPr>
                <w:position w:val="-6"/>
              </w:rPr>
              <w:object w:dxaOrig="1200" w:dyaOrig="279">
                <v:shape id="_x0000_i1041" type="#_x0000_t75" style="width:60pt;height:14.25pt" o:ole="" fillcolor="window">
                  <v:imagedata r:id="rId32" o:title=""/>
                </v:shape>
                <o:OLEObject Type="Embed" ProgID="Equation.3" ShapeID="_x0000_i1041" DrawAspect="Content" ObjectID="_1460021609" r:id="rId33"/>
              </w:object>
            </w:r>
            <w:r>
              <w:t>)</w:t>
            </w:r>
          </w:p>
        </w:tc>
        <w:tc>
          <w:tcPr>
            <w:tcW w:w="986" w:type="dxa"/>
            <w:vAlign w:val="center"/>
          </w:tcPr>
          <w:p w:rsidR="00481B70" w:rsidRDefault="00481B70" w:rsidP="009B6FFA">
            <w:pPr>
              <w:jc w:val="center"/>
            </w:pPr>
            <w:r>
              <w:t>875</w:t>
            </w:r>
          </w:p>
        </w:tc>
        <w:tc>
          <w:tcPr>
            <w:tcW w:w="1215" w:type="dxa"/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18710386</w:t>
            </w:r>
          </w:p>
        </w:tc>
        <w:tc>
          <w:tcPr>
            <w:tcW w:w="1216" w:type="dxa"/>
            <w:tcMar>
              <w:left w:w="57" w:type="dxa"/>
              <w:right w:w="57" w:type="dxa"/>
            </w:tcMar>
            <w:vAlign w:val="center"/>
          </w:tcPr>
          <w:p w:rsidR="00481B70" w:rsidRDefault="00481B70" w:rsidP="009B6FF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302542378</w:t>
            </w:r>
          </w:p>
        </w:tc>
      </w:tr>
    </w:tbl>
    <w:p w:rsidR="00481B70" w:rsidRDefault="00481B70" w:rsidP="00226B5F"/>
    <w:p w:rsidR="00481B70" w:rsidRDefault="00481B70" w:rsidP="00226B5F"/>
    <w:p w:rsidR="00481B70" w:rsidRDefault="00481B70" w:rsidP="00226B5F"/>
    <w:p w:rsidR="00481B70" w:rsidRDefault="00481B70" w:rsidP="00226B5F">
      <w:pPr>
        <w:pStyle w:val="a3"/>
        <w:tabs>
          <w:tab w:val="clear" w:pos="4677"/>
          <w:tab w:val="clear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10 – Отчет о прибылях и убытках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1440"/>
        <w:gridCol w:w="1440"/>
      </w:tblGrid>
      <w:tr w:rsidR="00481B70" w:rsidTr="009B6FFA">
        <w:tc>
          <w:tcPr>
            <w:tcW w:w="6768" w:type="dxa"/>
            <w:vAlign w:val="center"/>
          </w:tcPr>
          <w:p w:rsidR="00481B70" w:rsidRDefault="00481B70" w:rsidP="009B6FF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440" w:type="dxa"/>
            <w:vAlign w:val="center"/>
          </w:tcPr>
          <w:p w:rsidR="00481B70" w:rsidRDefault="00481B70" w:rsidP="009B6FFA">
            <w:pPr>
              <w:jc w:val="center"/>
            </w:pPr>
            <w:r>
              <w:t>За отчетный период, руб.</w:t>
            </w:r>
          </w:p>
        </w:tc>
        <w:tc>
          <w:tcPr>
            <w:tcW w:w="1440" w:type="dxa"/>
            <w:vAlign w:val="center"/>
          </w:tcPr>
          <w:p w:rsidR="00481B70" w:rsidRDefault="00481B70" w:rsidP="009B6FFA">
            <w:pPr>
              <w:pStyle w:val="a8"/>
              <w:jc w:val="center"/>
            </w:pPr>
            <w:r>
              <w:t>За аналог. период прошлого года, руб.</w:t>
            </w:r>
          </w:p>
        </w:tc>
      </w:tr>
      <w:tr w:rsidR="00481B70" w:rsidTr="009B6FFA">
        <w:tc>
          <w:tcPr>
            <w:tcW w:w="6768" w:type="dxa"/>
          </w:tcPr>
          <w:p w:rsidR="00481B70" w:rsidRDefault="00481B70" w:rsidP="009B6FFA">
            <w:r w:rsidRPr="0077246B">
              <w:rPr>
                <w:position w:val="-6"/>
              </w:rPr>
              <w:object w:dxaOrig="200" w:dyaOrig="260">
                <v:shape id="_x0000_i1042" type="#_x0000_t75" style="width:9.75pt;height:12.75pt" o:ole="" fillcolor="window">
                  <v:imagedata r:id="rId34" o:title=""/>
                </v:shape>
                <o:OLEObject Type="Embed" ProgID="Equation.3" ShapeID="_x0000_i1042" DrawAspect="Content" ObjectID="_1460021610" r:id="rId35"/>
              </w:object>
            </w:r>
            <w:r>
              <w:t xml:space="preserve"> Доходы и расходы по обычным видам деятельности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</w:p>
        </w:tc>
      </w:tr>
      <w:tr w:rsidR="00481B70" w:rsidTr="009B6FFA">
        <w:tc>
          <w:tcPr>
            <w:tcW w:w="6768" w:type="dxa"/>
          </w:tcPr>
          <w:p w:rsidR="00481B70" w:rsidRDefault="00481B70" w:rsidP="009B6FFA">
            <w:r>
              <w:t>Выручка (нетто) от продажи товаров, продукции, работ, услуг (за минусом НДС, акцизов и аналогичных обязат. платежей)</w:t>
            </w:r>
          </w:p>
        </w:tc>
        <w:tc>
          <w:tcPr>
            <w:tcW w:w="1440" w:type="dxa"/>
            <w:vAlign w:val="center"/>
          </w:tcPr>
          <w:p w:rsidR="00481B70" w:rsidRDefault="00481B70" w:rsidP="009B6FFA">
            <w:pPr>
              <w:jc w:val="center"/>
            </w:pPr>
            <w:r>
              <w:t>59758326</w:t>
            </w:r>
          </w:p>
        </w:tc>
        <w:tc>
          <w:tcPr>
            <w:tcW w:w="1440" w:type="dxa"/>
            <w:vAlign w:val="center"/>
          </w:tcPr>
          <w:p w:rsidR="00481B70" w:rsidRDefault="00481B70" w:rsidP="009B6FFA">
            <w:pPr>
              <w:jc w:val="center"/>
            </w:pPr>
            <w:r>
              <w:t>27894769</w:t>
            </w:r>
          </w:p>
        </w:tc>
      </w:tr>
      <w:tr w:rsidR="00481B70" w:rsidTr="009B6FFA">
        <w:tc>
          <w:tcPr>
            <w:tcW w:w="6768" w:type="dxa"/>
          </w:tcPr>
          <w:p w:rsidR="00481B70" w:rsidRDefault="00481B70" w:rsidP="009B6FFA">
            <w:r>
              <w:t>Себестоимость проданных товаров, продукции, работ, услуг</w:t>
            </w:r>
          </w:p>
        </w:tc>
        <w:tc>
          <w:tcPr>
            <w:tcW w:w="1440" w:type="dxa"/>
            <w:vAlign w:val="center"/>
          </w:tcPr>
          <w:p w:rsidR="00481B70" w:rsidRDefault="00481B70" w:rsidP="009B6FFA">
            <w:pPr>
              <w:jc w:val="center"/>
            </w:pPr>
            <w:r>
              <w:t>49559736</w:t>
            </w:r>
          </w:p>
        </w:tc>
        <w:tc>
          <w:tcPr>
            <w:tcW w:w="1440" w:type="dxa"/>
            <w:vAlign w:val="center"/>
          </w:tcPr>
          <w:p w:rsidR="00481B70" w:rsidRDefault="00481B70" w:rsidP="009B6FFA">
            <w:pPr>
              <w:jc w:val="center"/>
            </w:pPr>
            <w:r>
              <w:t>22131604</w:t>
            </w:r>
          </w:p>
        </w:tc>
      </w:tr>
      <w:tr w:rsidR="00481B70" w:rsidTr="009B6FFA">
        <w:tc>
          <w:tcPr>
            <w:tcW w:w="6768" w:type="dxa"/>
          </w:tcPr>
          <w:p w:rsidR="00481B70" w:rsidRDefault="00481B70" w:rsidP="009B6FFA">
            <w:r>
              <w:t>Валовая прибыль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10198590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5763169</w:t>
            </w:r>
          </w:p>
        </w:tc>
      </w:tr>
      <w:tr w:rsidR="00481B70" w:rsidTr="009B6FFA">
        <w:tc>
          <w:tcPr>
            <w:tcW w:w="6768" w:type="dxa"/>
          </w:tcPr>
          <w:p w:rsidR="00481B70" w:rsidRDefault="00481B70" w:rsidP="009B6FFA">
            <w:r>
              <w:t>Коммерческие расходы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-</w:t>
            </w:r>
          </w:p>
        </w:tc>
      </w:tr>
      <w:tr w:rsidR="00481B70" w:rsidTr="009B6FFA">
        <w:tc>
          <w:tcPr>
            <w:tcW w:w="6768" w:type="dxa"/>
          </w:tcPr>
          <w:p w:rsidR="00481B70" w:rsidRDefault="00481B70" w:rsidP="009B6FFA">
            <w:r>
              <w:t>Управленческие расходы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-</w:t>
            </w:r>
          </w:p>
        </w:tc>
      </w:tr>
      <w:tr w:rsidR="00481B70" w:rsidTr="009B6FFA">
        <w:tc>
          <w:tcPr>
            <w:tcW w:w="6768" w:type="dxa"/>
          </w:tcPr>
          <w:p w:rsidR="00481B70" w:rsidRDefault="00481B70" w:rsidP="009B6FFA">
            <w:r>
              <w:t>Прибыль (убыток) от продаж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10198590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5763165</w:t>
            </w:r>
          </w:p>
        </w:tc>
      </w:tr>
      <w:tr w:rsidR="00481B70" w:rsidTr="009B6FFA">
        <w:tc>
          <w:tcPr>
            <w:tcW w:w="6768" w:type="dxa"/>
          </w:tcPr>
          <w:p w:rsidR="00481B70" w:rsidRDefault="00481B70" w:rsidP="009B6FFA">
            <w:r w:rsidRPr="0077246B">
              <w:rPr>
                <w:position w:val="-6"/>
              </w:rPr>
              <w:object w:dxaOrig="279" w:dyaOrig="260">
                <v:shape id="_x0000_i1043" type="#_x0000_t75" style="width:14.25pt;height:12.75pt" o:ole="" fillcolor="window">
                  <v:imagedata r:id="rId36" o:title=""/>
                </v:shape>
                <o:OLEObject Type="Embed" ProgID="Equation.3" ShapeID="_x0000_i1043" DrawAspect="Content" ObjectID="_1460021611" r:id="rId37"/>
              </w:object>
            </w:r>
            <w:r>
              <w:t xml:space="preserve"> Операционные доходы и расходы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</w:p>
        </w:tc>
      </w:tr>
      <w:tr w:rsidR="00481B70" w:rsidTr="009B6FFA">
        <w:tc>
          <w:tcPr>
            <w:tcW w:w="6768" w:type="dxa"/>
          </w:tcPr>
          <w:p w:rsidR="00481B70" w:rsidRDefault="00481B70" w:rsidP="009B6FFA">
            <w:r>
              <w:t>Проценты к получению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62370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13409</w:t>
            </w:r>
          </w:p>
        </w:tc>
      </w:tr>
      <w:tr w:rsidR="00481B70" w:rsidTr="009B6FFA">
        <w:tc>
          <w:tcPr>
            <w:tcW w:w="6768" w:type="dxa"/>
          </w:tcPr>
          <w:p w:rsidR="00481B70" w:rsidRDefault="00481B70" w:rsidP="009B6FFA">
            <w:r>
              <w:t>Проценты к уплате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-</w:t>
            </w:r>
          </w:p>
        </w:tc>
      </w:tr>
      <w:tr w:rsidR="00481B70" w:rsidTr="009B6FFA">
        <w:tc>
          <w:tcPr>
            <w:tcW w:w="6768" w:type="dxa"/>
          </w:tcPr>
          <w:p w:rsidR="00481B70" w:rsidRDefault="00481B70" w:rsidP="009B6FFA">
            <w:r>
              <w:t>Доходы от участия в других организациях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-</w:t>
            </w:r>
          </w:p>
        </w:tc>
      </w:tr>
      <w:tr w:rsidR="00481B70" w:rsidTr="009B6FFA">
        <w:tc>
          <w:tcPr>
            <w:tcW w:w="6768" w:type="dxa"/>
          </w:tcPr>
          <w:p w:rsidR="00481B70" w:rsidRDefault="00481B70" w:rsidP="009B6FFA">
            <w:r>
              <w:t>Прочие операционные доходы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120683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195419</w:t>
            </w:r>
          </w:p>
        </w:tc>
      </w:tr>
      <w:tr w:rsidR="00481B70" w:rsidTr="009B6FFA">
        <w:tc>
          <w:tcPr>
            <w:tcW w:w="6768" w:type="dxa"/>
          </w:tcPr>
          <w:p w:rsidR="00481B70" w:rsidRDefault="00481B70" w:rsidP="009B6FFA">
            <w:r>
              <w:t>Прочие операционные расходы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954278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570511</w:t>
            </w:r>
          </w:p>
        </w:tc>
      </w:tr>
      <w:tr w:rsidR="00481B70" w:rsidTr="009B6FFA">
        <w:tc>
          <w:tcPr>
            <w:tcW w:w="6768" w:type="dxa"/>
          </w:tcPr>
          <w:p w:rsidR="00481B70" w:rsidRDefault="00481B70" w:rsidP="009B6FFA">
            <w:r w:rsidRPr="0077246B">
              <w:rPr>
                <w:position w:val="-6"/>
              </w:rPr>
              <w:object w:dxaOrig="360" w:dyaOrig="260">
                <v:shape id="_x0000_i1044" type="#_x0000_t75" style="width:18pt;height:12.75pt" o:ole="" fillcolor="window">
                  <v:imagedata r:id="rId38" o:title=""/>
                </v:shape>
                <o:OLEObject Type="Embed" ProgID="Equation.3" ShapeID="_x0000_i1044" DrawAspect="Content" ObjectID="_1460021612" r:id="rId39"/>
              </w:object>
            </w:r>
            <w:r>
              <w:t xml:space="preserve"> Внереализационные доходы и расходы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</w:p>
        </w:tc>
      </w:tr>
      <w:tr w:rsidR="00481B70" w:rsidTr="009B6FFA">
        <w:tc>
          <w:tcPr>
            <w:tcW w:w="6768" w:type="dxa"/>
          </w:tcPr>
          <w:p w:rsidR="00481B70" w:rsidRDefault="00481B70" w:rsidP="009B6FFA">
            <w:r>
              <w:t>Прочие внереализационные доходы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35539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-</w:t>
            </w:r>
          </w:p>
        </w:tc>
      </w:tr>
      <w:tr w:rsidR="00481B70" w:rsidTr="009B6FFA">
        <w:tc>
          <w:tcPr>
            <w:tcW w:w="6768" w:type="dxa"/>
          </w:tcPr>
          <w:p w:rsidR="00481B70" w:rsidRDefault="00481B70" w:rsidP="009B6FFA">
            <w:r>
              <w:t>Прочие внереализационные расходы</w:t>
            </w:r>
          </w:p>
        </w:tc>
        <w:tc>
          <w:tcPr>
            <w:tcW w:w="1440" w:type="dxa"/>
            <w:vAlign w:val="center"/>
          </w:tcPr>
          <w:p w:rsidR="00481B70" w:rsidRDefault="00481B70" w:rsidP="009B6FFA">
            <w:pPr>
              <w:jc w:val="center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481B70" w:rsidRDefault="00481B70" w:rsidP="009B6FFA">
            <w:pPr>
              <w:jc w:val="center"/>
            </w:pPr>
            <w:r>
              <w:t>47630</w:t>
            </w:r>
          </w:p>
        </w:tc>
      </w:tr>
      <w:tr w:rsidR="00481B70" w:rsidTr="009B6FFA">
        <w:tc>
          <w:tcPr>
            <w:tcW w:w="6768" w:type="dxa"/>
          </w:tcPr>
          <w:p w:rsidR="00481B70" w:rsidRDefault="00481B70" w:rsidP="009B6FFA">
            <w:r>
              <w:t>Прибыль (убыток) до налогообложения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9462904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5353851</w:t>
            </w:r>
          </w:p>
        </w:tc>
      </w:tr>
      <w:tr w:rsidR="00481B70" w:rsidTr="009B6FFA">
        <w:tc>
          <w:tcPr>
            <w:tcW w:w="6768" w:type="dxa"/>
          </w:tcPr>
          <w:p w:rsidR="00481B70" w:rsidRDefault="00481B70" w:rsidP="009B6FFA">
            <w:r>
              <w:t>Налог на прибыль и иные аналогичные обязательные платеж</w:t>
            </w:r>
          </w:p>
        </w:tc>
        <w:tc>
          <w:tcPr>
            <w:tcW w:w="1440" w:type="dxa"/>
            <w:vAlign w:val="center"/>
          </w:tcPr>
          <w:p w:rsidR="00481B70" w:rsidRDefault="00481B70" w:rsidP="009B6FFA">
            <w:pPr>
              <w:jc w:val="center"/>
            </w:pPr>
            <w:r>
              <w:t>1840590</w:t>
            </w:r>
          </w:p>
        </w:tc>
        <w:tc>
          <w:tcPr>
            <w:tcW w:w="1440" w:type="dxa"/>
            <w:vAlign w:val="center"/>
          </w:tcPr>
          <w:p w:rsidR="00481B70" w:rsidRDefault="00481B70" w:rsidP="009B6FFA">
            <w:pPr>
              <w:jc w:val="center"/>
            </w:pPr>
            <w:r>
              <w:t>507021</w:t>
            </w:r>
          </w:p>
        </w:tc>
      </w:tr>
      <w:tr w:rsidR="00481B70" w:rsidTr="009B6FFA">
        <w:tc>
          <w:tcPr>
            <w:tcW w:w="6768" w:type="dxa"/>
          </w:tcPr>
          <w:p w:rsidR="00481B70" w:rsidRDefault="00481B70" w:rsidP="009B6FFA">
            <w:r>
              <w:t>Прибыль (убыток) от обычной деятельности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7622314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4846830</w:t>
            </w:r>
          </w:p>
        </w:tc>
      </w:tr>
      <w:tr w:rsidR="00481B70" w:rsidTr="009B6FFA">
        <w:tc>
          <w:tcPr>
            <w:tcW w:w="6768" w:type="dxa"/>
          </w:tcPr>
          <w:p w:rsidR="00481B70" w:rsidRDefault="00481B70" w:rsidP="009B6FFA">
            <w:r w:rsidRPr="0077246B">
              <w:rPr>
                <w:position w:val="-6"/>
              </w:rPr>
              <w:object w:dxaOrig="360" w:dyaOrig="279">
                <v:shape id="_x0000_i1045" type="#_x0000_t75" style="width:18pt;height:14.25pt" o:ole="" fillcolor="window">
                  <v:imagedata r:id="rId40" o:title=""/>
                </v:shape>
                <o:OLEObject Type="Embed" ProgID="Equation.3" ShapeID="_x0000_i1045" DrawAspect="Content" ObjectID="_1460021613" r:id="rId41"/>
              </w:object>
            </w:r>
            <w:r>
              <w:t xml:space="preserve"> Чрезвычайные доходы и расходы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</w:p>
        </w:tc>
      </w:tr>
      <w:tr w:rsidR="00481B70" w:rsidTr="009B6FFA">
        <w:tc>
          <w:tcPr>
            <w:tcW w:w="6768" w:type="dxa"/>
          </w:tcPr>
          <w:p w:rsidR="00481B70" w:rsidRDefault="00481B70" w:rsidP="009B6FFA">
            <w:r>
              <w:t xml:space="preserve">Чрезвычайные доходы 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-</w:t>
            </w:r>
          </w:p>
        </w:tc>
      </w:tr>
      <w:tr w:rsidR="00481B70" w:rsidTr="009B6FFA">
        <w:tc>
          <w:tcPr>
            <w:tcW w:w="6768" w:type="dxa"/>
          </w:tcPr>
          <w:p w:rsidR="00481B70" w:rsidRDefault="00481B70" w:rsidP="009B6FFA">
            <w:r>
              <w:t>Чрезвычайные расходы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481B70" w:rsidRDefault="00481B70" w:rsidP="009B6FFA">
            <w:pPr>
              <w:jc w:val="center"/>
            </w:pPr>
            <w:r>
              <w:t>-</w:t>
            </w:r>
          </w:p>
        </w:tc>
      </w:tr>
      <w:tr w:rsidR="00481B70" w:rsidTr="009B6FFA">
        <w:tc>
          <w:tcPr>
            <w:tcW w:w="6768" w:type="dxa"/>
          </w:tcPr>
          <w:p w:rsidR="00481B70" w:rsidRDefault="00481B70" w:rsidP="009B6FFA">
            <w:r>
              <w:t>Чистая прибыль (нераспределенная прибыль (убыток) отчетного периода)</w:t>
            </w:r>
          </w:p>
        </w:tc>
        <w:tc>
          <w:tcPr>
            <w:tcW w:w="1440" w:type="dxa"/>
            <w:vAlign w:val="center"/>
          </w:tcPr>
          <w:p w:rsidR="00481B70" w:rsidRDefault="00481B70" w:rsidP="009B6FFA">
            <w:pPr>
              <w:jc w:val="center"/>
            </w:pPr>
            <w:r>
              <w:t>7622314</w:t>
            </w:r>
          </w:p>
        </w:tc>
        <w:tc>
          <w:tcPr>
            <w:tcW w:w="1440" w:type="dxa"/>
            <w:vAlign w:val="center"/>
          </w:tcPr>
          <w:p w:rsidR="00481B70" w:rsidRDefault="00481B70" w:rsidP="009B6FFA">
            <w:pPr>
              <w:jc w:val="center"/>
            </w:pPr>
            <w:r>
              <w:t>4846830</w:t>
            </w:r>
          </w:p>
        </w:tc>
      </w:tr>
    </w:tbl>
    <w:p w:rsidR="00481B70" w:rsidRDefault="00481B70" w:rsidP="00226B5F">
      <w:pPr>
        <w:spacing w:line="360" w:lineRule="auto"/>
        <w:rPr>
          <w:sz w:val="28"/>
          <w:szCs w:val="28"/>
        </w:rPr>
      </w:pPr>
    </w:p>
    <w:p w:rsidR="00481B70" w:rsidRDefault="00481B70" w:rsidP="00226B5F">
      <w:pPr>
        <w:ind w:firstLine="540"/>
        <w:jc w:val="both"/>
        <w:rPr>
          <w:sz w:val="28"/>
          <w:szCs w:val="28"/>
        </w:rPr>
      </w:pPr>
    </w:p>
    <w:p w:rsidR="00481B70" w:rsidRDefault="00481B70" w:rsidP="00226B5F">
      <w:pPr>
        <w:ind w:firstLine="540"/>
        <w:jc w:val="both"/>
        <w:rPr>
          <w:sz w:val="28"/>
          <w:szCs w:val="28"/>
        </w:rPr>
      </w:pPr>
    </w:p>
    <w:p w:rsidR="00481B70" w:rsidRDefault="00481B70" w:rsidP="00226B5F">
      <w:pPr>
        <w:ind w:firstLine="540"/>
        <w:jc w:val="both"/>
        <w:rPr>
          <w:sz w:val="28"/>
          <w:szCs w:val="28"/>
        </w:rPr>
      </w:pPr>
    </w:p>
    <w:p w:rsidR="00481B70" w:rsidRDefault="00481B70" w:rsidP="00226B5F">
      <w:pPr>
        <w:ind w:firstLine="540"/>
        <w:jc w:val="both"/>
        <w:rPr>
          <w:sz w:val="28"/>
          <w:szCs w:val="28"/>
        </w:rPr>
      </w:pPr>
    </w:p>
    <w:p w:rsidR="00481B70" w:rsidRDefault="00481B70" w:rsidP="00226B5F">
      <w:pPr>
        <w:ind w:firstLine="540"/>
        <w:jc w:val="both"/>
        <w:rPr>
          <w:sz w:val="28"/>
          <w:szCs w:val="28"/>
        </w:rPr>
      </w:pPr>
    </w:p>
    <w:p w:rsidR="00481B70" w:rsidRDefault="00481B70" w:rsidP="00226B5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 показатели кредитоспособности: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7246B">
        <w:rPr>
          <w:position w:val="-34"/>
          <w:sz w:val="28"/>
          <w:szCs w:val="28"/>
        </w:rPr>
        <w:object w:dxaOrig="4660" w:dyaOrig="780">
          <v:shape id="_x0000_i1046" type="#_x0000_t75" style="width:233.25pt;height:39pt" o:ole="">
            <v:imagedata r:id="rId42" o:title=""/>
          </v:shape>
          <o:OLEObject Type="Embed" ProgID="Equation.3" ShapeID="_x0000_i1046" DrawAspect="Content" ObjectID="_1460021614" r:id="rId43"/>
        </w:object>
      </w:r>
      <w:r>
        <w:rPr>
          <w:sz w:val="28"/>
          <w:szCs w:val="28"/>
        </w:rPr>
        <w:t>;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7246B">
        <w:rPr>
          <w:position w:val="-28"/>
          <w:sz w:val="28"/>
          <w:szCs w:val="28"/>
        </w:rPr>
        <w:object w:dxaOrig="2560" w:dyaOrig="720">
          <v:shape id="_x0000_i1047" type="#_x0000_t75" style="width:128.25pt;height:36pt" o:ole="">
            <v:imagedata r:id="rId44" o:title=""/>
          </v:shape>
          <o:OLEObject Type="Embed" ProgID="Equation.3" ShapeID="_x0000_i1047" DrawAspect="Content" ObjectID="_1460021615" r:id="rId45"/>
        </w:object>
      </w:r>
      <w:r>
        <w:rPr>
          <w:sz w:val="28"/>
          <w:szCs w:val="28"/>
        </w:rPr>
        <w:t>;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7246B">
        <w:rPr>
          <w:position w:val="-32"/>
          <w:sz w:val="28"/>
          <w:szCs w:val="28"/>
        </w:rPr>
        <w:object w:dxaOrig="9040" w:dyaOrig="760">
          <v:shape id="_x0000_i1048" type="#_x0000_t75" style="width:425.25pt;height:38.25pt" o:ole="">
            <v:imagedata r:id="rId46" o:title=""/>
          </v:shape>
          <o:OLEObject Type="Embed" ProgID="Equation.3" ShapeID="_x0000_i1048" DrawAspect="Content" ObjectID="_1460021616" r:id="rId47"/>
        </w:object>
      </w:r>
      <w:r>
        <w:rPr>
          <w:sz w:val="28"/>
          <w:szCs w:val="28"/>
        </w:rPr>
        <w:t>;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246B">
        <w:rPr>
          <w:position w:val="-28"/>
          <w:sz w:val="28"/>
          <w:szCs w:val="28"/>
        </w:rPr>
        <w:object w:dxaOrig="5040" w:dyaOrig="720">
          <v:shape id="_x0000_i1049" type="#_x0000_t75" style="width:237pt;height:36pt" o:ole="">
            <v:imagedata r:id="rId48" o:title=""/>
          </v:shape>
          <o:OLEObject Type="Embed" ProgID="Equation.3" ShapeID="_x0000_i1049" DrawAspect="Content" ObjectID="_1460021617" r:id="rId49"/>
        </w:object>
      </w:r>
      <w:r>
        <w:rPr>
          <w:sz w:val="28"/>
          <w:szCs w:val="28"/>
        </w:rPr>
        <w:t>;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7246B">
        <w:rPr>
          <w:position w:val="-28"/>
          <w:sz w:val="28"/>
          <w:szCs w:val="28"/>
        </w:rPr>
        <w:object w:dxaOrig="7140" w:dyaOrig="720">
          <v:shape id="_x0000_i1050" type="#_x0000_t75" style="width:357pt;height:36pt" o:ole="">
            <v:imagedata r:id="rId50" o:title=""/>
          </v:shape>
          <o:OLEObject Type="Embed" ProgID="Equation.3" ShapeID="_x0000_i1050" DrawAspect="Content" ObjectID="_1460021618" r:id="rId51"/>
        </w:object>
      </w:r>
      <w:r>
        <w:rPr>
          <w:sz w:val="28"/>
          <w:szCs w:val="28"/>
        </w:rPr>
        <w:t>;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246B">
        <w:rPr>
          <w:position w:val="-28"/>
          <w:sz w:val="28"/>
          <w:szCs w:val="28"/>
        </w:rPr>
        <w:object w:dxaOrig="2760" w:dyaOrig="720">
          <v:shape id="_x0000_i1051" type="#_x0000_t75" style="width:138pt;height:36pt" o:ole="">
            <v:imagedata r:id="rId52" o:title=""/>
          </v:shape>
          <o:OLEObject Type="Embed" ProgID="Equation.3" ShapeID="_x0000_i1051" DrawAspect="Content" ObjectID="_1460021619" r:id="rId53"/>
        </w:object>
      </w:r>
      <w:r>
        <w:rPr>
          <w:sz w:val="28"/>
          <w:szCs w:val="28"/>
        </w:rPr>
        <w:t>;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7246B">
        <w:rPr>
          <w:position w:val="-28"/>
          <w:sz w:val="28"/>
          <w:szCs w:val="28"/>
        </w:rPr>
        <w:object w:dxaOrig="7040" w:dyaOrig="720">
          <v:shape id="_x0000_i1052" type="#_x0000_t75" style="width:348.75pt;height:36pt" o:ole="">
            <v:imagedata r:id="rId54" o:title=""/>
          </v:shape>
          <o:OLEObject Type="Embed" ProgID="Equation.3" ShapeID="_x0000_i1052" DrawAspect="Content" ObjectID="_1460021620" r:id="rId55"/>
        </w:object>
      </w:r>
      <w:r>
        <w:rPr>
          <w:sz w:val="28"/>
          <w:szCs w:val="28"/>
        </w:rPr>
        <w:t>;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7246B">
        <w:rPr>
          <w:position w:val="-28"/>
          <w:sz w:val="28"/>
          <w:szCs w:val="28"/>
        </w:rPr>
        <w:object w:dxaOrig="4180" w:dyaOrig="720">
          <v:shape id="_x0000_i1053" type="#_x0000_t75" style="width:209.25pt;height:36pt" o:ole="">
            <v:imagedata r:id="rId56" o:title=""/>
          </v:shape>
          <o:OLEObject Type="Embed" ProgID="Equation.3" ShapeID="_x0000_i1053" DrawAspect="Content" ObjectID="_1460021621" r:id="rId57"/>
        </w:object>
      </w:r>
      <w:r>
        <w:rPr>
          <w:sz w:val="28"/>
          <w:szCs w:val="28"/>
        </w:rPr>
        <w:t>;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7246B">
        <w:rPr>
          <w:position w:val="-34"/>
          <w:sz w:val="28"/>
          <w:szCs w:val="28"/>
        </w:rPr>
        <w:object w:dxaOrig="6300" w:dyaOrig="780">
          <v:shape id="_x0000_i1054" type="#_x0000_t75" style="width:315pt;height:39pt" o:ole="">
            <v:imagedata r:id="rId58" o:title=""/>
          </v:shape>
          <o:OLEObject Type="Embed" ProgID="Equation.3" ShapeID="_x0000_i1054" DrawAspect="Content" ObjectID="_1460021622" r:id="rId59"/>
        </w:object>
      </w:r>
      <w:r>
        <w:rPr>
          <w:sz w:val="28"/>
          <w:szCs w:val="28"/>
        </w:rPr>
        <w:t>;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246B">
        <w:rPr>
          <w:position w:val="-28"/>
          <w:sz w:val="28"/>
          <w:szCs w:val="28"/>
        </w:rPr>
        <w:object w:dxaOrig="5700" w:dyaOrig="720">
          <v:shape id="_x0000_i1055" type="#_x0000_t75" style="width:285pt;height:36pt" o:ole="">
            <v:imagedata r:id="rId60" o:title=""/>
          </v:shape>
          <o:OLEObject Type="Embed" ProgID="Equation.3" ShapeID="_x0000_i1055" DrawAspect="Content" ObjectID="_1460021623" r:id="rId61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spacing w:line="360" w:lineRule="auto"/>
        <w:ind w:firstLine="540"/>
        <w:jc w:val="both"/>
        <w:rPr>
          <w:sz w:val="28"/>
          <w:szCs w:val="28"/>
        </w:rPr>
      </w:pPr>
    </w:p>
    <w:p w:rsidR="00481B70" w:rsidRDefault="00481B70" w:rsidP="00226B5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расчета показателей для оценки кредитоспособности сводятся в таблицу 11. </w:t>
      </w:r>
    </w:p>
    <w:p w:rsidR="00481B70" w:rsidRDefault="00481B70" w:rsidP="00226B5F">
      <w:pPr>
        <w:spacing w:line="360" w:lineRule="auto"/>
        <w:ind w:firstLine="709"/>
        <w:jc w:val="both"/>
        <w:rPr>
          <w:sz w:val="28"/>
          <w:szCs w:val="28"/>
        </w:rPr>
      </w:pPr>
    </w:p>
    <w:p w:rsidR="00481B70" w:rsidRDefault="00481B70" w:rsidP="00226B5F">
      <w:pPr>
        <w:spacing w:line="288" w:lineRule="auto"/>
        <w:jc w:val="both"/>
        <w:rPr>
          <w:sz w:val="28"/>
          <w:szCs w:val="28"/>
        </w:rPr>
      </w:pPr>
    </w:p>
    <w:p w:rsidR="00481B70" w:rsidRDefault="00481B70" w:rsidP="00226B5F">
      <w:pPr>
        <w:spacing w:line="288" w:lineRule="auto"/>
        <w:jc w:val="both"/>
        <w:rPr>
          <w:sz w:val="28"/>
          <w:szCs w:val="28"/>
        </w:rPr>
      </w:pPr>
    </w:p>
    <w:p w:rsidR="00481B70" w:rsidRDefault="00481B70" w:rsidP="00226B5F">
      <w:pPr>
        <w:spacing w:line="288" w:lineRule="auto"/>
        <w:jc w:val="both"/>
        <w:rPr>
          <w:sz w:val="28"/>
          <w:szCs w:val="28"/>
        </w:rPr>
      </w:pPr>
    </w:p>
    <w:p w:rsidR="00481B70" w:rsidRDefault="00481B70" w:rsidP="00226B5F">
      <w:pPr>
        <w:spacing w:line="288" w:lineRule="auto"/>
        <w:jc w:val="both"/>
        <w:rPr>
          <w:sz w:val="28"/>
          <w:szCs w:val="28"/>
        </w:rPr>
      </w:pPr>
    </w:p>
    <w:p w:rsidR="00481B70" w:rsidRDefault="00481B70" w:rsidP="00226B5F">
      <w:pPr>
        <w:spacing w:line="288" w:lineRule="auto"/>
        <w:jc w:val="both"/>
        <w:rPr>
          <w:sz w:val="28"/>
          <w:szCs w:val="28"/>
        </w:rPr>
      </w:pPr>
    </w:p>
    <w:p w:rsidR="00481B70" w:rsidRDefault="00481B70" w:rsidP="00226B5F">
      <w:pPr>
        <w:spacing w:line="288" w:lineRule="auto"/>
        <w:jc w:val="both"/>
        <w:rPr>
          <w:sz w:val="28"/>
          <w:szCs w:val="28"/>
        </w:rPr>
      </w:pPr>
    </w:p>
    <w:p w:rsidR="00481B70" w:rsidRDefault="00481B70" w:rsidP="00226B5F">
      <w:pPr>
        <w:spacing w:line="288" w:lineRule="auto"/>
        <w:jc w:val="both"/>
        <w:rPr>
          <w:sz w:val="28"/>
          <w:szCs w:val="28"/>
        </w:rPr>
      </w:pPr>
    </w:p>
    <w:p w:rsidR="00481B70" w:rsidRDefault="00481B70" w:rsidP="00226B5F">
      <w:pPr>
        <w:spacing w:line="288" w:lineRule="auto"/>
        <w:jc w:val="both"/>
        <w:rPr>
          <w:sz w:val="28"/>
          <w:szCs w:val="28"/>
        </w:rPr>
      </w:pPr>
    </w:p>
    <w:p w:rsidR="00481B70" w:rsidRDefault="00481B70" w:rsidP="00226B5F">
      <w:pPr>
        <w:spacing w:line="288" w:lineRule="auto"/>
        <w:jc w:val="both"/>
      </w:pPr>
      <w:r>
        <w:rPr>
          <w:sz w:val="28"/>
          <w:szCs w:val="28"/>
        </w:rPr>
        <w:t>Таблица 11 – Оценка кредитоспособности на основе рейтинговой методики</w:t>
      </w:r>
    </w:p>
    <w:tbl>
      <w:tblPr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7"/>
        <w:gridCol w:w="1080"/>
        <w:gridCol w:w="1260"/>
        <w:gridCol w:w="900"/>
        <w:gridCol w:w="1586"/>
      </w:tblGrid>
      <w:tr w:rsidR="00481B70" w:rsidTr="009B6FFA">
        <w:trPr>
          <w:trHeight w:val="1110"/>
        </w:trPr>
        <w:tc>
          <w:tcPr>
            <w:tcW w:w="4737" w:type="dxa"/>
            <w:tcMar>
              <w:left w:w="57" w:type="dxa"/>
              <w:right w:w="57" w:type="dxa"/>
            </w:tcMar>
            <w:vAlign w:val="center"/>
          </w:tcPr>
          <w:p w:rsidR="00481B70" w:rsidRDefault="00481B70" w:rsidP="009B6F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Финансовый показатель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481B70" w:rsidRDefault="00481B70" w:rsidP="009B6F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 показа-теля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481B70" w:rsidRDefault="00481B70" w:rsidP="009B6F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Значение 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481B70" w:rsidRDefault="00481B70" w:rsidP="009B6F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класса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:rsidR="00481B70" w:rsidRDefault="00481B70" w:rsidP="009B6F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кредитоспо-собности</w:t>
            </w:r>
          </w:p>
        </w:tc>
      </w:tr>
      <w:tr w:rsidR="00481B70" w:rsidTr="009B6FFA">
        <w:tc>
          <w:tcPr>
            <w:tcW w:w="4737" w:type="dxa"/>
            <w:tcBorders>
              <w:bottom w:val="nil"/>
            </w:tcBorders>
            <w:tcMar>
              <w:left w:w="113" w:type="dxa"/>
              <w:right w:w="28" w:type="dxa"/>
            </w:tcMar>
          </w:tcPr>
          <w:p w:rsidR="00481B70" w:rsidRDefault="00481B70" w:rsidP="009B6FFA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текущей ликвидности</w:t>
            </w:r>
          </w:p>
        </w:tc>
        <w:tc>
          <w:tcPr>
            <w:tcW w:w="1080" w:type="dxa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6" w:type="dxa"/>
            <w:tcBorders>
              <w:bottom w:val="nil"/>
            </w:tcBorders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481B70" w:rsidTr="009B6FFA">
        <w:tc>
          <w:tcPr>
            <w:tcW w:w="4737" w:type="dxa"/>
            <w:tcMar>
              <w:left w:w="113" w:type="dxa"/>
              <w:right w:w="28" w:type="dxa"/>
            </w:tcMar>
          </w:tcPr>
          <w:p w:rsidR="00481B70" w:rsidRDefault="00481B70" w:rsidP="009B6FFA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промежуточной платежеспособности</w:t>
            </w:r>
          </w:p>
        </w:tc>
        <w:tc>
          <w:tcPr>
            <w:tcW w:w="1080" w:type="dxa"/>
            <w:tcMar>
              <w:left w:w="85" w:type="dxa"/>
              <w:right w:w="85" w:type="dxa"/>
            </w:tcMar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260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2,55</w:t>
            </w:r>
          </w:p>
        </w:tc>
        <w:tc>
          <w:tcPr>
            <w:tcW w:w="900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6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481B70" w:rsidTr="009B6FFA">
        <w:tc>
          <w:tcPr>
            <w:tcW w:w="4737" w:type="dxa"/>
            <w:tcMar>
              <w:left w:w="113" w:type="dxa"/>
              <w:right w:w="28" w:type="dxa"/>
            </w:tcMar>
          </w:tcPr>
          <w:p w:rsidR="00481B70" w:rsidRDefault="00481B70" w:rsidP="009B6FFA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долговременной финансовой независимости</w:t>
            </w:r>
          </w:p>
        </w:tc>
        <w:tc>
          <w:tcPr>
            <w:tcW w:w="1080" w:type="dxa"/>
            <w:tcMar>
              <w:left w:w="85" w:type="dxa"/>
              <w:right w:w="85" w:type="dxa"/>
            </w:tcMar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260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0,71</w:t>
            </w:r>
          </w:p>
        </w:tc>
        <w:tc>
          <w:tcPr>
            <w:tcW w:w="900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6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</w:tr>
      <w:tr w:rsidR="00481B70" w:rsidTr="009B6FFA">
        <w:tc>
          <w:tcPr>
            <w:tcW w:w="4737" w:type="dxa"/>
            <w:tcMar>
              <w:left w:w="113" w:type="dxa"/>
              <w:right w:w="28" w:type="dxa"/>
            </w:tcMar>
          </w:tcPr>
          <w:p w:rsidR="00481B70" w:rsidRDefault="00481B70" w:rsidP="009B6FFA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обеспеченности запасов собственным оборотным капиталом </w:t>
            </w:r>
          </w:p>
        </w:tc>
        <w:tc>
          <w:tcPr>
            <w:tcW w:w="1080" w:type="dxa"/>
            <w:tcMar>
              <w:left w:w="85" w:type="dxa"/>
              <w:right w:w="85" w:type="dxa"/>
            </w:tcMar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60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11,18</w:t>
            </w:r>
          </w:p>
        </w:tc>
        <w:tc>
          <w:tcPr>
            <w:tcW w:w="900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6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481B70" w:rsidTr="009B6FFA">
        <w:tc>
          <w:tcPr>
            <w:tcW w:w="4737" w:type="dxa"/>
            <w:tcBorders>
              <w:bottom w:val="nil"/>
            </w:tcBorders>
            <w:tcMar>
              <w:left w:w="113" w:type="dxa"/>
              <w:right w:w="28" w:type="dxa"/>
            </w:tcMar>
          </w:tcPr>
          <w:p w:rsidR="00481B70" w:rsidRDefault="00481B70" w:rsidP="009B6FFA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покрытия процентных платежей</w:t>
            </w:r>
          </w:p>
        </w:tc>
        <w:tc>
          <w:tcPr>
            <w:tcW w:w="1080" w:type="dxa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6" w:type="dxa"/>
            <w:tcBorders>
              <w:bottom w:val="nil"/>
            </w:tcBorders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81B70" w:rsidTr="009B6FFA">
        <w:tc>
          <w:tcPr>
            <w:tcW w:w="4737" w:type="dxa"/>
            <w:tcMar>
              <w:left w:w="113" w:type="dxa"/>
              <w:right w:w="28" w:type="dxa"/>
            </w:tcMar>
          </w:tcPr>
          <w:p w:rsidR="00481B70" w:rsidRDefault="00481B70" w:rsidP="009B6FFA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обслуживания долга</w:t>
            </w:r>
          </w:p>
        </w:tc>
        <w:tc>
          <w:tcPr>
            <w:tcW w:w="1080" w:type="dxa"/>
            <w:tcMar>
              <w:left w:w="85" w:type="dxa"/>
              <w:right w:w="85" w:type="dxa"/>
            </w:tcMar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260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6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81B70" w:rsidTr="009B6FFA">
        <w:tc>
          <w:tcPr>
            <w:tcW w:w="4737" w:type="dxa"/>
            <w:tcMar>
              <w:left w:w="113" w:type="dxa"/>
              <w:right w:w="28" w:type="dxa"/>
            </w:tcMar>
          </w:tcPr>
          <w:p w:rsidR="00481B70" w:rsidRDefault="00481B70" w:rsidP="009B6FFA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 продаж</w:t>
            </w:r>
          </w:p>
        </w:tc>
        <w:tc>
          <w:tcPr>
            <w:tcW w:w="1080" w:type="dxa"/>
            <w:tcMar>
              <w:left w:w="85" w:type="dxa"/>
              <w:right w:w="85" w:type="dxa"/>
            </w:tcMar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60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17,06</w:t>
            </w:r>
          </w:p>
        </w:tc>
        <w:tc>
          <w:tcPr>
            <w:tcW w:w="900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6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481B70" w:rsidTr="009B6FFA">
        <w:tc>
          <w:tcPr>
            <w:tcW w:w="4737" w:type="dxa"/>
            <w:vAlign w:val="center"/>
          </w:tcPr>
          <w:p w:rsidR="00481B70" w:rsidRDefault="00481B70" w:rsidP="009B6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показатель кредитоспособности</w:t>
            </w:r>
          </w:p>
        </w:tc>
        <w:tc>
          <w:tcPr>
            <w:tcW w:w="1080" w:type="dxa"/>
            <w:vAlign w:val="center"/>
          </w:tcPr>
          <w:p w:rsidR="00481B70" w:rsidRDefault="00481B70" w:rsidP="009B6FFA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81B70" w:rsidRDefault="00481B70" w:rsidP="009B6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481B70" w:rsidRDefault="00481B70" w:rsidP="009B6F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1,7</w:t>
            </w:r>
          </w:p>
        </w:tc>
      </w:tr>
    </w:tbl>
    <w:p w:rsidR="00481B70" w:rsidRDefault="00481B70" w:rsidP="00226B5F">
      <w:pPr>
        <w:spacing w:line="360" w:lineRule="auto"/>
      </w:pPr>
    </w:p>
    <w:p w:rsidR="00481B70" w:rsidRDefault="00481B70" w:rsidP="00226B5F">
      <w:pPr>
        <w:pStyle w:val="31"/>
        <w:rPr>
          <w:sz w:val="28"/>
          <w:szCs w:val="28"/>
        </w:rPr>
      </w:pPr>
      <w:r>
        <w:rPr>
          <w:sz w:val="28"/>
          <w:szCs w:val="28"/>
        </w:rPr>
        <w:t>Из расчётов видно, что  данное предприятие относится ко 2 классу кредитоспособности, следовательно  удовлетворяет требованиям всех банков по уровню кредитоспособности.</w:t>
      </w:r>
    </w:p>
    <w:p w:rsidR="00481B70" w:rsidRDefault="00481B70" w:rsidP="00226B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на каких условиях предприятие может взять кредит. Необходимая сумма – 2000 тысячи рублей, а сумма погашения 3480 тысяч рублей, срок кредита 3 года, значит максимальная ставка годовых процентов  равна:  </w:t>
      </w:r>
      <w:r w:rsidRPr="0077246B">
        <w:rPr>
          <w:position w:val="-28"/>
          <w:sz w:val="28"/>
          <w:szCs w:val="28"/>
        </w:rPr>
        <w:object w:dxaOrig="3440" w:dyaOrig="1060">
          <v:shape id="_x0000_i1056" type="#_x0000_t75" style="width:170.25pt;height:53.25pt" o:ole="">
            <v:imagedata r:id="rId62" o:title=""/>
          </v:shape>
          <o:OLEObject Type="Embed" ProgID="Equation.3" ShapeID="_x0000_i1056" DrawAspect="Content" ObjectID="_1460021624" r:id="rId63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предоставляемое предприятием, в % от суммы кредита: </w:t>
      </w:r>
      <w:r w:rsidRPr="0077246B">
        <w:rPr>
          <w:position w:val="-28"/>
          <w:sz w:val="28"/>
          <w:szCs w:val="28"/>
        </w:rPr>
        <w:object w:dxaOrig="2460" w:dyaOrig="720">
          <v:shape id="_x0000_i1057" type="#_x0000_t75" style="width:123pt;height:36pt" o:ole="">
            <v:imagedata r:id="rId64" o:title=""/>
          </v:shape>
          <o:OLEObject Type="Embed" ProgID="Equation.3" ShapeID="_x0000_i1057" DrawAspect="Content" ObjectID="_1460021625" r:id="rId65"/>
        </w:object>
      </w:r>
      <w:r>
        <w:rPr>
          <w:sz w:val="28"/>
          <w:szCs w:val="28"/>
        </w:rPr>
        <w:t xml:space="preserve">. Таким образом, единственным банком, удовлетворяющим всем условиям привлечения кредита предприятием, является банк №10, т.к. его требуемое обеспечение кредита (в % от суммы) равно 107% (у предприятия – 108%), ставка по кредитам в банке составляет 24,4% (максимально возможный процент для предприятия – 24,6%). </w:t>
      </w:r>
    </w:p>
    <w:p w:rsidR="00481B70" w:rsidRDefault="00481B70" w:rsidP="00226B5F">
      <w:pPr>
        <w:jc w:val="both"/>
        <w:rPr>
          <w:sz w:val="28"/>
          <w:szCs w:val="28"/>
        </w:rPr>
      </w:pPr>
      <w:r>
        <w:rPr>
          <w:sz w:val="28"/>
          <w:szCs w:val="28"/>
        </w:rPr>
        <w:t>2.3.  Задание по разделу “Банки”</w:t>
      </w:r>
    </w:p>
    <w:p w:rsidR="00481B70" w:rsidRDefault="00481B70" w:rsidP="00226B5F">
      <w:pPr>
        <w:ind w:firstLine="720"/>
      </w:pPr>
    </w:p>
    <w:p w:rsidR="00481B70" w:rsidRDefault="00481B70" w:rsidP="00226B5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1B70" w:rsidRDefault="00481B70" w:rsidP="00226B5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разделе необходимо будет произвести расчет основных экономических нормативов, разработанных Центральным Банком для определения надежности функционирующих на территории России коммерческих банков.</w:t>
      </w:r>
    </w:p>
    <w:p w:rsidR="00481B70" w:rsidRDefault="00481B70" w:rsidP="00226B5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Данные отчетности банка приведены в таблице 12. </w:t>
      </w:r>
    </w:p>
    <w:p w:rsidR="00481B70" w:rsidRDefault="00481B70" w:rsidP="00226B5F">
      <w:pPr>
        <w:ind w:firstLine="709"/>
        <w:jc w:val="both"/>
      </w:pPr>
    </w:p>
    <w:p w:rsidR="00481B70" w:rsidRDefault="00481B70" w:rsidP="00226B5F">
      <w:pPr>
        <w:pStyle w:val="7"/>
      </w:pPr>
      <w:r>
        <w:t>Таблица 12 - Показатели деятельности коммерческого банка(пересчитать)</w:t>
      </w:r>
    </w:p>
    <w:tbl>
      <w:tblPr>
        <w:tblW w:w="9740" w:type="dxa"/>
        <w:tblInd w:w="88" w:type="dxa"/>
        <w:tblLook w:val="0000" w:firstRow="0" w:lastRow="0" w:firstColumn="0" w:lastColumn="0" w:noHBand="0" w:noVBand="0"/>
      </w:tblPr>
      <w:tblGrid>
        <w:gridCol w:w="6860"/>
        <w:gridCol w:w="960"/>
        <w:gridCol w:w="960"/>
        <w:gridCol w:w="960"/>
      </w:tblGrid>
      <w:tr w:rsidR="00481B70" w:rsidTr="009B6FFA">
        <w:trPr>
          <w:trHeight w:val="645"/>
        </w:trPr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color w:val="000000"/>
              </w:rPr>
            </w:pPr>
            <w:r>
              <w:rPr>
                <w:color w:val="000000"/>
              </w:rPr>
              <w:t>Показатели деятельности коммерческого банка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1-й период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2-й период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3-й период</w:t>
            </w:r>
          </w:p>
        </w:tc>
      </w:tr>
      <w:tr w:rsidR="00481B70" w:rsidTr="009B6FFA">
        <w:trPr>
          <w:trHeight w:val="33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Собственный капитал коммерческого банка, </w:t>
            </w:r>
            <w:r>
              <w:rPr>
                <w:b/>
                <w:bCs/>
                <w:color w:val="000000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70313</w:t>
            </w:r>
          </w:p>
        </w:tc>
      </w:tr>
      <w:tr w:rsidR="00481B70" w:rsidTr="009B6FFA">
        <w:trPr>
          <w:trHeight w:val="33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Размер рыночного риска, </w:t>
            </w:r>
            <w:r>
              <w:rPr>
                <w:b/>
                <w:bCs/>
                <w:color w:val="000000"/>
              </w:rPr>
              <w:t>РР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43454</w:t>
            </w:r>
          </w:p>
        </w:tc>
      </w:tr>
      <w:tr w:rsidR="00481B70" w:rsidTr="009B6FFA">
        <w:trPr>
          <w:trHeight w:val="33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Величина кредитного риска по срочным сделкам,</w:t>
            </w:r>
            <w:r>
              <w:rPr>
                <w:b/>
                <w:bCs/>
                <w:color w:val="000000"/>
              </w:rPr>
              <w:t xml:space="preserve"> КРС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55916</w:t>
            </w:r>
          </w:p>
        </w:tc>
      </w:tr>
      <w:tr w:rsidR="00481B70" w:rsidTr="009B6FFA">
        <w:trPr>
          <w:trHeight w:val="645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Величина кредитного риска по инструментам, отражаемым на внебалансовых счетах бухгалтерского учета, </w:t>
            </w:r>
            <w:r>
              <w:rPr>
                <w:b/>
                <w:bCs/>
                <w:color w:val="000000"/>
              </w:rPr>
              <w:t>КРВ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7136</w:t>
            </w:r>
          </w:p>
        </w:tc>
      </w:tr>
      <w:tr w:rsidR="00481B70" w:rsidTr="009B6FFA">
        <w:trPr>
          <w:trHeight w:val="645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r>
              <w:t xml:space="preserve">Кредиты, выданные банком, размещенные депозиты, в том числе в драгоценных металлах, с оставшимся сроком до погашения свыше года, </w:t>
            </w:r>
            <w:r>
              <w:rPr>
                <w:b/>
                <w:bCs/>
              </w:rPr>
              <w:t>Крд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159911</w:t>
            </w:r>
          </w:p>
        </w:tc>
      </w:tr>
      <w:tr w:rsidR="00481B70" w:rsidTr="009B6FFA">
        <w:trPr>
          <w:trHeight w:val="645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r>
              <w:t xml:space="preserve">Обязательства банка по кредитам и депозитам, полученным банком, а также по обращающимся на рынке долговым обязательствам банка сроком погашения свыше года, </w:t>
            </w:r>
            <w:r>
              <w:rPr>
                <w:b/>
                <w:bCs/>
              </w:rPr>
              <w:t>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210273</w:t>
            </w:r>
          </w:p>
        </w:tc>
      </w:tr>
      <w:tr w:rsidR="00481B70" w:rsidTr="009B6FFA">
        <w:trPr>
          <w:trHeight w:val="33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</w:rPr>
            </w:pPr>
            <w:r>
              <w:t xml:space="preserve">Ликвидные активы, </w:t>
            </w:r>
            <w:r>
              <w:rPr>
                <w:b/>
                <w:bCs/>
              </w:rPr>
              <w:t>ЛАт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258658</w:t>
            </w:r>
          </w:p>
        </w:tc>
      </w:tr>
      <w:tr w:rsidR="00481B70" w:rsidTr="009B6FFA">
        <w:trPr>
          <w:trHeight w:val="33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</w:rPr>
            </w:pPr>
            <w:r>
              <w:t>Обязательства до востребования и на срок до 30 календарных дней</w:t>
            </w:r>
            <w:r>
              <w:rPr>
                <w:b/>
                <w:bCs/>
              </w:rPr>
              <w:t>, Овт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301374</w:t>
            </w:r>
          </w:p>
        </w:tc>
      </w:tr>
      <w:tr w:rsidR="00481B70" w:rsidTr="009B6FFA">
        <w:trPr>
          <w:trHeight w:val="33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r>
              <w:t xml:space="preserve">Высоколиквидные  активы, </w:t>
            </w:r>
            <w:r>
              <w:rPr>
                <w:b/>
                <w:bCs/>
              </w:rPr>
              <w:t>ЛАм</w:t>
            </w:r>
            <w: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105554</w:t>
            </w:r>
          </w:p>
        </w:tc>
      </w:tr>
      <w:tr w:rsidR="00481B70" w:rsidTr="009B6FFA">
        <w:trPr>
          <w:trHeight w:val="645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</w:rPr>
            </w:pPr>
            <w:r>
              <w:t xml:space="preserve">Код 8987 (разница  между величиной созданного резерва на возможные потери по ссудам 2 - 4  групп  риска  и остатком счета 61404 в части средств, не вошедших в </w:t>
            </w:r>
            <w:r>
              <w:rPr>
                <w:color w:val="000000"/>
              </w:rPr>
              <w:t>расчет капитала),</w:t>
            </w:r>
            <w:r>
              <w:rPr>
                <w:b/>
                <w:bCs/>
                <w:color w:val="000000"/>
              </w:rPr>
              <w:t xml:space="preserve"> Рк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9045</w:t>
            </w:r>
          </w:p>
        </w:tc>
      </w:tr>
      <w:tr w:rsidR="00481B70" w:rsidTr="009B6FFA">
        <w:trPr>
          <w:trHeight w:val="33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Общая величина созданного резерва под обесценение ценных бумаг,</w:t>
            </w:r>
            <w:r>
              <w:rPr>
                <w:b/>
                <w:bCs/>
                <w:color w:val="000000"/>
              </w:rPr>
              <w:t>Рц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7031</w:t>
            </w:r>
          </w:p>
        </w:tc>
      </w:tr>
      <w:tr w:rsidR="00481B70" w:rsidTr="009B6FFA">
        <w:trPr>
          <w:trHeight w:val="33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</w:rPr>
            </w:pPr>
            <w:r>
              <w:t xml:space="preserve">Обязательные резервы кредитной организации, </w:t>
            </w:r>
            <w:r>
              <w:rPr>
                <w:b/>
                <w:bCs/>
              </w:rPr>
              <w:t>Ро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71513</w:t>
            </w:r>
          </w:p>
        </w:tc>
      </w:tr>
      <w:tr w:rsidR="00481B70" w:rsidTr="009B6FFA">
        <w:trPr>
          <w:trHeight w:val="1275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</w:rPr>
            </w:pPr>
            <w:r>
              <w:t xml:space="preserve">Совокупная сумма требований банка к заемщику или группе взаимосвязанных  заемщиков по кредитам (в том числе по межбанковским), размещенным депозитам (в том числе по межбанковским), учтенным векселям, займам, по кредитам и депозитам в драгоценных металлах и суммы, не  взысканные банком по своим гарантиям, </w:t>
            </w:r>
            <w:r>
              <w:rPr>
                <w:b/>
                <w:bCs/>
              </w:rPr>
              <w:t>Крз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17341</w:t>
            </w:r>
          </w:p>
        </w:tc>
      </w:tr>
      <w:tr w:rsidR="00481B70" w:rsidTr="009B6FFA">
        <w:trPr>
          <w:trHeight w:val="33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Обязательства  до востребования, </w:t>
            </w:r>
            <w:r>
              <w:rPr>
                <w:b/>
                <w:bCs/>
                <w:color w:val="000000"/>
              </w:rPr>
              <w:t>ОВм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227574</w:t>
            </w:r>
          </w:p>
        </w:tc>
      </w:tr>
      <w:tr w:rsidR="00481B70" w:rsidTr="009B6FFA">
        <w:trPr>
          <w:trHeight w:val="33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</w:rPr>
            </w:pPr>
            <w:r>
              <w:t xml:space="preserve">Общая сумма всех активов по балансу банка, </w:t>
            </w:r>
            <w:r>
              <w:rPr>
                <w:b/>
                <w:bCs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592099</w:t>
            </w:r>
          </w:p>
        </w:tc>
      </w:tr>
      <w:tr w:rsidR="00481B70" w:rsidTr="009B6FFA">
        <w:trPr>
          <w:trHeight w:val="33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</w:rPr>
            </w:pPr>
            <w:r>
              <w:t xml:space="preserve">Совокупная величина крупных кредитов, </w:t>
            </w:r>
            <w:r>
              <w:rPr>
                <w:b/>
                <w:bCs/>
              </w:rPr>
              <w:t>Кскр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366476</w:t>
            </w:r>
          </w:p>
        </w:tc>
      </w:tr>
      <w:tr w:rsidR="00481B70" w:rsidTr="009B6FFA">
        <w:trPr>
          <w:trHeight w:val="33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</w:rPr>
            </w:pPr>
            <w:r>
              <w:t xml:space="preserve">Cовокупная сумма обязательств банка полученных от одного или группы связанных кредиторов, </w:t>
            </w:r>
            <w:r>
              <w:rPr>
                <w:b/>
                <w:bCs/>
              </w:rPr>
              <w:t>Овкл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13695</w:t>
            </w:r>
          </w:p>
        </w:tc>
      </w:tr>
      <w:tr w:rsidR="00481B70" w:rsidTr="009B6FFA">
        <w:trPr>
          <w:trHeight w:val="645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</w:rPr>
            </w:pPr>
            <w:r>
              <w:t xml:space="preserve">Совокупная сумма требований банка (включая забалансовые),  взвешенных с учетом риска, в отношении инсайдера банка и связанных с ним лиц, </w:t>
            </w:r>
            <w:r>
              <w:rPr>
                <w:b/>
                <w:bCs/>
              </w:rPr>
              <w:t>Кри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1663</w:t>
            </w:r>
          </w:p>
        </w:tc>
      </w:tr>
      <w:tr w:rsidR="00481B70" w:rsidTr="009B6FFA">
        <w:trPr>
          <w:trHeight w:val="645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</w:rPr>
            </w:pPr>
            <w:r>
              <w:t xml:space="preserve">Совокупная сумма требований банка (включая забалансовые),  взвешенных с учетом риска, в отношении всех инсайдеров банка и связанных с ним лицами, </w:t>
            </w:r>
            <w:r>
              <w:rPr>
                <w:b/>
                <w:bCs/>
              </w:rPr>
              <w:t>Кри,’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1873</w:t>
            </w:r>
          </w:p>
        </w:tc>
      </w:tr>
      <w:tr w:rsidR="00481B70" w:rsidTr="009B6FFA">
        <w:trPr>
          <w:trHeight w:val="33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</w:rPr>
            </w:pPr>
            <w:r>
              <w:t xml:space="preserve">Совокупная  сумма  вкладов  (депозитов) населения, </w:t>
            </w:r>
            <w:r>
              <w:rPr>
                <w:b/>
                <w:bCs/>
              </w:rPr>
              <w:t>Вкл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67550</w:t>
            </w:r>
          </w:p>
        </w:tc>
      </w:tr>
      <w:tr w:rsidR="00481B70" w:rsidTr="009B6FFA">
        <w:trPr>
          <w:trHeight w:val="33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r>
              <w:t xml:space="preserve">Выпущенные банками векселя и банковские акцепты, </w:t>
            </w:r>
            <w:r>
              <w:rPr>
                <w:b/>
                <w:bCs/>
              </w:rPr>
              <w:t>1.ВО</w:t>
            </w:r>
            <w: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37411</w:t>
            </w:r>
          </w:p>
        </w:tc>
      </w:tr>
      <w:tr w:rsidR="00481B70" w:rsidTr="009B6FFA">
        <w:trPr>
          <w:trHeight w:val="33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</w:rPr>
            </w:pPr>
            <w:r>
              <w:t xml:space="preserve">Номинальная стоимость векселей с истекшим сроком обращения </w:t>
            </w:r>
            <w:r>
              <w:rPr>
                <w:b/>
                <w:bCs/>
              </w:rPr>
              <w:t>2.ВО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3145</w:t>
            </w:r>
          </w:p>
        </w:tc>
      </w:tr>
      <w:tr w:rsidR="00481B70" w:rsidTr="009B6FFA">
        <w:trPr>
          <w:trHeight w:val="42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</w:rPr>
            </w:pPr>
            <w:r>
              <w:t xml:space="preserve">Забалансовых обязательств банка из индоссамента векселей, авалей и вексельного посредничества, </w:t>
            </w:r>
            <w:r>
              <w:rPr>
                <w:b/>
                <w:bCs/>
              </w:rPr>
              <w:t>3.ВО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1616</w:t>
            </w:r>
          </w:p>
        </w:tc>
      </w:tr>
      <w:tr w:rsidR="00481B70" w:rsidTr="009B6FFA">
        <w:trPr>
          <w:trHeight w:val="33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</w:rPr>
            </w:pPr>
            <w:r>
              <w:t xml:space="preserve">Инвестиции банка в доли (акции)  других  юридических лиц, </w:t>
            </w:r>
            <w:r>
              <w:rPr>
                <w:b/>
                <w:bCs/>
              </w:rPr>
              <w:t>Кин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14739</w:t>
            </w:r>
          </w:p>
        </w:tc>
      </w:tr>
      <w:tr w:rsidR="00481B70" w:rsidTr="009B6FFA">
        <w:trPr>
          <w:trHeight w:val="96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</w:rPr>
            </w:pPr>
            <w:r>
              <w:t xml:space="preserve">Совокупная сумма обязательств банка в рублях и иностранной валюте, в том числе  по субординированным кредитам (займам)  в части, не включаемой в расчет собственных средств (капитала) банка, </w:t>
            </w:r>
            <w:r>
              <w:rPr>
                <w:b/>
                <w:bCs/>
              </w:rPr>
              <w:t>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192961</w:t>
            </w:r>
          </w:p>
        </w:tc>
      </w:tr>
      <w:tr w:rsidR="00481B70" w:rsidTr="009B6FFA">
        <w:trPr>
          <w:trHeight w:val="33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</w:rPr>
            </w:pPr>
            <w:r>
              <w:t xml:space="preserve">Высоколиквидные активы в драгоценных  металлах  в физической форме, </w:t>
            </w:r>
            <w:r>
              <w:rPr>
                <w:b/>
                <w:bCs/>
              </w:rPr>
              <w:t>ЛАдм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14770</w:t>
            </w:r>
          </w:p>
        </w:tc>
      </w:tr>
      <w:tr w:rsidR="00481B70" w:rsidTr="009B6FFA">
        <w:trPr>
          <w:trHeight w:val="645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</w:rPr>
            </w:pPr>
            <w:r>
              <w:t xml:space="preserve">Обязательства в драгоценных металлах до востребования и со сроком востребования в ближайшие 30  дней, </w:t>
            </w:r>
            <w:r>
              <w:rPr>
                <w:b/>
                <w:bCs/>
              </w:rPr>
              <w:t>Овдм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70838</w:t>
            </w:r>
          </w:p>
        </w:tc>
      </w:tr>
      <w:tr w:rsidR="00481B70" w:rsidTr="009B6FFA">
        <w:trPr>
          <w:trHeight w:val="96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Сумма активов банка, взвешенных с учетом риска, за исключением балансовых финансовых инструментов торгового портфеля, по которым рассчитываются процентный риск и фондовый риск, </w:t>
            </w:r>
            <w:r>
              <w:rPr>
                <w:b/>
                <w:bCs/>
                <w:color w:val="000000"/>
              </w:rPr>
              <w:t>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509375</w:t>
            </w:r>
          </w:p>
        </w:tc>
      </w:tr>
      <w:tr w:rsidR="00481B70" w:rsidTr="009B6FFA">
        <w:trPr>
          <w:trHeight w:val="645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Величина созданного резерва на возможные потери по прочим активам и по расчетам с дебиторами, </w:t>
            </w:r>
            <w:r>
              <w:rPr>
                <w:b/>
                <w:bCs/>
                <w:color w:val="000000"/>
              </w:rPr>
              <w:t>Рд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19291</w:t>
            </w:r>
          </w:p>
        </w:tc>
      </w:tr>
      <w:tr w:rsidR="00481B70" w:rsidTr="009B6FFA">
        <w:trPr>
          <w:trHeight w:val="159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</w:rPr>
            </w:pPr>
            <w:r>
              <w:t xml:space="preserve">Значение совокупной сумма требований банка к заемщику или группе взаимосвязанных  заемщиков по кредитам, размещенным депозитам, учтенным векселям, займам, по кредитам и депозитам в драгоценных металлах и суммы, не  взысканные банком по своим гарантиям показателя в отношении тех акционеров, вклад которых в уставный капитал банка превышает 5% от его зарегистрированной Банком России величины, </w:t>
            </w:r>
            <w:r>
              <w:rPr>
                <w:b/>
                <w:bCs/>
              </w:rPr>
              <w:t>Кра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8488</w:t>
            </w:r>
          </w:p>
        </w:tc>
      </w:tr>
      <w:tr w:rsidR="00481B70" w:rsidTr="009B6FFA">
        <w:trPr>
          <w:trHeight w:val="1590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B70" w:rsidRDefault="00481B70" w:rsidP="009B6FFA">
            <w:pPr>
              <w:rPr>
                <w:b/>
                <w:bCs/>
              </w:rPr>
            </w:pPr>
            <w:r>
              <w:t xml:space="preserve">Значение совокупной сумма требований банка к заемщику или группе взаимосвязанных  заемщиков по кредитам, размещенным депозитам, учтенным векселям, займам, по кредитам и депозитам в драгоценных металлах и суммы, не  взысканные банком по своим гарантиям показателя по всем акционерам, вклад которых в уставный капитал банка превышает 5% от его зарегистрированной Банком России величины, </w:t>
            </w:r>
            <w:r>
              <w:rPr>
                <w:b/>
                <w:bCs/>
              </w:rPr>
              <w:t>Кра’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B70" w:rsidRDefault="00481B70" w:rsidP="009B6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35099</w:t>
            </w:r>
          </w:p>
        </w:tc>
      </w:tr>
    </w:tbl>
    <w:p w:rsidR="00481B70" w:rsidRDefault="00481B70" w:rsidP="00226B5F">
      <w:pPr>
        <w:spacing w:line="360" w:lineRule="auto"/>
        <w:ind w:left="360"/>
        <w:jc w:val="both"/>
        <w:rPr>
          <w:sz w:val="28"/>
          <w:szCs w:val="28"/>
        </w:rPr>
      </w:pPr>
    </w:p>
    <w:p w:rsidR="00481B70" w:rsidRDefault="00481B70" w:rsidP="00226B5F">
      <w:pPr>
        <w:spacing w:line="360" w:lineRule="auto"/>
        <w:ind w:left="360"/>
        <w:jc w:val="both"/>
        <w:rPr>
          <w:sz w:val="28"/>
          <w:szCs w:val="28"/>
        </w:rPr>
      </w:pPr>
    </w:p>
    <w:p w:rsidR="00481B70" w:rsidRDefault="00481B70" w:rsidP="00226B5F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 достаточности собственных средств: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5160" w:dyaOrig="660">
          <v:shape id="_x0000_i1058" type="#_x0000_t75" style="width:258pt;height:33pt" o:ole="">
            <v:imagedata r:id="rId66" o:title=""/>
          </v:shape>
          <o:OLEObject Type="Embed" ProgID="Equation.3" ShapeID="_x0000_i1058" DrawAspect="Content" ObjectID="_1460021626" r:id="rId67"/>
        </w:object>
      </w:r>
      <w:r>
        <w:rPr>
          <w:sz w:val="28"/>
          <w:szCs w:val="28"/>
        </w:rPr>
        <w:t xml:space="preserve">; </w:t>
      </w:r>
      <w:r w:rsidRPr="0077246B">
        <w:rPr>
          <w:position w:val="-66"/>
          <w:sz w:val="28"/>
          <w:szCs w:val="28"/>
        </w:rPr>
        <w:object w:dxaOrig="7800" w:dyaOrig="1460">
          <v:shape id="_x0000_i1059" type="#_x0000_t75" style="width:390pt;height:1in" o:ole="">
            <v:imagedata r:id="rId68" o:title=""/>
          </v:shape>
          <o:OLEObject Type="Embed" ProgID="Equation.3" ShapeID="_x0000_i1059" DrawAspect="Content" ObjectID="_1460021627" r:id="rId69"/>
        </w:objec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66"/>
          <w:sz w:val="28"/>
          <w:szCs w:val="28"/>
        </w:rPr>
        <w:object w:dxaOrig="8100" w:dyaOrig="1460">
          <v:shape id="_x0000_i1060" type="#_x0000_t75" style="width:405pt;height:1in" o:ole="">
            <v:imagedata r:id="rId70" o:title=""/>
          </v:shape>
          <o:OLEObject Type="Embed" ProgID="Equation.3" ShapeID="_x0000_i1060" DrawAspect="Content" ObjectID="_1460021628" r:id="rId71"/>
        </w:objec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66"/>
          <w:sz w:val="28"/>
          <w:szCs w:val="28"/>
        </w:rPr>
        <w:object w:dxaOrig="8080" w:dyaOrig="1460">
          <v:shape id="_x0000_i1061" type="#_x0000_t75" style="width:404.25pt;height:1in" o:ole="">
            <v:imagedata r:id="rId72" o:title=""/>
          </v:shape>
          <o:OLEObject Type="Embed" ProgID="Equation.3" ShapeID="_x0000_i1061" DrawAspect="Content" ObjectID="_1460021629" r:id="rId73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pStyle w:val="31"/>
        <w:rPr>
          <w:sz w:val="28"/>
          <w:szCs w:val="28"/>
        </w:rPr>
      </w:pPr>
      <w:r>
        <w:rPr>
          <w:sz w:val="28"/>
          <w:szCs w:val="28"/>
        </w:rPr>
        <w:t>Данные значения являются допустимыми, так как минимальная величина данного норматива 11%.</w:t>
      </w:r>
    </w:p>
    <w:p w:rsidR="00481B70" w:rsidRDefault="00481B70" w:rsidP="00226B5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 мгновенной ликвидности: </w:t>
      </w:r>
    </w:p>
    <w:p w:rsidR="00481B70" w:rsidRDefault="00481B70" w:rsidP="00226B5F">
      <w:pPr>
        <w:spacing w:line="360" w:lineRule="auto"/>
        <w:ind w:left="851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2160" w:dyaOrig="720">
          <v:shape id="_x0000_i1062" type="#_x0000_t75" style="width:108pt;height:36pt" o:ole="">
            <v:imagedata r:id="rId74" o:title=""/>
          </v:shape>
          <o:OLEObject Type="Embed" ProgID="Equation.3" ShapeID="_x0000_i1062" DrawAspect="Content" ObjectID="_1460021630" r:id="rId75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420" w:dyaOrig="720">
          <v:shape id="_x0000_i1063" type="#_x0000_t75" style="width:171pt;height:36pt" o:ole="">
            <v:imagedata r:id="rId76" o:title=""/>
          </v:shape>
          <o:OLEObject Type="Embed" ProgID="Equation.3" ShapeID="_x0000_i1063" DrawAspect="Content" ObjectID="_1460021631" r:id="rId77"/>
        </w:object>
      </w:r>
      <w:r>
        <w:rPr>
          <w:sz w:val="28"/>
          <w:szCs w:val="28"/>
        </w:rPr>
        <w:t xml:space="preserve">;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300" w:dyaOrig="720">
          <v:shape id="_x0000_i1064" type="#_x0000_t75" style="width:165pt;height:36pt" o:ole="">
            <v:imagedata r:id="rId78" o:title=""/>
          </v:shape>
          <o:OLEObject Type="Embed" ProgID="Equation.3" ShapeID="_x0000_i1064" DrawAspect="Content" ObjectID="_1460021632" r:id="rId79"/>
        </w:object>
      </w:r>
      <w:r>
        <w:rPr>
          <w:sz w:val="28"/>
          <w:szCs w:val="28"/>
        </w:rPr>
        <w:t xml:space="preserve">;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500" w:dyaOrig="720">
          <v:shape id="_x0000_i1065" type="#_x0000_t75" style="width:173.25pt;height:36pt" o:ole="">
            <v:imagedata r:id="rId80" o:title=""/>
          </v:shape>
          <o:OLEObject Type="Embed" ProgID="Equation.3" ShapeID="_x0000_i1065" DrawAspect="Content" ObjectID="_1460021633" r:id="rId81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pStyle w:val="31"/>
        <w:rPr>
          <w:sz w:val="28"/>
          <w:szCs w:val="28"/>
        </w:rPr>
      </w:pPr>
      <w:r>
        <w:rPr>
          <w:sz w:val="28"/>
          <w:szCs w:val="28"/>
        </w:rPr>
        <w:t>Данные значения также являются допустимыми, так как минимальная величина данного норматива 20%.</w:t>
      </w:r>
    </w:p>
    <w:p w:rsidR="00481B70" w:rsidRDefault="00481B70" w:rsidP="00226B5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 текущей ликвидности: </w:t>
      </w:r>
    </w:p>
    <w:p w:rsidR="00481B70" w:rsidRDefault="00481B70" w:rsidP="00226B5F">
      <w:pPr>
        <w:spacing w:line="360" w:lineRule="auto"/>
        <w:ind w:left="851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2180" w:dyaOrig="720">
          <v:shape id="_x0000_i1066" type="#_x0000_t75" style="width:108pt;height:36pt" o:ole="">
            <v:imagedata r:id="rId82" o:title=""/>
          </v:shape>
          <o:OLEObject Type="Embed" ProgID="Equation.3" ShapeID="_x0000_i1066" DrawAspect="Content" ObjectID="_1460021634" r:id="rId83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420" w:dyaOrig="720">
          <v:shape id="_x0000_i1067" type="#_x0000_t75" style="width:171pt;height:36pt" o:ole="">
            <v:imagedata r:id="rId84" o:title=""/>
          </v:shape>
          <o:OLEObject Type="Embed" ProgID="Equation.3" ShapeID="_x0000_i1067" DrawAspect="Content" ObjectID="_1460021635" r:id="rId85"/>
        </w:object>
      </w:r>
      <w:r>
        <w:rPr>
          <w:sz w:val="28"/>
          <w:szCs w:val="28"/>
        </w:rPr>
        <w:t xml:space="preserve">;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480" w:dyaOrig="720">
          <v:shape id="_x0000_i1068" type="#_x0000_t75" style="width:174pt;height:36pt" o:ole="">
            <v:imagedata r:id="rId86" o:title=""/>
          </v:shape>
          <o:OLEObject Type="Embed" ProgID="Equation.3" ShapeID="_x0000_i1068" DrawAspect="Content" ObjectID="_1460021636" r:id="rId87"/>
        </w:object>
      </w:r>
      <w:r>
        <w:rPr>
          <w:sz w:val="28"/>
          <w:szCs w:val="28"/>
        </w:rPr>
        <w:t xml:space="preserve">;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480" w:dyaOrig="720">
          <v:shape id="_x0000_i1069" type="#_x0000_t75" style="width:174pt;height:36pt" o:ole="">
            <v:imagedata r:id="rId88" o:title=""/>
          </v:shape>
          <o:OLEObject Type="Embed" ProgID="Equation.3" ShapeID="_x0000_i1069" DrawAspect="Content" ObjectID="_1460021637" r:id="rId89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Минимум этого показателя – 70%, поэтому данные значения допустимы.</w:t>
      </w:r>
    </w:p>
    <w:p w:rsidR="00481B70" w:rsidRDefault="00481B70" w:rsidP="00226B5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Норматив долгосрочной ликвидности: </w:t>
      </w:r>
    </w:p>
    <w:p w:rsidR="00481B70" w:rsidRDefault="00481B70" w:rsidP="00226B5F">
      <w:pPr>
        <w:spacing w:line="360" w:lineRule="auto"/>
        <w:ind w:left="851"/>
        <w:jc w:val="both"/>
        <w:rPr>
          <w:sz w:val="28"/>
          <w:szCs w:val="28"/>
        </w:rPr>
      </w:pPr>
      <w:r w:rsidRPr="0077246B">
        <w:rPr>
          <w:position w:val="-32"/>
          <w:sz w:val="28"/>
          <w:szCs w:val="28"/>
        </w:rPr>
        <w:object w:dxaOrig="2500" w:dyaOrig="760">
          <v:shape id="_x0000_i1070" type="#_x0000_t75" style="width:125.25pt;height:38.25pt" o:ole="">
            <v:imagedata r:id="rId90" o:title=""/>
          </v:shape>
          <o:OLEObject Type="Embed" ProgID="Equation.3" ShapeID="_x0000_i1070" DrawAspect="Content" ObjectID="_1460021638" r:id="rId91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6280" w:dyaOrig="720">
          <v:shape id="_x0000_i1071" type="#_x0000_t75" style="width:314.25pt;height:36pt" o:ole="">
            <v:imagedata r:id="rId92" o:title=""/>
          </v:shape>
          <o:OLEObject Type="Embed" ProgID="Equation.3" ShapeID="_x0000_i1071" DrawAspect="Content" ObjectID="_1460021639" r:id="rId93"/>
        </w:object>
      </w:r>
      <w:r>
        <w:rPr>
          <w:sz w:val="28"/>
          <w:szCs w:val="28"/>
        </w:rPr>
        <w:t xml:space="preserve">; </w:t>
      </w:r>
      <w:r w:rsidRPr="0077246B">
        <w:rPr>
          <w:position w:val="-28"/>
          <w:sz w:val="28"/>
          <w:szCs w:val="28"/>
        </w:rPr>
        <w:object w:dxaOrig="6440" w:dyaOrig="720">
          <v:shape id="_x0000_i1072" type="#_x0000_t75" style="width:318.75pt;height:36pt" o:ole="">
            <v:imagedata r:id="rId94" o:title=""/>
          </v:shape>
          <o:OLEObject Type="Embed" ProgID="Equation.3" ShapeID="_x0000_i1072" DrawAspect="Content" ObjectID="_1460021640" r:id="rId95"/>
        </w:object>
      </w:r>
      <w:r>
        <w:rPr>
          <w:sz w:val="28"/>
          <w:szCs w:val="28"/>
        </w:rPr>
        <w:t xml:space="preserve">; </w:t>
      </w:r>
      <w:r w:rsidRPr="0077246B">
        <w:rPr>
          <w:position w:val="-28"/>
          <w:sz w:val="28"/>
          <w:szCs w:val="28"/>
        </w:rPr>
        <w:object w:dxaOrig="6300" w:dyaOrig="720">
          <v:shape id="_x0000_i1073" type="#_x0000_t75" style="width:315pt;height:36pt" o:ole="">
            <v:imagedata r:id="rId96" o:title=""/>
          </v:shape>
          <o:OLEObject Type="Embed" ProgID="Equation.3" ShapeID="_x0000_i1073" DrawAspect="Content" ObjectID="_1460021641" r:id="rId97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pStyle w:val="31"/>
        <w:rPr>
          <w:sz w:val="28"/>
          <w:szCs w:val="28"/>
        </w:rPr>
      </w:pPr>
      <w:r>
        <w:rPr>
          <w:sz w:val="28"/>
          <w:szCs w:val="28"/>
        </w:rPr>
        <w:t>Максимум данного норматива – 120%, таким образом, полученные значения в пределах нормы.</w:t>
      </w:r>
    </w:p>
    <w:p w:rsidR="00481B70" w:rsidRDefault="00481B70" w:rsidP="00226B5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 общей ликвидности: </w:t>
      </w:r>
    </w:p>
    <w:p w:rsidR="00481B70" w:rsidRDefault="00481B70" w:rsidP="00226B5F">
      <w:pPr>
        <w:spacing w:line="360" w:lineRule="auto"/>
        <w:ind w:left="851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2360" w:dyaOrig="720">
          <v:shape id="_x0000_i1074" type="#_x0000_t75" style="width:117pt;height:36pt" o:ole="">
            <v:imagedata r:id="rId98" o:title=""/>
          </v:shape>
          <o:OLEObject Type="Embed" ProgID="Equation.3" ShapeID="_x0000_i1074" DrawAspect="Content" ObjectID="_1460021642" r:id="rId99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4420" w:dyaOrig="720">
          <v:shape id="_x0000_i1075" type="#_x0000_t75" style="width:221.25pt;height:36pt" o:ole="">
            <v:imagedata r:id="rId100" o:title=""/>
          </v:shape>
          <o:OLEObject Type="Embed" ProgID="Equation.3" ShapeID="_x0000_i1075" DrawAspect="Content" ObjectID="_1460021643" r:id="rId101"/>
        </w:object>
      </w:r>
      <w:r>
        <w:rPr>
          <w:sz w:val="28"/>
          <w:szCs w:val="28"/>
        </w:rPr>
        <w:t xml:space="preserve">;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4480" w:dyaOrig="720">
          <v:shape id="_x0000_i1076" type="#_x0000_t75" style="width:224.25pt;height:36pt" o:ole="">
            <v:imagedata r:id="rId102" o:title=""/>
          </v:shape>
          <o:OLEObject Type="Embed" ProgID="Equation.3" ShapeID="_x0000_i1076" DrawAspect="Content" ObjectID="_1460021644" r:id="rId103"/>
        </w:object>
      </w:r>
      <w:r>
        <w:rPr>
          <w:sz w:val="28"/>
          <w:szCs w:val="28"/>
        </w:rPr>
        <w:t>;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4459" w:dyaOrig="720">
          <v:shape id="_x0000_i1077" type="#_x0000_t75" style="width:220.5pt;height:36pt" o:ole="">
            <v:imagedata r:id="rId104" o:title=""/>
          </v:shape>
          <o:OLEObject Type="Embed" ProgID="Equation.3" ShapeID="_x0000_i1077" DrawAspect="Content" ObjectID="_1460021645" r:id="rId105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pStyle w:val="31"/>
        <w:rPr>
          <w:sz w:val="28"/>
          <w:szCs w:val="28"/>
        </w:rPr>
      </w:pPr>
      <w:r>
        <w:rPr>
          <w:sz w:val="28"/>
          <w:szCs w:val="28"/>
        </w:rPr>
        <w:t>Полученные значения допустимы (минимум – 20%), при этом положение банка с каждым годом улучшалось.</w:t>
      </w:r>
    </w:p>
    <w:p w:rsidR="00481B70" w:rsidRDefault="00481B70" w:rsidP="00226B5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размер риска на одного заемщика или группу связанных заемщиков: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2060" w:dyaOrig="720">
          <v:shape id="_x0000_i1078" type="#_x0000_t75" style="width:102pt;height:36pt" o:ole="">
            <v:imagedata r:id="rId106" o:title=""/>
          </v:shape>
          <o:OLEObject Type="Embed" ProgID="Equation.3" ShapeID="_x0000_i1078" DrawAspect="Content" ObjectID="_1460021646" r:id="rId107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300" w:dyaOrig="720">
          <v:shape id="_x0000_i1079" type="#_x0000_t75" style="width:165pt;height:36pt" o:ole="">
            <v:imagedata r:id="rId108" o:title=""/>
          </v:shape>
          <o:OLEObject Type="Embed" ProgID="Equation.3" ShapeID="_x0000_i1079" DrawAspect="Content" ObjectID="_1460021647" r:id="rId109"/>
        </w:object>
      </w:r>
      <w:r>
        <w:rPr>
          <w:sz w:val="28"/>
          <w:szCs w:val="28"/>
        </w:rPr>
        <w:t xml:space="preserve">;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320" w:dyaOrig="720">
          <v:shape id="_x0000_i1080" type="#_x0000_t75" style="width:164.25pt;height:36pt" o:ole="">
            <v:imagedata r:id="rId110" o:title=""/>
          </v:shape>
          <o:OLEObject Type="Embed" ProgID="Equation.3" ShapeID="_x0000_i1080" DrawAspect="Content" ObjectID="_1460021648" r:id="rId111"/>
        </w:object>
      </w:r>
      <w:r>
        <w:rPr>
          <w:sz w:val="28"/>
          <w:szCs w:val="28"/>
        </w:rPr>
        <w:t xml:space="preserve">;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340" w:dyaOrig="720">
          <v:shape id="_x0000_i1081" type="#_x0000_t75" style="width:167.25pt;height:36pt" o:ole="">
            <v:imagedata r:id="rId112" o:title=""/>
          </v:shape>
          <o:OLEObject Type="Embed" ProgID="Equation.3" ShapeID="_x0000_i1081" DrawAspect="Content" ObjectID="_1460021649" r:id="rId113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Данные значения соответствуют норме, так как максимум – 25%.</w:t>
      </w:r>
    </w:p>
    <w:p w:rsidR="00481B70" w:rsidRDefault="00481B70" w:rsidP="00226B5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размер крупных кредитных рисков: </w:t>
      </w:r>
      <w:r w:rsidRPr="0077246B">
        <w:rPr>
          <w:position w:val="-28"/>
          <w:sz w:val="28"/>
          <w:szCs w:val="28"/>
        </w:rPr>
        <w:object w:dxaOrig="2200" w:dyaOrig="720">
          <v:shape id="_x0000_i1082" type="#_x0000_t75" style="width:110.25pt;height:36pt" o:ole="">
            <v:imagedata r:id="rId114" o:title=""/>
          </v:shape>
          <o:OLEObject Type="Embed" ProgID="Equation.3" ShapeID="_x0000_i1082" DrawAspect="Content" ObjectID="_1460021650" r:id="rId115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580" w:dyaOrig="720">
          <v:shape id="_x0000_i1083" type="#_x0000_t75" style="width:179.25pt;height:36pt" o:ole="">
            <v:imagedata r:id="rId116" o:title=""/>
          </v:shape>
          <o:OLEObject Type="Embed" ProgID="Equation.3" ShapeID="_x0000_i1083" DrawAspect="Content" ObjectID="_1460021651" r:id="rId117"/>
        </w:object>
      </w:r>
      <w:r>
        <w:rPr>
          <w:sz w:val="28"/>
          <w:szCs w:val="28"/>
        </w:rPr>
        <w:t xml:space="preserve">;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620" w:dyaOrig="720">
          <v:shape id="_x0000_i1084" type="#_x0000_t75" style="width:179.25pt;height:36pt" o:ole="">
            <v:imagedata r:id="rId118" o:title=""/>
          </v:shape>
          <o:OLEObject Type="Embed" ProgID="Equation.3" ShapeID="_x0000_i1084" DrawAspect="Content" ObjectID="_1460021652" r:id="rId119"/>
        </w:object>
      </w:r>
      <w:r>
        <w:rPr>
          <w:sz w:val="28"/>
          <w:szCs w:val="28"/>
        </w:rPr>
        <w:t xml:space="preserve">;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600" w:dyaOrig="720">
          <v:shape id="_x0000_i1085" type="#_x0000_t75" style="width:180pt;height:36pt" o:ole="">
            <v:imagedata r:id="rId120" o:title=""/>
          </v:shape>
          <o:OLEObject Type="Embed" ProgID="Equation.3" ShapeID="_x0000_i1085" DrawAspect="Content" ObjectID="_1460021653" r:id="rId121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pStyle w:val="31"/>
        <w:rPr>
          <w:sz w:val="28"/>
          <w:szCs w:val="28"/>
        </w:rPr>
      </w:pPr>
      <w:r>
        <w:rPr>
          <w:sz w:val="28"/>
          <w:szCs w:val="28"/>
        </w:rPr>
        <w:t>Максимальная величина данного показателя – 800%, поэтому найденные значения допустимы.</w:t>
      </w:r>
    </w:p>
    <w:p w:rsidR="00481B70" w:rsidRDefault="00481B70" w:rsidP="00226B5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размер риска на одного кредитора (вкладчика) (максимум – 25%): 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6"/>
          <w:sz w:val="28"/>
          <w:szCs w:val="28"/>
        </w:rPr>
        <w:object w:dxaOrig="2200" w:dyaOrig="700">
          <v:shape id="_x0000_i1086" type="#_x0000_t75" style="width:110.25pt;height:35.25pt" o:ole="">
            <v:imagedata r:id="rId122" o:title=""/>
          </v:shape>
          <o:OLEObject Type="Embed" ProgID="Equation.3" ShapeID="_x0000_i1086" DrawAspect="Content" ObjectID="_1460021654" r:id="rId123"/>
        </w:object>
      </w:r>
      <w:r>
        <w:rPr>
          <w:sz w:val="28"/>
          <w:szCs w:val="28"/>
        </w:rPr>
        <w:t xml:space="preserve">.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400" w:dyaOrig="720">
          <v:shape id="_x0000_i1087" type="#_x0000_t75" style="width:170.25pt;height:36pt" o:ole="">
            <v:imagedata r:id="rId124" o:title=""/>
          </v:shape>
          <o:OLEObject Type="Embed" ProgID="Equation.3" ShapeID="_x0000_i1087" DrawAspect="Content" ObjectID="_1460021655" r:id="rId125"/>
        </w:object>
      </w:r>
      <w:r>
        <w:rPr>
          <w:sz w:val="28"/>
          <w:szCs w:val="28"/>
        </w:rPr>
        <w:t xml:space="preserve">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400" w:dyaOrig="720">
          <v:shape id="_x0000_i1088" type="#_x0000_t75" style="width:170.25pt;height:36pt" o:ole="">
            <v:imagedata r:id="rId126" o:title=""/>
          </v:shape>
          <o:OLEObject Type="Embed" ProgID="Equation.3" ShapeID="_x0000_i1088" DrawAspect="Content" ObjectID="_1460021656" r:id="rId127"/>
        </w:object>
      </w:r>
      <w:r>
        <w:rPr>
          <w:sz w:val="28"/>
          <w:szCs w:val="28"/>
        </w:rPr>
        <w:t xml:space="preserve">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320" w:dyaOrig="720">
          <v:shape id="_x0000_i1089" type="#_x0000_t75" style="width:164.25pt;height:36pt" o:ole="">
            <v:imagedata r:id="rId128" o:title=""/>
          </v:shape>
          <o:OLEObject Type="Embed" ProgID="Equation.3" ShapeID="_x0000_i1089" DrawAspect="Content" ObjectID="_1460021657" r:id="rId129"/>
        </w:object>
      </w:r>
      <w:r>
        <w:rPr>
          <w:sz w:val="28"/>
          <w:szCs w:val="28"/>
        </w:rPr>
        <w:t xml:space="preserve">.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Данные значения показателей также являются допустимыми.</w:t>
      </w:r>
    </w:p>
    <w:p w:rsidR="00481B70" w:rsidRDefault="00481B70" w:rsidP="00226B5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размер кредитного риска на одного акционера (участника) (максимум – 20%):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2079" w:dyaOrig="720">
          <v:shape id="_x0000_i1090" type="#_x0000_t75" style="width:104.25pt;height:36pt" o:ole="">
            <v:imagedata r:id="rId130" o:title=""/>
          </v:shape>
          <o:OLEObject Type="Embed" ProgID="Equation.3" ShapeID="_x0000_i1090" DrawAspect="Content" ObjectID="_1460021658" r:id="rId131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159" w:dyaOrig="720">
          <v:shape id="_x0000_i1091" type="#_x0000_t75" style="width:158.25pt;height:36pt" o:ole="">
            <v:imagedata r:id="rId132" o:title=""/>
          </v:shape>
          <o:OLEObject Type="Embed" ProgID="Equation.3" ShapeID="_x0000_i1091" DrawAspect="Content" ObjectID="_1460021659" r:id="rId133"/>
        </w:object>
      </w:r>
      <w:r>
        <w:rPr>
          <w:sz w:val="28"/>
          <w:szCs w:val="28"/>
        </w:rPr>
        <w:t xml:space="preserve">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379" w:dyaOrig="720">
          <v:shape id="_x0000_i1092" type="#_x0000_t75" style="width:167.25pt;height:36pt" o:ole="">
            <v:imagedata r:id="rId134" o:title=""/>
          </v:shape>
          <o:OLEObject Type="Embed" ProgID="Equation.3" ShapeID="_x0000_i1092" DrawAspect="Content" ObjectID="_1460021660" r:id="rId135"/>
        </w:object>
      </w:r>
      <w:r>
        <w:rPr>
          <w:sz w:val="28"/>
          <w:szCs w:val="28"/>
        </w:rPr>
        <w:t xml:space="preserve">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300" w:dyaOrig="720">
          <v:shape id="_x0000_i1093" type="#_x0000_t75" style="width:165pt;height:36pt" o:ole="">
            <v:imagedata r:id="rId136" o:title=""/>
          </v:shape>
          <o:OLEObject Type="Embed" ProgID="Equation.3" ShapeID="_x0000_i1093" DrawAspect="Content" ObjectID="_1460021661" r:id="rId137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Найденные значения являются допустимыми, так как они меньше 20%.</w:t>
      </w:r>
    </w:p>
    <w:p w:rsidR="00481B70" w:rsidRDefault="00481B70" w:rsidP="00226B5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Совокупная величина кредитных рисков на акционеров (участников) банка (максимум – 50%):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2240" w:dyaOrig="720">
          <v:shape id="_x0000_i1094" type="#_x0000_t75" style="width:111pt;height:36pt" o:ole="">
            <v:imagedata r:id="rId138" o:title=""/>
          </v:shape>
          <o:OLEObject Type="Embed" ProgID="Equation.3" ShapeID="_x0000_i1094" DrawAspect="Content" ObjectID="_1460021662" r:id="rId139"/>
        </w:object>
      </w:r>
      <w:r>
        <w:rPr>
          <w:sz w:val="28"/>
          <w:szCs w:val="28"/>
        </w:rPr>
        <w:t xml:space="preserve">. </w:t>
      </w:r>
      <w:r w:rsidRPr="0077246B">
        <w:rPr>
          <w:position w:val="-10"/>
          <w:sz w:val="28"/>
          <w:szCs w:val="28"/>
        </w:rPr>
        <w:object w:dxaOrig="180" w:dyaOrig="340">
          <v:shape id="_x0000_i1095" type="#_x0000_t75" style="width:9pt;height:17.25pt" o:ole="">
            <v:imagedata r:id="rId140" o:title=""/>
          </v:shape>
          <o:OLEObject Type="Embed" ProgID="Equation.3" ShapeID="_x0000_i1095" DrawAspect="Content" ObjectID="_1460021663" r:id="rId141"/>
        </w:objec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300" w:dyaOrig="720">
          <v:shape id="_x0000_i1096" type="#_x0000_t75" style="width:165pt;height:36pt" o:ole="">
            <v:imagedata r:id="rId142" o:title=""/>
          </v:shape>
          <o:OLEObject Type="Embed" ProgID="Equation.3" ShapeID="_x0000_i1096" DrawAspect="Content" ObjectID="_1460021664" r:id="rId143"/>
        </w:object>
      </w:r>
      <w:r>
        <w:rPr>
          <w:sz w:val="28"/>
          <w:szCs w:val="28"/>
        </w:rPr>
        <w:t xml:space="preserve">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500" w:dyaOrig="720">
          <v:shape id="_x0000_i1097" type="#_x0000_t75" style="width:173.25pt;height:36pt" o:ole="">
            <v:imagedata r:id="rId144" o:title=""/>
          </v:shape>
          <o:OLEObject Type="Embed" ProgID="Equation.3" ShapeID="_x0000_i1097" DrawAspect="Content" ObjectID="_1460021665" r:id="rId145"/>
        </w:object>
      </w:r>
      <w:r>
        <w:rPr>
          <w:sz w:val="28"/>
          <w:szCs w:val="28"/>
        </w:rPr>
        <w:t xml:space="preserve">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420" w:dyaOrig="720">
          <v:shape id="_x0000_i1098" type="#_x0000_t75" style="width:171pt;height:36pt" o:ole="">
            <v:imagedata r:id="rId146" o:title=""/>
          </v:shape>
          <o:OLEObject Type="Embed" ProgID="Equation.3" ShapeID="_x0000_i1098" DrawAspect="Content" ObjectID="_1460021666" r:id="rId147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pStyle w:val="31"/>
        <w:rPr>
          <w:sz w:val="28"/>
          <w:szCs w:val="28"/>
        </w:rPr>
      </w:pPr>
      <w:r>
        <w:rPr>
          <w:sz w:val="28"/>
          <w:szCs w:val="28"/>
        </w:rPr>
        <w:t>В первом и втором периоде значения данного показателя были недопустимы, но к третьему периоду его величина нормализовалась.</w:t>
      </w:r>
    </w:p>
    <w:p w:rsidR="00481B70" w:rsidRDefault="00481B70" w:rsidP="00226B5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размер кредитов, займов, предоставленных своим инсайдерам (максимум – 2%):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2140" w:dyaOrig="720">
          <v:shape id="_x0000_i1099" type="#_x0000_t75" style="width:107.25pt;height:36pt" o:ole="">
            <v:imagedata r:id="rId148" o:title=""/>
          </v:shape>
          <o:OLEObject Type="Embed" ProgID="Equation.3" ShapeID="_x0000_i1099" DrawAspect="Content" ObjectID="_1460021667" r:id="rId149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280" w:dyaOrig="720">
          <v:shape id="_x0000_i1100" type="#_x0000_t75" style="width:164.25pt;height:36pt" o:ole="">
            <v:imagedata r:id="rId150" o:title=""/>
          </v:shape>
          <o:OLEObject Type="Embed" ProgID="Equation.3" ShapeID="_x0000_i1100" DrawAspect="Content" ObjectID="_1460021668" r:id="rId151"/>
        </w:objec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320" w:dyaOrig="720">
          <v:shape id="_x0000_i1101" type="#_x0000_t75" style="width:164.25pt;height:36pt" o:ole="">
            <v:imagedata r:id="rId152" o:title=""/>
          </v:shape>
          <o:OLEObject Type="Embed" ProgID="Equation.3" ShapeID="_x0000_i1101" DrawAspect="Content" ObjectID="_1460021669" r:id="rId153"/>
        </w:object>
      </w:r>
      <w:r>
        <w:rPr>
          <w:sz w:val="28"/>
          <w:szCs w:val="28"/>
        </w:rPr>
        <w:t xml:space="preserve">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260" w:dyaOrig="720">
          <v:shape id="_x0000_i1102" type="#_x0000_t75" style="width:161.25pt;height:36pt" o:ole="">
            <v:imagedata r:id="rId154" o:title=""/>
          </v:shape>
          <o:OLEObject Type="Embed" ProgID="Equation.3" ShapeID="_x0000_i1102" DrawAspect="Content" ObjectID="_1460021670" r:id="rId155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pStyle w:val="31"/>
        <w:rPr>
          <w:sz w:val="28"/>
          <w:szCs w:val="28"/>
        </w:rPr>
      </w:pPr>
      <w:r>
        <w:rPr>
          <w:sz w:val="28"/>
          <w:szCs w:val="28"/>
        </w:rPr>
        <w:t>Величина данного показателя во всех трех периодах недопустима, однако его динамика указывает на снижение его значения.</w:t>
      </w:r>
    </w:p>
    <w:p w:rsidR="00481B70" w:rsidRDefault="00481B70" w:rsidP="00226B5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Совокупная величина кредитов и займов, предоставленных своим инсайдерам, а также гарантий и поручительств, выданных в их пользу: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2280" w:dyaOrig="720">
          <v:shape id="_x0000_i1103" type="#_x0000_t75" style="width:114pt;height:36pt" o:ole="">
            <v:imagedata r:id="rId156" o:title=""/>
          </v:shape>
          <o:OLEObject Type="Embed" ProgID="Equation.3" ShapeID="_x0000_i1103" DrawAspect="Content" ObjectID="_1460021671" r:id="rId157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420" w:dyaOrig="720">
          <v:shape id="_x0000_i1104" type="#_x0000_t75" style="width:171pt;height:36pt" o:ole="">
            <v:imagedata r:id="rId158" o:title=""/>
          </v:shape>
          <o:OLEObject Type="Embed" ProgID="Equation.3" ShapeID="_x0000_i1104" DrawAspect="Content" ObjectID="_1460021672" r:id="rId159"/>
        </w:object>
      </w:r>
      <w:r>
        <w:rPr>
          <w:sz w:val="28"/>
          <w:szCs w:val="28"/>
        </w:rPr>
        <w:t xml:space="preserve">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400" w:dyaOrig="720">
          <v:shape id="_x0000_i1105" type="#_x0000_t75" style="width:170.25pt;height:36pt" o:ole="">
            <v:imagedata r:id="rId160" o:title=""/>
          </v:shape>
          <o:OLEObject Type="Embed" ProgID="Equation.3" ShapeID="_x0000_i1105" DrawAspect="Content" ObjectID="_1460021673" r:id="rId161"/>
        </w:object>
      </w:r>
      <w:r>
        <w:rPr>
          <w:sz w:val="28"/>
          <w:szCs w:val="28"/>
        </w:rPr>
        <w:t xml:space="preserve">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340" w:dyaOrig="720">
          <v:shape id="_x0000_i1106" type="#_x0000_t75" style="width:167.25pt;height:36pt" o:ole="">
            <v:imagedata r:id="rId162" o:title=""/>
          </v:shape>
          <o:OLEObject Type="Embed" ProgID="Equation.3" ShapeID="_x0000_i1106" DrawAspect="Content" ObjectID="_1460021674" r:id="rId163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pStyle w:val="31"/>
        <w:rPr>
          <w:sz w:val="28"/>
          <w:szCs w:val="28"/>
        </w:rPr>
      </w:pPr>
      <w:r>
        <w:rPr>
          <w:sz w:val="28"/>
          <w:szCs w:val="28"/>
        </w:rPr>
        <w:t>Величина данного показателя в первом и втором периоде была больше нормы, так как его максимум – 3%, но к третьему периоду нормализовалась.</w:t>
      </w:r>
    </w:p>
    <w:p w:rsidR="00481B70" w:rsidRDefault="00481B70" w:rsidP="00226B5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размер привлеченных денежных вкладов населения (максимум – 100%):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2079" w:dyaOrig="720">
          <v:shape id="_x0000_i1107" type="#_x0000_t75" style="width:104.25pt;height:36pt" o:ole="">
            <v:imagedata r:id="rId164" o:title=""/>
          </v:shape>
          <o:OLEObject Type="Embed" ProgID="Equation.3" ShapeID="_x0000_i1107" DrawAspect="Content" ObjectID="_1460021675" r:id="rId165"/>
        </w:object>
      </w:r>
      <w:r>
        <w:rPr>
          <w:sz w:val="28"/>
          <w:szCs w:val="28"/>
        </w:rPr>
        <w:t xml:space="preserve">.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560" w:dyaOrig="720">
          <v:shape id="_x0000_i1108" type="#_x0000_t75" style="width:176.25pt;height:36pt" o:ole="">
            <v:imagedata r:id="rId166" o:title=""/>
          </v:shape>
          <o:OLEObject Type="Embed" ProgID="Equation.3" ShapeID="_x0000_i1108" DrawAspect="Content" ObjectID="_1460021676" r:id="rId167"/>
        </w:objec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560" w:dyaOrig="720">
          <v:shape id="_x0000_i1109" type="#_x0000_t75" style="width:176.25pt;height:36pt" o:ole="">
            <v:imagedata r:id="rId168" o:title=""/>
          </v:shape>
          <o:OLEObject Type="Embed" ProgID="Equation.3" ShapeID="_x0000_i1109" DrawAspect="Content" ObjectID="_1460021677" r:id="rId169"/>
        </w:object>
      </w:r>
      <w:r>
        <w:rPr>
          <w:sz w:val="28"/>
          <w:szCs w:val="28"/>
        </w:rPr>
        <w:t xml:space="preserve">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360" w:dyaOrig="720">
          <v:shape id="_x0000_i1110" type="#_x0000_t75" style="width:168pt;height:36pt" o:ole="">
            <v:imagedata r:id="rId170" o:title=""/>
          </v:shape>
          <o:OLEObject Type="Embed" ProgID="Equation.3" ShapeID="_x0000_i1110" DrawAspect="Content" ObjectID="_1460021678" r:id="rId171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pStyle w:val="31"/>
        <w:rPr>
          <w:sz w:val="28"/>
          <w:szCs w:val="28"/>
        </w:rPr>
      </w:pPr>
      <w:r>
        <w:rPr>
          <w:sz w:val="28"/>
          <w:szCs w:val="28"/>
        </w:rPr>
        <w:t>Значение данного показателя улучшалось и нормализовалось  в третьем периоде.</w:t>
      </w:r>
    </w:p>
    <w:p w:rsidR="00481B70" w:rsidRDefault="00481B70" w:rsidP="00226B5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размер обязательств банка перед банками-нерезидентами и финансовыми организациями-нерезидентами: </w:t>
      </w:r>
      <w:r w:rsidRPr="0077246B">
        <w:rPr>
          <w:position w:val="-28"/>
          <w:sz w:val="28"/>
          <w:szCs w:val="28"/>
        </w:rPr>
        <w:object w:dxaOrig="2079" w:dyaOrig="720">
          <v:shape id="_x0000_i1111" type="#_x0000_t75" style="width:104.25pt;height:36pt" o:ole="">
            <v:imagedata r:id="rId172" o:title=""/>
          </v:shape>
          <o:OLEObject Type="Embed" ProgID="Equation.3" ShapeID="_x0000_i1111" DrawAspect="Content" ObjectID="_1460021679" r:id="rId173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560" w:dyaOrig="720">
          <v:shape id="_x0000_i1112" type="#_x0000_t75" style="width:176.25pt;height:36pt" o:ole="">
            <v:imagedata r:id="rId174" o:title=""/>
          </v:shape>
          <o:OLEObject Type="Embed" ProgID="Equation.3" ShapeID="_x0000_i1112" DrawAspect="Content" ObjectID="_1460021680" r:id="rId175"/>
        </w:object>
      </w:r>
      <w:r>
        <w:rPr>
          <w:sz w:val="28"/>
          <w:szCs w:val="28"/>
        </w:rPr>
        <w:t xml:space="preserve">;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780" w:dyaOrig="720">
          <v:shape id="_x0000_i1113" type="#_x0000_t75" style="width:189pt;height:36pt" o:ole="">
            <v:imagedata r:id="rId176" o:title=""/>
          </v:shape>
          <o:OLEObject Type="Embed" ProgID="Equation.3" ShapeID="_x0000_i1113" DrawAspect="Content" ObjectID="_1460021681" r:id="rId177"/>
        </w:object>
      </w:r>
      <w:r>
        <w:rPr>
          <w:sz w:val="28"/>
          <w:szCs w:val="28"/>
        </w:rPr>
        <w:t xml:space="preserve">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720" w:dyaOrig="720">
          <v:shape id="_x0000_i1114" type="#_x0000_t75" style="width:186pt;height:36pt" o:ole="">
            <v:imagedata r:id="rId178" o:title=""/>
          </v:shape>
          <o:OLEObject Type="Embed" ProgID="Equation.3" ShapeID="_x0000_i1114" DrawAspect="Content" ObjectID="_1460021682" r:id="rId179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Максимальное значение данного норматива – 400%, поэтому его величина во всех трех периодах допустимая. </w:t>
      </w:r>
    </w:p>
    <w:p w:rsidR="00481B70" w:rsidRDefault="00481B70" w:rsidP="00226B5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 использования собственных средств банка для приобретения долей (акций) других юридических лиц (максимум – 25%):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6"/>
          <w:sz w:val="28"/>
          <w:szCs w:val="28"/>
        </w:rPr>
        <w:object w:dxaOrig="2180" w:dyaOrig="700">
          <v:shape id="_x0000_i1115" type="#_x0000_t75" style="width:108pt;height:35.25pt" o:ole="">
            <v:imagedata r:id="rId180" o:title=""/>
          </v:shape>
          <o:OLEObject Type="Embed" ProgID="Equation.3" ShapeID="_x0000_i1115" DrawAspect="Content" ObjectID="_1460021683" r:id="rId181"/>
        </w:object>
      </w:r>
      <w:r>
        <w:rPr>
          <w:sz w:val="28"/>
          <w:szCs w:val="28"/>
        </w:rPr>
        <w:t>.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240" w:dyaOrig="720">
          <v:shape id="_x0000_i1116" type="#_x0000_t75" style="width:162pt;height:36pt" o:ole="">
            <v:imagedata r:id="rId182" o:title=""/>
          </v:shape>
          <o:OLEObject Type="Embed" ProgID="Equation.3" ShapeID="_x0000_i1116" DrawAspect="Content" ObjectID="_1460021684" r:id="rId183"/>
        </w:object>
      </w:r>
      <w:r>
        <w:rPr>
          <w:sz w:val="28"/>
          <w:szCs w:val="28"/>
        </w:rPr>
        <w:t xml:space="preserve">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460" w:dyaOrig="720">
          <v:shape id="_x0000_i1117" type="#_x0000_t75" style="width:173.25pt;height:36pt" o:ole="">
            <v:imagedata r:id="rId184" o:title=""/>
          </v:shape>
          <o:OLEObject Type="Embed" ProgID="Equation.3" ShapeID="_x0000_i1117" DrawAspect="Content" ObjectID="_1460021685" r:id="rId185"/>
        </w:object>
      </w:r>
      <w:r>
        <w:rPr>
          <w:sz w:val="28"/>
          <w:szCs w:val="28"/>
        </w:rPr>
        <w:t xml:space="preserve"> 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3240" w:dyaOrig="720">
          <v:shape id="_x0000_i1118" type="#_x0000_t75" style="width:162pt;height:36pt" o:ole="">
            <v:imagedata r:id="rId186" o:title=""/>
          </v:shape>
          <o:OLEObject Type="Embed" ProgID="Equation.3" ShapeID="_x0000_i1118" DrawAspect="Content" ObjectID="_1460021686" r:id="rId187"/>
        </w:object>
      </w:r>
    </w:p>
    <w:p w:rsidR="00481B70" w:rsidRDefault="00481B70" w:rsidP="00226B5F">
      <w:pPr>
        <w:pStyle w:val="31"/>
        <w:rPr>
          <w:sz w:val="28"/>
          <w:szCs w:val="28"/>
        </w:rPr>
      </w:pPr>
      <w:r>
        <w:rPr>
          <w:sz w:val="28"/>
          <w:szCs w:val="28"/>
        </w:rPr>
        <w:t>Величина данного показателя нормализовалась только во втором периоде.</w:t>
      </w:r>
    </w:p>
    <w:p w:rsidR="00481B70" w:rsidRDefault="00481B70" w:rsidP="00226B5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 риска собственных вексельных обязательств: </w:t>
      </w:r>
      <w:r w:rsidRPr="0077246B">
        <w:rPr>
          <w:position w:val="-28"/>
          <w:sz w:val="28"/>
          <w:szCs w:val="28"/>
        </w:rPr>
        <w:object w:dxaOrig="2100" w:dyaOrig="720">
          <v:shape id="_x0000_i1119" type="#_x0000_t75" style="width:105pt;height:36pt" o:ole="">
            <v:imagedata r:id="rId188" o:title=""/>
          </v:shape>
          <o:OLEObject Type="Embed" ProgID="Equation.3" ShapeID="_x0000_i1119" DrawAspect="Content" ObjectID="_1460021687" r:id="rId189"/>
        </w:objec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7360" w:dyaOrig="720">
          <v:shape id="_x0000_i1120" type="#_x0000_t75" style="width:368.25pt;height:36pt" o:ole="">
            <v:imagedata r:id="rId190" o:title=""/>
          </v:shape>
          <o:OLEObject Type="Embed" ProgID="Equation.3" ShapeID="_x0000_i1120" DrawAspect="Content" ObjectID="_1460021688" r:id="rId191"/>
        </w:object>
      </w:r>
      <w:r>
        <w:rPr>
          <w:sz w:val="28"/>
          <w:szCs w:val="28"/>
        </w:rPr>
        <w:t xml:space="preserve"> </w:t>
      </w:r>
      <w:r w:rsidRPr="0077246B">
        <w:rPr>
          <w:position w:val="-28"/>
          <w:sz w:val="28"/>
          <w:szCs w:val="28"/>
        </w:rPr>
        <w:object w:dxaOrig="7220" w:dyaOrig="720">
          <v:shape id="_x0000_i1121" type="#_x0000_t75" style="width:357.75pt;height:36pt" o:ole="">
            <v:imagedata r:id="rId192" o:title=""/>
          </v:shape>
          <o:OLEObject Type="Embed" ProgID="Equation.3" ShapeID="_x0000_i1121" DrawAspect="Content" ObjectID="_1460021689" r:id="rId193"/>
        </w:objec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7360" w:dyaOrig="720">
          <v:shape id="_x0000_i1122" type="#_x0000_t75" style="width:368.25pt;height:36pt" o:ole="">
            <v:imagedata r:id="rId194" o:title=""/>
          </v:shape>
          <o:OLEObject Type="Embed" ProgID="Equation.3" ShapeID="_x0000_i1122" DrawAspect="Content" ObjectID="_1460021690" r:id="rId195"/>
        </w:object>
      </w:r>
    </w:p>
    <w:p w:rsidR="00481B70" w:rsidRDefault="00481B70" w:rsidP="00226B5F">
      <w:pPr>
        <w:pStyle w:val="31"/>
        <w:rPr>
          <w:sz w:val="28"/>
          <w:szCs w:val="28"/>
        </w:rPr>
      </w:pPr>
      <w:r>
        <w:rPr>
          <w:sz w:val="28"/>
          <w:szCs w:val="28"/>
        </w:rPr>
        <w:t>Максимальное значение этого показателя – 100%, поэтому его величина за все три периода допустима.</w:t>
      </w:r>
    </w:p>
    <w:p w:rsidR="00481B70" w:rsidRDefault="00481B70" w:rsidP="00226B5F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 ликвидности по операциям с драгоценными металлами (минимум – 10%):  </w:t>
      </w:r>
    </w:p>
    <w:p w:rsidR="00481B70" w:rsidRDefault="00481B70" w:rsidP="00226B5F">
      <w:pPr>
        <w:spacing w:line="360" w:lineRule="auto"/>
        <w:ind w:left="851"/>
        <w:jc w:val="both"/>
        <w:rPr>
          <w:sz w:val="28"/>
          <w:szCs w:val="28"/>
        </w:rPr>
      </w:pPr>
      <w:r w:rsidRPr="0077246B">
        <w:rPr>
          <w:position w:val="-28"/>
          <w:sz w:val="28"/>
          <w:szCs w:val="28"/>
        </w:rPr>
        <w:object w:dxaOrig="2400" w:dyaOrig="720">
          <v:shape id="_x0000_i1123" type="#_x0000_t75" style="width:120pt;height:36pt" o:ole="">
            <v:imagedata r:id="rId196" o:title=""/>
          </v:shape>
          <o:OLEObject Type="Embed" ProgID="Equation.3" ShapeID="_x0000_i1123" DrawAspect="Content" ObjectID="_1460021691" r:id="rId197"/>
        </w:object>
      </w:r>
    </w:p>
    <w:p w:rsidR="00481B70" w:rsidRDefault="00481B70" w:rsidP="00226B5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7246B">
        <w:rPr>
          <w:color w:val="000000"/>
          <w:position w:val="-28"/>
          <w:sz w:val="28"/>
          <w:szCs w:val="28"/>
        </w:rPr>
        <w:object w:dxaOrig="3460" w:dyaOrig="720">
          <v:shape id="_x0000_i1124" type="#_x0000_t75" style="width:173.25pt;height:36pt" o:ole="">
            <v:imagedata r:id="rId198" o:title=""/>
          </v:shape>
          <o:OLEObject Type="Embed" ProgID="Equation.3" ShapeID="_x0000_i1124" DrawAspect="Content" ObjectID="_1460021692" r:id="rId199"/>
        </w:object>
      </w:r>
      <w:r>
        <w:rPr>
          <w:color w:val="000000"/>
          <w:sz w:val="28"/>
          <w:szCs w:val="28"/>
        </w:rPr>
        <w:t xml:space="preserve"> </w:t>
      </w:r>
    </w:p>
    <w:p w:rsidR="00481B70" w:rsidRDefault="00481B70" w:rsidP="00226B5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7246B">
        <w:rPr>
          <w:color w:val="000000"/>
          <w:position w:val="-28"/>
          <w:sz w:val="28"/>
          <w:szCs w:val="28"/>
        </w:rPr>
        <w:object w:dxaOrig="3440" w:dyaOrig="720">
          <v:shape id="_x0000_i1125" type="#_x0000_t75" style="width:170.25pt;height:36pt" o:ole="">
            <v:imagedata r:id="rId200" o:title=""/>
          </v:shape>
          <o:OLEObject Type="Embed" ProgID="Equation.3" ShapeID="_x0000_i1125" DrawAspect="Content" ObjectID="_1460021693" r:id="rId201"/>
        </w:object>
      </w:r>
      <w:r>
        <w:rPr>
          <w:color w:val="000000"/>
          <w:sz w:val="28"/>
          <w:szCs w:val="28"/>
        </w:rPr>
        <w:t xml:space="preserve"> </w:t>
      </w:r>
    </w:p>
    <w:p w:rsidR="00481B70" w:rsidRDefault="00481B70" w:rsidP="00226B5F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7246B">
        <w:rPr>
          <w:color w:val="000000"/>
          <w:position w:val="-28"/>
          <w:sz w:val="28"/>
          <w:szCs w:val="28"/>
        </w:rPr>
        <w:object w:dxaOrig="3440" w:dyaOrig="720">
          <v:shape id="_x0000_i1126" type="#_x0000_t75" style="width:170.25pt;height:36pt" o:ole="">
            <v:imagedata r:id="rId202" o:title=""/>
          </v:shape>
          <o:OLEObject Type="Embed" ProgID="Equation.3" ShapeID="_x0000_i1126" DrawAspect="Content" ObjectID="_1460021694" r:id="rId203"/>
        </w:object>
      </w:r>
    </w:p>
    <w:p w:rsidR="00481B70" w:rsidRDefault="00481B70" w:rsidP="00226B5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Значения данного показателя являются допустимыми, так как они больше его минимума - 10%.</w:t>
      </w:r>
    </w:p>
    <w:p w:rsidR="00481B70" w:rsidRDefault="00481B70" w:rsidP="00226B5F">
      <w:pPr>
        <w:spacing w:line="360" w:lineRule="auto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481B70" w:rsidRDefault="00481B70" w:rsidP="00226B5F">
      <w:pPr>
        <w:pStyle w:val="a6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1B70" w:rsidRDefault="00481B70" w:rsidP="00226B5F">
      <w:pPr>
        <w:pStyle w:val="a6"/>
        <w:spacing w:line="360" w:lineRule="auto"/>
        <w:ind w:firstLine="528"/>
        <w:rPr>
          <w:sz w:val="28"/>
          <w:szCs w:val="28"/>
        </w:rPr>
      </w:pPr>
      <w:r>
        <w:rPr>
          <w:sz w:val="28"/>
          <w:szCs w:val="28"/>
        </w:rPr>
        <w:t>Макроэкономические условия, сложившиеся в России в результате финансового кризиса 1998 г., ещё более усиливают важность развития долгосрочного ипотечного жилищного кредитования населения уже не как отдельных инициатив коммерческих банков или регионов, а как целостной системы при непосредственном воздействии государства. Ипотечное кредитование – один из самых надёжных и проверенных в мировой практике способов привлечения частных инвестиций в жилищную сферу. Именно ипотека позволяет наиболее выгодно сочетать интересы населения в улучшении жилищных условий, коммерческих банков и других кредиторов – в эффективной и прибыльной работе, строительного комплекса – в ритмичной загрузке производства и, конечно же, государства, заинтересованного в экономическом росте. Однако не следует забывать – жизнь не стоит на месте, поэтому необходимо дальнейшее совершенствование правовых механизмов жилищной ипотеки и создание условий для эффективной работы институтов жилищного рынка. В настоящий момент главное, чтобы данное постановление, концепция и федеральная программа заработали, находясь под постоянным контролем государства.</w:t>
      </w:r>
    </w:p>
    <w:p w:rsidR="00481B70" w:rsidRDefault="00481B70" w:rsidP="00226B5F">
      <w:pPr>
        <w:shd w:val="clear" w:color="auto" w:fill="FFFFFF"/>
        <w:spacing w:line="360" w:lineRule="auto"/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данной курсовой работе были изучены основные вопросы в области ипотечного кредитования,</w:t>
      </w:r>
      <w:r>
        <w:rPr>
          <w:color w:val="000000"/>
          <w:sz w:val="28"/>
          <w:szCs w:val="28"/>
        </w:rPr>
        <w:t xml:space="preserve"> выявлены </w:t>
      </w:r>
      <w:r>
        <w:rPr>
          <w:sz w:val="28"/>
          <w:szCs w:val="28"/>
        </w:rPr>
        <w:t>наиболее значительные проблемы в функционировании ипотечного кредитования в Российской Федерации и рассмотрены возможные пути их решения, а также приобретены навыки расчета по базовым вопросам  дисциплины «Деньги. Кредит. Банки».</w:t>
      </w:r>
    </w:p>
    <w:p w:rsidR="00481B70" w:rsidRDefault="00481B70" w:rsidP="00226B5F">
      <w:pPr>
        <w:pStyle w:val="a6"/>
        <w:spacing w:line="360" w:lineRule="auto"/>
        <w:ind w:firstLine="0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</w:p>
    <w:p w:rsidR="00481B70" w:rsidRDefault="00481B70" w:rsidP="00226B5F">
      <w:pPr>
        <w:pStyle w:val="a6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481B70" w:rsidRDefault="00481B70" w:rsidP="00226B5F">
      <w:pPr>
        <w:spacing w:line="360" w:lineRule="auto"/>
        <w:jc w:val="both"/>
        <w:rPr>
          <w:sz w:val="28"/>
          <w:szCs w:val="28"/>
        </w:rPr>
      </w:pPr>
    </w:p>
    <w:p w:rsidR="00481B70" w:rsidRDefault="00481B70" w:rsidP="00226B5F">
      <w:pPr>
        <w:numPr>
          <w:ilvl w:val="0"/>
          <w:numId w:val="24"/>
        </w:numPr>
        <w:tabs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Владимир Пономарёв. Система ипотечного кредитования.// Экономика России: 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ВЕК, октябрь 2003.//</w:t>
      </w:r>
    </w:p>
    <w:p w:rsidR="00481B70" w:rsidRDefault="00481B70" w:rsidP="00226B5F">
      <w:pPr>
        <w:numPr>
          <w:ilvl w:val="0"/>
          <w:numId w:val="24"/>
        </w:numPr>
        <w:tabs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Ваксман С.А., Воробьева О.Е. Ипотечное кредитование и его участники на рынке жилья США.— Екатеринбург: Урал. Гос. Экон. Ун-т, 1998.—97с.</w:t>
      </w:r>
    </w:p>
    <w:p w:rsidR="00481B70" w:rsidRDefault="00481B70" w:rsidP="00226B5F">
      <w:pPr>
        <w:numPr>
          <w:ilvl w:val="0"/>
          <w:numId w:val="24"/>
        </w:numPr>
        <w:shd w:val="clear" w:color="auto" w:fill="FFFFFF"/>
        <w:tabs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Н.Г. Журкина. Современная ипотека: состояние, проблемы, решения.//Финансы 2002, №6//.</w:t>
      </w:r>
    </w:p>
    <w:p w:rsidR="00481B70" w:rsidRDefault="00481B70" w:rsidP="00226B5F">
      <w:pPr>
        <w:numPr>
          <w:ilvl w:val="0"/>
          <w:numId w:val="24"/>
        </w:numPr>
        <w:shd w:val="clear" w:color="auto" w:fill="FFFFFF"/>
        <w:tabs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Н.П. Сапожников. Развитие ипотечного кредитования в России.//Деньги и кредит 2001, № 1//.</w:t>
      </w:r>
    </w:p>
    <w:p w:rsidR="00481B70" w:rsidRDefault="00481B70" w:rsidP="00226B5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81B70" w:rsidRDefault="00481B70" w:rsidP="00226B5F">
      <w:pPr>
        <w:spacing w:line="360" w:lineRule="auto"/>
        <w:rPr>
          <w:sz w:val="28"/>
          <w:szCs w:val="28"/>
        </w:rPr>
      </w:pPr>
    </w:p>
    <w:p w:rsidR="00481B70" w:rsidRDefault="00481B70" w:rsidP="00226B5F">
      <w:pPr>
        <w:spacing w:line="360" w:lineRule="auto"/>
        <w:rPr>
          <w:sz w:val="28"/>
          <w:szCs w:val="28"/>
        </w:rPr>
      </w:pPr>
    </w:p>
    <w:p w:rsidR="00481B70" w:rsidRDefault="00481B70" w:rsidP="00226B5F">
      <w:pPr>
        <w:spacing w:line="360" w:lineRule="auto"/>
        <w:rPr>
          <w:sz w:val="28"/>
          <w:szCs w:val="28"/>
        </w:rPr>
      </w:pPr>
    </w:p>
    <w:p w:rsidR="00481B70" w:rsidRPr="00226B5F" w:rsidRDefault="00481B70" w:rsidP="00226B5F">
      <w:pPr>
        <w:rPr>
          <w:szCs w:val="28"/>
        </w:rPr>
      </w:pPr>
      <w:bookmarkStart w:id="0" w:name="_GoBack"/>
      <w:bookmarkEnd w:id="0"/>
    </w:p>
    <w:sectPr w:rsidR="00481B70" w:rsidRPr="00226B5F" w:rsidSect="0077246B">
      <w:headerReference w:type="default" r:id="rId20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70" w:rsidRDefault="00481B70" w:rsidP="0077246B">
      <w:r>
        <w:separator/>
      </w:r>
    </w:p>
  </w:endnote>
  <w:endnote w:type="continuationSeparator" w:id="0">
    <w:p w:rsidR="00481B70" w:rsidRDefault="00481B70" w:rsidP="0077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70" w:rsidRDefault="00481B70" w:rsidP="0077246B">
      <w:r>
        <w:separator/>
      </w:r>
    </w:p>
  </w:footnote>
  <w:footnote w:type="continuationSeparator" w:id="0">
    <w:p w:rsidR="00481B70" w:rsidRDefault="00481B70" w:rsidP="00772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B70" w:rsidRDefault="00481B7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5EBE">
      <w:rPr>
        <w:rStyle w:val="a5"/>
        <w:noProof/>
      </w:rPr>
      <w:t>2</w:t>
    </w:r>
    <w:r>
      <w:rPr>
        <w:rStyle w:val="a5"/>
      </w:rPr>
      <w:fldChar w:fldCharType="end"/>
    </w:r>
  </w:p>
  <w:p w:rsidR="00481B70" w:rsidRDefault="00481B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40AC"/>
    <w:multiLevelType w:val="hybridMultilevel"/>
    <w:tmpl w:val="1C68340C"/>
    <w:lvl w:ilvl="0" w:tplc="03CE38BC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cs="Times New Roman" w:hint="default"/>
      </w:rPr>
    </w:lvl>
    <w:lvl w:ilvl="1" w:tplc="164CD2EA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E003CD7"/>
    <w:multiLevelType w:val="hybridMultilevel"/>
    <w:tmpl w:val="7DC2226A"/>
    <w:lvl w:ilvl="0" w:tplc="78001A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957BF6"/>
    <w:multiLevelType w:val="hybridMultilevel"/>
    <w:tmpl w:val="B69C07F4"/>
    <w:lvl w:ilvl="0" w:tplc="F9FE29D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3C7AFB"/>
    <w:multiLevelType w:val="multilevel"/>
    <w:tmpl w:val="6810C6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58"/>
        </w:tabs>
        <w:ind w:left="125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94"/>
        </w:tabs>
        <w:ind w:left="269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50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66"/>
        </w:tabs>
        <w:ind w:left="556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4"/>
        </w:tabs>
        <w:ind w:left="6464" w:hanging="2160"/>
      </w:pPr>
      <w:rPr>
        <w:rFonts w:cs="Times New Roman" w:hint="default"/>
      </w:rPr>
    </w:lvl>
  </w:abstractNum>
  <w:abstractNum w:abstractNumId="4">
    <w:nsid w:val="123A5BCB"/>
    <w:multiLevelType w:val="hybridMultilevel"/>
    <w:tmpl w:val="6548D178"/>
    <w:lvl w:ilvl="0" w:tplc="F9FE29D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040FDA"/>
    <w:multiLevelType w:val="hybridMultilevel"/>
    <w:tmpl w:val="94F62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096362"/>
    <w:multiLevelType w:val="hybridMultilevel"/>
    <w:tmpl w:val="D4F086FC"/>
    <w:lvl w:ilvl="0" w:tplc="655AB03E">
      <w:start w:val="3310"/>
      <w:numFmt w:val="bullet"/>
      <w:lvlText w:val="-"/>
      <w:lvlJc w:val="left"/>
      <w:pPr>
        <w:tabs>
          <w:tab w:val="num" w:pos="1114"/>
        </w:tabs>
        <w:ind w:left="1114" w:hanging="6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7">
    <w:nsid w:val="28422E39"/>
    <w:multiLevelType w:val="multilevel"/>
    <w:tmpl w:val="0A3845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B102F2C"/>
    <w:multiLevelType w:val="hybridMultilevel"/>
    <w:tmpl w:val="BB8213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63C4D45"/>
    <w:multiLevelType w:val="hybridMultilevel"/>
    <w:tmpl w:val="1EC83C7A"/>
    <w:lvl w:ilvl="0" w:tplc="F9FE29D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752CE9"/>
    <w:multiLevelType w:val="hybridMultilevel"/>
    <w:tmpl w:val="2CB0DD72"/>
    <w:lvl w:ilvl="0" w:tplc="F9FE29D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4A35B3"/>
    <w:multiLevelType w:val="multilevel"/>
    <w:tmpl w:val="8546422C"/>
    <w:lvl w:ilvl="0">
      <w:start w:val="1"/>
      <w:numFmt w:val="decimal"/>
      <w:lvlText w:val="%1."/>
      <w:lvlJc w:val="left"/>
      <w:pPr>
        <w:tabs>
          <w:tab w:val="num" w:pos="883"/>
        </w:tabs>
        <w:ind w:left="88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83"/>
        </w:tabs>
        <w:ind w:left="88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43"/>
        </w:tabs>
        <w:ind w:left="12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43"/>
        </w:tabs>
        <w:ind w:left="12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03"/>
        </w:tabs>
        <w:ind w:left="16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03"/>
        </w:tabs>
        <w:ind w:left="16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3"/>
        </w:tabs>
        <w:ind w:left="19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63"/>
        </w:tabs>
        <w:ind w:left="19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3"/>
        </w:tabs>
        <w:ind w:left="2323" w:hanging="1800"/>
      </w:pPr>
      <w:rPr>
        <w:rFonts w:cs="Times New Roman" w:hint="default"/>
      </w:rPr>
    </w:lvl>
  </w:abstractNum>
  <w:abstractNum w:abstractNumId="12">
    <w:nsid w:val="439607EB"/>
    <w:multiLevelType w:val="hybridMultilevel"/>
    <w:tmpl w:val="D2C8E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EF4F5E"/>
    <w:multiLevelType w:val="hybridMultilevel"/>
    <w:tmpl w:val="22440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555131"/>
    <w:multiLevelType w:val="hybridMultilevel"/>
    <w:tmpl w:val="C546BB74"/>
    <w:lvl w:ilvl="0" w:tplc="C7E636C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">
    <w:nsid w:val="53217039"/>
    <w:multiLevelType w:val="hybridMultilevel"/>
    <w:tmpl w:val="C546BB74"/>
    <w:lvl w:ilvl="0" w:tplc="50460BA6">
      <w:start w:val="1"/>
      <w:numFmt w:val="bullet"/>
      <w:lvlText w:val="-"/>
      <w:lvlJc w:val="left"/>
      <w:pPr>
        <w:tabs>
          <w:tab w:val="num" w:pos="1211"/>
        </w:tabs>
        <w:ind w:left="1077" w:hanging="226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6">
    <w:nsid w:val="5C225A30"/>
    <w:multiLevelType w:val="multilevel"/>
    <w:tmpl w:val="26C82378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0"/>
        </w:tabs>
        <w:ind w:left="33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</w:abstractNum>
  <w:abstractNum w:abstractNumId="17">
    <w:nsid w:val="6A923A8B"/>
    <w:multiLevelType w:val="hybridMultilevel"/>
    <w:tmpl w:val="62C4957E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8">
    <w:nsid w:val="6CF41DF4"/>
    <w:multiLevelType w:val="hybridMultilevel"/>
    <w:tmpl w:val="3EACC600"/>
    <w:lvl w:ilvl="0" w:tplc="7BFABF30">
      <w:start w:val="47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B1697B"/>
    <w:multiLevelType w:val="hybridMultilevel"/>
    <w:tmpl w:val="D31A37AA"/>
    <w:lvl w:ilvl="0" w:tplc="E812A4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E5F0E2E"/>
    <w:multiLevelType w:val="multilevel"/>
    <w:tmpl w:val="696608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21">
    <w:nsid w:val="6FB0155C"/>
    <w:multiLevelType w:val="hybridMultilevel"/>
    <w:tmpl w:val="2C2033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0B94A81"/>
    <w:multiLevelType w:val="multilevel"/>
    <w:tmpl w:val="E1C4D09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24"/>
        </w:tabs>
        <w:ind w:left="824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58"/>
        </w:tabs>
        <w:ind w:left="12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87"/>
        </w:tabs>
        <w:ind w:left="188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56"/>
        </w:tabs>
        <w:ind w:left="21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85"/>
        </w:tabs>
        <w:ind w:left="27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4"/>
        </w:tabs>
        <w:ind w:left="30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83"/>
        </w:tabs>
        <w:ind w:left="368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12"/>
        </w:tabs>
        <w:ind w:left="4312" w:hanging="2160"/>
      </w:pPr>
      <w:rPr>
        <w:rFonts w:cs="Times New Roman" w:hint="default"/>
      </w:rPr>
    </w:lvl>
  </w:abstractNum>
  <w:abstractNum w:abstractNumId="23">
    <w:nsid w:val="778741C7"/>
    <w:multiLevelType w:val="hybridMultilevel"/>
    <w:tmpl w:val="86DC4C6C"/>
    <w:lvl w:ilvl="0" w:tplc="F9FE29D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C42313B"/>
    <w:multiLevelType w:val="hybridMultilevel"/>
    <w:tmpl w:val="2E9A15C4"/>
    <w:lvl w:ilvl="0" w:tplc="C2E8C3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F661A0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23"/>
  </w:num>
  <w:num w:numId="10">
    <w:abstractNumId w:val="2"/>
  </w:num>
  <w:num w:numId="11">
    <w:abstractNumId w:val="22"/>
  </w:num>
  <w:num w:numId="12">
    <w:abstractNumId w:val="3"/>
  </w:num>
  <w:num w:numId="13">
    <w:abstractNumId w:val="7"/>
  </w:num>
  <w:num w:numId="14">
    <w:abstractNumId w:val="20"/>
  </w:num>
  <w:num w:numId="15">
    <w:abstractNumId w:val="24"/>
  </w:num>
  <w:num w:numId="16">
    <w:abstractNumId w:val="6"/>
  </w:num>
  <w:num w:numId="17">
    <w:abstractNumId w:val="18"/>
  </w:num>
  <w:num w:numId="18">
    <w:abstractNumId w:val="14"/>
  </w:num>
  <w:num w:numId="19">
    <w:abstractNumId w:val="15"/>
  </w:num>
  <w:num w:numId="20">
    <w:abstractNumId w:val="5"/>
  </w:num>
  <w:num w:numId="21">
    <w:abstractNumId w:val="13"/>
  </w:num>
  <w:num w:numId="22">
    <w:abstractNumId w:val="1"/>
  </w:num>
  <w:num w:numId="23">
    <w:abstractNumId w:val="21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435"/>
    <w:rsid w:val="00005EBE"/>
    <w:rsid w:val="002003E4"/>
    <w:rsid w:val="00226B5F"/>
    <w:rsid w:val="00471FFC"/>
    <w:rsid w:val="00481B70"/>
    <w:rsid w:val="00541F1F"/>
    <w:rsid w:val="00551107"/>
    <w:rsid w:val="0077246B"/>
    <w:rsid w:val="00876958"/>
    <w:rsid w:val="0088041A"/>
    <w:rsid w:val="00920D95"/>
    <w:rsid w:val="00941A10"/>
    <w:rsid w:val="009A5601"/>
    <w:rsid w:val="009B6FFA"/>
    <w:rsid w:val="00A54114"/>
    <w:rsid w:val="00B52EA9"/>
    <w:rsid w:val="00C0653A"/>
    <w:rsid w:val="00C341F8"/>
    <w:rsid w:val="00D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"/>
    <o:shapelayout v:ext="edit">
      <o:idmap v:ext="edit" data="1"/>
    </o:shapelayout>
  </w:shapeDefaults>
  <w:decimalSymbol w:val=","/>
  <w:listSeparator w:val=";"/>
  <w15:chartTrackingRefBased/>
  <w15:docId w15:val="{1190D403-B387-4030-A897-2ADA0B48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B5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26B5F"/>
    <w:pPr>
      <w:keepNext/>
      <w:spacing w:line="360" w:lineRule="auto"/>
      <w:ind w:firstLine="187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26B5F"/>
    <w:pPr>
      <w:keepNext/>
      <w:spacing w:line="360" w:lineRule="auto"/>
      <w:ind w:firstLine="7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226B5F"/>
    <w:pPr>
      <w:keepNext/>
      <w:spacing w:line="360" w:lineRule="auto"/>
      <w:outlineLvl w:val="2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226B5F"/>
    <w:pPr>
      <w:keepNext/>
      <w:spacing w:line="360" w:lineRule="auto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226B5F"/>
    <w:pPr>
      <w:keepNext/>
      <w:spacing w:line="360" w:lineRule="auto"/>
      <w:outlineLvl w:val="6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26B5F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226B5F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226B5F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60">
    <w:name w:val="Заголовок 6 Знак"/>
    <w:basedOn w:val="a0"/>
    <w:link w:val="6"/>
    <w:locked/>
    <w:rsid w:val="00226B5F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70">
    <w:name w:val="Заголовок 7 Знак"/>
    <w:basedOn w:val="a0"/>
    <w:link w:val="7"/>
    <w:locked/>
    <w:rsid w:val="00226B5F"/>
    <w:rPr>
      <w:rFonts w:ascii="Times New Roman" w:hAnsi="Times New Roman" w:cs="Times New Roman"/>
      <w:color w:val="000000"/>
      <w:sz w:val="28"/>
      <w:szCs w:val="28"/>
      <w:lang w:val="x-none" w:eastAsia="ru-RU"/>
    </w:rPr>
  </w:style>
  <w:style w:type="paragraph" w:styleId="a3">
    <w:name w:val="header"/>
    <w:basedOn w:val="a"/>
    <w:link w:val="a4"/>
    <w:rsid w:val="00226B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226B5F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226B5F"/>
    <w:rPr>
      <w:rFonts w:cs="Times New Roman"/>
    </w:rPr>
  </w:style>
  <w:style w:type="paragraph" w:styleId="a6">
    <w:name w:val="Body Text Indent"/>
    <w:basedOn w:val="a"/>
    <w:link w:val="a7"/>
    <w:rsid w:val="00226B5F"/>
    <w:pPr>
      <w:ind w:firstLine="708"/>
      <w:jc w:val="both"/>
    </w:pPr>
  </w:style>
  <w:style w:type="character" w:customStyle="1" w:styleId="a7">
    <w:name w:val="Основной текст с отступом Знак"/>
    <w:basedOn w:val="a0"/>
    <w:link w:val="a6"/>
    <w:locked/>
    <w:rsid w:val="00226B5F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rsid w:val="00226B5F"/>
    <w:pPr>
      <w:shd w:val="clear" w:color="auto" w:fill="FFFFFF"/>
      <w:spacing w:line="360" w:lineRule="auto"/>
      <w:ind w:firstLine="538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locked/>
    <w:rsid w:val="00226B5F"/>
    <w:rPr>
      <w:rFonts w:ascii="Times New Roman" w:hAnsi="Times New Roman" w:cs="Times New Roman"/>
      <w:color w:val="000000"/>
      <w:sz w:val="24"/>
      <w:szCs w:val="24"/>
      <w:shd w:val="clear" w:color="auto" w:fill="FFFFFF"/>
      <w:lang w:val="x-none" w:eastAsia="ru-RU"/>
    </w:rPr>
  </w:style>
  <w:style w:type="paragraph" w:styleId="31">
    <w:name w:val="Body Text Indent 3"/>
    <w:basedOn w:val="a"/>
    <w:link w:val="32"/>
    <w:rsid w:val="00226B5F"/>
    <w:pPr>
      <w:shd w:val="clear" w:color="auto" w:fill="FFFFFF"/>
      <w:spacing w:line="360" w:lineRule="auto"/>
      <w:ind w:firstLine="523"/>
      <w:jc w:val="both"/>
    </w:pPr>
    <w:rPr>
      <w:color w:val="000000"/>
    </w:rPr>
  </w:style>
  <w:style w:type="character" w:customStyle="1" w:styleId="32">
    <w:name w:val="Основной текст с отступом 3 Знак"/>
    <w:basedOn w:val="a0"/>
    <w:link w:val="31"/>
    <w:locked/>
    <w:rsid w:val="00226B5F"/>
    <w:rPr>
      <w:rFonts w:ascii="Times New Roman" w:hAnsi="Times New Roman" w:cs="Times New Roman"/>
      <w:color w:val="000000"/>
      <w:sz w:val="24"/>
      <w:szCs w:val="24"/>
      <w:shd w:val="clear" w:color="auto" w:fill="FFFFFF"/>
      <w:lang w:val="x-none" w:eastAsia="ru-RU"/>
    </w:rPr>
  </w:style>
  <w:style w:type="paragraph" w:styleId="a8">
    <w:name w:val="Body Text"/>
    <w:basedOn w:val="a"/>
    <w:link w:val="a9"/>
    <w:rsid w:val="00226B5F"/>
    <w:pPr>
      <w:spacing w:line="360" w:lineRule="auto"/>
      <w:jc w:val="both"/>
    </w:pPr>
  </w:style>
  <w:style w:type="character" w:customStyle="1" w:styleId="a9">
    <w:name w:val="Основной текст Знак"/>
    <w:basedOn w:val="a0"/>
    <w:link w:val="a8"/>
    <w:locked/>
    <w:rsid w:val="00226B5F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2"/>
    <w:basedOn w:val="a"/>
    <w:link w:val="24"/>
    <w:rsid w:val="00226B5F"/>
    <w:pPr>
      <w:spacing w:line="360" w:lineRule="auto"/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locked/>
    <w:rsid w:val="00226B5F"/>
    <w:rPr>
      <w:rFonts w:ascii="Times New Roman" w:hAnsi="Times New Roman" w:cs="Times New Roman"/>
      <w:sz w:val="28"/>
      <w:szCs w:val="28"/>
      <w:lang w:val="x-none" w:eastAsia="ru-RU"/>
    </w:rPr>
  </w:style>
  <w:style w:type="paragraph" w:styleId="aa">
    <w:name w:val="Title"/>
    <w:basedOn w:val="a"/>
    <w:link w:val="ab"/>
    <w:qFormat/>
    <w:rsid w:val="00226B5F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226B5F"/>
    <w:rPr>
      <w:rFonts w:ascii="Times New Roman" w:hAnsi="Times New Roman" w:cs="Times New Roman"/>
      <w:sz w:val="28"/>
      <w:szCs w:val="28"/>
      <w:lang w:val="x-none" w:eastAsia="ru-RU"/>
    </w:rPr>
  </w:style>
  <w:style w:type="paragraph" w:styleId="ac">
    <w:name w:val="caption"/>
    <w:basedOn w:val="a"/>
    <w:next w:val="a"/>
    <w:qFormat/>
    <w:rsid w:val="00226B5F"/>
    <w:pPr>
      <w:spacing w:line="360" w:lineRule="auto"/>
      <w:jc w:val="both"/>
    </w:pPr>
    <w:rPr>
      <w:sz w:val="28"/>
      <w:szCs w:val="28"/>
    </w:rPr>
  </w:style>
  <w:style w:type="paragraph" w:customStyle="1" w:styleId="ad">
    <w:name w:val="Мой подзаголовок"/>
    <w:basedOn w:val="a"/>
    <w:next w:val="a"/>
    <w:rsid w:val="00226B5F"/>
    <w:pPr>
      <w:suppressAutoHyphens/>
      <w:spacing w:after="60" w:line="336" w:lineRule="auto"/>
      <w:jc w:val="center"/>
    </w:pPr>
    <w:rPr>
      <w:caps/>
      <w:sz w:val="28"/>
      <w:szCs w:val="28"/>
    </w:rPr>
  </w:style>
  <w:style w:type="paragraph" w:styleId="33">
    <w:name w:val="Body Text 3"/>
    <w:basedOn w:val="a"/>
    <w:link w:val="34"/>
    <w:rsid w:val="00226B5F"/>
    <w:pPr>
      <w:shd w:val="clear" w:color="auto" w:fill="FFFFFF"/>
      <w:spacing w:line="360" w:lineRule="auto"/>
      <w:jc w:val="both"/>
    </w:pPr>
    <w:rPr>
      <w:color w:val="000000"/>
      <w:sz w:val="28"/>
      <w:szCs w:val="28"/>
    </w:rPr>
  </w:style>
  <w:style w:type="character" w:customStyle="1" w:styleId="34">
    <w:name w:val="Основной текст 3 Знак"/>
    <w:basedOn w:val="a0"/>
    <w:link w:val="33"/>
    <w:locked/>
    <w:rsid w:val="00226B5F"/>
    <w:rPr>
      <w:rFonts w:ascii="Times New Roman" w:hAnsi="Times New Roman" w:cs="Times New Roman"/>
      <w:color w:val="000000"/>
      <w:sz w:val="28"/>
      <w:szCs w:val="28"/>
      <w:shd w:val="clear" w:color="auto" w:fill="FFFFFF"/>
      <w:lang w:val="x-none" w:eastAsia="ru-RU"/>
    </w:rPr>
  </w:style>
  <w:style w:type="character" w:styleId="ae">
    <w:name w:val="Hyperlink"/>
    <w:basedOn w:val="a0"/>
    <w:rsid w:val="00226B5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9.bin"/><Relationship Id="rId42" Type="http://schemas.openxmlformats.org/officeDocument/2006/relationships/image" Target="media/image15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6.wmf"/><Relationship Id="rId138" Type="http://schemas.openxmlformats.org/officeDocument/2006/relationships/image" Target="media/image63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6.bin"/><Relationship Id="rId205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2.bin"/><Relationship Id="rId128" Type="http://schemas.openxmlformats.org/officeDocument/2006/relationships/image" Target="media/image58.wmf"/><Relationship Id="rId144" Type="http://schemas.openxmlformats.org/officeDocument/2006/relationships/image" Target="media/image66.wmf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4.wmf"/><Relationship Id="rId165" Type="http://schemas.openxmlformats.org/officeDocument/2006/relationships/oleObject" Target="embeddings/oleObject83.bin"/><Relationship Id="rId181" Type="http://schemas.openxmlformats.org/officeDocument/2006/relationships/oleObject" Target="embeddings/oleObject91.bin"/><Relationship Id="rId186" Type="http://schemas.openxmlformats.org/officeDocument/2006/relationships/image" Target="media/image87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8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70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9.wmf"/><Relationship Id="rId155" Type="http://schemas.openxmlformats.org/officeDocument/2006/relationships/oleObject" Target="embeddings/oleObject78.bin"/><Relationship Id="rId171" Type="http://schemas.openxmlformats.org/officeDocument/2006/relationships/oleObject" Target="embeddings/oleObject86.bin"/><Relationship Id="rId176" Type="http://schemas.openxmlformats.org/officeDocument/2006/relationships/image" Target="media/image82.wmf"/><Relationship Id="rId192" Type="http://schemas.openxmlformats.org/officeDocument/2006/relationships/image" Target="media/image90.wmf"/><Relationship Id="rId197" Type="http://schemas.openxmlformats.org/officeDocument/2006/relationships/oleObject" Target="embeddings/oleObject99.bin"/><Relationship Id="rId206" Type="http://schemas.openxmlformats.org/officeDocument/2006/relationships/theme" Target="theme/theme1.xml"/><Relationship Id="rId201" Type="http://schemas.openxmlformats.org/officeDocument/2006/relationships/oleObject" Target="embeddings/oleObject10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3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1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7.wmf"/><Relationship Id="rId182" Type="http://schemas.openxmlformats.org/officeDocument/2006/relationships/image" Target="media/image85.wmf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16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3.wmf"/><Relationship Id="rId172" Type="http://schemas.openxmlformats.org/officeDocument/2006/relationships/image" Target="media/image80.wmf"/><Relationship Id="rId193" Type="http://schemas.openxmlformats.org/officeDocument/2006/relationships/oleObject" Target="embeddings/oleObject97.bin"/><Relationship Id="rId202" Type="http://schemas.openxmlformats.org/officeDocument/2006/relationships/image" Target="media/image95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8.wmf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92.bin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4" Type="http://schemas.openxmlformats.org/officeDocument/2006/relationships/oleObject" Target="embeddings/oleObject1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8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190" Type="http://schemas.openxmlformats.org/officeDocument/2006/relationships/image" Target="media/image89.wmf"/><Relationship Id="rId204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image" Target="media/image12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52" Type="http://schemas.openxmlformats.org/officeDocument/2006/relationships/image" Target="media/image20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4.wmf"/><Relationship Id="rId26" Type="http://schemas.openxmlformats.org/officeDocument/2006/relationships/image" Target="media/image8.wmf"/><Relationship Id="rId47" Type="http://schemas.openxmlformats.org/officeDocument/2006/relationships/oleObject" Target="embeddings/oleObject24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2.wmf"/><Relationship Id="rId200" Type="http://schemas.openxmlformats.org/officeDocument/2006/relationships/image" Target="media/image9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6801</Words>
  <Characters>38770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2014-04-26T09:43:00Z</dcterms:created>
  <dcterms:modified xsi:type="dcterms:W3CDTF">2014-04-26T09:43:00Z</dcterms:modified>
</cp:coreProperties>
</file>