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9D" w:rsidRDefault="00EA67B2">
      <w:pPr>
        <w:pStyle w:val="a3"/>
        <w:spacing w:line="360" w:lineRule="auto"/>
        <w:ind w:left="720"/>
      </w:pPr>
      <w:r>
        <w:rPr>
          <w:b/>
          <w:bCs/>
        </w:rPr>
        <w:t>РОЗШИРЕННЯ ЄС: ПІДХОДИ ТА ОЦІНКИ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 xml:space="preserve">Європейський Союз стоїть на порозі п'ятого етапу розширення — безпрецедентного як з точку зору кількості країн, що приєднаються до ЄС найближчими роками, так і глибини перетворень, які необхідно здійснити для того, щоб цей етап став так само успішним, як попередні. </w:t>
      </w:r>
    </w:p>
    <w:p w:rsidR="00BD329D" w:rsidRDefault="00EA67B2">
      <w:pPr>
        <w:pStyle w:val="a3"/>
        <w:spacing w:line="360" w:lineRule="auto"/>
      </w:pPr>
      <w:r>
        <w:t xml:space="preserve">Увага України до цього етапу розширення Союзу викликана, в першу чергу, тим, що його здійснення створить принципово нову ситуацію на Європейському континенті та наблизить кордони Європейського Союзу безпосередньо до кордонів України. </w:t>
      </w:r>
    </w:p>
    <w:p w:rsidR="00BD329D" w:rsidRDefault="00EA67B2">
      <w:pPr>
        <w:pStyle w:val="a3"/>
        <w:spacing w:line="360" w:lineRule="auto"/>
      </w:pPr>
      <w:r>
        <w:t xml:space="preserve">В цьому розділі аналізуються взаємопов'язані процеси поглиблення європейської інтеграції та розширення Європейського Союзу. Оцінюється ставлення населення країн ЄС та України до проблем розширення ЄС.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1.1 НАСТУПНИЙ ЕТАП РОЗШИРЕННЯ ЄС У КОНТЕКСТІ ПОГЛИБЛЕННЯ ЄВРОПЕЙСЬКОЇ ІНТЕГРАЦІЇ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 xml:space="preserve">Для того, щоб зрозуміти всю складність проблем і перспектив сучасного розширення ЄС, слід розглянути проблематику розширення Євросоюзу в органічному зв'язку з поглибленням його інтеграційних процесів, які пройшли у своєму розвитку кілька етанів. </w:t>
      </w:r>
    </w:p>
    <w:p w:rsidR="00BD329D" w:rsidRDefault="00EA67B2">
      <w:pPr>
        <w:pStyle w:val="a3"/>
        <w:spacing w:line="360" w:lineRule="auto"/>
      </w:pPr>
      <w:r>
        <w:t xml:space="preserve">У цьому підрозділі окреслюються основні напрями західноєвропейських об'єднавчих процесів, визначаються взаємозв'язки між процесами </w:t>
      </w:r>
      <w:r>
        <w:rPr>
          <w:i/>
          <w:iCs/>
        </w:rPr>
        <w:t xml:space="preserve">розширення </w:t>
      </w:r>
      <w:r>
        <w:t xml:space="preserve">ЄС, з одного боку, а також формами та стадіями його економічної і політичної </w:t>
      </w:r>
      <w:r>
        <w:rPr>
          <w:i/>
          <w:iCs/>
        </w:rPr>
        <w:t xml:space="preserve">інтеграції — </w:t>
      </w:r>
      <w:r>
        <w:t xml:space="preserve">з іншого.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Етапи поглиблення західноєвропейської інтеграції: від Європейських Співтовариств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до економічного, валютного і політичного союзу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 xml:space="preserve">Початком процесу Інтеграції країн Західної Європи вважається 9 травня 1950р., коли міністр закордонних справ Франції Р.Шуман запропонував створити спільний ринок вугільної і сталеливарної продукції Франції, ФРН та інших західноєвропейських країн. Ця пропозиція була реалізована в </w:t>
      </w:r>
      <w:r>
        <w:rPr>
          <w:b/>
          <w:bCs/>
        </w:rPr>
        <w:t>1951р</w:t>
      </w:r>
      <w:r>
        <w:t xml:space="preserve">. </w:t>
      </w:r>
      <w:r>
        <w:rPr>
          <w:b/>
          <w:bCs/>
        </w:rPr>
        <w:t>Паризьким договором</w:t>
      </w:r>
      <w:r>
        <w:t xml:space="preserve"> про створення </w:t>
      </w:r>
      <w:r>
        <w:rPr>
          <w:i/>
          <w:iCs/>
        </w:rPr>
        <w:t xml:space="preserve">Європейського співтовариства вугілля та сталі </w:t>
      </w:r>
      <w:r>
        <w:t xml:space="preserve">(ЄСВС). до якого увійшли шість країн: Бельгія, Італія, Люксембург, Нідерланди, Німеччина та Франція (так звана "європейська шістка"). </w:t>
      </w:r>
    </w:p>
    <w:p w:rsidR="00BD329D" w:rsidRDefault="00EA67B2">
      <w:pPr>
        <w:pStyle w:val="a3"/>
        <w:spacing w:line="360" w:lineRule="auto"/>
      </w:pPr>
      <w:r>
        <w:t xml:space="preserve">На основі досягнутого позитивного досвіду ЄСВС об'єднавчий процес був поширений на економіку в цілому, і в </w:t>
      </w:r>
      <w:r>
        <w:rPr>
          <w:b/>
          <w:bCs/>
        </w:rPr>
        <w:t>1957р.</w:t>
      </w:r>
      <w:r>
        <w:t xml:space="preserve"> був підписаний </w:t>
      </w:r>
      <w:r>
        <w:rPr>
          <w:b/>
          <w:bCs/>
        </w:rPr>
        <w:t>Римський договір</w:t>
      </w:r>
      <w:r>
        <w:t xml:space="preserve"> про створення </w:t>
      </w:r>
      <w:r>
        <w:rPr>
          <w:i/>
          <w:iCs/>
        </w:rPr>
        <w:t xml:space="preserve">Європейського економічного співтовариства </w:t>
      </w:r>
      <w:r>
        <w:t xml:space="preserve">(ЄЕС) та </w:t>
      </w:r>
      <w:r>
        <w:rPr>
          <w:i/>
          <w:iCs/>
        </w:rPr>
        <w:t xml:space="preserve">Європейського співтовариства з атомної енергії </w:t>
      </w:r>
      <w:r>
        <w:t xml:space="preserve">(Євроатому). Метою ЄЕС визначалися створення митного союзу, усунення внутрішніх торговельних бар'єрів усередині Співтовариства (забезпечення вільної торгівлі) і врешті -створення спільного ринку; Євроатому — співпраця у використанні ядерної енергії у мирних цілях. У 1967р. відбулося злиття виконавчих органів названих трьох Співтовариств, у результаті чого була створена єдина структура інститутів, що забезпечують розвиток європейської інтеграції. Основними серед них є Свропейська Комісія. Рада ЄС, Європейський Парламент і Суд Європейських Співтовариств. Практично одночасно, в 1968р., завершується створення митного союзу ЄС. </w:t>
      </w:r>
    </w:p>
    <w:p w:rsidR="00BD329D" w:rsidRDefault="00EA67B2">
      <w:pPr>
        <w:pStyle w:val="a3"/>
        <w:spacing w:line="360" w:lineRule="auto"/>
      </w:pPr>
      <w:r>
        <w:t xml:space="preserve">З кінця 1950-х років до кінця 1969р. відбувався інтенсивний процес розвитку спільного </w:t>
      </w:r>
      <w:r>
        <w:rPr>
          <w:b/>
          <w:bCs/>
        </w:rPr>
        <w:t>ринку ЄС</w:t>
      </w:r>
      <w:r>
        <w:rPr>
          <w:b/>
          <w:bCs/>
          <w:vertAlign w:val="superscript"/>
        </w:rPr>
        <w:t>1</w:t>
      </w:r>
      <w:r>
        <w:t xml:space="preserve">. </w:t>
      </w:r>
    </w:p>
    <w:p w:rsidR="00BD329D" w:rsidRDefault="00EA67B2">
      <w:pPr>
        <w:pStyle w:val="a3"/>
        <w:spacing w:line="360" w:lineRule="auto"/>
      </w:pPr>
      <w:r>
        <w:rPr>
          <w:vertAlign w:val="superscript"/>
        </w:rPr>
        <w:t>1</w:t>
      </w:r>
      <w:r>
        <w:t xml:space="preserve"> Common market </w:t>
      </w:r>
    </w:p>
    <w:p w:rsidR="00BD329D" w:rsidRDefault="00EA67B2">
      <w:pPr>
        <w:pStyle w:val="a3"/>
        <w:spacing w:line="360" w:lineRule="auto"/>
      </w:pPr>
      <w:r>
        <w:t xml:space="preserve">Досягнення первісних цілей, визначених Римським договором 1957р., об'єктивно підвело до постановки питання про подальший розвиток інтеграції. Етапним у цьому сенсі стало підписання в 1986р. </w:t>
      </w:r>
      <w:r>
        <w:rPr>
          <w:b/>
          <w:bCs/>
        </w:rPr>
        <w:t>Єдиного європейського акту — ЄЄА</w:t>
      </w:r>
      <w:r>
        <w:rPr>
          <w:b/>
          <w:bCs/>
          <w:vertAlign w:val="superscript"/>
        </w:rPr>
        <w:t>2</w:t>
      </w:r>
      <w:r>
        <w:rPr>
          <w:b/>
          <w:bCs/>
        </w:rPr>
        <w:t>, що поставив завдання створення до 1 січня 1993р. єдиного внутрішнього ринку</w:t>
      </w:r>
      <w:r>
        <w:rPr>
          <w:b/>
          <w:bCs/>
          <w:vertAlign w:val="superscript"/>
        </w:rPr>
        <w:t>3</w:t>
      </w:r>
      <w:r>
        <w:t xml:space="preserve">, </w:t>
      </w:r>
      <w:r>
        <w:rPr>
          <w:b/>
          <w:bCs/>
        </w:rPr>
        <w:t>запровадив спільну політику в соціальній сфері, й галузі науково-технологічного розвитку, охорони навколишнього середовища</w:t>
      </w:r>
      <w:r>
        <w:t xml:space="preserve">. Договір не лише вніс зміни до договорів про утворення Європейських Співтовариств, але й поширив інтеграційний процес на сферу зовнішньої політики, поставив питання про утворення </w:t>
      </w:r>
      <w:r>
        <w:rPr>
          <w:b/>
          <w:bCs/>
        </w:rPr>
        <w:t>Європейського Союзу як інституту не лише економічного, а й політичного</w:t>
      </w:r>
      <w:r>
        <w:t xml:space="preserve">. </w:t>
      </w:r>
    </w:p>
    <w:p w:rsidR="00BD329D" w:rsidRDefault="00EA67B2">
      <w:pPr>
        <w:pStyle w:val="a3"/>
        <w:spacing w:line="360" w:lineRule="auto"/>
      </w:pPr>
      <w:r>
        <w:t xml:space="preserve">Наступним кроком у процесі європейської інтеграції стало підписання в лютому 1992р. </w:t>
      </w:r>
      <w:r>
        <w:rPr>
          <w:b/>
          <w:bCs/>
        </w:rPr>
        <w:t xml:space="preserve">Маастрихтського договору про Європейський Союз </w:t>
      </w:r>
      <w:r>
        <w:t>(ДЄС)</w:t>
      </w:r>
      <w:r>
        <w:rPr>
          <w:vertAlign w:val="superscript"/>
        </w:rPr>
        <w:t>4</w:t>
      </w:r>
      <w:r>
        <w:t xml:space="preserve">, що визначив так звані "три стовпи Європейського Союзу". Перший — це Європейські Співтовариства, другий — спільна зовнішня політика та політика безпеки, третій — співробітництво у сферах юстиції і внутрішніх справ. В економічному сенсі прийняття Маастрихтського договору фактично означало курс на форсоване завершення формування єдиного внутрішнього ринку та перехід до реалізації ідеї економічного та валютного союзу. </w:t>
      </w:r>
    </w:p>
    <w:p w:rsidR="00BD329D" w:rsidRDefault="00EA67B2">
      <w:pPr>
        <w:pStyle w:val="a3"/>
        <w:spacing w:line="360" w:lineRule="auto"/>
      </w:pPr>
      <w:r>
        <w:t xml:space="preserve">Новим кроком поглиблення взаємодії стало підписання в червні 1997р. </w:t>
      </w:r>
      <w:r>
        <w:rPr>
          <w:b/>
          <w:bCs/>
        </w:rPr>
        <w:t>Амстердамського договору</w:t>
      </w:r>
      <w:r>
        <w:rPr>
          <w:b/>
          <w:bCs/>
          <w:vertAlign w:val="superscript"/>
        </w:rPr>
        <w:t>5</w:t>
      </w:r>
      <w:r>
        <w:rPr>
          <w:b/>
          <w:bCs/>
        </w:rPr>
        <w:t xml:space="preserve">, </w:t>
      </w:r>
      <w:r>
        <w:t xml:space="preserve">що вніс істотні зміни в установчі договори про Європейське економічне співтовариство та Європейський Союз. Прийняття Амстердамського договору привело інституційні механізми ЄС у відповідність до цілей, визначених Маастрихтським договором. Особливу роль у цьому відіграло укладення в 1997р. </w:t>
      </w:r>
      <w:r>
        <w:rPr>
          <w:b/>
          <w:bCs/>
        </w:rPr>
        <w:t xml:space="preserve">Шенгенської угоди </w:t>
      </w:r>
      <w:r>
        <w:t xml:space="preserve">про вільне пересування громадян у межах Євросоюзу. </w:t>
      </w:r>
    </w:p>
    <w:p w:rsidR="00BD329D" w:rsidRDefault="00EA67B2">
      <w:pPr>
        <w:pStyle w:val="a3"/>
        <w:spacing w:line="360" w:lineRule="auto"/>
      </w:pPr>
      <w:r>
        <w:t xml:space="preserve">Додаткові зміни в чинні механізми інституційного розвитку ЄС були внесені на засіданні Європейської Ради 7-9 грудня 2000р. ухваленням </w:t>
      </w:r>
      <w:r>
        <w:rPr>
          <w:b/>
          <w:bCs/>
        </w:rPr>
        <w:t>Ніццького договору</w:t>
      </w:r>
      <w:r>
        <w:rPr>
          <w:b/>
          <w:bCs/>
          <w:vertAlign w:val="superscript"/>
        </w:rPr>
        <w:t>6</w:t>
      </w:r>
      <w:r>
        <w:rPr>
          <w:b/>
          <w:bCs/>
        </w:rPr>
        <w:t xml:space="preserve">. </w:t>
      </w:r>
      <w:r>
        <w:t xml:space="preserve">Ці зміни, що мають набути чинності після ратифікації Договору всіма 15 членами ЄС, спрямовані одночасно і на цілі поглиблення інтеграції, і на адаптацію до майбутнього розширення ЄС. </w:t>
      </w:r>
    </w:p>
    <w:p w:rsidR="00BD329D" w:rsidRDefault="00EA67B2">
      <w:pPr>
        <w:pStyle w:val="a3"/>
        <w:spacing w:line="360" w:lineRule="auto"/>
      </w:pPr>
      <w:r>
        <w:t xml:space="preserve">У своєму розвитку Європейський Союз пройшов кілька етапів </w:t>
      </w:r>
      <w:r>
        <w:rPr>
          <w:b/>
          <w:bCs/>
        </w:rPr>
        <w:t xml:space="preserve">економічної інтеграції </w:t>
      </w:r>
      <w:r>
        <w:t xml:space="preserve">(таблиця </w:t>
      </w:r>
      <w:r>
        <w:rPr>
          <w:i/>
          <w:iCs/>
        </w:rPr>
        <w:t xml:space="preserve">"Етапи економічної інтеграції ЄС") </w:t>
      </w:r>
      <w:r>
        <w:t xml:space="preserve">і на сьогодні практично вже </w:t>
      </w:r>
      <w:r>
        <w:rPr>
          <w:b/>
          <w:bCs/>
        </w:rPr>
        <w:t xml:space="preserve">завершив формування єдиного внутрішнього ринку та перейшов до інтенсивного формування економічного та валютного союзу — </w:t>
      </w:r>
      <w:r>
        <w:t>завдання, що в основному має бути реалізоване в 2002р.</w:t>
      </w:r>
      <w:r>
        <w:rPr>
          <w:vertAlign w:val="superscript"/>
        </w:rPr>
        <w:t>7</w:t>
      </w:r>
      <w:r>
        <w:t>,зокрема, запровадженням у готівковий обіг нової європейської валюти — євро</w:t>
      </w:r>
      <w:r>
        <w:rPr>
          <w:vertAlign w:val="superscript"/>
        </w:rPr>
        <w:t>8</w:t>
      </w:r>
      <w:r>
        <w:t xml:space="preserve">. </w:t>
      </w:r>
    </w:p>
    <w:p w:rsidR="00BD329D" w:rsidRDefault="00EA67B2">
      <w:pPr>
        <w:pStyle w:val="a3"/>
        <w:spacing w:line="360" w:lineRule="auto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 EC, European Treaties, Single European Act. </w:t>
      </w:r>
      <w:r>
        <w:t>Див</w:t>
      </w:r>
      <w:r>
        <w:rPr>
          <w:lang w:val="en-US"/>
        </w:rPr>
        <w:t>.:</w:t>
      </w:r>
      <w:r>
        <w:rPr>
          <w:i/>
          <w:iCs/>
          <w:lang w:val="en-US"/>
        </w:rPr>
        <w:t>http//europa.eu.int/abc/obj/treaties/en/entoc113.htm.</w:t>
      </w:r>
      <w:r>
        <w:rPr>
          <w:lang w:val="en-US"/>
        </w:rPr>
        <w:t xml:space="preserve"> </w:t>
      </w:r>
    </w:p>
    <w:p w:rsidR="00BD329D" w:rsidRDefault="00EA67B2">
      <w:pPr>
        <w:pStyle w:val="a3"/>
        <w:spacing w:line="360" w:lineRule="auto"/>
      </w:pPr>
      <w:r>
        <w:rPr>
          <w:vertAlign w:val="superscript"/>
        </w:rPr>
        <w:t>3</w:t>
      </w:r>
      <w:r>
        <w:t xml:space="preserve"> Single market </w:t>
      </w:r>
    </w:p>
    <w:p w:rsidR="00BD329D" w:rsidRDefault="00EA67B2">
      <w:pPr>
        <w:pStyle w:val="a3"/>
        <w:spacing w:line="360" w:lineRule="auto"/>
      </w:pPr>
      <w:r>
        <w:rPr>
          <w:vertAlign w:val="superscript"/>
        </w:rPr>
        <w:t>4</w:t>
      </w:r>
      <w:r>
        <w:t xml:space="preserve"> Набув чинності 1 листопада 1993р. </w:t>
      </w:r>
    </w:p>
    <w:p w:rsidR="00BD329D" w:rsidRDefault="00EA67B2">
      <w:pPr>
        <w:pStyle w:val="a3"/>
        <w:spacing w:line="360" w:lineRule="auto"/>
      </w:pPr>
      <w:r>
        <w:rPr>
          <w:vertAlign w:val="superscript"/>
        </w:rPr>
        <w:t>5</w:t>
      </w:r>
      <w:r>
        <w:t xml:space="preserve"> Набув чинності 1 травня 1999р. </w:t>
      </w:r>
    </w:p>
    <w:p w:rsidR="00BD329D" w:rsidRDefault="00EA67B2">
      <w:pPr>
        <w:pStyle w:val="a3"/>
        <w:spacing w:line="360" w:lineRule="auto"/>
      </w:pPr>
      <w:r>
        <w:rPr>
          <w:vertAlign w:val="superscript"/>
        </w:rPr>
        <w:t>6</w:t>
      </w:r>
      <w:r>
        <w:t xml:space="preserve"> Підписаний 26 лютого 2001 р. Вносить поправки до існуючих договорів. Знаходиться на стадії ратифікації, що має завершитися в 2002р. </w:t>
      </w:r>
    </w:p>
    <w:p w:rsidR="00BD329D" w:rsidRDefault="00EA67B2">
      <w:pPr>
        <w:pStyle w:val="a3"/>
        <w:spacing w:line="360" w:lineRule="auto"/>
      </w:pPr>
      <w:r>
        <w:rPr>
          <w:vertAlign w:val="superscript"/>
        </w:rPr>
        <w:t>7</w:t>
      </w:r>
      <w:r>
        <w:t xml:space="preserve"> 12 країн-членів беруть участь у третій, заключній, стадії створення економічного та валютного союзу, що почалася 1 січня 1999р. Три країни-члени не прийняли єдину валюту або тому, що вони самі вирішили цього не робити (відповідно до додаткових протоколів Договору про ЄЕС, що дають таке право (Велика Британія і Данія), або тому, що не змогли досягти критеріїв конвергенції, встановлених Маастрихтським договором (Швеція). </w:t>
      </w:r>
    </w:p>
    <w:p w:rsidR="00BD329D" w:rsidRDefault="00EA67B2">
      <w:pPr>
        <w:pStyle w:val="a3"/>
        <w:spacing w:line="360" w:lineRule="auto"/>
      </w:pPr>
      <w:r>
        <w:rPr>
          <w:vertAlign w:val="superscript"/>
        </w:rPr>
        <w:t>8</w:t>
      </w:r>
      <w:r>
        <w:t xml:space="preserve"> У безготівковому обігу євро функціонує з 1 січня 1999р. </w:t>
      </w:r>
    </w:p>
    <w:p w:rsidR="00BD329D" w:rsidRDefault="00EA67B2">
      <w:pPr>
        <w:pStyle w:val="a3"/>
        <w:spacing w:line="360" w:lineRule="auto"/>
      </w:pPr>
      <w:r>
        <w:t xml:space="preserve">Одночасно з поглибленням економічної інтеграції відбувалося формування </w:t>
      </w:r>
      <w:r>
        <w:rPr>
          <w:b/>
          <w:bCs/>
        </w:rPr>
        <w:t>європейського</w:t>
      </w:r>
      <w:r>
        <w:t xml:space="preserve"> </w:t>
      </w:r>
      <w:r>
        <w:rPr>
          <w:b/>
          <w:bCs/>
        </w:rPr>
        <w:t xml:space="preserve">політичного співробітництва </w:t>
      </w:r>
      <w:r>
        <w:t xml:space="preserve">(ЄПС).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 xml:space="preserve">Перший етап </w:t>
      </w:r>
      <w:r>
        <w:t xml:space="preserve">формування ЄПС був започаткований саммітом Глав держав "шістки" в Гаазі 2 грудня 1969р., який доручив міністрам закордонних справ розглянути можливість розвитку Співтовариства в напрямі політичного об'єднання. Прийняттям </w:t>
      </w:r>
      <w:r>
        <w:rPr>
          <w:b/>
          <w:bCs/>
        </w:rPr>
        <w:t xml:space="preserve">Люксембурзької декларації </w:t>
      </w:r>
      <w:r>
        <w:t xml:space="preserve">(27 жовтня 1970р.) було встановлене політичне співробітництво країн "шістки" у формі регулярного обміну інформацією і консультацій з міжнародних проблем. </w:t>
      </w:r>
    </w:p>
    <w:p w:rsidR="00BD329D" w:rsidRDefault="00EA67B2">
      <w:pPr>
        <w:pStyle w:val="a3"/>
        <w:spacing w:line="360" w:lineRule="auto"/>
      </w:pPr>
      <w:r>
        <w:t xml:space="preserve">Рішення про інтенсифікацію політичного співробітництва, прийняте на </w:t>
      </w:r>
      <w:r>
        <w:rPr>
          <w:b/>
          <w:bCs/>
        </w:rPr>
        <w:t xml:space="preserve">Паризькій конференції </w:t>
      </w:r>
      <w:r>
        <w:t xml:space="preserve">(1972р.), разом із заснуванням Європейської Ради (грудень 1974р.) та рішенням про запровадження прямих виборів до Європарламенту (1976р.) поклали початок інституалізації ЄПС.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 xml:space="preserve">На другому етапі, </w:t>
      </w:r>
      <w:r>
        <w:t xml:space="preserve">з прийняттям Єдиного європейського акту, відбулася кодифікація політичного співробітництва. Акт передбачав: </w:t>
      </w:r>
    </w:p>
    <w:p w:rsidR="00BD329D" w:rsidRDefault="00EA67B2">
      <w:pPr>
        <w:pStyle w:val="a3"/>
        <w:numPr>
          <w:ilvl w:val="0"/>
          <w:numId w:val="16"/>
        </w:numPr>
        <w:spacing w:line="360" w:lineRule="auto"/>
      </w:pPr>
      <w:r>
        <w:t>обов'язковість взаємного інформування, консультацій і узгодження точок зору та акцій;</w:t>
      </w:r>
    </w:p>
    <w:p w:rsidR="00BD329D" w:rsidRDefault="00EA67B2">
      <w:pPr>
        <w:numPr>
          <w:ilvl w:val="0"/>
          <w:numId w:val="16"/>
        </w:numPr>
        <w:spacing w:before="100" w:beforeAutospacing="1" w:after="100" w:afterAutospacing="1" w:line="360" w:lineRule="auto"/>
      </w:pPr>
      <w:r>
        <w:t>обов'язковість консультацій перед прийняттям рішень на національному рівні, якщо вони стосуються зовнішньополітичних проблем;</w:t>
      </w:r>
    </w:p>
    <w:p w:rsidR="00BD329D" w:rsidRDefault="00EA67B2">
      <w:pPr>
        <w:numPr>
          <w:ilvl w:val="0"/>
          <w:numId w:val="16"/>
        </w:numPr>
        <w:spacing w:before="100" w:beforeAutospacing="1" w:after="100" w:afterAutospacing="1" w:line="360" w:lineRule="auto"/>
      </w:pPr>
      <w:r>
        <w:t>прийняття рішень консенсусом;</w:t>
      </w:r>
    </w:p>
    <w:p w:rsidR="00BD329D" w:rsidRDefault="00EA67B2">
      <w:pPr>
        <w:numPr>
          <w:ilvl w:val="0"/>
          <w:numId w:val="16"/>
        </w:numPr>
        <w:spacing w:before="100" w:beforeAutospacing="1" w:after="100" w:afterAutospacing="1" w:line="360" w:lineRule="auto"/>
      </w:pPr>
      <w:r>
        <w:t>постійний безпосередній зв'язок між міністерствами закордонних справ;</w:t>
      </w:r>
    </w:p>
    <w:p w:rsidR="00BD329D" w:rsidRDefault="00EA67B2">
      <w:pPr>
        <w:numPr>
          <w:ilvl w:val="0"/>
          <w:numId w:val="16"/>
        </w:numPr>
        <w:spacing w:before="100" w:beforeAutospacing="1" w:after="100" w:afterAutospacing="1" w:line="360" w:lineRule="auto"/>
      </w:pPr>
      <w:r>
        <w:t>створення нових органів політичного співробітництва (Політичного комітету, Групи європейських кореспондентів, робочих груп і Секретаріату)</w:t>
      </w:r>
      <w:r>
        <w:rPr>
          <w:vertAlign w:val="superscript"/>
        </w:rPr>
        <w:t>9</w:t>
      </w:r>
      <w:r>
        <w:t>.</w:t>
      </w:r>
    </w:p>
    <w:tbl>
      <w:tblPr>
        <w:tblW w:w="100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2"/>
        <w:gridCol w:w="1423"/>
        <w:gridCol w:w="1461"/>
        <w:gridCol w:w="1528"/>
        <w:gridCol w:w="1550"/>
        <w:gridCol w:w="1086"/>
      </w:tblGrid>
      <w:tr w:rsidR="00BD329D">
        <w:trPr>
          <w:trHeight w:val="630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Етапи економічної інтеграції ЄС</w:t>
            </w:r>
            <w:r>
              <w:rPr>
                <w:lang w:val="uk-UA"/>
              </w:rPr>
              <w:t xml:space="preserve"> </w:t>
            </w:r>
          </w:p>
        </w:tc>
      </w:tr>
      <w:tr w:rsidR="00BD329D">
        <w:trPr>
          <w:trHeight w:val="1110"/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</w:pPr>
            <w:r>
              <w:rPr>
                <w:b/>
                <w:bCs/>
              </w:rPr>
              <w:t>Форма економічної інтеграції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Скасування тарифів і квот між учасниками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Єдина торговельна полггика щодо третіх країн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Скасування обмежень на рух факторів виробництва (послуги, робоча сила, капітали)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Гармонізація економічної полпнки та інституцій</w:t>
            </w: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Єдина валюта, єдина валютна політика</w:t>
            </w:r>
            <w:r>
              <w:t xml:space="preserve"> </w:t>
            </w:r>
          </w:p>
        </w:tc>
      </w:tr>
      <w:tr w:rsidR="00BD329D">
        <w:trPr>
          <w:trHeight w:val="450"/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Зона вільної торгівлі (режим вільної торгівлі формувався в період з </w:t>
            </w:r>
            <w:r>
              <w:rPr>
                <w:i/>
                <w:iCs/>
              </w:rPr>
              <w:t xml:space="preserve">1959р. </w:t>
            </w:r>
            <w:r>
              <w:t xml:space="preserve">до 1968р.)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Митий союз (формувався з 1958р. до 1968р.)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Спільний ринок (формувався з 1958р. до кінця 1969р.)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</w:tr>
      <w:tr w:rsidR="00BD329D">
        <w:trPr>
          <w:trHeight w:val="450"/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Єдиний внутрішній ринок (формувався з середини 1980-х років до 1 січня 1993р.)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</w:t>
            </w:r>
            <w:r>
              <w:t xml:space="preserve"> </w:t>
            </w:r>
          </w:p>
        </w:tc>
      </w:tr>
      <w:tr w:rsidR="00BD329D">
        <w:trPr>
          <w:trHeight w:val="810"/>
          <w:tblCellSpacing w:w="7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Економічний та валютний союз (у відповідності до цілей і механізмів Маастрихтського та Амстердамського договорів в основному має бути створений у 2002р.)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+</w:t>
            </w:r>
            <w:r>
              <w:t xml:space="preserve"> </w:t>
            </w:r>
          </w:p>
        </w:tc>
      </w:tr>
    </w:tbl>
    <w:p w:rsidR="00BD329D" w:rsidRDefault="00EA67B2">
      <w:pPr>
        <w:pStyle w:val="a3"/>
        <w:spacing w:line="360" w:lineRule="auto"/>
      </w:pPr>
      <w:r>
        <w:rPr>
          <w:vertAlign w:val="superscript"/>
        </w:rPr>
        <w:t>9</w:t>
      </w:r>
      <w:r>
        <w:t xml:space="preserve"> Арах М. Европейский Союз: видение политического обьединения. — Москва, 1998, с.153-155.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На третьому етапі</w:t>
      </w:r>
      <w:r>
        <w:t xml:space="preserve">, з підписанням </w:t>
      </w:r>
      <w:r>
        <w:rPr>
          <w:b/>
          <w:bCs/>
        </w:rPr>
        <w:t>Маастрихтського договору про Європейський Союз (ДЄС),</w:t>
      </w:r>
      <w:r>
        <w:t xml:space="preserve"> поряд із Європейськими Співтовариствами запроваджувалися інші складові співробітництва: спільна зовнішня політика та полііика безпеки (СЗППБ), політика у сфері юстиції і внутрішніх справ.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СЗППБ</w:t>
      </w:r>
      <w:r>
        <w:t xml:space="preserve"> (другий "стовп" ЄС) іде набагато далі ЄПС у багатьох сферах. Згідно зі статтею J.1(2) ДЄС, головними цілями СЗППБ є : </w:t>
      </w:r>
    </w:p>
    <w:p w:rsidR="00BD329D" w:rsidRDefault="00EA67B2">
      <w:pPr>
        <w:pStyle w:val="a3"/>
        <w:numPr>
          <w:ilvl w:val="0"/>
          <w:numId w:val="17"/>
        </w:numPr>
        <w:spacing w:line="360" w:lineRule="auto"/>
      </w:pPr>
      <w:r>
        <w:t>захист спільних цінностей, основних інтересів і незалежності Союзу;</w:t>
      </w:r>
    </w:p>
    <w:p w:rsidR="00BD329D" w:rsidRDefault="00EA67B2">
      <w:pPr>
        <w:numPr>
          <w:ilvl w:val="0"/>
          <w:numId w:val="17"/>
        </w:numPr>
        <w:spacing w:before="100" w:beforeAutospacing="1" w:after="100" w:afterAutospacing="1" w:line="360" w:lineRule="auto"/>
      </w:pPr>
      <w:r>
        <w:t>посилення безпеки Союзу та країн-членів;</w:t>
      </w:r>
    </w:p>
    <w:p w:rsidR="00BD329D" w:rsidRDefault="00EA67B2">
      <w:pPr>
        <w:numPr>
          <w:ilvl w:val="0"/>
          <w:numId w:val="17"/>
        </w:numPr>
        <w:spacing w:before="100" w:beforeAutospacing="1" w:after="100" w:afterAutospacing="1" w:line="360" w:lineRule="auto"/>
      </w:pPr>
      <w:r>
        <w:t>збереження миру та зміцнення міжнародної безпеки;</w:t>
      </w:r>
    </w:p>
    <w:p w:rsidR="00BD329D" w:rsidRDefault="00EA67B2">
      <w:pPr>
        <w:numPr>
          <w:ilvl w:val="0"/>
          <w:numId w:val="17"/>
        </w:numPr>
        <w:spacing w:before="100" w:beforeAutospacing="1" w:after="100" w:afterAutospacing="1" w:line="360" w:lineRule="auto"/>
      </w:pPr>
      <w:r>
        <w:t>сприяння міжнародному співробітництву;</w:t>
      </w:r>
    </w:p>
    <w:p w:rsidR="00BD329D" w:rsidRDefault="00EA67B2">
      <w:pPr>
        <w:numPr>
          <w:ilvl w:val="0"/>
          <w:numId w:val="17"/>
        </w:numPr>
        <w:spacing w:before="100" w:beforeAutospacing="1" w:after="100" w:afterAutospacing="1" w:line="360" w:lineRule="auto"/>
      </w:pPr>
      <w:r>
        <w:t>розвиток та утвердження демократії і верховенства права за безумовного дотримання прав і свобод людини.</w:t>
      </w:r>
    </w:p>
    <w:p w:rsidR="00BD329D" w:rsidRDefault="00EA67B2">
      <w:pPr>
        <w:pStyle w:val="a3"/>
        <w:spacing w:line="360" w:lineRule="auto"/>
      </w:pPr>
      <w:r>
        <w:rPr>
          <w:lang w:val="uk-UA"/>
        </w:rPr>
        <w:t xml:space="preserve">З прийняттям </w:t>
      </w:r>
      <w:r>
        <w:rPr>
          <w:b/>
          <w:bCs/>
          <w:lang w:val="uk-UA"/>
        </w:rPr>
        <w:t>Амстердамського договору</w:t>
      </w:r>
      <w:r>
        <w:rPr>
          <w:lang w:val="uk-UA"/>
        </w:rPr>
        <w:t xml:space="preserve"> до ДЄС були інкорпоровані так звані </w:t>
      </w:r>
      <w:r>
        <w:rPr>
          <w:i/>
          <w:iCs/>
          <w:lang w:val="uk-UA"/>
        </w:rPr>
        <w:t xml:space="preserve">Петерзберзькі завдання, </w:t>
      </w:r>
      <w:r>
        <w:rPr>
          <w:lang w:val="uk-UA"/>
        </w:rPr>
        <w:t xml:space="preserve">закріплено формування Спільної європейської політики безпеки і оборони (СЄПБО). </w:t>
      </w:r>
      <w:r>
        <w:t>Були створені Офіс високого представника ЄС з питань СЗППБ та інші виконавчі органи. Під час наступних засідань Європейської Ради були зроблені подальші кроки в розпитку СЗППБ</w:t>
      </w:r>
      <w:r>
        <w:rPr>
          <w:vertAlign w:val="superscript"/>
        </w:rPr>
        <w:t>10</w:t>
      </w:r>
      <w:r>
        <w:t xml:space="preserve">. </w:t>
      </w:r>
    </w:p>
    <w:p w:rsidR="00BD329D" w:rsidRDefault="00EA67B2">
      <w:pPr>
        <w:pStyle w:val="a3"/>
        <w:spacing w:line="360" w:lineRule="auto"/>
      </w:pPr>
      <w:r>
        <w:t xml:space="preserve">Співробітництво у сфері, розглянуте в розділі IV ДЄС, становить третій "стовп ЄС". До сфер спільного інтересу віднесені: </w:t>
      </w:r>
    </w:p>
    <w:p w:rsidR="00BD329D" w:rsidRDefault="00EA67B2">
      <w:pPr>
        <w:pStyle w:val="a3"/>
        <w:numPr>
          <w:ilvl w:val="0"/>
          <w:numId w:val="18"/>
        </w:numPr>
        <w:spacing w:line="360" w:lineRule="auto"/>
      </w:pPr>
      <w:r>
        <w:t xml:space="preserve">питання юстиції і внутрішніх справ, </w:t>
      </w:r>
    </w:p>
    <w:p w:rsidR="00BD329D" w:rsidRDefault="00EA67B2">
      <w:pPr>
        <w:numPr>
          <w:ilvl w:val="0"/>
          <w:numId w:val="18"/>
        </w:numPr>
        <w:spacing w:before="100" w:beforeAutospacing="1" w:after="100" w:afterAutospacing="1" w:line="360" w:lineRule="auto"/>
      </w:pPr>
      <w:r>
        <w:t>політика надання політичного притулку;</w:t>
      </w:r>
    </w:p>
    <w:p w:rsidR="00BD329D" w:rsidRDefault="00EA67B2">
      <w:pPr>
        <w:pStyle w:val="a3"/>
        <w:numPr>
          <w:ilvl w:val="0"/>
          <w:numId w:val="19"/>
        </w:numPr>
        <w:spacing w:line="360" w:lineRule="auto"/>
      </w:pPr>
      <w:r>
        <w:t>правила, то стосуються перетину зовнішніх кордонів країн-членів;</w:t>
      </w:r>
    </w:p>
    <w:p w:rsidR="00BD329D" w:rsidRDefault="00EA67B2">
      <w:pPr>
        <w:numPr>
          <w:ilvl w:val="0"/>
          <w:numId w:val="19"/>
        </w:numPr>
        <w:spacing w:before="100" w:beforeAutospacing="1" w:after="100" w:afterAutospacing="1" w:line="360" w:lineRule="auto"/>
      </w:pPr>
      <w:r>
        <w:t>імміграційна політика стосовно представників третіх країн щодо їх в'їзду, переміщення та перебування на території країн-членїв;</w:t>
      </w:r>
    </w:p>
    <w:p w:rsidR="00BD329D" w:rsidRDefault="00EA67B2">
      <w:pPr>
        <w:numPr>
          <w:ilvl w:val="0"/>
          <w:numId w:val="19"/>
        </w:numPr>
        <w:spacing w:before="100" w:beforeAutospacing="1" w:after="100" w:afterAutospacing="1" w:line="360" w:lineRule="auto"/>
      </w:pPr>
      <w:r>
        <w:t>боротьба проти нелегального розповсюдження наркотиків і міжнародної злочинності;</w:t>
      </w:r>
    </w:p>
    <w:p w:rsidR="00BD329D" w:rsidRDefault="00EA67B2">
      <w:pPr>
        <w:numPr>
          <w:ilvl w:val="0"/>
          <w:numId w:val="19"/>
        </w:numPr>
        <w:spacing w:before="100" w:beforeAutospacing="1" w:after="100" w:afterAutospacing="1" w:line="360" w:lineRule="auto"/>
      </w:pPr>
      <w:r>
        <w:t>співробітництво органів правосуддя в цивільних і кримінальних справах;</w:t>
      </w:r>
    </w:p>
    <w:p w:rsidR="00BD329D" w:rsidRDefault="00EA67B2">
      <w:pPr>
        <w:numPr>
          <w:ilvl w:val="0"/>
          <w:numId w:val="19"/>
        </w:numPr>
        <w:spacing w:before="100" w:beforeAutospacing="1" w:after="100" w:afterAutospacing="1" w:line="360" w:lineRule="auto"/>
      </w:pPr>
      <w:r>
        <w:t>співробітництво митних і поліцейських служб з метою попередження тероризму, нелегального розповсюдження наркотиків та інших форм міжнародної злочинності.</w:t>
      </w:r>
    </w:p>
    <w:p w:rsidR="00BD329D" w:rsidRDefault="00EA67B2">
      <w:pPr>
        <w:pStyle w:val="a3"/>
        <w:spacing w:line="360" w:lineRule="auto"/>
        <w:rPr>
          <w:lang w:val="uk-UA"/>
        </w:rPr>
      </w:pPr>
      <w:r>
        <w:rPr>
          <w:lang w:val="uk-UA"/>
        </w:rPr>
        <w:t>Прийняття нової редакції ДЄС — Амстердамського договору, та наступні рішення, прийняті на саммітах ЄС</w:t>
      </w:r>
      <w:r>
        <w:rPr>
          <w:vertAlign w:val="superscript"/>
          <w:lang w:val="uk-UA"/>
        </w:rPr>
        <w:t>11</w:t>
      </w:r>
      <w:r>
        <w:rPr>
          <w:lang w:val="uk-UA"/>
        </w:rPr>
        <w:t xml:space="preserve">, поглибили співробітництво країн-членів у сфері юстиції і внутрішніх справ. </w:t>
      </w:r>
    </w:p>
    <w:tbl>
      <w:tblPr>
        <w:tblW w:w="75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1815"/>
        <w:gridCol w:w="3923"/>
      </w:tblGrid>
      <w:tr w:rsidR="00BD329D">
        <w:trPr>
          <w:trHeight w:val="45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Етапи розширення ЄС</w:t>
            </w:r>
            <w:r>
              <w:t xml:space="preserve"> </w:t>
            </w:r>
          </w:p>
        </w:tc>
      </w:tr>
      <w:tr w:rsidR="00BD329D">
        <w:trPr>
          <w:trHeight w:val="34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Рік</w:t>
            </w:r>
            <w:r>
              <w:t xml:space="preserve">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Кількість країн-членів</w:t>
            </w:r>
            <w:r>
              <w:t xml:space="preserve">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Країни, що приєдналися до ЄС</w:t>
            </w:r>
            <w:r>
              <w:t xml:space="preserve"> </w:t>
            </w:r>
          </w:p>
        </w:tc>
      </w:tr>
      <w:tr w:rsidR="00BD329D">
        <w:trPr>
          <w:trHeight w:val="42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1951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Бельгія, Італія, Люксембург, Нідерланди, Німеччина, Франція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1973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9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Велика Британія. Данія, Ірландія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1981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І реція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1986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12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Іспанія, Португалія </w:t>
            </w:r>
          </w:p>
        </w:tc>
      </w:tr>
      <w:tr w:rsidR="00BD329D">
        <w:trPr>
          <w:trHeight w:val="30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1995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15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Австрія. Фінляндія, Шнеція </w:t>
            </w:r>
          </w:p>
        </w:tc>
      </w:tr>
    </w:tbl>
    <w:p w:rsidR="00BD329D" w:rsidRDefault="00EA67B2">
      <w:pPr>
        <w:pStyle w:val="a3"/>
        <w:spacing w:line="360" w:lineRule="auto"/>
      </w:pPr>
      <w:r>
        <w:rPr>
          <w:vertAlign w:val="superscript"/>
        </w:rPr>
        <w:t xml:space="preserve">10 </w:t>
      </w:r>
      <w:r>
        <w:t xml:space="preserve">Докладніше питання співпраці у сфері СЗППБ розглянуті у спеціальному випуску журналу УЦЕПД "Національна безпека і оборона", 2001, №9. </w:t>
      </w:r>
    </w:p>
    <w:p w:rsidR="00BD329D" w:rsidRDefault="00EA67B2">
      <w:pPr>
        <w:pStyle w:val="a3"/>
        <w:spacing w:line="360" w:lineRule="auto"/>
        <w:ind w:left="720"/>
      </w:pPr>
      <w:r>
        <w:rPr>
          <w:vertAlign w:val="superscript"/>
        </w:rPr>
        <w:t>11</w:t>
      </w:r>
      <w:r>
        <w:t xml:space="preserve"> На засіданні Європейської Ради в Тамлере (жовтень 1999р.) питання юстиції і внутрішніх справ зазначені як пріоритетні в порядку денному ЄС; на Гельсінській Європейській Раді прийнято план дій стосовно боротьби з нелегальним розповсюдженням наркотиків на 2000-2004рр; у вересні 2000р прийнято рішення про створення фонду біженців з виділенням 216 млн. на п'ятирічний період.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Розширення ЄС: основні цілі та етапи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 xml:space="preserve">Перші етапи </w:t>
      </w:r>
      <w:r>
        <w:rPr>
          <w:i/>
          <w:iCs/>
        </w:rPr>
        <w:t xml:space="preserve">поглиблення </w:t>
      </w:r>
      <w:r>
        <w:t>європейської інтеграції характеризувалися тим, що вони протікали на відносно обмеженій території, яка охоплювала лише шість країн. В економічному сенсі ці країни керувалися принципами досить сильного колективного протекціонізму, який протягом певного періоду сприяв становленню Європейських Співтовариств як одного з</w:t>
      </w:r>
      <w:r>
        <w:rPr>
          <w:i/>
          <w:iCs/>
        </w:rPr>
        <w:t xml:space="preserve"> </w:t>
      </w:r>
      <w:r>
        <w:t xml:space="preserve">найбільш потужних центрів Глобальної економічної системи, перетворенню підприємств цих країн на конкурентоспроможних суб'єктів господарювання, здатних протистояти почужним американським транснаціональним корпораціям. Економічне піднесення Співтовариств створювало передумови і для зміцнення політичних позицій країн-членів, які значно підсилювалися започаткуванням формування спільних політичних інститутів, а згодом - і формування спільної зовнішньої політики та політики безпеки. </w:t>
      </w:r>
    </w:p>
    <w:p w:rsidR="00BD329D" w:rsidRDefault="00EA67B2">
      <w:pPr>
        <w:pStyle w:val="a3"/>
        <w:spacing w:line="360" w:lineRule="auto"/>
      </w:pPr>
      <w:r>
        <w:t xml:space="preserve">Таким чином, </w:t>
      </w:r>
      <w:r>
        <w:rPr>
          <w:b/>
          <w:bCs/>
        </w:rPr>
        <w:t xml:space="preserve">прогресуючий процес поглиблення європейської інтеграції, досягнення її первісних цілей створив передумови для територіального </w:t>
      </w:r>
      <w:r>
        <w:rPr>
          <w:b/>
          <w:bCs/>
          <w:i/>
          <w:iCs/>
        </w:rPr>
        <w:t xml:space="preserve">розширення </w:t>
      </w:r>
      <w:r>
        <w:rPr>
          <w:b/>
          <w:bCs/>
        </w:rPr>
        <w:t>Європейських Співтовариств, в згодом — і Європейського Союзу.</w:t>
      </w:r>
      <w:r>
        <w:t xml:space="preserve"> Ця мета диктувалася геополітичними та геоекономічними інтересами зміцнення своїх позицій в епоху, коли почали формуватися нові риси світової економіки, які зараз прийнято характеризувати як </w:t>
      </w:r>
      <w:r>
        <w:rPr>
          <w:b/>
          <w:bCs/>
        </w:rPr>
        <w:t>процес глобалізації</w:t>
      </w:r>
      <w:r>
        <w:t xml:space="preserve">. </w:t>
      </w:r>
    </w:p>
    <w:p w:rsidR="00BD329D" w:rsidRDefault="00EA67B2">
      <w:pPr>
        <w:pStyle w:val="a3"/>
        <w:spacing w:line="360" w:lineRule="auto"/>
      </w:pPr>
      <w:r>
        <w:t xml:space="preserve">Вперше рішення про необхідність одночасного поглиблення інтеграції та приєднання нових членів було прийнято в Гаазі в грудні 1969р., тобто практично одночасно із завершенням створення спільного ринку "шістки". З того часу вже відбулося чотири етапи розширення СС: у 1973р. до "шістки" приєдналися Велика Британія, Данія та Ірландія; у 1981р. - Греція; у 1986р. - Іспанія і Португалія; у 1995р. - Австрія, Фінляндія і Швеція (таблиця </w:t>
      </w:r>
      <w:r>
        <w:rPr>
          <w:i/>
          <w:iCs/>
        </w:rPr>
        <w:t>"Етапи розширення ЄС").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>Швейцарія. Ліхтенштейн і Норвегія у різний час теж подавали заявки на вступ до ЄС. Однак, Норвегія двічі відмовлялася від приєднання після референдумів 1972р. ти 1994р.; заявки, подані Швейцарією і Ліхтенштейном, були відкладені після референдуму 1992р. у Швейцарії, за результатами якого було вирішено не приєднуватися до Європейської економічної зони</w:t>
      </w:r>
      <w:r>
        <w:rPr>
          <w:vertAlign w:val="superscript"/>
        </w:rPr>
        <w:t>12</w:t>
      </w:r>
      <w:r>
        <w:t xml:space="preserve">. </w:t>
      </w:r>
    </w:p>
    <w:p w:rsidR="00BD329D" w:rsidRDefault="00EA67B2">
      <w:pPr>
        <w:pStyle w:val="a3"/>
        <w:spacing w:line="360" w:lineRule="auto"/>
      </w:pPr>
      <w:r>
        <w:t>Таким чином, на сьогодні Європейський Союз нараховує 15 країн-члснів (ЄС-15) із територією 3.19 млн. км</w:t>
      </w:r>
      <w:r>
        <w:rPr>
          <w:vertAlign w:val="superscript"/>
        </w:rPr>
        <w:t xml:space="preserve">2 </w:t>
      </w:r>
      <w:r>
        <w:t xml:space="preserve">загальною чисельністю населення 377 млн. чол. та ВВП у розмірі Є8510 млрд. </w:t>
      </w:r>
    </w:p>
    <w:tbl>
      <w:tblPr>
        <w:tblW w:w="104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0"/>
        <w:gridCol w:w="1583"/>
        <w:gridCol w:w="1583"/>
        <w:gridCol w:w="1998"/>
        <w:gridCol w:w="1789"/>
        <w:gridCol w:w="1797"/>
      </w:tblGrid>
      <w:tr w:rsidR="00BD329D">
        <w:trPr>
          <w:trHeight w:val="450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Результати попередніх етапів розширення ЄС</w:t>
            </w:r>
            <w:r>
              <w:t xml:space="preserve"> </w:t>
            </w:r>
          </w:p>
        </w:tc>
      </w:tr>
      <w:tr w:rsidR="00BD329D">
        <w:trPr>
          <w:trHeight w:val="795"/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Збільшення кількості членів ЄС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Збільшення площі</w:t>
            </w:r>
            <w:r>
              <w:t xml:space="preserve">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(% до попереднього етапу)</w:t>
            </w: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Збільшення населення</w:t>
            </w:r>
            <w:r>
              <w:t xml:space="preserve">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(% до попереднього етапу)</w:t>
            </w:r>
            <w: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Збільшення загального</w:t>
            </w:r>
            <w:r>
              <w:t xml:space="preserve">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ВВП (% до попереднього етапу)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Зміни в розмірах ВВП на душу населення</w:t>
            </w:r>
            <w:r>
              <w:t xml:space="preserve">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(% до попереднього етапу)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Середнє значення ВВП на душу населення</w:t>
            </w:r>
            <w:r>
              <w:t xml:space="preserve">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(ЄС-6=100)</w:t>
            </w:r>
            <w:r>
              <w:t xml:space="preserve">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З 6 до 9</w:t>
            </w: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31</w:t>
            </w: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32</w:t>
            </w:r>
            <w: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29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-3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97</w:t>
            </w:r>
            <w:r>
              <w:t xml:space="preserve">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3 9 до 12</w:t>
            </w: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48</w:t>
            </w: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22</w:t>
            </w:r>
            <w: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15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-6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91</w:t>
            </w:r>
            <w:r>
              <w:t xml:space="preserve"> </w:t>
            </w:r>
          </w:p>
        </w:tc>
      </w:tr>
      <w:tr w:rsidR="00BD329D">
        <w:trPr>
          <w:trHeight w:val="300"/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3 12 до 15</w:t>
            </w: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43*</w:t>
            </w:r>
            <w: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11*</w:t>
            </w:r>
            <w:r>
              <w:t xml:space="preserve">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8*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-3*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89*</w:t>
            </w:r>
            <w:r>
              <w:t xml:space="preserve"> </w:t>
            </w:r>
          </w:p>
        </w:tc>
      </w:tr>
    </w:tbl>
    <w:p w:rsidR="00BD329D" w:rsidRDefault="00EA67B2">
      <w:pPr>
        <w:pStyle w:val="a3"/>
        <w:numPr>
          <w:ilvl w:val="0"/>
          <w:numId w:val="20"/>
        </w:numPr>
        <w:spacing w:line="360" w:lineRule="auto"/>
      </w:pPr>
      <w:r>
        <w:t>3 урахуванням об'єднання Німеччини.</w:t>
      </w:r>
    </w:p>
    <w:p w:rsidR="00BD329D" w:rsidRDefault="00EA67B2">
      <w:pPr>
        <w:pStyle w:val="a3"/>
        <w:spacing w:line="360" w:lineRule="auto"/>
      </w:pPr>
      <w:r>
        <w:rPr>
          <w:vertAlign w:val="superscript"/>
        </w:rPr>
        <w:t>12</w:t>
      </w:r>
      <w:r>
        <w:t xml:space="preserve"> Див • </w:t>
      </w:r>
      <w:r>
        <w:rPr>
          <w:i/>
          <w:iCs/>
        </w:rPr>
        <w:t>&gt;ІОр://еигора.еи.іп{/Мех епМт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 xml:space="preserve">Кожен етап розширення збільшував територію, чисельність населення та сукупний економічний потенціал Союзу, але водночас — зменшував економічні показники в розрахунку на душу населення </w:t>
      </w:r>
      <w:r>
        <w:t xml:space="preserve">(таблиця </w:t>
      </w:r>
      <w:r>
        <w:rPr>
          <w:i/>
          <w:iCs/>
        </w:rPr>
        <w:t xml:space="preserve">"Результати попередніх етапів розширення </w:t>
      </w:r>
      <w:r>
        <w:t>ЄС"</w:t>
      </w:r>
      <w:r>
        <w:rPr>
          <w:vertAlign w:val="superscript"/>
        </w:rPr>
        <w:t>13</w:t>
      </w:r>
      <w:r>
        <w:t xml:space="preserve">). </w:t>
      </w:r>
    </w:p>
    <w:p w:rsidR="00BD329D" w:rsidRDefault="00EA67B2">
      <w:pPr>
        <w:pStyle w:val="a3"/>
        <w:spacing w:line="360" w:lineRule="auto"/>
      </w:pPr>
      <w:r>
        <w:t xml:space="preserve">Як свідчать наведені в таблиці дані, ЄС, здійснюючи стратегію, спрямовану на розширення свого соціально-економічного та політичного простору, жертвує поточними інтересами забезпечення максимально високого життєвого рівня членів Співтовариства. Ця стратегія, очевидно, виходить з того, що завдяки ширшому інтеграційному простору, в перспективі вдасться отримати істотні геоекономічні та геополітичні переваги. </w:t>
      </w:r>
    </w:p>
    <w:p w:rsidR="00BD329D" w:rsidRDefault="00EA67B2">
      <w:pPr>
        <w:pStyle w:val="a3"/>
        <w:spacing w:line="360" w:lineRule="auto"/>
      </w:pPr>
      <w:r>
        <w:t>В той же час</w:t>
      </w:r>
      <w:r>
        <w:rPr>
          <w:b/>
          <w:bCs/>
        </w:rPr>
        <w:t xml:space="preserve">, з поглибленням інтеграційного процесу об'єктивно наростають проблеми із забезпеченням однорідності європейського простору. </w:t>
      </w:r>
      <w:r>
        <w:t xml:space="preserve">Ця особливість пов'язана із включенням в орбіту інтеграції нових членів, які за рівнем соціальноекономічного розвитку є менш підготовленими до участі у вищих формах об'єднавчого процесу. Правомірність такого висновку ілюструє, зокрема, та обставина, що лише 12 із 15 членів ЄС є учасниками зони євро. Ця неоднорідність може ще збільшитися після прийому до складу ЄС нових членів, більшість із яких знаходяться на нижчому рівні економічного розвитку, порівняно з нинішніми членами ЄС. </w:t>
      </w:r>
    </w:p>
    <w:p w:rsidR="00BD329D" w:rsidRDefault="00EA67B2">
      <w:pPr>
        <w:pStyle w:val="a3"/>
        <w:spacing w:line="360" w:lineRule="auto"/>
      </w:pPr>
      <w:r>
        <w:t xml:space="preserve">Водночас, слід зауважити, що істотне зниження середнього по ЄС рівня ВВП на душу населення може спричинити невдоволення широких верств населення нинішніх членів ЄС — оскільки вони не будуть миритися зі зниженням свого життєвого рівня заради непевних компенсацій у майбутньому. </w:t>
      </w:r>
    </w:p>
    <w:p w:rsidR="00BD329D" w:rsidRDefault="00EA67B2">
      <w:pPr>
        <w:pStyle w:val="a3"/>
        <w:spacing w:line="360" w:lineRule="auto"/>
      </w:pPr>
      <w:r>
        <w:t xml:space="preserve">Слід також відзначити, що </w:t>
      </w:r>
      <w:r>
        <w:rPr>
          <w:b/>
          <w:bCs/>
        </w:rPr>
        <w:t xml:space="preserve">минулі етапи розширення відбувалися на більш низьких етапах інтеграції: </w:t>
      </w:r>
      <w:r>
        <w:t xml:space="preserve">перший і другий — на стадії існування спільного ринку, за відсутності елементів політичного союзу; третій — на початку переходу до формування єдиного внутрішнього ринку, при лише поставлених цілях формування спільної зовнішньої політики; четвертий — вже після утворення єдиного внутрішнього ринку, але за відсутності економічного та валютного союзу, остаточно сформованих спільної зовнішньої політики та політики безпеки, співробітництва у сфері юстиції і внутрішніх справ. </w:t>
      </w:r>
      <w:r>
        <w:rPr>
          <w:b/>
          <w:bCs/>
        </w:rPr>
        <w:t xml:space="preserve">Новий, п'ятий етап розширення — це розширення, що відбувається безпосередньо на стадії завершення формування економічного та валютного союзу, значного прогресу на шляху формування політичного союзу, поглиблення співпраці у сфері безпеки. </w:t>
      </w:r>
      <w:r>
        <w:t xml:space="preserve">І це робить питання такого розширення особливо складним — як у політичному, економічному, так і в правовому та процедурному аспектах.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Таким чином, до нового етапу розширення ЄС підійшов, перебуваючи фактично на завершальній стадії економічної інтеграції — створення економічного та валютного союзу, а також значною мірою здійснивши цілі політичного союзу. Такий результат був досягнутий протягом понад 50 років, через складний і поступовий процес інтеграції, формування правової бази та механізмів співпраці. Країни, що приєднувалися до ЄС на попередніх чотирьох етапах його розширення, входили до об'єднання на проміжних етапах розвитку Союзу й могли брати участь у формуванні його стратегії та інституційної структури. Вступ нових членів здійснювався через компроміси при зустрічних корективах з боку ЄС, тобто за сценарієм, який навряд чи можна повторити на новому етапі розширення.</w:t>
      </w:r>
      <w:r>
        <w:t xml:space="preserve"> </w:t>
      </w:r>
    </w:p>
    <w:p w:rsidR="00BD329D" w:rsidRDefault="00EA67B2">
      <w:pPr>
        <w:pStyle w:val="a3"/>
        <w:spacing w:line="360" w:lineRule="auto"/>
        <w:ind w:left="720"/>
      </w:pPr>
      <w:r>
        <w:rPr>
          <w:vertAlign w:val="superscript"/>
        </w:rPr>
        <w:t>13</w:t>
      </w:r>
      <w:r>
        <w:t xml:space="preserve"> Україна на шляху європейської інтеграції. Науково-практичний збірник матеріалів. — Київ, 2000, с.27. </w:t>
      </w:r>
    </w:p>
    <w:p w:rsidR="00BD329D" w:rsidRDefault="00EA67B2">
      <w:pPr>
        <w:pStyle w:val="a3"/>
        <w:numPr>
          <w:ilvl w:val="1"/>
          <w:numId w:val="21"/>
        </w:numPr>
        <w:spacing w:line="360" w:lineRule="auto"/>
      </w:pPr>
      <w:r>
        <w:rPr>
          <w:b/>
          <w:bCs/>
        </w:rPr>
        <w:t>ПРИЄДНАННЯ НОВИХ ЧЛЕНІВ ДО ЄС: НАСТУПНИЙ ЕТАП РОЗШИРЕННЯ</w:t>
      </w:r>
    </w:p>
    <w:p w:rsidR="00BD329D" w:rsidRDefault="00EA67B2">
      <w:pPr>
        <w:pStyle w:val="a3"/>
        <w:spacing w:line="360" w:lineRule="auto"/>
      </w:pPr>
      <w:r>
        <w:t xml:space="preserve">У цьому підрозділі дається оцінка нового етапу розширення ЄС за рахунок вступу країн-кандидатів. Аналізується стан переговорного процесу та механізми приєднання нових членів до ЄС. Окрема увага приділяється ставленню до цього процесу населення країн Євросоюзу. </w:t>
      </w:r>
    </w:p>
    <w:p w:rsidR="00BD329D" w:rsidRDefault="00EA67B2">
      <w:pPr>
        <w:pStyle w:val="a3"/>
        <w:spacing w:line="360" w:lineRule="auto"/>
      </w:pPr>
      <w:r>
        <w:t xml:space="preserve">З розпуском Варшавського Договору та Ради Економічної Взаємодопомоги, політичний центр у Європі пересунувся на захід. Радянський Союз розпався на 15 окремих держав. Виник певний вакуум впливу, що має бути заповнений. За цих умов, Євросоюз інтенсифікував свої відносини з країнами Центральної Європи, що врешті призвело до формування курсу на новий етап розширення ЄС. Це рішення, на відміну від тих, що приймалися на попередніх етапах розширення Євросоюзу, </w:t>
      </w:r>
      <w:r>
        <w:rPr>
          <w:b/>
          <w:bCs/>
        </w:rPr>
        <w:t xml:space="preserve">мало скоріше політичне, ніж економічне підґрунтя, </w:t>
      </w:r>
      <w:r>
        <w:t xml:space="preserve">і на сьогодні залишається серйозним викликом для майбутнього ЄС. </w:t>
      </w:r>
    </w:p>
    <w:p w:rsidR="00BD329D" w:rsidRDefault="00EA67B2">
      <w:pPr>
        <w:pStyle w:val="a3"/>
        <w:spacing w:line="360" w:lineRule="auto"/>
      </w:pPr>
      <w:r>
        <w:t xml:space="preserve">Нове розширення є безпрецедентним з точку зору кількості країн, що приєднаються до ЄС найближчими роками. Вступ 12 нових країн-членів (без Туреччини) збільшить територію ЄС на третину (34%), а чисельність населення — на 28%. Це створить внутрішній ринок у майже 500 млн. споживачів, що більше, ніж у СІЛА та Японії, разом узятих. Водночас, сукупний ВВП об'єднання збільшиться при цьому лише на 4,8%, оскільки більшість країн-кандидатів на сьогоднішній день серйозно відстають за економічними показниками від середніх рівнів ЄС (таблиця: </w:t>
      </w:r>
      <w:r>
        <w:rPr>
          <w:i/>
          <w:iCs/>
        </w:rPr>
        <w:t>"Порівняльний рівень економічного розвитку країн-кандидатів на вступ до Є”</w:t>
      </w:r>
      <w:r>
        <w:rPr>
          <w:i/>
          <w:iCs/>
          <w:vertAlign w:val="superscript"/>
        </w:rPr>
        <w:t>14</w:t>
      </w:r>
      <w:r>
        <w:rPr>
          <w:i/>
          <w:iCs/>
        </w:rPr>
        <w:t>).</w:t>
      </w:r>
      <w:r>
        <w:t xml:space="preserve"> </w:t>
      </w:r>
    </w:p>
    <w:tbl>
      <w:tblPr>
        <w:tblW w:w="100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316"/>
        <w:gridCol w:w="2717"/>
        <w:gridCol w:w="2323"/>
      </w:tblGrid>
      <w:tr w:rsidR="00BD329D">
        <w:trPr>
          <w:trHeight w:val="270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Порівняльний рівень економічного розвитку країн-Кандидатів на вступ до ЄС</w:t>
            </w:r>
            <w:r>
              <w:t xml:space="preserve"> </w:t>
            </w:r>
          </w:p>
        </w:tc>
      </w:tr>
      <w:tr w:rsidR="00BD329D">
        <w:trPr>
          <w:trHeight w:val="52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Країна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ВВП, € млрл.</w:t>
            </w:r>
            <w:r>
              <w:rPr>
                <w:lang w:val="uk-UA"/>
              </w:rPr>
              <w:t xml:space="preserve">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(2000р.)</w:t>
            </w:r>
            <w:r>
              <w:t xml:space="preserve">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ВВП на душу населення,</w:t>
            </w:r>
            <w:r>
              <w:t xml:space="preserve">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€ (2000р )</w:t>
            </w:r>
            <w: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рівень безробіття,</w:t>
            </w:r>
            <w:r>
              <w:t xml:space="preserve">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  <w:i/>
                <w:iCs/>
              </w:rPr>
              <w:t xml:space="preserve">% </w:t>
            </w:r>
            <w:r>
              <w:rPr>
                <w:b/>
                <w:bCs/>
              </w:rPr>
              <w:t>(1999р.)</w:t>
            </w:r>
            <w:r>
              <w:t xml:space="preserve">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Болгарія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13,0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1600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17,0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Естонія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5,4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3800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11,7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Кіпр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9,5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14200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3,6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Латвія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7,7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3300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14,5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Литва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12,2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3300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14,1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Мальта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3,9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9900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5.3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Польща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171,1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4400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15,3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Румунія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40,0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1800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6,8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Словаччина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20,9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3900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16,2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Словенія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19,5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9800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7,6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Туреччина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217,4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3200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7,6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Угорщина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49,5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4900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7,0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Чехія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53,7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5200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8,7 </w:t>
            </w:r>
          </w:p>
        </w:tc>
      </w:tr>
      <w:tr w:rsidR="00BD329D">
        <w:trPr>
          <w:trHeight w:val="36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Всього 13 країн-кандидатів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623,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3600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10,4*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ЄС-15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8510,2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22600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9,2 </w:t>
            </w:r>
          </w:p>
        </w:tc>
      </w:tr>
      <w:tr w:rsidR="00BD329D">
        <w:trPr>
          <w:trHeight w:val="30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i/>
                <w:iCs/>
              </w:rPr>
              <w:t xml:space="preserve">% </w:t>
            </w:r>
            <w:r>
              <w:t xml:space="preserve">від ЄС-15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7,3%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16%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113% </w:t>
            </w:r>
          </w:p>
        </w:tc>
      </w:tr>
    </w:tbl>
    <w:p w:rsidR="00BD329D" w:rsidRDefault="00EA67B2">
      <w:pPr>
        <w:pStyle w:val="a3"/>
        <w:spacing w:line="360" w:lineRule="auto"/>
      </w:pPr>
      <w:r>
        <w:t xml:space="preserve">* середнє арифметичне для країн-кандидатів </w:t>
      </w:r>
    </w:p>
    <w:p w:rsidR="00BD329D" w:rsidRDefault="00EA67B2">
      <w:pPr>
        <w:pStyle w:val="a3"/>
        <w:spacing w:line="360" w:lineRule="auto"/>
        <w:rPr>
          <w:lang w:val="en-US"/>
        </w:rPr>
      </w:pPr>
      <w:r>
        <w:rPr>
          <w:vertAlign w:val="superscript"/>
          <w:lang w:val="en-US"/>
        </w:rPr>
        <w:t>14</w:t>
      </w:r>
      <w:r>
        <w:rPr>
          <w:lang w:val="en-US"/>
        </w:rPr>
        <w:t xml:space="preserve"> Statistics in focus. Economy and Finance.Theme 2-28/2001. –Eurostat Yearbook 2001 </w:t>
      </w:r>
    </w:p>
    <w:p w:rsidR="00BD329D" w:rsidRDefault="00EA67B2">
      <w:pPr>
        <w:pStyle w:val="a3"/>
        <w:spacing w:line="360" w:lineRule="auto"/>
      </w:pPr>
      <w:r>
        <w:t>Нове розширення буде коштувати Європейському Союзу £40 млрд. лише протягом 2002-2006рр.</w:t>
      </w:r>
      <w:r>
        <w:rPr>
          <w:vertAlign w:val="superscript"/>
        </w:rPr>
        <w:t>15</w:t>
      </w:r>
      <w:r>
        <w:t>. Ці кошти покривають витрати на структурні фонди, сільське господарство, внутрішню політику та адміністрування в нових членах Євросоюзу. Хоча це складає близько 1%</w:t>
      </w:r>
      <w:r>
        <w:rPr>
          <w:i/>
          <w:iCs/>
        </w:rPr>
        <w:t xml:space="preserve"> </w:t>
      </w:r>
      <w:r>
        <w:t xml:space="preserve">річного сукупного ВВП країн-членів ЄС, але для бюджету Союзу витрати (в середньому, близько 10% перспективного бюджету на 2000-2006рр.) будуть відчутними. </w:t>
      </w:r>
    </w:p>
    <w:p w:rsidR="00BD329D" w:rsidRDefault="00EA67B2">
      <w:pPr>
        <w:pStyle w:val="a3"/>
        <w:spacing w:line="360" w:lineRule="auto"/>
      </w:pPr>
      <w:r>
        <w:t xml:space="preserve">Така ситуація зумовлює досить обережне ставлення громадян країн-членів до перспектив розширення ЄС (діаграма </w:t>
      </w:r>
      <w:r>
        <w:rPr>
          <w:i/>
          <w:iCs/>
        </w:rPr>
        <w:t xml:space="preserve">"Чи підтримуєте Ви розширення </w:t>
      </w:r>
      <w:r>
        <w:t>ЄС?"</w:t>
      </w:r>
      <w:r>
        <w:rPr>
          <w:vertAlign w:val="superscript"/>
        </w:rPr>
        <w:t>16</w:t>
      </w:r>
      <w:r>
        <w:t xml:space="preserve">). Як видно з діаграми, 43% населення країн ЄС згодні з тим, що Союз має бути розширений за рахунок нових країн-членів; водночас, 35% опитаних не підтримують процес розширення. При цьому, спостерігається велика розбіжність позицій населення окремих країн. Найбільше число прихильників ідеї розширення ЄС у Греції (70%), найменше в Австрії (33%), Франції. Німеччині та Великій Британії (по 35%). Привертає увагу та обставина, що з цих чотирьох найбільш скептично налаштованих країн три (Велика Британія, Німеччина та Франція) мають критичний вплив на розробку майбутньої стратегії розвитку Союзу. </w:t>
      </w:r>
    </w:p>
    <w:p w:rsidR="00BD329D" w:rsidRDefault="00264D77">
      <w:pPr>
        <w:pStyle w:val="a3"/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9pt;height:330pt">
            <v:imagedata r:id="rId5" o:title=""/>
          </v:shape>
        </w:pic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71% опитаних громадян країн ЄС вважають, що за умови виявлення негативних наслідків процесу розширення, його слід взагалі відкласти</w:t>
      </w:r>
      <w:r>
        <w:rPr>
          <w:b/>
          <w:bCs/>
          <w:vertAlign w:val="superscript"/>
        </w:rPr>
        <w:t>17</w:t>
      </w:r>
      <w:r>
        <w:t xml:space="preserve">. </w:t>
      </w:r>
    </w:p>
    <w:p w:rsidR="00BD329D" w:rsidRDefault="00EA67B2">
      <w:pPr>
        <w:pStyle w:val="a3"/>
        <w:spacing w:line="360" w:lineRule="auto"/>
      </w:pPr>
      <w:r>
        <w:rPr>
          <w:vertAlign w:val="superscript"/>
        </w:rPr>
        <w:t>15</w:t>
      </w:r>
      <w:r>
        <w:t xml:space="preserve"> Див.:http://www.fco.gov.uk/ </w:t>
      </w:r>
    </w:p>
    <w:p w:rsidR="00BD329D" w:rsidRDefault="00EA67B2">
      <w:pPr>
        <w:pStyle w:val="a3"/>
        <w:spacing w:line="360" w:lineRule="auto"/>
        <w:rPr>
          <w:lang w:val="en-US"/>
        </w:rPr>
      </w:pPr>
      <w:r>
        <w:rPr>
          <w:vertAlign w:val="superscript"/>
          <w:lang w:val="en-US"/>
        </w:rPr>
        <w:t>16</w:t>
      </w:r>
      <w:r>
        <w:rPr>
          <w:lang w:val="en-US"/>
        </w:rPr>
        <w:t xml:space="preserve"> </w:t>
      </w:r>
      <w:r>
        <w:t>Джерело</w:t>
      </w:r>
      <w:r>
        <w:rPr>
          <w:lang w:val="en-US"/>
        </w:rPr>
        <w:t xml:space="preserve">: European Commission, Eurobarometer, Report # 55, October 2001, p.53 </w:t>
      </w:r>
    </w:p>
    <w:p w:rsidR="00BD329D" w:rsidRDefault="00EA67B2">
      <w:pPr>
        <w:pStyle w:val="a3"/>
        <w:spacing w:line="360" w:lineRule="auto"/>
        <w:rPr>
          <w:lang w:val="en-US"/>
        </w:rPr>
      </w:pPr>
      <w:r>
        <w:rPr>
          <w:vertAlign w:val="superscript"/>
          <w:lang w:val="en-US"/>
        </w:rPr>
        <w:t>17</w:t>
      </w:r>
      <w:r>
        <w:rPr>
          <w:lang w:val="en-US"/>
        </w:rPr>
        <w:t xml:space="preserve"> Ibid.</w:t>
      </w:r>
      <w:r>
        <w:t>р</w:t>
      </w:r>
      <w:r>
        <w:rPr>
          <w:lang w:val="en-US"/>
        </w:rPr>
        <w:t xml:space="preserve">.59. </w:t>
      </w:r>
    </w:p>
    <w:p w:rsidR="00BD329D" w:rsidRDefault="00EA67B2">
      <w:pPr>
        <w:pStyle w:val="a3"/>
        <w:spacing w:line="360" w:lineRule="auto"/>
        <w:rPr>
          <w:lang w:val="en-US"/>
        </w:rPr>
      </w:pPr>
      <w:r>
        <w:t>Стосовно</w:t>
      </w:r>
      <w:r>
        <w:rPr>
          <w:lang w:val="en-US"/>
        </w:rPr>
        <w:t xml:space="preserve"> </w:t>
      </w:r>
      <w:r>
        <w:t>загальної</w:t>
      </w:r>
      <w:r>
        <w:rPr>
          <w:lang w:val="en-US"/>
        </w:rPr>
        <w:t xml:space="preserve"> </w:t>
      </w:r>
      <w:r>
        <w:t>політики</w:t>
      </w:r>
      <w:r>
        <w:rPr>
          <w:lang w:val="en-US"/>
        </w:rPr>
        <w:t xml:space="preserve"> </w:t>
      </w:r>
      <w:r>
        <w:t>розширення</w:t>
      </w:r>
      <w:r>
        <w:rPr>
          <w:lang w:val="en-US"/>
        </w:rPr>
        <w:t xml:space="preserve"> </w:t>
      </w:r>
      <w:r>
        <w:t>ЄС</w:t>
      </w:r>
      <w:r>
        <w:rPr>
          <w:lang w:val="en-US"/>
        </w:rPr>
        <w:t xml:space="preserve">, </w:t>
      </w:r>
      <w:r>
        <w:t>лише</w:t>
      </w:r>
      <w:r>
        <w:rPr>
          <w:lang w:val="en-US"/>
        </w:rPr>
        <w:t xml:space="preserve"> </w:t>
      </w:r>
      <w:r>
        <w:t>п</w:t>
      </w:r>
      <w:r>
        <w:rPr>
          <w:lang w:val="en-US"/>
        </w:rPr>
        <w:t>'</w:t>
      </w:r>
      <w:r>
        <w:t>ята</w:t>
      </w:r>
      <w:r>
        <w:rPr>
          <w:lang w:val="en-US"/>
        </w:rPr>
        <w:t xml:space="preserve"> </w:t>
      </w:r>
      <w:r>
        <w:t>частина</w:t>
      </w:r>
      <w:r>
        <w:rPr>
          <w:lang w:val="en-US"/>
        </w:rPr>
        <w:t xml:space="preserve"> </w:t>
      </w:r>
      <w:r>
        <w:t>респондентів</w:t>
      </w:r>
      <w:r>
        <w:rPr>
          <w:lang w:val="en-US"/>
        </w:rPr>
        <w:t xml:space="preserve"> (21%) </w:t>
      </w:r>
      <w:r>
        <w:t>вважають</w:t>
      </w:r>
      <w:r>
        <w:rPr>
          <w:lang w:val="en-US"/>
        </w:rPr>
        <w:t xml:space="preserve">, </w:t>
      </w:r>
      <w:r>
        <w:t>що</w:t>
      </w:r>
      <w:r>
        <w:rPr>
          <w:lang w:val="en-US"/>
        </w:rPr>
        <w:t xml:space="preserve"> </w:t>
      </w:r>
      <w:r>
        <w:t>ЄС</w:t>
      </w:r>
      <w:r>
        <w:rPr>
          <w:lang w:val="en-US"/>
        </w:rPr>
        <w:t xml:space="preserve"> </w:t>
      </w:r>
      <w:r>
        <w:t>повинен</w:t>
      </w:r>
      <w:r>
        <w:rPr>
          <w:lang w:val="en-US"/>
        </w:rPr>
        <w:t xml:space="preserve"> </w:t>
      </w:r>
      <w:r>
        <w:t>бути</w:t>
      </w:r>
      <w:r>
        <w:rPr>
          <w:lang w:val="en-US"/>
        </w:rPr>
        <w:t xml:space="preserve"> </w:t>
      </w:r>
      <w:r>
        <w:t>відкритий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всіх</w:t>
      </w:r>
      <w:r>
        <w:rPr>
          <w:lang w:val="en-US"/>
        </w:rPr>
        <w:t xml:space="preserve"> </w:t>
      </w:r>
      <w:r>
        <w:t>бажаючих</w:t>
      </w:r>
      <w:r>
        <w:rPr>
          <w:lang w:val="en-US"/>
        </w:rPr>
        <w:t xml:space="preserve"> </w:t>
      </w:r>
      <w:r>
        <w:t>країн</w:t>
      </w:r>
      <w:r>
        <w:rPr>
          <w:lang w:val="en-US"/>
        </w:rPr>
        <w:t>-</w:t>
      </w:r>
      <w:r>
        <w:t>кандидатів</w:t>
      </w:r>
      <w:r>
        <w:rPr>
          <w:lang w:val="en-US"/>
        </w:rPr>
        <w:t xml:space="preserve">; </w:t>
      </w:r>
      <w:r>
        <w:t>майже</w:t>
      </w:r>
      <w:r>
        <w:rPr>
          <w:lang w:val="en-US"/>
        </w:rPr>
        <w:t xml:space="preserve"> </w:t>
      </w:r>
      <w:r>
        <w:t>половина</w:t>
      </w:r>
      <w:r>
        <w:rPr>
          <w:lang w:val="en-US"/>
        </w:rPr>
        <w:t xml:space="preserve"> </w:t>
      </w:r>
      <w:r>
        <w:t>опитаних</w:t>
      </w:r>
      <w:r>
        <w:rPr>
          <w:lang w:val="en-US"/>
        </w:rPr>
        <w:t xml:space="preserve"> (44%) </w:t>
      </w:r>
      <w:r>
        <w:t>допускають</w:t>
      </w:r>
      <w:r>
        <w:rPr>
          <w:lang w:val="en-US"/>
        </w:rPr>
        <w:t xml:space="preserve"> </w:t>
      </w:r>
      <w:r>
        <w:t>таку</w:t>
      </w:r>
      <w:r>
        <w:rPr>
          <w:lang w:val="en-US"/>
        </w:rPr>
        <w:t xml:space="preserve"> </w:t>
      </w:r>
      <w:r>
        <w:t>можливість</w:t>
      </w:r>
      <w:r>
        <w:rPr>
          <w:lang w:val="en-US"/>
        </w:rPr>
        <w:t xml:space="preserve"> </w:t>
      </w:r>
      <w:r>
        <w:t>винятково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окремих</w:t>
      </w:r>
      <w:r>
        <w:rPr>
          <w:lang w:val="en-US"/>
        </w:rPr>
        <w:t xml:space="preserve"> </w:t>
      </w:r>
      <w:r>
        <w:t>країн</w:t>
      </w:r>
      <w:r>
        <w:rPr>
          <w:lang w:val="en-US"/>
        </w:rPr>
        <w:t xml:space="preserve">, </w:t>
      </w:r>
      <w:r>
        <w:t>а</w:t>
      </w:r>
      <w:r>
        <w:rPr>
          <w:lang w:val="en-US"/>
        </w:rPr>
        <w:t xml:space="preserve"> 16% -</w:t>
      </w:r>
      <w:r>
        <w:t>взагалі</w:t>
      </w:r>
      <w:r>
        <w:rPr>
          <w:lang w:val="en-US"/>
        </w:rPr>
        <w:t xml:space="preserve"> </w:t>
      </w:r>
      <w:r>
        <w:t>проти</w:t>
      </w:r>
      <w:r>
        <w:rPr>
          <w:lang w:val="en-US"/>
        </w:rPr>
        <w:t xml:space="preserve"> </w:t>
      </w:r>
      <w:r>
        <w:t>приєднання</w:t>
      </w:r>
      <w:r>
        <w:rPr>
          <w:lang w:val="en-US"/>
        </w:rPr>
        <w:t xml:space="preserve"> </w:t>
      </w:r>
      <w:r>
        <w:t>нових</w:t>
      </w:r>
      <w:r>
        <w:rPr>
          <w:lang w:val="en-US"/>
        </w:rPr>
        <w:t xml:space="preserve"> </w:t>
      </w:r>
      <w:r>
        <w:t>членів</w:t>
      </w:r>
      <w:r>
        <w:rPr>
          <w:lang w:val="en-US"/>
        </w:rPr>
        <w:t xml:space="preserve"> (</w:t>
      </w:r>
      <w:r>
        <w:t>діаграму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"</w:t>
      </w:r>
      <w:r>
        <w:rPr>
          <w:i/>
          <w:iCs/>
        </w:rPr>
        <w:t>Ставлення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населення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країн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ЄС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до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розширення</w:t>
      </w:r>
      <w:r>
        <w:rPr>
          <w:i/>
          <w:iCs/>
          <w:lang w:val="en-US"/>
        </w:rPr>
        <w:t xml:space="preserve"> </w:t>
      </w:r>
      <w:r>
        <w:t>Союзу</w:t>
      </w:r>
      <w:r>
        <w:rPr>
          <w:lang w:val="en-US"/>
        </w:rPr>
        <w:t>"</w:t>
      </w:r>
      <w:r>
        <w:rPr>
          <w:vertAlign w:val="superscript"/>
          <w:lang w:val="en-US"/>
        </w:rPr>
        <w:t>18</w:t>
      </w:r>
      <w:r>
        <w:rPr>
          <w:lang w:val="en-US"/>
        </w:rPr>
        <w:t xml:space="preserve">).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Отже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позиції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громадин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країн</w:t>
      </w:r>
      <w:r>
        <w:rPr>
          <w:b/>
          <w:bCs/>
          <w:lang w:val="en-US"/>
        </w:rPr>
        <w:t>-</w:t>
      </w:r>
      <w:r>
        <w:rPr>
          <w:b/>
          <w:bCs/>
        </w:rPr>
        <w:t>членів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ЄС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стосовно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розширення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Союзу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є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неоднозначними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далекими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від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одностайної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підтримки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цього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процесу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r>
        <w:t>Виразна</w:t>
      </w:r>
      <w:r>
        <w:rPr>
          <w:lang w:val="en-US"/>
        </w:rPr>
        <w:t xml:space="preserve"> </w:t>
      </w:r>
      <w:r>
        <w:t>більшість</w:t>
      </w:r>
      <w:r>
        <w:rPr>
          <w:lang w:val="en-US"/>
        </w:rPr>
        <w:t xml:space="preserve"> </w:t>
      </w:r>
      <w:r>
        <w:t>прихильників</w:t>
      </w:r>
      <w:r>
        <w:rPr>
          <w:lang w:val="en-US"/>
        </w:rPr>
        <w:t xml:space="preserve"> </w:t>
      </w:r>
      <w:r>
        <w:t>розширення</w:t>
      </w:r>
      <w:r>
        <w:rPr>
          <w:lang w:val="en-US"/>
        </w:rPr>
        <w:t xml:space="preserve"> </w:t>
      </w:r>
      <w:r>
        <w:t>наявна</w:t>
      </w:r>
      <w:r>
        <w:rPr>
          <w:lang w:val="en-US"/>
        </w:rPr>
        <w:t xml:space="preserve"> </w:t>
      </w:r>
      <w:r>
        <w:t>переважно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країнах</w:t>
      </w:r>
      <w:r>
        <w:rPr>
          <w:lang w:val="en-US"/>
        </w:rPr>
        <w:t xml:space="preserve"> </w:t>
      </w:r>
      <w:r>
        <w:t>з</w:t>
      </w:r>
      <w:r>
        <w:rPr>
          <w:lang w:val="en-US"/>
        </w:rPr>
        <w:t xml:space="preserve"> </w:t>
      </w:r>
      <w:r>
        <w:t>відносно</w:t>
      </w:r>
      <w:r>
        <w:rPr>
          <w:lang w:val="en-US"/>
        </w:rPr>
        <w:t xml:space="preserve"> </w:t>
      </w:r>
      <w:r>
        <w:t>нижчим</w:t>
      </w:r>
      <w:r>
        <w:rPr>
          <w:lang w:val="en-US"/>
        </w:rPr>
        <w:t xml:space="preserve"> </w:t>
      </w:r>
      <w:r>
        <w:t>рівнем</w:t>
      </w:r>
      <w:r>
        <w:rPr>
          <w:lang w:val="en-US"/>
        </w:rPr>
        <w:t xml:space="preserve"> </w:t>
      </w:r>
      <w:r>
        <w:t>економічного</w:t>
      </w:r>
      <w:r>
        <w:rPr>
          <w:lang w:val="en-US"/>
        </w:rPr>
        <w:t xml:space="preserve"> </w:t>
      </w:r>
      <w:r>
        <w:t>розвитку</w:t>
      </w:r>
      <w:r>
        <w:rPr>
          <w:lang w:val="en-US"/>
        </w:rPr>
        <w:t xml:space="preserve"> (</w:t>
      </w:r>
      <w:r>
        <w:t>Греція</w:t>
      </w:r>
      <w:r>
        <w:rPr>
          <w:lang w:val="en-US"/>
        </w:rPr>
        <w:t xml:space="preserve">, </w:t>
      </w:r>
      <w:r>
        <w:t>Ірландія</w:t>
      </w:r>
      <w:r>
        <w:rPr>
          <w:lang w:val="en-US"/>
        </w:rPr>
        <w:t xml:space="preserve">, </w:t>
      </w:r>
      <w:r>
        <w:t>Іспанія</w:t>
      </w:r>
      <w:r>
        <w:rPr>
          <w:lang w:val="en-US"/>
        </w:rPr>
        <w:t xml:space="preserve">, </w:t>
      </w:r>
      <w:r>
        <w:t>Португалія</w:t>
      </w:r>
      <w:r>
        <w:rPr>
          <w:lang w:val="en-US"/>
        </w:rPr>
        <w:t xml:space="preserve">). </w:t>
      </w:r>
      <w:r>
        <w:t xml:space="preserve">Натомість, у країнах з високим рівнем розвитку та, що важливо, значним впливом на визначення стратегії ЄС частка прихильників розширення Союзу ледь перевищує третину. Враховуючи рівень розвитку демократії у країнах ЄС (а отже - впливу Громадськості на позиції політиків) та ту обставину, що переважна більшість громадян країн ЄС висловилася за відкладення розширення, за умови виявлення його негативних </w:t>
      </w:r>
      <w:r>
        <w:rPr>
          <w:b/>
          <w:bCs/>
        </w:rPr>
        <w:t>наслідків, можна зазначити, що процес розширення Союзу може мати непередбачуваний перебіг з точки зору підтримки його громадськістю країн-членів ЄС</w:t>
      </w:r>
      <w:r>
        <w:rPr>
          <w:b/>
          <w:bCs/>
          <w:vertAlign w:val="superscript"/>
        </w:rPr>
        <w:t>19</w:t>
      </w:r>
      <w:r>
        <w:rPr>
          <w:b/>
          <w:bCs/>
        </w:rPr>
        <w:t>.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 xml:space="preserve">Проте, навіть враховуючи можливі ускладнення в процесі розширення ЄС, які, зокрема, можуть виникнути і внаслідок очевидного уповільнення темпів загальносвітового економічного росту в 2001р. та можливого початку глобального економічного спаду, в політичному сенсі рішення про розширення Європейського Союзу вже прийняте, і питання на сьогодні полягає лише у визначенні країн, шо приєднаються в рамках "першої хвилі" розширення, та тих необхідних механізмів внутрішніх перетворень ЄС, що створять умови для функціонування розширеного Союзу.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Критерії вступу до ЄС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>Принципова можливість для європейських країн стати повноправними членами ЄС була визнана ще Римським договором</w:t>
      </w:r>
      <w:r>
        <w:rPr>
          <w:vertAlign w:val="superscript"/>
        </w:rPr>
        <w:t>20</w:t>
      </w:r>
      <w:r>
        <w:t xml:space="preserve">. У червні 1993р. па засіданні Європейської Ради в Копенгагені країни ЄС визнали можливим приєднання нових членів з числа країн Центральної Європи — після досягнення ними відповідних критеріїв (отримали назву </w:t>
      </w:r>
      <w:r>
        <w:rPr>
          <w:b/>
          <w:bCs/>
        </w:rPr>
        <w:t>"Копенгагенських критеріїв</w:t>
      </w:r>
      <w:r>
        <w:t xml:space="preserve">")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Копенгагенські критерії</w:t>
      </w:r>
      <w:r>
        <w:t xml:space="preserve"> </w:t>
      </w:r>
    </w:p>
    <w:p w:rsidR="00BD329D" w:rsidRDefault="00EA67B2">
      <w:pPr>
        <w:pStyle w:val="a3"/>
        <w:numPr>
          <w:ilvl w:val="0"/>
          <w:numId w:val="22"/>
        </w:numPr>
        <w:spacing w:line="360" w:lineRule="auto"/>
      </w:pPr>
      <w:r>
        <w:t>стабільність установ, що гарантують демократію, верховенство закону, забезпечення прав людини, повагу та захист прав меншин;</w:t>
      </w:r>
    </w:p>
    <w:p w:rsidR="00BD329D" w:rsidRDefault="00EA67B2">
      <w:pPr>
        <w:numPr>
          <w:ilvl w:val="0"/>
          <w:numId w:val="22"/>
        </w:numPr>
        <w:spacing w:before="100" w:beforeAutospacing="1" w:after="100" w:afterAutospacing="1" w:line="360" w:lineRule="auto"/>
      </w:pPr>
      <w:r>
        <w:t>наявність діючої ринкової економіки та спроможність витримати тиск конкуренції і ринкових сил у межах ЄС;</w:t>
      </w:r>
    </w:p>
    <w:p w:rsidR="00BD329D" w:rsidRDefault="00EA67B2">
      <w:pPr>
        <w:numPr>
          <w:ilvl w:val="0"/>
          <w:numId w:val="22"/>
        </w:numPr>
        <w:spacing w:before="100" w:beforeAutospacing="1" w:after="100" w:afterAutospacing="1" w:line="360" w:lineRule="auto"/>
      </w:pPr>
      <w:r>
        <w:t>спроможність взяти на себе зобов'язання, що випливають із членства в ЄС, включаючи визнання цілей політичного, економічного та валютного союзу.</w:t>
      </w:r>
    </w:p>
    <w:p w:rsidR="00BD329D" w:rsidRDefault="00EA67B2">
      <w:pPr>
        <w:pStyle w:val="a3"/>
        <w:spacing w:line="360" w:lineRule="auto"/>
        <w:rPr>
          <w:lang w:val="uk-UA"/>
        </w:rPr>
      </w:pPr>
      <w:r>
        <w:rPr>
          <w:vertAlign w:val="superscript"/>
          <w:lang w:val="uk-UA"/>
        </w:rPr>
        <w:t xml:space="preserve">18 </w:t>
      </w:r>
      <w:r>
        <w:rPr>
          <w:lang w:val="uk-UA"/>
        </w:rPr>
        <w:t>ІЬ</w:t>
      </w:r>
      <w:r>
        <w:t>id</w:t>
      </w:r>
      <w:r>
        <w:rPr>
          <w:lang w:val="uk-UA"/>
        </w:rPr>
        <w:t xml:space="preserve">, р.55. </w:t>
      </w:r>
    </w:p>
    <w:p w:rsidR="00BD329D" w:rsidRDefault="00EA67B2">
      <w:pPr>
        <w:pStyle w:val="a3"/>
        <w:spacing w:line="360" w:lineRule="auto"/>
        <w:ind w:left="720"/>
        <w:rPr>
          <w:lang w:val="uk-UA"/>
        </w:rPr>
      </w:pPr>
      <w:r>
        <w:rPr>
          <w:vertAlign w:val="superscript"/>
          <w:lang w:val="uk-UA"/>
        </w:rPr>
        <w:t>19</w:t>
      </w:r>
      <w:r>
        <w:rPr>
          <w:lang w:val="uk-UA"/>
        </w:rPr>
        <w:t xml:space="preserve"> Слід зауважити, що на перебіг процесу розширення можуть справляти вплив ряд як зовнішніх (наприклад, позиція США), так і внутрішніх чинників (наприклад, тенденції посилення націоналістичних рухів, що поширюються сьогодні в Європі, в т.ч. в країн ах-член ах Союзу), що робить прогнози стосовно цього процесу досить умовними </w:t>
      </w:r>
    </w:p>
    <w:p w:rsidR="00BD329D" w:rsidRDefault="00EA67B2">
      <w:pPr>
        <w:pStyle w:val="a3"/>
        <w:spacing w:line="360" w:lineRule="auto"/>
        <w:ind w:left="720"/>
        <w:rPr>
          <w:lang w:val="uk-UA"/>
        </w:rPr>
      </w:pPr>
      <w:r>
        <w:rPr>
          <w:vertAlign w:val="superscript"/>
          <w:lang w:val="uk-UA"/>
        </w:rPr>
        <w:t xml:space="preserve">20 </w:t>
      </w:r>
      <w:r>
        <w:rPr>
          <w:lang w:val="uk-UA"/>
        </w:rPr>
        <w:t xml:space="preserve">Основні умови розширення були затверджені є статті 237 Римського договору (тепер це стаття 49 Договору про Європейський Союз е редакції Амстердамського договору): "Будь-яка європейська країна може подати заявку на вступ до Союзу. Вона має направити цю заявку до Ради, що приймає здностайне вішення після консультацій з Комісією і отримання згоди від Європейського Парламенту, який діє на основі рішення абсолютної більшості його членів"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ОСНОВНІ СКЛАДОВІ КРИТЕРІЇВ ВСТУПУ ДО ЄС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Перша група критеріїв (політичні)</w:t>
      </w:r>
      <w:r>
        <w:t xml:space="preserve"> </w:t>
      </w:r>
    </w:p>
    <w:p w:rsidR="00BD329D" w:rsidRDefault="00EA67B2">
      <w:pPr>
        <w:pStyle w:val="a3"/>
        <w:numPr>
          <w:ilvl w:val="0"/>
          <w:numId w:val="23"/>
        </w:numPr>
        <w:spacing w:line="360" w:lineRule="auto"/>
      </w:pPr>
      <w:r>
        <w:t>забезпечення свободи парламентських, президентських виборів і виборів до місцевих органів влади;</w:t>
      </w:r>
    </w:p>
    <w:p w:rsidR="00BD329D" w:rsidRDefault="00EA67B2">
      <w:pPr>
        <w:numPr>
          <w:ilvl w:val="0"/>
          <w:numId w:val="23"/>
        </w:numPr>
        <w:spacing w:before="100" w:beforeAutospacing="1" w:after="100" w:afterAutospacing="1" w:line="360" w:lineRule="auto"/>
      </w:pPr>
      <w:r>
        <w:t xml:space="preserve">створення та розширення діяльності демократичних інституцій, неурядових організацій, незалежних засобів масової інформації; </w:t>
      </w:r>
    </w:p>
    <w:p w:rsidR="00BD329D" w:rsidRDefault="00EA67B2">
      <w:pPr>
        <w:pStyle w:val="a3"/>
        <w:numPr>
          <w:ilvl w:val="0"/>
          <w:numId w:val="24"/>
        </w:numPr>
        <w:spacing w:line="360" w:lineRule="auto"/>
      </w:pPr>
      <w:r>
        <w:t>прийняття законодавства, що надійно захищає права меншин, і створення відповідних установ;</w:t>
      </w:r>
    </w:p>
    <w:p w:rsidR="00BD329D" w:rsidRDefault="00EA67B2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 xml:space="preserve">посилення боротьби з організованою злочинністю та корупцією; </w:t>
      </w:r>
    </w:p>
    <w:p w:rsidR="00BD329D" w:rsidRDefault="00EA67B2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>вирішення питань правового забезпечення та посилення спроможності боротьби з відмиванням коштів;</w:t>
      </w:r>
    </w:p>
    <w:p w:rsidR="00BD329D" w:rsidRDefault="00EA67B2">
      <w:pPr>
        <w:pStyle w:val="a3"/>
        <w:numPr>
          <w:ilvl w:val="0"/>
          <w:numId w:val="25"/>
        </w:numPr>
        <w:spacing w:line="360" w:lineRule="auto"/>
      </w:pPr>
      <w:r>
        <w:t xml:space="preserve">створення надійно діючих інститутів у сфері юстиції і внутрішіх справ; </w:t>
      </w:r>
    </w:p>
    <w:p w:rsidR="00BD329D" w:rsidRDefault="00EA67B2">
      <w:pPr>
        <w:numPr>
          <w:ilvl w:val="0"/>
          <w:numId w:val="25"/>
        </w:numPr>
        <w:spacing w:before="100" w:beforeAutospacing="1" w:after="100" w:afterAutospacing="1" w:line="360" w:lineRule="auto"/>
      </w:pPr>
      <w:r>
        <w:t xml:space="preserve">здійснення заходів </w:t>
      </w:r>
      <w:r>
        <w:rPr>
          <w:i/>
          <w:iCs/>
        </w:rPr>
        <w:t xml:space="preserve">з </w:t>
      </w:r>
      <w:r>
        <w:t xml:space="preserve">протидії дискримінації у всіх сферах суспільного життя; </w:t>
      </w:r>
    </w:p>
    <w:p w:rsidR="00BD329D" w:rsidRDefault="00EA67B2">
      <w:pPr>
        <w:numPr>
          <w:ilvl w:val="0"/>
          <w:numId w:val="25"/>
        </w:numPr>
        <w:spacing w:before="100" w:beforeAutospacing="1" w:after="100" w:afterAutospacing="1" w:line="360" w:lineRule="auto"/>
      </w:pPr>
      <w:r>
        <w:t xml:space="preserve">гарантії незалежності судової влади, покращання функціонування судів; </w:t>
      </w:r>
    </w:p>
    <w:p w:rsidR="00BD329D" w:rsidRDefault="00EA67B2">
      <w:pPr>
        <w:numPr>
          <w:ilvl w:val="0"/>
          <w:numId w:val="25"/>
        </w:numPr>
        <w:spacing w:before="100" w:beforeAutospacing="1" w:after="100" w:afterAutospacing="1" w:line="360" w:lineRule="auto"/>
      </w:pPr>
      <w:r>
        <w:t>захист особистих свобод.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Друга група критеріїв (економічні)</w:t>
      </w:r>
      <w:r>
        <w:t xml:space="preserve"> </w:t>
      </w:r>
    </w:p>
    <w:p w:rsidR="00BD329D" w:rsidRDefault="00EA67B2">
      <w:pPr>
        <w:pStyle w:val="a3"/>
        <w:numPr>
          <w:ilvl w:val="1"/>
          <w:numId w:val="26"/>
        </w:numPr>
        <w:spacing w:line="360" w:lineRule="auto"/>
      </w:pPr>
      <w:r>
        <w:t>макроекономічна стабільність;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>здійснення адміністративної реформи та структурних реформ;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 xml:space="preserve">наявність ринкових інститутів; 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 xml:space="preserve">лібералізація торговельного режиму; 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>відповідне правове забезпечення ринкових перетворень;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>поліпшення умов конкуренції;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>створення середовища, сприятливого для підприємницької діяльності;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 xml:space="preserve">створення сприятливого інвестиційного клімату; 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>підвищення кваліфікації робочої сили;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>поліпшення структури та диверсифікація експорту;</w:t>
      </w:r>
    </w:p>
    <w:p w:rsidR="00BD329D" w:rsidRDefault="00EA67B2">
      <w:pPr>
        <w:numPr>
          <w:ilvl w:val="1"/>
          <w:numId w:val="26"/>
        </w:numPr>
        <w:spacing w:before="100" w:beforeAutospacing="1" w:after="100" w:afterAutospacing="1" w:line="360" w:lineRule="auto"/>
      </w:pPr>
      <w:r>
        <w:t>здійснення промислової політики, спрямованої на зниження матеріало- та енергоємності виробництва.</w:t>
      </w:r>
    </w:p>
    <w:p w:rsidR="00BD329D" w:rsidRDefault="00EA67B2">
      <w:pPr>
        <w:pStyle w:val="a3"/>
        <w:spacing w:line="360" w:lineRule="auto"/>
        <w:ind w:left="720"/>
      </w:pPr>
      <w:r>
        <w:rPr>
          <w:b/>
          <w:bCs/>
        </w:rPr>
        <w:t>Третя група критеріїв ("членські")</w:t>
      </w:r>
      <w:r>
        <w:t xml:space="preserve"> </w:t>
      </w:r>
    </w:p>
    <w:p w:rsidR="00BD329D" w:rsidRDefault="00EA67B2">
      <w:pPr>
        <w:pStyle w:val="a3"/>
        <w:numPr>
          <w:ilvl w:val="0"/>
          <w:numId w:val="27"/>
        </w:numPr>
        <w:spacing w:line="360" w:lineRule="auto"/>
      </w:pPr>
      <w:r>
        <w:t xml:space="preserve">визнання, прийняття, виконання та правове застосування </w:t>
      </w:r>
      <w:r>
        <w:rPr>
          <w:i/>
          <w:iCs/>
        </w:rPr>
        <w:t>аcquis commипаutaire -</w:t>
      </w:r>
      <w:r>
        <w:t xml:space="preserve"> "спільного доробку" ЄС, тобто сукупності правових документів, напрацьованих Співтовариствами (договори, постанови, директиви та інші акти). </w:t>
      </w:r>
    </w:p>
    <w:p w:rsidR="00BD329D" w:rsidRDefault="00EA67B2">
      <w:pPr>
        <w:pStyle w:val="a3"/>
        <w:spacing w:line="360" w:lineRule="auto"/>
      </w:pPr>
      <w:r>
        <w:t xml:space="preserve">Досягнення "членських" критеріїв — ключовий аспект підготовки до членства в ЄС. Вимагає не лише включення національного законодавства, але й забезпечення йото дієвого застосування через відповідним чином пристосовані адміністративні та судові структури. </w:t>
      </w:r>
    </w:p>
    <w:p w:rsidR="00BD329D" w:rsidRDefault="00EA67B2">
      <w:pPr>
        <w:pStyle w:val="a3"/>
        <w:spacing w:line="360" w:lineRule="auto"/>
      </w:pPr>
      <w:r>
        <w:t>Копенгагенські критерії у загальних рисах визначають вимоги до країн - кандидатів; і поділяються на три групи: економічні, політичні та "членські". Чіткої конкретизації, що саме включає в себе кожен із критеріїв у зведеному вигляді, документи ЄС не містять. Водночас, аналіз вимог до країн-капдидатів дозволяє скласти уявлення про основні складові кожної групи критеріїв (</w:t>
      </w:r>
      <w:r>
        <w:rPr>
          <w:i/>
          <w:iCs/>
        </w:rPr>
        <w:t>"Критерії вступу до ЄС").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 xml:space="preserve">Крім того, існують п'ять так званих </w:t>
      </w:r>
      <w:r>
        <w:rPr>
          <w:b/>
          <w:bCs/>
        </w:rPr>
        <w:t>критеріїв конвергенції (зближення)</w:t>
      </w:r>
      <w:r>
        <w:t xml:space="preserve">, виконання яких дає країнам право вступу до економічного та валютного союзу. Вони стосуються цінової стабільності, дефіциту бюджету, державного боргу, стабільності національної валюти та відсоткових ставок.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КРИТЕРІЇ КОНВЕРГЕНЦІЇ (ЗБЛИЖЕННЯ)</w:t>
      </w:r>
      <w:r>
        <w:t xml:space="preserve"> </w:t>
      </w:r>
    </w:p>
    <w:p w:rsidR="00BD329D" w:rsidRDefault="00EA67B2">
      <w:pPr>
        <w:pStyle w:val="a3"/>
        <w:numPr>
          <w:ilvl w:val="0"/>
          <w:numId w:val="28"/>
        </w:numPr>
        <w:spacing w:line="360" w:lineRule="auto"/>
      </w:pPr>
      <w:r>
        <w:t xml:space="preserve">відношення державного дефіциту до ПСП не повинне перевищувати 3%; </w:t>
      </w:r>
    </w:p>
    <w:p w:rsidR="00BD329D" w:rsidRDefault="00EA67B2">
      <w:pPr>
        <w:numPr>
          <w:ilvl w:val="0"/>
          <w:numId w:val="28"/>
        </w:numPr>
        <w:spacing w:before="100" w:beforeAutospacing="1" w:after="100" w:afterAutospacing="1" w:line="360" w:lineRule="auto"/>
      </w:pPr>
      <w:r>
        <w:t>відношення державного боргу до ВВП не повинно перевищувати 60%;</w:t>
      </w:r>
    </w:p>
    <w:p w:rsidR="00BD329D" w:rsidRDefault="00EA67B2">
      <w:pPr>
        <w:numPr>
          <w:ilvl w:val="0"/>
          <w:numId w:val="28"/>
        </w:numPr>
        <w:spacing w:before="100" w:beforeAutospacing="1" w:after="100" w:afterAutospacing="1" w:line="360" w:lineRule="auto"/>
      </w:pPr>
      <w:r>
        <w:t>достатній рівень стабільності цін і сталість середніх темпів інфляції (цей рівень не повинен перевищувати три кращих показники країн-членів більше, ніж на 1,5%);</w:t>
      </w:r>
    </w:p>
    <w:p w:rsidR="00BD329D" w:rsidRDefault="00EA67B2">
      <w:pPr>
        <w:numPr>
          <w:ilvl w:val="0"/>
          <w:numId w:val="28"/>
        </w:numPr>
        <w:spacing w:before="100" w:beforeAutospacing="1" w:after="100" w:afterAutospacing="1" w:line="360" w:lineRule="auto"/>
      </w:pPr>
      <w:r>
        <w:t xml:space="preserve">довгострокова номінальна відсоткова ставка не повинна перевищувати три кращих показники стабільності цін країн-членів більше, ніж на 2%; </w:t>
      </w:r>
    </w:p>
    <w:p w:rsidR="00BD329D" w:rsidRDefault="00EA67B2">
      <w:pPr>
        <w:numPr>
          <w:ilvl w:val="0"/>
          <w:numId w:val="28"/>
        </w:numPr>
        <w:spacing w:before="100" w:beforeAutospacing="1" w:after="100" w:afterAutospacing="1" w:line="360" w:lineRule="auto"/>
      </w:pPr>
      <w:r>
        <w:t>протягом щонайменше двох років і без значного напруження з боку відповідної країни нормальне відхилення величини обмінного курсу національної валюти не повинне виходити за граничні значення, передбачені механізмом обмінного курсу країн-членів ЄС.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Слід зазначити, що до нових країн-кандидатів вимоги виконання критеріїв вступу значно жорсткіші, ніж це було в межах попередніх етапів розширення. Крім того, перелік основних критеріїв може доповнюватися ЄС у ході переговорів з країнами-кандидатами.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Механізми розширення ЄС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 xml:space="preserve">У грудні 1997р. на самміті в Люксембурзі Європейська Рада прийняла ряд рішень, що відкрили можливість подальшого розширення ЄС. Були визначені наступні механізми розширення: </w:t>
      </w:r>
    </w:p>
    <w:p w:rsidR="00BD329D" w:rsidRDefault="00EA67B2">
      <w:pPr>
        <w:pStyle w:val="a3"/>
        <w:numPr>
          <w:ilvl w:val="0"/>
          <w:numId w:val="29"/>
        </w:numPr>
        <w:spacing w:line="360" w:lineRule="auto"/>
      </w:pPr>
      <w:r>
        <w:rPr>
          <w:b/>
          <w:bCs/>
        </w:rPr>
        <w:t>Європейська Конференція</w:t>
      </w:r>
      <w:r>
        <w:t xml:space="preserve"> - багатостороння структура, шо об'єднує 10 центрально-європейських країн, Кіпр і Туреччину (вперше зібралася 12 березня І998р. в Лондоні);</w:t>
      </w:r>
    </w:p>
    <w:p w:rsidR="00BD329D" w:rsidRDefault="00EA67B2">
      <w:pPr>
        <w:numPr>
          <w:ilvl w:val="0"/>
          <w:numId w:val="29"/>
        </w:numPr>
        <w:spacing w:before="100" w:beforeAutospacing="1" w:after="100" w:afterAutospacing="1" w:line="360" w:lineRule="auto"/>
      </w:pPr>
      <w:r>
        <w:rPr>
          <w:b/>
          <w:bCs/>
        </w:rPr>
        <w:t xml:space="preserve">Процес вступу, </w:t>
      </w:r>
      <w:r>
        <w:t>що включає 10 центрально-європейських країн і Кіпр (розпочатий 30 березня 1998р.);</w:t>
      </w:r>
    </w:p>
    <w:p w:rsidR="00BD329D" w:rsidRDefault="00EA67B2">
      <w:pPr>
        <w:numPr>
          <w:ilvl w:val="0"/>
          <w:numId w:val="29"/>
        </w:numPr>
        <w:spacing w:before="100" w:beforeAutospacing="1" w:after="100" w:afterAutospacing="1" w:line="360" w:lineRule="auto"/>
      </w:pPr>
      <w:r>
        <w:rPr>
          <w:b/>
          <w:bCs/>
        </w:rPr>
        <w:t>Переговори про вступ</w:t>
      </w:r>
      <w:r>
        <w:t>, відкриті 31 березня 1998р. з шістьма країнами: Естонією, Кіпром, Польщею, Словенією, Угорщиною і Чехією.</w:t>
      </w:r>
    </w:p>
    <w:p w:rsidR="00BD329D" w:rsidRDefault="00EA67B2">
      <w:pPr>
        <w:pStyle w:val="a3"/>
        <w:spacing w:line="360" w:lineRule="auto"/>
      </w:pPr>
      <w:r>
        <w:rPr>
          <w:lang w:val="uk-UA"/>
        </w:rPr>
        <w:t>У грудні 1999р., на самміті в Гельсінкї Європейська Рада вирішила розпочати переговори про вступ ще з шістьма країнами - кандидатами: Болгарією, Латвією, Литвою, Мальтою</w:t>
      </w:r>
      <w:r>
        <w:rPr>
          <w:vertAlign w:val="superscript"/>
          <w:lang w:val="uk-UA"/>
        </w:rPr>
        <w:t>21</w:t>
      </w:r>
      <w:r>
        <w:rPr>
          <w:lang w:val="uk-UA"/>
        </w:rPr>
        <w:t xml:space="preserve">, Румунією і Словаччиною. </w:t>
      </w:r>
      <w:r>
        <w:t xml:space="preserve">У процесі переговорів про вступ визначаються умови, на яких кожен кандидат може приєднатися до ЄС, та терміни прийняття, Імплементації і правового впровадження </w:t>
      </w:r>
      <w:r>
        <w:rPr>
          <w:i/>
          <w:iCs/>
        </w:rPr>
        <w:t xml:space="preserve">асquis. </w:t>
      </w:r>
      <w:r>
        <w:t xml:space="preserve">В окремих випадках можливе врахування </w:t>
      </w:r>
      <w:r>
        <w:rPr>
          <w:i/>
          <w:iCs/>
        </w:rPr>
        <w:t xml:space="preserve">перехідних заходів, </w:t>
      </w:r>
      <w:r>
        <w:t xml:space="preserve">але вони мають бути чітко визначеними за змістом і тривалістю. </w:t>
      </w:r>
    </w:p>
    <w:p w:rsidR="00BD329D" w:rsidRDefault="00EA67B2">
      <w:pPr>
        <w:pStyle w:val="a3"/>
        <w:spacing w:line="360" w:lineRule="auto"/>
      </w:pPr>
      <w:r>
        <w:t xml:space="preserve">Згідно з головними переговорними принципами, прийнятими на засіданні Європейської Ради у Люксембурзі й підтвердженими на Гельсінській Європейській Раді, </w:t>
      </w:r>
      <w:r>
        <w:rPr>
          <w:b/>
          <w:bCs/>
        </w:rPr>
        <w:t>кожна країна-кандидат діє за окремим графіком і може бути прийнята до ЄС настільки швидко, наскільки швидко вона досягне відповідності критеріям вступу та членським зобов'язанням</w:t>
      </w:r>
      <w:r>
        <w:rPr>
          <w:b/>
          <w:bCs/>
          <w:vertAlign w:val="superscript"/>
        </w:rPr>
        <w:t>22</w:t>
      </w:r>
      <w:r>
        <w:rPr>
          <w:b/>
          <w:bCs/>
        </w:rPr>
        <w:t>.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 xml:space="preserve">Переговори відбуваються у формі серії двосторонніх конференцій між країнами-членами та кожною з країн-кандидаті в за кожним із 31 розділів </w:t>
      </w:r>
      <w:r>
        <w:rPr>
          <w:i/>
          <w:iCs/>
        </w:rPr>
        <w:t>асquis.</w:t>
      </w:r>
      <w:r>
        <w:t xml:space="preserve"> </w:t>
      </w:r>
    </w:p>
    <w:p w:rsidR="00BD329D" w:rsidRDefault="00EA67B2">
      <w:pPr>
        <w:pStyle w:val="a3"/>
        <w:spacing w:line="360" w:lineRule="auto"/>
        <w:ind w:left="720"/>
      </w:pPr>
      <w:r>
        <w:rPr>
          <w:vertAlign w:val="superscript"/>
        </w:rPr>
        <w:t>21</w:t>
      </w:r>
      <w:r>
        <w:t xml:space="preserve"> Мальта, яка “заморозила" свою заявку про вступ у 1996р., відновила її у жовтні 1998р. і таким чином приєдналася до зазначених вище механізмів розширення </w:t>
      </w:r>
    </w:p>
    <w:p w:rsidR="00BD329D" w:rsidRDefault="00EA67B2">
      <w:pPr>
        <w:pStyle w:val="a3"/>
        <w:spacing w:line="360" w:lineRule="auto"/>
        <w:ind w:left="720"/>
      </w:pPr>
      <w:r>
        <w:rPr>
          <w:vertAlign w:val="superscript"/>
        </w:rPr>
        <w:t>22</w:t>
      </w:r>
      <w:r>
        <w:t xml:space="preserve"> Така ситуація навіть спровокувала певну конкуренцію між країн а під-кандидатами за приєднання до ЄС в найближчі терміни, що дасть їм змогу брати участь у визначенні умов і механізмів вступу до ЄС країн наступних "хвиль" розширення. </w:t>
      </w:r>
    </w:p>
    <w:p w:rsidR="00BD329D" w:rsidRDefault="00EA67B2">
      <w:pPr>
        <w:pStyle w:val="a3"/>
        <w:spacing w:line="360" w:lineRule="auto"/>
      </w:pPr>
      <w:r>
        <w:t xml:space="preserve">Успіх у переговорному процесі оцінюється кількістю завершених розділів, відповідно до плану пріоритетів (таблиця </w:t>
      </w:r>
      <w:r>
        <w:rPr>
          <w:i/>
          <w:iCs/>
        </w:rPr>
        <w:t xml:space="preserve">"Стан переговорів про вступ з країнами-кандидатами"). </w:t>
      </w:r>
      <w:r>
        <w:t>На другу половину 2001р. пріоритетними для обговорення визначено наступні розділи: конкурентна політика, транспортна політика, енергетика, податкова політика, митний союз, сільське господарство (включаючи ветеринарні, фітосанітарні питання та рибоохорону) юстиція і внутрішні справи, фінансовий контроль</w:t>
      </w:r>
      <w:r>
        <w:rPr>
          <w:vertAlign w:val="superscript"/>
        </w:rPr>
        <w:t>23</w:t>
      </w:r>
      <w:r>
        <w:t xml:space="preserve">.) </w:t>
      </w:r>
    </w:p>
    <w:p w:rsidR="00BD329D" w:rsidRDefault="00EA67B2">
      <w:pPr>
        <w:pStyle w:val="a3"/>
        <w:spacing w:line="360" w:lineRule="auto"/>
      </w:pPr>
      <w:r>
        <w:t>Пріоритетними для розгляду в, першій половині 2002 р. будуть питання з інших розділів, з яких ще не вироблені спільні позиції (зокрема — з</w:t>
      </w:r>
      <w:r>
        <w:rPr>
          <w:i/>
          <w:iCs/>
        </w:rPr>
        <w:t xml:space="preserve"> </w:t>
      </w:r>
      <w:r>
        <w:t>перехідних заходів). Планується завершення переговорів з найбільш складних проблем, шо стосуються сільського господарства, регіональної політики, бюджетних асигнувань, інституційних та інших питань. Завершення переговорного процесу ускладнюється наявністю великої кількості перехідних заходів, які пропонують країни-кандидати</w:t>
      </w:r>
      <w:r>
        <w:rPr>
          <w:vertAlign w:val="superscript"/>
        </w:rPr>
        <w:t>24</w:t>
      </w:r>
      <w:r>
        <w:t xml:space="preserve">. При цьому, існус жорстка позиція Європейського Союзу про неприйнятність вимог стосовно заходів, що торкаються базових питань. Відтак, фінальний етап переговорного процесу буде найбільш складним. </w:t>
      </w:r>
    </w:p>
    <w:p w:rsidR="00BD329D" w:rsidRDefault="00EA67B2">
      <w:pPr>
        <w:pStyle w:val="a3"/>
        <w:spacing w:line="360" w:lineRule="auto"/>
      </w:pPr>
      <w:r>
        <w:t xml:space="preserve">Результати переговорів будуть включені до проекту договору про вступ кожної країни-кандидата. Цей договір має бути поданий Європейській Раді для схвалення та до Європейського Парламенту - для надання згоди. </w:t>
      </w:r>
    </w:p>
    <w:p w:rsidR="00BD329D" w:rsidRDefault="00EA67B2">
      <w:pPr>
        <w:pStyle w:val="a3"/>
        <w:spacing w:line="360" w:lineRule="auto"/>
      </w:pPr>
      <w:r>
        <w:t xml:space="preserve">Після підпису, договір про вступ подається до країн-членів ЄС і країн-кандидатів для ратифікації та прийняття ними рішення про вступ, за необхідністю через процедуру референдуму. Лише після успішного здійснення усієї цієї процедури та набуття договором чинності країна-кандидат стає повноправним членом Європейського Союзу. За оцінками фахівців, процес ратифікації триватиме приблизно два роки. </w:t>
      </w:r>
    </w:p>
    <w:tbl>
      <w:tblPr>
        <w:tblW w:w="97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5"/>
        <w:gridCol w:w="1947"/>
        <w:gridCol w:w="1947"/>
        <w:gridCol w:w="1947"/>
        <w:gridCol w:w="1954"/>
      </w:tblGrid>
      <w:tr w:rsidR="00BD329D">
        <w:trPr>
          <w:trHeight w:val="58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Країна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Дата підписання Європейської угоди/ Угоди про асоціацію*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Введення Європейської угоди/ Угоди про асоціацію*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Дата подачі заявки на вступ до ЄС</w:t>
            </w:r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Дата початку переговорів про вступ</w:t>
            </w:r>
            <w:r>
              <w:t xml:space="preserve">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Болгарія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Березень 1943р.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Грудень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2000р.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Естонія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Червень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1998р.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Листопад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Березень 1998р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Кіпр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Грудень 1972р.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Червень 1973р.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Липень 1990р.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Березень 1998р.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Латвія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Червень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1998р.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Жовтень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2000р.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Литва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Червень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1998р.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Грудень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2000р.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Мальта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Грудень 1970р.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Квітень 1971р.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Липень 1990р.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2000р.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Польща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Грудень 1991р.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1994р.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Квітень 1994р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Березень І999р.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Румунія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1993р.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Квітень 1994р.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2000р.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Словаччина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Жовтень 1993р.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Червень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2000р.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Словенія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Червень 1996р.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1998р.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Червень 1996р.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Березень 1998р.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Туреччина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Вересень 1963р.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Грудень 1994р.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Квітень 1987р.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-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Угорщина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Грудень 1991р.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1994р.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Березень 1994р.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Березень 1998р. </w:t>
            </w:r>
          </w:p>
        </w:tc>
      </w:tr>
      <w:tr w:rsidR="00BD329D">
        <w:trPr>
          <w:trHeight w:val="30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Чехія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Жовтень 1993р.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Лютий 1995р.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Січень 1996р.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Березень 1998р. </w:t>
            </w:r>
          </w:p>
        </w:tc>
      </w:tr>
    </w:tbl>
    <w:p w:rsidR="00BD329D" w:rsidRDefault="00EA67B2">
      <w:pPr>
        <w:pStyle w:val="a3"/>
        <w:spacing w:line="360" w:lineRule="auto"/>
        <w:ind w:left="720"/>
      </w:pPr>
      <w:r>
        <w:t xml:space="preserve">* Угоди про асоціацію підписали Кіпр, Мальта та Туреччина </w:t>
      </w:r>
    </w:p>
    <w:p w:rsidR="00BD329D" w:rsidRDefault="00EA67B2">
      <w:pPr>
        <w:pStyle w:val="a3"/>
        <w:spacing w:line="360" w:lineRule="auto"/>
        <w:ind w:left="1440"/>
      </w:pPr>
      <w:r>
        <w:rPr>
          <w:vertAlign w:val="superscript"/>
        </w:rPr>
        <w:t>23</w:t>
      </w:r>
      <w:r>
        <w:t xml:space="preserve"> Проблеми, які необхідно розглянути в цей час, включають, наприклад, належне виконання та правове впровадження законодавства щодо державної допомоги; забезпечення морської безпеки; внутрішній газовий ринок і ринок електроенергії; забезпечення ядерної безпеки; митний кодекс; ПДВ;акцизний збір; питання візової політики, вимоги Шенгенських угод і т.ін. </w:t>
      </w:r>
    </w:p>
    <w:p w:rsidR="00BD329D" w:rsidRDefault="00EA67B2">
      <w:pPr>
        <w:pStyle w:val="a3"/>
        <w:spacing w:line="360" w:lineRule="auto"/>
        <w:ind w:left="1440"/>
      </w:pPr>
      <w:r>
        <w:rPr>
          <w:vertAlign w:val="superscript"/>
        </w:rPr>
        <w:t>24</w:t>
      </w:r>
      <w:r>
        <w:t xml:space="preserve"> Європейська Комісія вже зареєструвала більше 500 вимог країн-кандидат і в щодо перехідних заходів, включаючи понад 340 — у сільському господарстві. </w:t>
      </w:r>
    </w:p>
    <w:tbl>
      <w:tblPr>
        <w:tblW w:w="97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4"/>
        <w:gridCol w:w="1845"/>
        <w:gridCol w:w="1941"/>
        <w:gridCol w:w="1845"/>
        <w:gridCol w:w="1755"/>
      </w:tblGrid>
      <w:tr w:rsidR="00BD329D">
        <w:trPr>
          <w:trHeight w:val="420"/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Стан переговорів про вступ з країнами - кандидатами</w:t>
            </w:r>
            <w:r>
              <w:t xml:space="preserve"> </w:t>
            </w:r>
          </w:p>
        </w:tc>
      </w:tr>
      <w:tr w:rsidR="00BD329D">
        <w:trPr>
          <w:trHeight w:val="42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Країна</w:t>
            </w:r>
            <w:r>
              <w:t xml:space="preserve"> 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Кількість відкритих розділів переговорів про вступ</w:t>
            </w:r>
            <w:r>
              <w:t xml:space="preserve"> 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rPr>
                <w:b/>
                <w:bCs/>
              </w:rPr>
              <w:t>З них розділів, за якими пререговори завершені</w:t>
            </w:r>
            <w:r>
              <w:t xml:space="preserve"> </w:t>
            </w:r>
          </w:p>
        </w:tc>
      </w:tr>
      <w:tr w:rsidR="00BD329D">
        <w:trPr>
          <w:trHeight w:val="43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 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Станом на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31.12.2000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Станом на 01.10.2001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Станом на </w:t>
            </w:r>
          </w:p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31.12.2000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Станом на 01.10.2001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Болгарія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11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23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8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12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Естонія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16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19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Кіпр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17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23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Латвія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16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16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Литва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16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7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18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Мальта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17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28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12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17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Пальша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13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18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Румунія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9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14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6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8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Словаччина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16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19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Словенія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14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20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Туреччина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-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-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-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- </w:t>
            </w:r>
          </w:p>
        </w:tc>
      </w:tr>
      <w:tr w:rsidR="00BD329D">
        <w:trPr>
          <w:trHeight w:val="27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Угорщина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14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22 </w:t>
            </w:r>
          </w:p>
        </w:tc>
      </w:tr>
      <w:tr w:rsidR="00BD329D">
        <w:trPr>
          <w:trHeight w:val="285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</w:pPr>
            <w:r>
              <w:t xml:space="preserve">Чехія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29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13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29D" w:rsidRDefault="00EA67B2">
            <w:pPr>
              <w:pStyle w:val="a3"/>
              <w:spacing w:line="360" w:lineRule="auto"/>
              <w:jc w:val="center"/>
            </w:pPr>
            <w:r>
              <w:t xml:space="preserve">19 </w:t>
            </w:r>
          </w:p>
        </w:tc>
      </w:tr>
    </w:tbl>
    <w:p w:rsidR="00BD329D" w:rsidRDefault="00EA67B2">
      <w:pPr>
        <w:pStyle w:val="a3"/>
        <w:spacing w:line="360" w:lineRule="auto"/>
      </w:pPr>
      <w:r>
        <w:t xml:space="preserve">На засіданні Європейської Ради в Гельсінкі в грудні 1999р. було заявлено, що ЄС інституційно має бути готовим до прийняття нових членів з кінця 2002р., за умови їх готовності виконати зобов'язання для членства та успішного завершення переговорного процесу. Таким чином, </w:t>
      </w:r>
      <w:r>
        <w:rPr>
          <w:b/>
          <w:bCs/>
        </w:rPr>
        <w:t>приєднання нових членів до ЄС з виконанням усіх формальних процедур можна очікувати: восени 2004р.</w:t>
      </w:r>
      <w:r>
        <w:t xml:space="preserve"> </w:t>
      </w:r>
    </w:p>
    <w:p w:rsidR="00BD329D" w:rsidRDefault="00EA67B2">
      <w:pPr>
        <w:pStyle w:val="a3"/>
        <w:spacing w:line="360" w:lineRule="auto"/>
      </w:pPr>
      <w:r>
        <w:t>В декларації за результатами Лаекенського самміту ЄС (14-15 грудня 2001р.) планується затвердити позицію з порядку денного для дебатів про майбутнє Європи, методи та розклад процесу розширення</w:t>
      </w:r>
      <w:r>
        <w:rPr>
          <w:vertAlign w:val="superscript"/>
        </w:rPr>
        <w:t>25</w:t>
      </w:r>
      <w:r>
        <w:t xml:space="preserve">. На сьогодні можна окреслити два можливих сценарії найближчою розширення Європейського Союзу.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 xml:space="preserve">Сценарій 1. </w:t>
      </w:r>
      <w:r>
        <w:t xml:space="preserve">ЄС приймає політичне рішення та включає до "першої хвилі" максимальну кількість країн-кандидатів, навіть таких, що на момент вступу не будуть повною мірою відповідати всім критеріям приєднання. В такому разі, до "першої хвилі" розширення </w:t>
      </w:r>
      <w:r>
        <w:rPr>
          <w:b/>
          <w:bCs/>
        </w:rPr>
        <w:t>можуть бути включені Естонія, Кіпр, Латвія, Литва, Мальта, Польща, Словаччина, Словенія, Чехія та Угорщина</w:t>
      </w:r>
      <w:r>
        <w:rPr>
          <w:b/>
          <w:bCs/>
          <w:vertAlign w:val="superscript"/>
        </w:rPr>
        <w:t>26</w:t>
      </w:r>
      <w:r>
        <w:t xml:space="preserve">. Цей сценарій є досить, малоймовірним — з огляду на об'єктивні показники відповідності критеріям членства країн-кандидатів і необхідність складної процедури затвердження рішення на національному рівні країн-членів ЄС та прийняття рішення країнами ЄС консенсусом. Крім того, такий розвиток подій може призвести до появи в рамках формально єдиного ЄС відносно відокремлених зон "різношвидкісної" інтеграції, що навряд чи буде сприятливим чинником ефективного розвитку ЄС як єдиного утворення. </w:t>
      </w:r>
    </w:p>
    <w:p w:rsidR="00BD329D" w:rsidRDefault="00EA67B2">
      <w:pPr>
        <w:pStyle w:val="a3"/>
        <w:spacing w:line="360" w:lineRule="auto"/>
        <w:ind w:left="720"/>
      </w:pPr>
      <w:r>
        <w:rPr>
          <w:vertAlign w:val="superscript"/>
        </w:rPr>
        <w:t>25</w:t>
      </w:r>
      <w:r>
        <w:t xml:space="preserve"> Промови прем'єр-міністра Бельгії Г Верхофштадта на семінарі Бельгійського Європейського Руху 29 травня 2001р. </w:t>
      </w:r>
    </w:p>
    <w:p w:rsidR="00BD329D" w:rsidRDefault="00EA67B2">
      <w:pPr>
        <w:pStyle w:val="a3"/>
        <w:spacing w:line="360" w:lineRule="auto"/>
        <w:ind w:left="720"/>
      </w:pPr>
      <w:r>
        <w:rPr>
          <w:vertAlign w:val="superscript"/>
        </w:rPr>
        <w:t xml:space="preserve">26 </w:t>
      </w:r>
      <w:r>
        <w:t xml:space="preserve">Можливість входження Болгарії, Румунії і Туреччини до "першої хвилі" розширення уявляється малоймовірною. </w:t>
      </w:r>
    </w:p>
    <w:p w:rsidR="00BD329D" w:rsidRDefault="00EA67B2">
      <w:pPr>
        <w:pStyle w:val="a3"/>
        <w:spacing w:line="360" w:lineRule="auto"/>
      </w:pPr>
      <w:r>
        <w:rPr>
          <w:b/>
          <w:bCs/>
        </w:rPr>
        <w:t>Сценарій 2</w:t>
      </w:r>
      <w:r>
        <w:t>. Ухвалюється рішення про прийняття до ЄС у рамках "першої хвилі"</w:t>
      </w:r>
      <w:r>
        <w:rPr>
          <w:b/>
          <w:bCs/>
        </w:rPr>
        <w:t xml:space="preserve"> Естонії, Мальти, Польщі, Словенії, Чехії та Угоршини.</w:t>
      </w:r>
      <w:r>
        <w:t xml:space="preserve"> Такий сценарій є більш ймовірним, якщо врахувати: перебіг переговорного процесу країн-кандидатів з виконання критеріїв вступу; геополітичні чинники: позиції національних еліт країн ЄС; макроекономічні, демографічні та інші показники. Теоретично, до цієї групи може приєднатися і </w:t>
      </w:r>
      <w:r>
        <w:rPr>
          <w:b/>
          <w:bCs/>
        </w:rPr>
        <w:t>Кіпр.</w:t>
      </w:r>
      <w:r>
        <w:t xml:space="preserve"> Проте, прийняття відповідного рішення буде ускладнюватися неврегульованістю ситуації з турецькою меншиною і територіального питання. </w:t>
      </w:r>
    </w:p>
    <w:p w:rsidR="00BD329D" w:rsidRDefault="00EA67B2">
      <w:pPr>
        <w:pStyle w:val="a3"/>
        <w:spacing w:line="360" w:lineRule="auto"/>
      </w:pPr>
      <w:r>
        <w:t xml:space="preserve">Таким чином, проведений аналіз засвідчує, що, навіть за умови прийняття Євросоюзом політичного рішення про приєднання країн Центральної Європи, процес від підписання угод про асоціацію до прийняття кандидатів до ЄС триватиме в середньому близько 11 років. На сьогодні країни-кандидати ще не закінчили переговорного процесу з ЄС про вступ, немає і відповіді на питання, які країни та на яких остаточних умовах увійдуть до "першої хвилі". </w:t>
      </w:r>
    </w:p>
    <w:p w:rsidR="00BD329D" w:rsidRDefault="00EA67B2">
      <w:pPr>
        <w:pStyle w:val="a3"/>
        <w:spacing w:line="360" w:lineRule="auto"/>
      </w:pPr>
      <w:r>
        <w:t xml:space="preserve">Водночас, сьогодні не стоїть політичне питання, бути чи не бути найближчими роками новому етапу розширення ЄС. Вже визначені попередні часові орієнтири та пріоритетні проблеми. В грудні 2001р. планується затвердити позицію з порядку денного для дебатів про майбутнє Європи, методи та розклад процесу розширення. </w:t>
      </w:r>
    </w:p>
    <w:p w:rsidR="00BD329D" w:rsidRDefault="00EA67B2">
      <w:pPr>
        <w:pStyle w:val="a3"/>
        <w:spacing w:line="360" w:lineRule="auto"/>
      </w:pPr>
      <w:r>
        <w:t xml:space="preserve">Очевидно, що до "першої хвилі" не потраплять усі країни-кандидати. Проте, не викликає сумніву, що до 2004р. до Євросоюзу приєднаються окремі держави, які межують з Україною. А це створить нову ситуацію безпосереднього сусідства України з ЄС, шо може мати для неї важливі наслідки - як позитивні, так і негативні. </w:t>
      </w:r>
    </w:p>
    <w:p w:rsidR="00BD329D" w:rsidRDefault="00BD329D">
      <w:pPr>
        <w:spacing w:line="360" w:lineRule="auto"/>
      </w:pPr>
      <w:bookmarkStart w:id="0" w:name="_GoBack"/>
      <w:bookmarkEnd w:id="0"/>
    </w:p>
    <w:sectPr w:rsidR="00BD32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50C1"/>
    <w:multiLevelType w:val="hybridMultilevel"/>
    <w:tmpl w:val="7B7604C0"/>
    <w:lvl w:ilvl="0" w:tplc="B8A64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B0F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BC1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B683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086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8A4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70F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5C7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B2E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40E5"/>
    <w:multiLevelType w:val="hybridMultilevel"/>
    <w:tmpl w:val="A16C2FD4"/>
    <w:lvl w:ilvl="0" w:tplc="2926E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C8D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F0B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E09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80E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1EB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F6A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E034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0C3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444C3"/>
    <w:multiLevelType w:val="hybridMultilevel"/>
    <w:tmpl w:val="47FE4D8E"/>
    <w:lvl w:ilvl="0" w:tplc="CAE65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04A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608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826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5C90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AE7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ECD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4808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664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968E6"/>
    <w:multiLevelType w:val="hybridMultilevel"/>
    <w:tmpl w:val="21CE49D2"/>
    <w:lvl w:ilvl="0" w:tplc="8B4A0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D2A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4D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C214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929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CAC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E45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303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1EC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D76A2"/>
    <w:multiLevelType w:val="hybridMultilevel"/>
    <w:tmpl w:val="120CB494"/>
    <w:lvl w:ilvl="0" w:tplc="18C0D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DED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287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0406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02AD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56D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0CB0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94E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44C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3F1"/>
    <w:multiLevelType w:val="hybridMultilevel"/>
    <w:tmpl w:val="B328AB84"/>
    <w:lvl w:ilvl="0" w:tplc="50DC7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2A9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A6D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E29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08F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60D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AC8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5C2C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0CA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D6C73"/>
    <w:multiLevelType w:val="hybridMultilevel"/>
    <w:tmpl w:val="7EC60BBA"/>
    <w:lvl w:ilvl="0" w:tplc="2CF41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0C0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084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06A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9619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B28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BC7F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1C9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92F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C2F8C"/>
    <w:multiLevelType w:val="hybridMultilevel"/>
    <w:tmpl w:val="730866A6"/>
    <w:lvl w:ilvl="0" w:tplc="88548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A5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721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B8C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008D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08D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DC0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464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58A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B38BF"/>
    <w:multiLevelType w:val="hybridMultilevel"/>
    <w:tmpl w:val="7C5679E8"/>
    <w:lvl w:ilvl="0" w:tplc="248C6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765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EA0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C32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E4BB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8C3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BCD8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A47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5ED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B464A"/>
    <w:multiLevelType w:val="hybridMultilevel"/>
    <w:tmpl w:val="A0F666A8"/>
    <w:lvl w:ilvl="0" w:tplc="9AAC5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7E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A6A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8E9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AC88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96B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06C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2A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8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17A4C"/>
    <w:multiLevelType w:val="hybridMultilevel"/>
    <w:tmpl w:val="F44A66E6"/>
    <w:lvl w:ilvl="0" w:tplc="FFF4C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64D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847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CA9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A6F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E6B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EEF5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7A6C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8E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D0BE1"/>
    <w:multiLevelType w:val="hybridMultilevel"/>
    <w:tmpl w:val="BB506D7E"/>
    <w:lvl w:ilvl="0" w:tplc="1804C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3AE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725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FAD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B099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A46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D8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5A35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5CC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904BA"/>
    <w:multiLevelType w:val="hybridMultilevel"/>
    <w:tmpl w:val="25045F36"/>
    <w:lvl w:ilvl="0" w:tplc="F38E5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CC0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E6C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2CF9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0CA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66D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1C6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309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38A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3149F"/>
    <w:multiLevelType w:val="hybridMultilevel"/>
    <w:tmpl w:val="A84052CA"/>
    <w:lvl w:ilvl="0" w:tplc="75A84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78F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4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98F0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06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AE4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88B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CC1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40E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83E15"/>
    <w:multiLevelType w:val="hybridMultilevel"/>
    <w:tmpl w:val="C9D8DD26"/>
    <w:lvl w:ilvl="0" w:tplc="A8B83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CC9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1AE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5CE7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F29D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3CA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54DE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AED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6C4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30626A"/>
    <w:multiLevelType w:val="hybridMultilevel"/>
    <w:tmpl w:val="8154FDA0"/>
    <w:lvl w:ilvl="0" w:tplc="6BA4E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B0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DCF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FC2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4C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4A8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D286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D6D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0AD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57665"/>
    <w:multiLevelType w:val="hybridMultilevel"/>
    <w:tmpl w:val="BED2F012"/>
    <w:lvl w:ilvl="0" w:tplc="63BEF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54F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342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94C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01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70F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968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E5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D27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A0081A"/>
    <w:multiLevelType w:val="hybridMultilevel"/>
    <w:tmpl w:val="F266F49E"/>
    <w:lvl w:ilvl="0" w:tplc="E6FA8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2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6E5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DAD7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C25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E09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94D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389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20D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063C8F"/>
    <w:multiLevelType w:val="hybridMultilevel"/>
    <w:tmpl w:val="FA02D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FE0348"/>
    <w:multiLevelType w:val="hybridMultilevel"/>
    <w:tmpl w:val="0BF2A8AE"/>
    <w:lvl w:ilvl="0" w:tplc="9872E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34A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5A9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76F9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BA2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B64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4A2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1A9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920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70742E"/>
    <w:multiLevelType w:val="hybridMultilevel"/>
    <w:tmpl w:val="D0E8CAA2"/>
    <w:lvl w:ilvl="0" w:tplc="551A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A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AF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E7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25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C8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09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6B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44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6A626A"/>
    <w:multiLevelType w:val="hybridMultilevel"/>
    <w:tmpl w:val="AFF86F94"/>
    <w:lvl w:ilvl="0" w:tplc="14C41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C40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C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EA2E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E28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CE4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88F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40D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765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E5EF0"/>
    <w:multiLevelType w:val="hybridMultilevel"/>
    <w:tmpl w:val="BDB0BAC2"/>
    <w:lvl w:ilvl="0" w:tplc="19542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B88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506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AEBD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E27B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B8E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B093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385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9CB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14409"/>
    <w:multiLevelType w:val="hybridMultilevel"/>
    <w:tmpl w:val="AC5818C4"/>
    <w:lvl w:ilvl="0" w:tplc="7F1E4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41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C42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C8BE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500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567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F0B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F68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6A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FA07AC"/>
    <w:multiLevelType w:val="hybridMultilevel"/>
    <w:tmpl w:val="1B60BC20"/>
    <w:lvl w:ilvl="0" w:tplc="A998D3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43C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EB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E1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44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7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2B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C7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4D41BF"/>
    <w:multiLevelType w:val="hybridMultilevel"/>
    <w:tmpl w:val="171C16A6"/>
    <w:lvl w:ilvl="0" w:tplc="3B5C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AE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A8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885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E89A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581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6C6E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B26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C0D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CF135A"/>
    <w:multiLevelType w:val="hybridMultilevel"/>
    <w:tmpl w:val="494431E8"/>
    <w:lvl w:ilvl="0" w:tplc="09265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08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E62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569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A88D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5AD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B04D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348B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928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F4EA7"/>
    <w:multiLevelType w:val="hybridMultilevel"/>
    <w:tmpl w:val="44026798"/>
    <w:lvl w:ilvl="0" w:tplc="BDF86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EE0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566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9AB5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3668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B62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EC4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F441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649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DA43B0"/>
    <w:multiLevelType w:val="hybridMultilevel"/>
    <w:tmpl w:val="EE62EC84"/>
    <w:lvl w:ilvl="0" w:tplc="2B445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E8F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A64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D06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728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38E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60C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BE9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FE0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10"/>
  </w:num>
  <w:num w:numId="5">
    <w:abstractNumId w:val="14"/>
  </w:num>
  <w:num w:numId="6">
    <w:abstractNumId w:val="15"/>
  </w:num>
  <w:num w:numId="7">
    <w:abstractNumId w:val="28"/>
  </w:num>
  <w:num w:numId="8">
    <w:abstractNumId w:val="20"/>
  </w:num>
  <w:num w:numId="9">
    <w:abstractNumId w:val="0"/>
  </w:num>
  <w:num w:numId="10">
    <w:abstractNumId w:val="22"/>
  </w:num>
  <w:num w:numId="11">
    <w:abstractNumId w:val="21"/>
  </w:num>
  <w:num w:numId="12">
    <w:abstractNumId w:val="26"/>
  </w:num>
  <w:num w:numId="13">
    <w:abstractNumId w:val="4"/>
  </w:num>
  <w:num w:numId="14">
    <w:abstractNumId w:val="5"/>
  </w:num>
  <w:num w:numId="15">
    <w:abstractNumId w:val="25"/>
  </w:num>
  <w:num w:numId="16">
    <w:abstractNumId w:val="12"/>
  </w:num>
  <w:num w:numId="17">
    <w:abstractNumId w:val="11"/>
  </w:num>
  <w:num w:numId="18">
    <w:abstractNumId w:val="13"/>
  </w:num>
  <w:num w:numId="19">
    <w:abstractNumId w:val="6"/>
  </w:num>
  <w:num w:numId="20">
    <w:abstractNumId w:val="16"/>
  </w:num>
  <w:num w:numId="21">
    <w:abstractNumId w:val="24"/>
  </w:num>
  <w:num w:numId="22">
    <w:abstractNumId w:val="9"/>
  </w:num>
  <w:num w:numId="23">
    <w:abstractNumId w:val="3"/>
  </w:num>
  <w:num w:numId="24">
    <w:abstractNumId w:val="2"/>
  </w:num>
  <w:num w:numId="25">
    <w:abstractNumId w:val="27"/>
  </w:num>
  <w:num w:numId="26">
    <w:abstractNumId w:val="17"/>
  </w:num>
  <w:num w:numId="27">
    <w:abstractNumId w:val="7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7B2"/>
    <w:rsid w:val="00264D77"/>
    <w:rsid w:val="00BD329D"/>
    <w:rsid w:val="00E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299ED1-91FB-4376-AC0C-1077277B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37137</CharactersWithSpaces>
  <SharedDoc>false</SharedDoc>
  <HyperlinkBase>Право. Міжнародні відносини</HyperlinkBase>
  <HLinks>
    <vt:vector size="6" baseType="variant">
      <vt:variant>
        <vt:i4>8126579</vt:i4>
      </vt:variant>
      <vt:variant>
        <vt:i4>42898</vt:i4>
      </vt:variant>
      <vt:variant>
        <vt:i4>1025</vt:i4>
      </vt:variant>
      <vt:variant>
        <vt:i4>1</vt:i4>
      </vt:variant>
      <vt:variant>
        <vt:lpwstr>http://www.ji-magazine.lviv.ua/kordon/ostpolitik/konf27-06-2002/Image35.gif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2014-08-15T16:14:00Z</dcterms:created>
  <dcterms:modified xsi:type="dcterms:W3CDTF">2014-08-15T16:14:00Z</dcterms:modified>
  <cp:category>Право. Міжнародні відносини</cp:category>
</cp:coreProperties>
</file>