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A44" w:rsidRPr="000F7B75" w:rsidRDefault="00AA35D8" w:rsidP="000F7B75">
      <w:pPr>
        <w:spacing w:after="0" w:line="360" w:lineRule="auto"/>
        <w:ind w:firstLine="709"/>
        <w:jc w:val="center"/>
        <w:rPr>
          <w:rFonts w:ascii="Times New Roman" w:hAnsi="Times New Roman"/>
          <w:sz w:val="28"/>
          <w:szCs w:val="48"/>
        </w:rPr>
      </w:pPr>
      <w:r w:rsidRPr="000F7B75">
        <w:rPr>
          <w:rFonts w:ascii="Times New Roman" w:hAnsi="Times New Roman"/>
          <w:sz w:val="28"/>
          <w:szCs w:val="48"/>
        </w:rPr>
        <w:t>В. В. Бачаров</w:t>
      </w:r>
    </w:p>
    <w:p w:rsidR="001105BA" w:rsidRPr="000F7B75" w:rsidRDefault="001105BA" w:rsidP="000F7B75">
      <w:pPr>
        <w:spacing w:after="0" w:line="360" w:lineRule="auto"/>
        <w:ind w:firstLine="709"/>
        <w:jc w:val="both"/>
        <w:rPr>
          <w:rFonts w:ascii="Times New Roman" w:hAnsi="Times New Roman"/>
          <w:sz w:val="28"/>
          <w:szCs w:val="48"/>
        </w:rPr>
      </w:pPr>
    </w:p>
    <w:p w:rsidR="000F7B75" w:rsidRDefault="000F7B75" w:rsidP="000F7B75">
      <w:pPr>
        <w:spacing w:after="0" w:line="360" w:lineRule="auto"/>
        <w:ind w:firstLine="709"/>
        <w:jc w:val="both"/>
        <w:rPr>
          <w:rFonts w:ascii="Times New Roman" w:hAnsi="Times New Roman"/>
          <w:sz w:val="28"/>
          <w:szCs w:val="48"/>
        </w:rPr>
      </w:pPr>
    </w:p>
    <w:p w:rsidR="000F7B75" w:rsidRDefault="000F7B75" w:rsidP="000F7B75">
      <w:pPr>
        <w:spacing w:after="0" w:line="360" w:lineRule="auto"/>
        <w:ind w:firstLine="709"/>
        <w:jc w:val="both"/>
        <w:rPr>
          <w:rFonts w:ascii="Times New Roman" w:hAnsi="Times New Roman"/>
          <w:sz w:val="28"/>
          <w:szCs w:val="48"/>
        </w:rPr>
      </w:pPr>
    </w:p>
    <w:p w:rsidR="000F7B75" w:rsidRDefault="000F7B75" w:rsidP="000F7B75">
      <w:pPr>
        <w:spacing w:after="0" w:line="360" w:lineRule="auto"/>
        <w:ind w:firstLine="709"/>
        <w:jc w:val="both"/>
        <w:rPr>
          <w:rFonts w:ascii="Times New Roman" w:hAnsi="Times New Roman"/>
          <w:sz w:val="28"/>
          <w:szCs w:val="48"/>
        </w:rPr>
      </w:pPr>
    </w:p>
    <w:p w:rsidR="000F7B75" w:rsidRDefault="000F7B75" w:rsidP="000F7B75">
      <w:pPr>
        <w:spacing w:after="0" w:line="360" w:lineRule="auto"/>
        <w:ind w:firstLine="709"/>
        <w:jc w:val="both"/>
        <w:rPr>
          <w:rFonts w:ascii="Times New Roman" w:hAnsi="Times New Roman"/>
          <w:sz w:val="28"/>
          <w:szCs w:val="48"/>
        </w:rPr>
      </w:pPr>
    </w:p>
    <w:p w:rsidR="000F7B75" w:rsidRDefault="000F7B75" w:rsidP="000F7B75">
      <w:pPr>
        <w:spacing w:after="0" w:line="360" w:lineRule="auto"/>
        <w:ind w:firstLine="709"/>
        <w:jc w:val="both"/>
        <w:rPr>
          <w:rFonts w:ascii="Times New Roman" w:hAnsi="Times New Roman"/>
          <w:sz w:val="28"/>
          <w:szCs w:val="48"/>
        </w:rPr>
      </w:pPr>
    </w:p>
    <w:p w:rsidR="00AA35D8" w:rsidRPr="000F7B75" w:rsidRDefault="00AA35D8" w:rsidP="000F7B75">
      <w:pPr>
        <w:spacing w:after="0" w:line="360" w:lineRule="auto"/>
        <w:ind w:firstLine="709"/>
        <w:jc w:val="center"/>
        <w:rPr>
          <w:rFonts w:ascii="Times New Roman" w:hAnsi="Times New Roman"/>
          <w:b/>
          <w:sz w:val="28"/>
          <w:szCs w:val="48"/>
        </w:rPr>
      </w:pPr>
      <w:r w:rsidRPr="000F7B75">
        <w:rPr>
          <w:rFonts w:ascii="Times New Roman" w:hAnsi="Times New Roman"/>
          <w:b/>
          <w:sz w:val="28"/>
          <w:szCs w:val="48"/>
        </w:rPr>
        <w:t>КОМПЛЕКСНЫЙ</w:t>
      </w:r>
      <w:r w:rsidR="000F7B75" w:rsidRPr="000F7B75">
        <w:rPr>
          <w:rFonts w:ascii="Times New Roman" w:hAnsi="Times New Roman"/>
          <w:b/>
          <w:sz w:val="28"/>
          <w:szCs w:val="48"/>
        </w:rPr>
        <w:t xml:space="preserve"> </w:t>
      </w:r>
      <w:r w:rsidRPr="000F7B75">
        <w:rPr>
          <w:rFonts w:ascii="Times New Roman" w:hAnsi="Times New Roman"/>
          <w:b/>
          <w:sz w:val="28"/>
          <w:szCs w:val="48"/>
        </w:rPr>
        <w:t>ФИНАНСОВЫЙ АНАЛИЗ</w:t>
      </w:r>
    </w:p>
    <w:p w:rsidR="001105BA" w:rsidRPr="000F7B75" w:rsidRDefault="001105BA" w:rsidP="000F7B75">
      <w:pPr>
        <w:spacing w:after="0" w:line="360" w:lineRule="auto"/>
        <w:ind w:firstLine="709"/>
        <w:jc w:val="both"/>
        <w:rPr>
          <w:rFonts w:ascii="Times New Roman" w:hAnsi="Times New Roman"/>
          <w:sz w:val="28"/>
          <w:szCs w:val="48"/>
        </w:rPr>
      </w:pPr>
    </w:p>
    <w:p w:rsidR="00AA35D8" w:rsidRPr="000F7B75" w:rsidRDefault="00AA35D8" w:rsidP="000F7B75">
      <w:pPr>
        <w:spacing w:after="0" w:line="360" w:lineRule="auto"/>
        <w:ind w:firstLine="709"/>
        <w:jc w:val="center"/>
        <w:rPr>
          <w:rFonts w:ascii="Times New Roman" w:hAnsi="Times New Roman"/>
          <w:sz w:val="28"/>
          <w:szCs w:val="48"/>
        </w:rPr>
      </w:pPr>
      <w:r w:rsidRPr="000F7B75">
        <w:rPr>
          <w:rFonts w:ascii="Times New Roman" w:hAnsi="Times New Roman"/>
          <w:sz w:val="28"/>
          <w:szCs w:val="48"/>
        </w:rPr>
        <w:t>Информационное обеспечение</w:t>
      </w:r>
    </w:p>
    <w:p w:rsidR="001105BA" w:rsidRPr="000F7B75" w:rsidRDefault="001105BA" w:rsidP="000F7B75">
      <w:pPr>
        <w:spacing w:after="0" w:line="360" w:lineRule="auto"/>
        <w:ind w:firstLine="709"/>
        <w:jc w:val="both"/>
        <w:rPr>
          <w:rFonts w:ascii="Times New Roman" w:hAnsi="Times New Roman"/>
          <w:sz w:val="28"/>
          <w:szCs w:val="48"/>
        </w:rPr>
      </w:pPr>
    </w:p>
    <w:p w:rsidR="00AA35D8" w:rsidRPr="000F7B75" w:rsidRDefault="00AA35D8" w:rsidP="000F7B75">
      <w:pPr>
        <w:spacing w:after="0" w:line="360" w:lineRule="auto"/>
        <w:ind w:firstLine="709"/>
        <w:jc w:val="center"/>
        <w:rPr>
          <w:rFonts w:ascii="Times New Roman" w:hAnsi="Times New Roman"/>
          <w:sz w:val="28"/>
          <w:szCs w:val="48"/>
        </w:rPr>
      </w:pPr>
      <w:r w:rsidRPr="000F7B75">
        <w:rPr>
          <w:rFonts w:ascii="Times New Roman" w:hAnsi="Times New Roman"/>
          <w:sz w:val="28"/>
          <w:szCs w:val="48"/>
        </w:rPr>
        <w:t>Анализ рыночной активности</w:t>
      </w:r>
    </w:p>
    <w:p w:rsidR="001105BA" w:rsidRPr="000F7B75" w:rsidRDefault="001105BA" w:rsidP="000F7B75">
      <w:pPr>
        <w:spacing w:after="0" w:line="360" w:lineRule="auto"/>
        <w:ind w:firstLine="709"/>
        <w:jc w:val="both"/>
        <w:rPr>
          <w:rFonts w:ascii="Times New Roman" w:hAnsi="Times New Roman"/>
          <w:sz w:val="28"/>
          <w:szCs w:val="48"/>
        </w:rPr>
      </w:pPr>
    </w:p>
    <w:p w:rsidR="00AA35D8" w:rsidRPr="000F7B75" w:rsidRDefault="00AA35D8" w:rsidP="000F7B75">
      <w:pPr>
        <w:spacing w:after="0" w:line="360" w:lineRule="auto"/>
        <w:ind w:firstLine="709"/>
        <w:jc w:val="center"/>
        <w:rPr>
          <w:rFonts w:ascii="Times New Roman" w:hAnsi="Times New Roman"/>
          <w:sz w:val="28"/>
          <w:szCs w:val="48"/>
        </w:rPr>
      </w:pPr>
      <w:r w:rsidRPr="000F7B75">
        <w:rPr>
          <w:rFonts w:ascii="Times New Roman" w:hAnsi="Times New Roman"/>
          <w:sz w:val="28"/>
          <w:szCs w:val="48"/>
        </w:rPr>
        <w:t>Ипотека</w:t>
      </w:r>
    </w:p>
    <w:p w:rsidR="001105BA" w:rsidRPr="000F7B75" w:rsidRDefault="001105BA" w:rsidP="000F7B75">
      <w:pPr>
        <w:spacing w:after="0" w:line="360" w:lineRule="auto"/>
        <w:ind w:firstLine="709"/>
        <w:jc w:val="both"/>
        <w:rPr>
          <w:rFonts w:ascii="Times New Roman" w:hAnsi="Times New Roman"/>
          <w:sz w:val="28"/>
          <w:szCs w:val="48"/>
        </w:rPr>
      </w:pPr>
    </w:p>
    <w:p w:rsidR="00AA35D8" w:rsidRPr="000F7B75" w:rsidRDefault="00AA35D8" w:rsidP="000F7B75">
      <w:pPr>
        <w:spacing w:after="0" w:line="360" w:lineRule="auto"/>
        <w:ind w:firstLine="709"/>
        <w:jc w:val="center"/>
        <w:rPr>
          <w:rFonts w:ascii="Times New Roman" w:hAnsi="Times New Roman"/>
          <w:sz w:val="28"/>
          <w:szCs w:val="48"/>
        </w:rPr>
      </w:pPr>
      <w:r w:rsidRPr="000F7B75">
        <w:rPr>
          <w:rFonts w:ascii="Times New Roman" w:hAnsi="Times New Roman"/>
          <w:sz w:val="28"/>
          <w:szCs w:val="48"/>
        </w:rPr>
        <w:t>Портфельный анализ</w:t>
      </w:r>
    </w:p>
    <w:p w:rsidR="001105BA" w:rsidRPr="000F7B75" w:rsidRDefault="001105BA" w:rsidP="000F7B75">
      <w:pPr>
        <w:spacing w:after="0" w:line="360" w:lineRule="auto"/>
        <w:ind w:firstLine="709"/>
        <w:jc w:val="both"/>
        <w:rPr>
          <w:rFonts w:ascii="Times New Roman" w:hAnsi="Times New Roman"/>
          <w:sz w:val="28"/>
          <w:szCs w:val="48"/>
        </w:rPr>
      </w:pPr>
    </w:p>
    <w:p w:rsidR="001105BA" w:rsidRPr="000F7B75" w:rsidRDefault="001105BA" w:rsidP="000F7B75">
      <w:pPr>
        <w:shd w:val="clear" w:color="auto" w:fill="FFFFFF"/>
        <w:spacing w:after="0" w:line="360" w:lineRule="auto"/>
        <w:ind w:firstLine="709"/>
        <w:jc w:val="both"/>
        <w:rPr>
          <w:rFonts w:ascii="Times New Roman" w:hAnsi="Times New Roman"/>
          <w:sz w:val="28"/>
          <w:szCs w:val="48"/>
        </w:rPr>
      </w:pPr>
    </w:p>
    <w:p w:rsidR="001105BA" w:rsidRPr="000F7B75" w:rsidRDefault="001105BA" w:rsidP="000F7B75">
      <w:pPr>
        <w:shd w:val="clear" w:color="auto" w:fill="FFFFFF"/>
        <w:spacing w:after="0" w:line="360" w:lineRule="auto"/>
        <w:ind w:firstLine="709"/>
        <w:jc w:val="both"/>
        <w:rPr>
          <w:rFonts w:ascii="Times New Roman" w:hAnsi="Times New Roman"/>
          <w:sz w:val="28"/>
          <w:szCs w:val="48"/>
        </w:rPr>
      </w:pPr>
    </w:p>
    <w:p w:rsidR="001105BA" w:rsidRPr="000F7B75" w:rsidRDefault="001105BA" w:rsidP="000F7B75">
      <w:pPr>
        <w:shd w:val="clear" w:color="auto" w:fill="FFFFFF"/>
        <w:spacing w:after="0" w:line="360" w:lineRule="auto"/>
        <w:ind w:firstLine="709"/>
        <w:jc w:val="both"/>
        <w:rPr>
          <w:rFonts w:ascii="Times New Roman" w:hAnsi="Times New Roman"/>
          <w:sz w:val="28"/>
          <w:szCs w:val="48"/>
        </w:rPr>
      </w:pPr>
    </w:p>
    <w:p w:rsidR="001105BA" w:rsidRPr="000F7B75" w:rsidRDefault="001105BA" w:rsidP="000F7B75">
      <w:pPr>
        <w:shd w:val="clear" w:color="auto" w:fill="FFFFFF"/>
        <w:spacing w:after="0" w:line="360" w:lineRule="auto"/>
        <w:ind w:firstLine="709"/>
        <w:jc w:val="both"/>
        <w:rPr>
          <w:rFonts w:ascii="Times New Roman" w:hAnsi="Times New Roman"/>
          <w:sz w:val="28"/>
          <w:szCs w:val="48"/>
        </w:rPr>
      </w:pPr>
    </w:p>
    <w:p w:rsidR="001105BA" w:rsidRPr="000F7B75" w:rsidRDefault="001105BA" w:rsidP="000F7B75">
      <w:pPr>
        <w:shd w:val="clear" w:color="auto" w:fill="FFFFFF"/>
        <w:spacing w:after="0" w:line="360" w:lineRule="auto"/>
        <w:ind w:firstLine="709"/>
        <w:jc w:val="both"/>
        <w:rPr>
          <w:rFonts w:ascii="Times New Roman" w:hAnsi="Times New Roman"/>
          <w:sz w:val="28"/>
          <w:szCs w:val="48"/>
        </w:rPr>
      </w:pPr>
    </w:p>
    <w:p w:rsidR="001105BA" w:rsidRPr="000F7B75" w:rsidRDefault="001105BA" w:rsidP="000F7B75">
      <w:pPr>
        <w:shd w:val="clear" w:color="auto" w:fill="FFFFFF"/>
        <w:spacing w:after="0" w:line="360" w:lineRule="auto"/>
        <w:ind w:firstLine="709"/>
        <w:jc w:val="both"/>
        <w:rPr>
          <w:rFonts w:ascii="Times New Roman" w:hAnsi="Times New Roman"/>
          <w:sz w:val="28"/>
          <w:szCs w:val="48"/>
        </w:rPr>
      </w:pPr>
    </w:p>
    <w:p w:rsidR="001105BA" w:rsidRPr="000F7B75" w:rsidRDefault="001105BA" w:rsidP="000F7B75">
      <w:pPr>
        <w:shd w:val="clear" w:color="auto" w:fill="FFFFFF"/>
        <w:spacing w:after="0" w:line="360" w:lineRule="auto"/>
        <w:ind w:firstLine="709"/>
        <w:jc w:val="both"/>
        <w:rPr>
          <w:rFonts w:ascii="Times New Roman" w:hAnsi="Times New Roman"/>
          <w:sz w:val="28"/>
          <w:szCs w:val="48"/>
        </w:rPr>
      </w:pPr>
    </w:p>
    <w:p w:rsidR="001105BA" w:rsidRPr="000F7B75" w:rsidRDefault="001105BA" w:rsidP="000F7B75">
      <w:pPr>
        <w:shd w:val="clear" w:color="auto" w:fill="FFFFFF"/>
        <w:spacing w:after="0" w:line="360" w:lineRule="auto"/>
        <w:ind w:firstLine="709"/>
        <w:jc w:val="center"/>
        <w:rPr>
          <w:rFonts w:ascii="Times New Roman" w:hAnsi="Times New Roman"/>
          <w:sz w:val="28"/>
          <w:szCs w:val="48"/>
        </w:rPr>
      </w:pPr>
      <w:r w:rsidRPr="000F7B75">
        <w:rPr>
          <w:rFonts w:ascii="Times New Roman" w:hAnsi="Times New Roman"/>
          <w:sz w:val="28"/>
          <w:szCs w:val="48"/>
        </w:rPr>
        <w:t>ПИТЕР.</w:t>
      </w:r>
    </w:p>
    <w:p w:rsidR="001105BA" w:rsidRPr="000F7B75" w:rsidRDefault="001105BA" w:rsidP="000F7B75">
      <w:pPr>
        <w:shd w:val="clear" w:color="auto" w:fill="FFFFFF"/>
        <w:spacing w:after="0" w:line="360" w:lineRule="auto"/>
        <w:ind w:firstLine="709"/>
        <w:jc w:val="center"/>
        <w:rPr>
          <w:rFonts w:ascii="Times New Roman" w:hAnsi="Times New Roman"/>
          <w:sz w:val="28"/>
          <w:szCs w:val="48"/>
        </w:rPr>
      </w:pPr>
      <w:r w:rsidRPr="000F7B75">
        <w:rPr>
          <w:rFonts w:ascii="Times New Roman" w:hAnsi="Times New Roman"/>
          <w:sz w:val="28"/>
          <w:szCs w:val="48"/>
        </w:rPr>
        <w:t>Москва ■ Санкт-Петербург ■ Нижний Новгород ■ Воронеж</w:t>
      </w:r>
    </w:p>
    <w:p w:rsidR="001105BA" w:rsidRPr="000F7B75" w:rsidRDefault="001105BA" w:rsidP="000F7B75">
      <w:pPr>
        <w:shd w:val="clear" w:color="auto" w:fill="FFFFFF"/>
        <w:spacing w:after="0" w:line="360" w:lineRule="auto"/>
        <w:ind w:firstLine="709"/>
        <w:jc w:val="center"/>
        <w:rPr>
          <w:rFonts w:ascii="Times New Roman" w:hAnsi="Times New Roman"/>
          <w:sz w:val="28"/>
          <w:szCs w:val="48"/>
        </w:rPr>
      </w:pPr>
      <w:r w:rsidRPr="000F7B75">
        <w:rPr>
          <w:rFonts w:ascii="Times New Roman" w:hAnsi="Times New Roman"/>
          <w:sz w:val="28"/>
          <w:szCs w:val="48"/>
        </w:rPr>
        <w:t>Ростов-на-Дону ■ Екатеринбург ■ Самара • Новосибирск</w:t>
      </w:r>
    </w:p>
    <w:p w:rsidR="001105BA" w:rsidRPr="000F7B75" w:rsidRDefault="001105BA" w:rsidP="000F7B75">
      <w:pPr>
        <w:shd w:val="clear" w:color="auto" w:fill="FFFFFF"/>
        <w:spacing w:after="0" w:line="360" w:lineRule="auto"/>
        <w:ind w:firstLine="709"/>
        <w:jc w:val="center"/>
        <w:rPr>
          <w:rFonts w:ascii="Times New Roman" w:hAnsi="Times New Roman"/>
          <w:sz w:val="28"/>
          <w:szCs w:val="48"/>
        </w:rPr>
      </w:pPr>
      <w:r w:rsidRPr="000F7B75">
        <w:rPr>
          <w:rFonts w:ascii="Times New Roman" w:hAnsi="Times New Roman"/>
          <w:sz w:val="28"/>
          <w:szCs w:val="48"/>
        </w:rPr>
        <w:t>Киев • Харьков ■ Минск</w:t>
      </w:r>
    </w:p>
    <w:p w:rsidR="000F7B75" w:rsidRDefault="001105BA" w:rsidP="000F7B75">
      <w:pPr>
        <w:shd w:val="clear" w:color="auto" w:fill="FFFFFF"/>
        <w:spacing w:after="0" w:line="360" w:lineRule="auto"/>
        <w:ind w:firstLine="709"/>
        <w:jc w:val="center"/>
        <w:rPr>
          <w:rFonts w:ascii="Times New Roman" w:hAnsi="Times New Roman" w:cs="Arial"/>
          <w:bCs/>
          <w:sz w:val="28"/>
          <w:szCs w:val="24"/>
        </w:rPr>
      </w:pPr>
      <w:r w:rsidRPr="000F7B75">
        <w:rPr>
          <w:rFonts w:ascii="Times New Roman" w:hAnsi="Times New Roman"/>
          <w:bCs/>
          <w:sz w:val="28"/>
          <w:szCs w:val="48"/>
        </w:rPr>
        <w:t>2005</w:t>
      </w:r>
    </w:p>
    <w:p w:rsidR="001105BA" w:rsidRPr="000F7B75" w:rsidRDefault="001105BA" w:rsidP="000F7B75">
      <w:pPr>
        <w:shd w:val="clear" w:color="auto" w:fill="FFFFFF"/>
        <w:spacing w:after="0" w:line="360" w:lineRule="auto"/>
        <w:ind w:firstLine="709"/>
        <w:jc w:val="center"/>
        <w:rPr>
          <w:rFonts w:ascii="Times New Roman" w:hAnsi="Times New Roman"/>
          <w:iCs/>
          <w:sz w:val="28"/>
          <w:szCs w:val="24"/>
        </w:rPr>
      </w:pPr>
      <w:r w:rsidRPr="000F7B75">
        <w:rPr>
          <w:rFonts w:ascii="Times New Roman" w:hAnsi="Times New Roman" w:cs="Arial"/>
          <w:bCs/>
          <w:sz w:val="28"/>
          <w:szCs w:val="24"/>
        </w:rPr>
        <w:br w:type="page"/>
      </w:r>
      <w:r w:rsidRPr="000F7B75">
        <w:rPr>
          <w:rFonts w:ascii="Times New Roman" w:hAnsi="Times New Roman"/>
          <w:iCs/>
          <w:sz w:val="28"/>
          <w:szCs w:val="24"/>
        </w:rPr>
        <w:lastRenderedPageBreak/>
        <w:t>Владимир Владимирович Бочаров</w:t>
      </w:r>
    </w:p>
    <w:p w:rsidR="001105BA" w:rsidRPr="000F7B75" w:rsidRDefault="001105BA" w:rsidP="000F7B75">
      <w:pPr>
        <w:shd w:val="clear" w:color="auto" w:fill="FFFFFF"/>
        <w:spacing w:after="0" w:line="360" w:lineRule="auto"/>
        <w:ind w:firstLine="709"/>
        <w:jc w:val="center"/>
        <w:rPr>
          <w:rFonts w:ascii="Times New Roman" w:hAnsi="Times New Roman"/>
          <w:bCs/>
          <w:sz w:val="28"/>
          <w:szCs w:val="18"/>
        </w:rPr>
      </w:pPr>
    </w:p>
    <w:p w:rsidR="001105BA" w:rsidRPr="000F7B75" w:rsidRDefault="001105BA"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sz w:val="28"/>
          <w:szCs w:val="24"/>
        </w:rPr>
        <w:t>КОМПЛЕКСНЫЙ ФИНАНСОВЫЙ АНАЛИЗ</w:t>
      </w:r>
    </w:p>
    <w:p w:rsidR="001105BA" w:rsidRPr="000F7B75" w:rsidRDefault="001105BA" w:rsidP="000F7B75">
      <w:pPr>
        <w:shd w:val="clear" w:color="auto" w:fill="FFFFFF"/>
        <w:spacing w:after="0" w:line="360" w:lineRule="auto"/>
        <w:ind w:firstLine="709"/>
        <w:jc w:val="both"/>
        <w:rPr>
          <w:rFonts w:ascii="Times New Roman" w:hAnsi="Times New Roman"/>
          <w:sz w:val="28"/>
        </w:rPr>
      </w:pPr>
    </w:p>
    <w:p w:rsidR="001105BA" w:rsidRPr="000F7B75" w:rsidRDefault="001105BA"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Серия «Академия финансов»</w:t>
      </w:r>
    </w:p>
    <w:p w:rsidR="001105BA" w:rsidRPr="000F7B75" w:rsidRDefault="001105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Рецензенты: д. э. н., проф. В. Е. Есипов, д. э. н., проф. Т. А. Федорова.</w:t>
      </w:r>
    </w:p>
    <w:p w:rsidR="001105BA" w:rsidRPr="000F7B75" w:rsidRDefault="001105BA" w:rsidP="000F7B75">
      <w:pPr>
        <w:shd w:val="clear" w:color="auto" w:fill="FFFFFF"/>
        <w:spacing w:after="0" w:line="360" w:lineRule="auto"/>
        <w:ind w:firstLine="709"/>
        <w:jc w:val="both"/>
        <w:rPr>
          <w:rFonts w:ascii="Times New Roman" w:hAnsi="Times New Roman"/>
          <w:sz w:val="28"/>
          <w:szCs w:val="24"/>
        </w:rPr>
      </w:pPr>
    </w:p>
    <w:p w:rsidR="001105BA" w:rsidRPr="000F7B75" w:rsidRDefault="001105BA" w:rsidP="000F7B75">
      <w:pPr>
        <w:shd w:val="clear" w:color="auto" w:fill="FFFFFF"/>
        <w:tabs>
          <w:tab w:val="right" w:pos="6245"/>
        </w:tabs>
        <w:spacing w:after="0" w:line="360" w:lineRule="auto"/>
        <w:ind w:firstLine="709"/>
        <w:jc w:val="both"/>
        <w:rPr>
          <w:rFonts w:ascii="Times New Roman" w:hAnsi="Times New Roman"/>
          <w:sz w:val="28"/>
          <w:szCs w:val="24"/>
        </w:rPr>
      </w:pPr>
      <w:r w:rsidRPr="000F7B75">
        <w:rPr>
          <w:rFonts w:ascii="Times New Roman" w:hAnsi="Times New Roman"/>
          <w:sz w:val="28"/>
          <w:szCs w:val="24"/>
        </w:rPr>
        <w:t>Главный редактор</w:t>
      </w:r>
      <w:r w:rsidRPr="000F7B75">
        <w:rPr>
          <w:rFonts w:ascii="Times New Roman" w:hAnsi="Times New Roman"/>
          <w:sz w:val="28"/>
          <w:szCs w:val="24"/>
        </w:rPr>
        <w:tab/>
      </w:r>
      <w:r w:rsidRPr="000F7B75">
        <w:rPr>
          <w:rFonts w:ascii="Times New Roman" w:hAnsi="Times New Roman"/>
          <w:iCs/>
          <w:sz w:val="28"/>
          <w:szCs w:val="24"/>
        </w:rPr>
        <w:t>Е. Строганова</w:t>
      </w:r>
    </w:p>
    <w:p w:rsidR="001105BA" w:rsidRPr="000F7B75" w:rsidRDefault="001105BA" w:rsidP="000F7B75">
      <w:pPr>
        <w:shd w:val="clear" w:color="auto" w:fill="FFFFFF"/>
        <w:tabs>
          <w:tab w:val="right" w:pos="6245"/>
        </w:tabs>
        <w:spacing w:after="0" w:line="360" w:lineRule="auto"/>
        <w:ind w:firstLine="709"/>
        <w:jc w:val="both"/>
        <w:rPr>
          <w:rFonts w:ascii="Times New Roman" w:hAnsi="Times New Roman"/>
          <w:sz w:val="28"/>
          <w:szCs w:val="24"/>
        </w:rPr>
      </w:pPr>
      <w:r w:rsidRPr="000F7B75">
        <w:rPr>
          <w:rFonts w:ascii="Times New Roman" w:hAnsi="Times New Roman"/>
          <w:sz w:val="28"/>
          <w:szCs w:val="24"/>
        </w:rPr>
        <w:t>Заведующий редакцией</w:t>
      </w:r>
      <w:r w:rsidRPr="000F7B75">
        <w:rPr>
          <w:rFonts w:ascii="Times New Roman" w:hAnsi="Times New Roman"/>
          <w:sz w:val="28"/>
          <w:szCs w:val="24"/>
        </w:rPr>
        <w:tab/>
        <w:t>С. Жильцов</w:t>
      </w:r>
    </w:p>
    <w:p w:rsidR="001105BA" w:rsidRPr="000F7B75" w:rsidRDefault="001105BA" w:rsidP="000F7B75">
      <w:pPr>
        <w:shd w:val="clear" w:color="auto" w:fill="FFFFFF"/>
        <w:tabs>
          <w:tab w:val="right" w:pos="6245"/>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Руководитель проекта</w:t>
      </w:r>
      <w:r w:rsidRPr="000F7B75">
        <w:rPr>
          <w:rFonts w:ascii="Times New Roman" w:hAnsi="Times New Roman"/>
          <w:sz w:val="28"/>
          <w:szCs w:val="24"/>
        </w:rPr>
        <w:tab/>
      </w:r>
      <w:r w:rsidRPr="000F7B75">
        <w:rPr>
          <w:rFonts w:ascii="Times New Roman" w:hAnsi="Times New Roman"/>
          <w:iCs/>
          <w:sz w:val="28"/>
          <w:szCs w:val="24"/>
        </w:rPr>
        <w:t>Е. Базанов</w:t>
      </w:r>
    </w:p>
    <w:p w:rsidR="001105BA" w:rsidRPr="000F7B75" w:rsidRDefault="001105BA" w:rsidP="000F7B75">
      <w:pPr>
        <w:shd w:val="clear" w:color="auto" w:fill="FFFFFF"/>
        <w:tabs>
          <w:tab w:val="right" w:pos="6245"/>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Выпускающий редактор</w:t>
      </w:r>
      <w:r w:rsidRPr="000F7B75">
        <w:rPr>
          <w:rFonts w:ascii="Times New Roman" w:hAnsi="Times New Roman"/>
          <w:sz w:val="28"/>
          <w:szCs w:val="24"/>
        </w:rPr>
        <w:tab/>
      </w:r>
      <w:r w:rsidRPr="000F7B75">
        <w:rPr>
          <w:rFonts w:ascii="Times New Roman" w:hAnsi="Times New Roman"/>
          <w:iCs/>
          <w:sz w:val="28"/>
          <w:szCs w:val="24"/>
        </w:rPr>
        <w:t>Е. Маслова</w:t>
      </w:r>
    </w:p>
    <w:p w:rsidR="001105BA" w:rsidRPr="000F7B75" w:rsidRDefault="001105BA" w:rsidP="000F7B75">
      <w:pPr>
        <w:shd w:val="clear" w:color="auto" w:fill="FFFFFF"/>
        <w:tabs>
          <w:tab w:val="right" w:pos="6245"/>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Редактор</w:t>
      </w:r>
      <w:r w:rsidRPr="000F7B75">
        <w:rPr>
          <w:rFonts w:ascii="Times New Roman" w:hAnsi="Times New Roman"/>
          <w:sz w:val="28"/>
          <w:szCs w:val="24"/>
        </w:rPr>
        <w:tab/>
      </w:r>
      <w:r w:rsidRPr="000F7B75">
        <w:rPr>
          <w:rFonts w:ascii="Times New Roman" w:hAnsi="Times New Roman"/>
          <w:iCs/>
          <w:sz w:val="28"/>
          <w:szCs w:val="24"/>
        </w:rPr>
        <w:t>И. Перевезенцева</w:t>
      </w:r>
    </w:p>
    <w:p w:rsidR="001105BA" w:rsidRPr="000F7B75" w:rsidRDefault="001105BA" w:rsidP="000F7B75">
      <w:pPr>
        <w:shd w:val="clear" w:color="auto" w:fill="FFFFFF"/>
        <w:tabs>
          <w:tab w:val="right" w:pos="6245"/>
        </w:tabs>
        <w:spacing w:after="0" w:line="360" w:lineRule="auto"/>
        <w:ind w:firstLine="709"/>
        <w:jc w:val="both"/>
        <w:rPr>
          <w:rFonts w:ascii="Times New Roman" w:hAnsi="Times New Roman"/>
          <w:sz w:val="28"/>
          <w:szCs w:val="24"/>
        </w:rPr>
      </w:pPr>
      <w:r w:rsidRPr="000F7B75">
        <w:rPr>
          <w:rFonts w:ascii="Times New Roman" w:hAnsi="Times New Roman"/>
          <w:sz w:val="28"/>
          <w:szCs w:val="24"/>
        </w:rPr>
        <w:t>Художественный редактор</w:t>
      </w:r>
      <w:r w:rsidRPr="000F7B75">
        <w:rPr>
          <w:rFonts w:ascii="Times New Roman" w:hAnsi="Times New Roman"/>
          <w:sz w:val="28"/>
          <w:szCs w:val="24"/>
        </w:rPr>
        <w:tab/>
      </w:r>
      <w:r w:rsidRPr="000F7B75">
        <w:rPr>
          <w:rFonts w:ascii="Times New Roman" w:hAnsi="Times New Roman"/>
          <w:iCs/>
          <w:sz w:val="28"/>
          <w:szCs w:val="24"/>
        </w:rPr>
        <w:t>К. Раздевич</w:t>
      </w:r>
    </w:p>
    <w:p w:rsidR="001105BA" w:rsidRPr="000F7B75" w:rsidRDefault="001105BA" w:rsidP="000F7B75">
      <w:pPr>
        <w:shd w:val="clear" w:color="auto" w:fill="FFFFFF"/>
        <w:tabs>
          <w:tab w:val="right" w:pos="6245"/>
        </w:tabs>
        <w:spacing w:after="0" w:line="360" w:lineRule="auto"/>
        <w:ind w:firstLine="709"/>
        <w:jc w:val="both"/>
        <w:rPr>
          <w:rFonts w:ascii="Times New Roman" w:hAnsi="Times New Roman"/>
          <w:sz w:val="28"/>
          <w:szCs w:val="24"/>
        </w:rPr>
      </w:pPr>
      <w:r w:rsidRPr="000F7B75">
        <w:rPr>
          <w:rFonts w:ascii="Times New Roman" w:hAnsi="Times New Roman"/>
          <w:sz w:val="28"/>
          <w:szCs w:val="24"/>
        </w:rPr>
        <w:t>Корректоры</w:t>
      </w:r>
      <w:r w:rsidRPr="000F7B75">
        <w:rPr>
          <w:rFonts w:ascii="Times New Roman" w:hAnsi="Times New Roman"/>
          <w:sz w:val="28"/>
          <w:szCs w:val="24"/>
        </w:rPr>
        <w:tab/>
      </w:r>
      <w:r w:rsidRPr="000F7B75">
        <w:rPr>
          <w:rFonts w:ascii="Times New Roman" w:hAnsi="Times New Roman"/>
          <w:iCs/>
          <w:sz w:val="28"/>
          <w:szCs w:val="24"/>
        </w:rPr>
        <w:t>М. Котова, М. Одинокова</w:t>
      </w:r>
    </w:p>
    <w:p w:rsidR="001105BA" w:rsidRPr="000F7B75" w:rsidRDefault="001105BA" w:rsidP="000F7B75">
      <w:pPr>
        <w:shd w:val="clear" w:color="auto" w:fill="FFFFFF"/>
        <w:tabs>
          <w:tab w:val="right" w:pos="6245"/>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Верстка</w:t>
      </w:r>
      <w:r w:rsidRPr="000F7B75">
        <w:rPr>
          <w:rFonts w:ascii="Times New Roman" w:hAnsi="Times New Roman"/>
          <w:sz w:val="28"/>
          <w:szCs w:val="24"/>
        </w:rPr>
        <w:tab/>
      </w:r>
      <w:r w:rsidRPr="000F7B75">
        <w:rPr>
          <w:rFonts w:ascii="Times New Roman" w:hAnsi="Times New Roman"/>
          <w:iCs/>
          <w:sz w:val="28"/>
          <w:szCs w:val="24"/>
        </w:rPr>
        <w:t>А. Полянский</w:t>
      </w:r>
    </w:p>
    <w:p w:rsidR="001105BA" w:rsidRPr="000F7B75" w:rsidRDefault="001105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ББК 65.053 УДК 657.1</w:t>
      </w:r>
    </w:p>
    <w:p w:rsidR="00E73501" w:rsidRPr="000F7B75" w:rsidRDefault="00E73501" w:rsidP="000F7B75">
      <w:pPr>
        <w:shd w:val="clear" w:color="auto" w:fill="FFFFFF"/>
        <w:spacing w:after="0" w:line="360" w:lineRule="auto"/>
        <w:ind w:firstLine="709"/>
        <w:jc w:val="both"/>
        <w:rPr>
          <w:rFonts w:ascii="Times New Roman" w:hAnsi="Times New Roman"/>
          <w:sz w:val="28"/>
          <w:szCs w:val="16"/>
        </w:rPr>
      </w:pPr>
    </w:p>
    <w:p w:rsidR="001105BA" w:rsidRPr="000F7B75" w:rsidRDefault="001105BA"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Бочаров В. В.</w:t>
      </w:r>
    </w:p>
    <w:p w:rsidR="00E73501" w:rsidRPr="000F7B75" w:rsidRDefault="00E73501" w:rsidP="000F7B75">
      <w:pPr>
        <w:shd w:val="clear" w:color="auto" w:fill="FFFFFF"/>
        <w:spacing w:after="0" w:line="360" w:lineRule="auto"/>
        <w:ind w:firstLine="709"/>
        <w:jc w:val="both"/>
        <w:rPr>
          <w:rFonts w:ascii="Times New Roman" w:hAnsi="Times New Roman"/>
          <w:sz w:val="28"/>
          <w:szCs w:val="16"/>
        </w:rPr>
      </w:pPr>
    </w:p>
    <w:p w:rsidR="001105BA" w:rsidRPr="000F7B75" w:rsidRDefault="001105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Б86</w:t>
      </w:r>
      <w:r w:rsidR="000F7B75">
        <w:rPr>
          <w:rFonts w:ascii="Times New Roman" w:hAnsi="Times New Roman"/>
          <w:sz w:val="28"/>
          <w:szCs w:val="24"/>
        </w:rPr>
        <w:t xml:space="preserve"> </w:t>
      </w:r>
      <w:r w:rsidRPr="000F7B75">
        <w:rPr>
          <w:rFonts w:ascii="Times New Roman" w:hAnsi="Times New Roman"/>
          <w:sz w:val="28"/>
          <w:szCs w:val="24"/>
        </w:rPr>
        <w:t>Комплексный финансовый анализ. — СПб.: Питер, 2005. — 432 с: ил. — (Серия «Ака</w:t>
      </w:r>
      <w:r w:rsidRPr="000F7B75">
        <w:rPr>
          <w:rFonts w:ascii="Times New Roman" w:hAnsi="Times New Roman"/>
          <w:sz w:val="28"/>
          <w:szCs w:val="24"/>
        </w:rPr>
        <w:softHyphen/>
        <w:t>демия финансов»),</w:t>
      </w:r>
    </w:p>
    <w:p w:rsidR="00E73501" w:rsidRPr="000F7B75" w:rsidRDefault="00E73501" w:rsidP="000F7B75">
      <w:pPr>
        <w:shd w:val="clear" w:color="auto" w:fill="FFFFFF"/>
        <w:spacing w:after="0" w:line="360" w:lineRule="auto"/>
        <w:ind w:firstLine="709"/>
        <w:jc w:val="both"/>
        <w:rPr>
          <w:rFonts w:ascii="Times New Roman" w:hAnsi="Times New Roman"/>
          <w:sz w:val="28"/>
          <w:szCs w:val="16"/>
        </w:rPr>
      </w:pPr>
    </w:p>
    <w:p w:rsidR="001105BA" w:rsidRPr="000F7B75" w:rsidRDefault="001105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lang w:val="en-US"/>
        </w:rPr>
        <w:t>ISBN</w:t>
      </w:r>
      <w:r w:rsidRPr="000F7B75">
        <w:rPr>
          <w:rFonts w:ascii="Times New Roman" w:hAnsi="Times New Roman"/>
          <w:bCs/>
          <w:sz w:val="28"/>
          <w:szCs w:val="24"/>
        </w:rPr>
        <w:t xml:space="preserve"> </w:t>
      </w:r>
      <w:r w:rsidRPr="000F7B75">
        <w:rPr>
          <w:rFonts w:ascii="Times New Roman" w:hAnsi="Times New Roman"/>
          <w:sz w:val="28"/>
          <w:szCs w:val="24"/>
        </w:rPr>
        <w:t>5-469-00739-1</w:t>
      </w:r>
    </w:p>
    <w:p w:rsidR="001105BA" w:rsidRPr="000F7B75" w:rsidRDefault="000F7B75"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sz w:val="28"/>
          <w:szCs w:val="24"/>
        </w:rPr>
        <w:br w:type="page"/>
      </w:r>
      <w:r w:rsidR="001105BA" w:rsidRPr="000F7B75">
        <w:rPr>
          <w:rFonts w:ascii="Times New Roman" w:hAnsi="Times New Roman"/>
          <w:sz w:val="28"/>
          <w:szCs w:val="24"/>
        </w:rPr>
        <w:t>В книге раскрываются различные аспекты комплексного финансового анализа и оценки деятельности предприятия. Предлагается механизм оценки финансового состояния фирмы по данным бухгалтер</w:t>
      </w:r>
      <w:r w:rsidR="001105BA" w:rsidRPr="000F7B75">
        <w:rPr>
          <w:rFonts w:ascii="Times New Roman" w:hAnsi="Times New Roman"/>
          <w:sz w:val="28"/>
          <w:szCs w:val="24"/>
        </w:rPr>
        <w:softHyphen/>
        <w:t>ской отчетности. Подробно освещается методика анализа с помощью показателей финансовой устойчивости, платежеспособности и ликвидности баланса хозяйствующего субъекта. Рассматриваются новые направления изучения финансовой деятельности предприятий: операционный анализ издержек, доходов и прибыли, проектный и портфельный анализ.</w:t>
      </w:r>
    </w:p>
    <w:p w:rsidR="001105BA" w:rsidRPr="000F7B75" w:rsidRDefault="001105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Книга предназначена для специалистов финансово-бухгалтерских служб предприятий и коммер</w:t>
      </w:r>
      <w:r w:rsidRPr="000F7B75">
        <w:rPr>
          <w:rFonts w:ascii="Times New Roman" w:hAnsi="Times New Roman"/>
          <w:sz w:val="28"/>
          <w:szCs w:val="24"/>
        </w:rPr>
        <w:softHyphen/>
        <w:t>ческих организаций, аспирантов и студентов экономических вузов и всех тех, кто интересуется проблема</w:t>
      </w:r>
      <w:r w:rsidRPr="000F7B75">
        <w:rPr>
          <w:rFonts w:ascii="Times New Roman" w:hAnsi="Times New Roman"/>
          <w:sz w:val="28"/>
          <w:szCs w:val="24"/>
        </w:rPr>
        <w:softHyphen/>
        <w:t>ми финансово-аналитической и контрольной работы в российских компаниях.</w:t>
      </w:r>
    </w:p>
    <w:p w:rsidR="00E73501" w:rsidRPr="000F7B75" w:rsidRDefault="00E73501" w:rsidP="000F7B75">
      <w:pPr>
        <w:shd w:val="clear" w:color="auto" w:fill="FFFFFF"/>
        <w:spacing w:after="0" w:line="360" w:lineRule="auto"/>
        <w:ind w:firstLine="709"/>
        <w:jc w:val="both"/>
        <w:rPr>
          <w:rFonts w:ascii="Times New Roman" w:hAnsi="Times New Roman"/>
          <w:sz w:val="28"/>
          <w:szCs w:val="24"/>
        </w:rPr>
      </w:pPr>
    </w:p>
    <w:p w:rsidR="001105BA"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ЗАО Издательский дом «Питер», 2005</w:t>
      </w:r>
    </w:p>
    <w:p w:rsidR="00E73501" w:rsidRPr="000F7B75" w:rsidRDefault="00E73501" w:rsidP="000F7B75">
      <w:pPr>
        <w:shd w:val="clear" w:color="auto" w:fill="FFFFFF"/>
        <w:spacing w:after="0" w:line="360" w:lineRule="auto"/>
        <w:ind w:firstLine="709"/>
        <w:jc w:val="both"/>
        <w:rPr>
          <w:rFonts w:ascii="Times New Roman" w:hAnsi="Times New Roman"/>
          <w:sz w:val="28"/>
          <w:szCs w:val="20"/>
        </w:rPr>
      </w:pPr>
    </w:p>
    <w:p w:rsidR="001105BA"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Все права защищены. Никакая часть данной книги не может быть воспроизведена в какой бы то ни было фор</w:t>
      </w:r>
      <w:r w:rsidRPr="000F7B75">
        <w:rPr>
          <w:rFonts w:ascii="Times New Roman" w:hAnsi="Times New Roman"/>
          <w:sz w:val="28"/>
          <w:szCs w:val="20"/>
        </w:rPr>
        <w:softHyphen/>
        <w:t>ме без письменного разрешения владельцев авторских прав.</w:t>
      </w:r>
    </w:p>
    <w:p w:rsidR="00E73501" w:rsidRPr="000F7B75" w:rsidRDefault="00E73501" w:rsidP="000F7B75">
      <w:pPr>
        <w:shd w:val="clear" w:color="auto" w:fill="FFFFFF"/>
        <w:spacing w:after="0" w:line="360" w:lineRule="auto"/>
        <w:ind w:firstLine="709"/>
        <w:jc w:val="both"/>
        <w:rPr>
          <w:rFonts w:ascii="Times New Roman" w:hAnsi="Times New Roman"/>
          <w:sz w:val="28"/>
          <w:szCs w:val="20"/>
        </w:rPr>
      </w:pPr>
    </w:p>
    <w:p w:rsidR="001105BA" w:rsidRPr="000F7B75" w:rsidRDefault="001105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lang w:val="en-US"/>
        </w:rPr>
        <w:t>ISBN</w:t>
      </w:r>
      <w:r w:rsidRPr="000F7B75">
        <w:rPr>
          <w:rFonts w:ascii="Times New Roman" w:hAnsi="Times New Roman"/>
          <w:sz w:val="28"/>
          <w:szCs w:val="24"/>
        </w:rPr>
        <w:t xml:space="preserve"> 5-469-00739-1</w:t>
      </w:r>
    </w:p>
    <w:p w:rsidR="00E73501" w:rsidRPr="000F7B75" w:rsidRDefault="00E73501" w:rsidP="000F7B75">
      <w:pPr>
        <w:shd w:val="clear" w:color="auto" w:fill="FFFFFF"/>
        <w:spacing w:after="0" w:line="360" w:lineRule="auto"/>
        <w:ind w:firstLine="709"/>
        <w:jc w:val="both"/>
        <w:rPr>
          <w:rFonts w:ascii="Times New Roman" w:hAnsi="Times New Roman"/>
          <w:sz w:val="28"/>
          <w:szCs w:val="24"/>
        </w:rPr>
      </w:pPr>
    </w:p>
    <w:p w:rsidR="001105BA"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ООО «Питер Принт». 194044. Санкт-Петербург, пр. Б. Сампсониевский, дом 29а.</w:t>
      </w:r>
    </w:p>
    <w:p w:rsidR="001105BA"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Лицензия ИД № 05784 от 07.09.01.</w:t>
      </w:r>
    </w:p>
    <w:p w:rsidR="001105BA"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Налоговая льгота - общероссийский классификатор продукции ОК 005-93, том 2; 953005 — литература учебная.</w:t>
      </w:r>
    </w:p>
    <w:p w:rsidR="001105BA"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Подписано в печать 17.06.05. Формат 70x100/16. Усл. п. л. 34,83. Тираж 3000 экз. Заказ № 1894.</w:t>
      </w:r>
    </w:p>
    <w:p w:rsidR="001105BA"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Отпечатано с готовых диапозитивов в ФГУП «Печатный двор» им. </w:t>
      </w:r>
      <w:r w:rsidRPr="000F7B75">
        <w:rPr>
          <w:rFonts w:ascii="Times New Roman" w:hAnsi="Times New Roman"/>
          <w:sz w:val="28"/>
          <w:szCs w:val="20"/>
          <w:lang w:val="en-US"/>
        </w:rPr>
        <w:t>A</w:t>
      </w:r>
      <w:r w:rsidRPr="000F7B75">
        <w:rPr>
          <w:rFonts w:ascii="Times New Roman" w:hAnsi="Times New Roman"/>
          <w:sz w:val="28"/>
          <w:szCs w:val="20"/>
        </w:rPr>
        <w:t>.</w:t>
      </w:r>
      <w:r w:rsidRPr="000F7B75">
        <w:rPr>
          <w:rFonts w:ascii="Times New Roman" w:hAnsi="Times New Roman"/>
          <w:sz w:val="28"/>
          <w:szCs w:val="20"/>
          <w:lang w:val="en-US"/>
        </w:rPr>
        <w:t>M</w:t>
      </w:r>
      <w:r w:rsidRPr="000F7B75">
        <w:rPr>
          <w:rFonts w:ascii="Times New Roman" w:hAnsi="Times New Roman"/>
          <w:sz w:val="28"/>
          <w:szCs w:val="20"/>
        </w:rPr>
        <w:t>. Горького Министерства РФ</w:t>
      </w:r>
    </w:p>
    <w:p w:rsidR="001105BA"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 делам печати, телерадиовещания и средств массовых коммуникаций.</w:t>
      </w:r>
    </w:p>
    <w:p w:rsidR="00E73501" w:rsidRPr="000F7B75" w:rsidRDefault="001105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197110, Санкт-Петербург, Чкаловский пр., 15.</w:t>
      </w:r>
    </w:p>
    <w:p w:rsidR="002B5160" w:rsidRPr="000F7B75" w:rsidRDefault="00E73501" w:rsidP="000F7B75">
      <w:pPr>
        <w:spacing w:after="0" w:line="360" w:lineRule="auto"/>
        <w:ind w:firstLine="709"/>
        <w:jc w:val="center"/>
        <w:rPr>
          <w:rFonts w:ascii="Times New Roman" w:hAnsi="Times New Roman"/>
          <w:b/>
          <w:bCs/>
          <w:sz w:val="28"/>
          <w:szCs w:val="24"/>
          <w:lang w:eastAsia="ru-RU"/>
        </w:rPr>
      </w:pPr>
      <w:r w:rsidRPr="000F7B75">
        <w:rPr>
          <w:rFonts w:ascii="Times New Roman" w:hAnsi="Times New Roman"/>
          <w:sz w:val="28"/>
          <w:szCs w:val="20"/>
        </w:rPr>
        <w:br w:type="page"/>
      </w:r>
      <w:r w:rsidR="002B5160" w:rsidRPr="000F7B75">
        <w:rPr>
          <w:rFonts w:ascii="Times New Roman" w:hAnsi="Times New Roman"/>
          <w:b/>
          <w:bCs/>
          <w:sz w:val="28"/>
          <w:szCs w:val="24"/>
          <w:lang w:eastAsia="ru-RU"/>
        </w:rPr>
        <w:t>Содержание</w:t>
      </w:r>
    </w:p>
    <w:p w:rsidR="002B5160" w:rsidRPr="000F7B75" w:rsidRDefault="002B5160" w:rsidP="000F7B75">
      <w:pPr>
        <w:spacing w:after="0" w:line="360" w:lineRule="auto"/>
        <w:ind w:firstLine="709"/>
        <w:jc w:val="both"/>
        <w:rPr>
          <w:rFonts w:ascii="Times New Roman" w:hAnsi="Times New Roman"/>
          <w:bCs/>
          <w:sz w:val="28"/>
          <w:szCs w:val="24"/>
          <w:lang w:eastAsia="ru-RU"/>
        </w:rPr>
      </w:pP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Предисловие</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1. Содержание и значение финансового анализа в деятельности предприятия</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1.1.Общая характеристика финансовой деятельности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1.2.Цель и задачи финансового анализа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1.3.Классификация (виды) финансового анализа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1.4.Роль финансового анализа в принятии управленческих решений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1.5.Взаимосвязь финансового и управленческого анализа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1.6.Методы финансового анализа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1.7.Информационное обеспечение финансового анализа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1.8.Система аналитических показателей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1.9.Прогнозный финансовый анализ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1.10.Финансовое моделирование как способ изучения хозяйственной деятельности и выбора финансовой стратегии предприятия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2. Источники аналитической информации</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2.1.Требования, предъявляемые к аналитической информации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2.2.Состав и содержание бухгалтерской отчетности, порядок ее составления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2.3.Бухгалтерский баланс как источник аналитической информации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2.4.Отчет о прибылях и убытках и его использование в аналитических целях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2.5.Содержание отчета об изменениях капитала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2.6.Отчет о движении денежных средств и его использование для управления денежными потоками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2.7.Содержание приложения к бухгалтерскому балансу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2.8.Взаимная увязка показателей форм бухгалтерской отчетности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3. Общая оценка финансового состояния предприятия</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3.1.Характеристика аналитических процедур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3.2.Анализ динамики валюты бухгалтерского баланса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3.3.Горизонтальный и вертикальный анализ баланса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3.4.Сравнительный аналитический баланс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4. Оценка финансовой устойчивости предприятия</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4.1.Абсолютные показатели финансовой устойчивости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4.2.Относительные показатели финансовой устойчивости и их анализ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4.3.Экономическое содержание понятий платежеспособности и ликвидности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4.4.Анализ показателей платежеспособности и ликвидности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4.5.Анализ кредитоспособности заемщика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5. Анализ денежных потоков</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5.1.Ключевые понятия, связанные с движением денежных потоков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5.2.Классификация и методы измерения денежных потоков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5.3.Анализ потока денежных средств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5.4.Ликвидный денежный поток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5.5.Анализ использования валютных средств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5.6.Условия возникновения и регулирования дефицита (излишка) денежных средств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5.7.Планирование и анализ денежных потоков на основе составления бюджета движения денежных средств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5.8.Прогноз денежных потоков на базе разработки платежного баланса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6. Анализ деловой и рыночной активности предприятия</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6.1.Система показателей для оценки деловой активности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6.2.Анализ эффективности использования оборотных активов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6.3.Анализ использования запасов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6.4.Система показателей для оценки рыночной активности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7. Анализ финансовых результатов и рентабельности предприятия</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7.1.Новый порядок формирования финансовых результатов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7.2.Анализ динамики и структуры финансовых результатов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7.3.Анализ бухгалтерской прибыли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7.4.Анализ прибыли от реализации продукции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7.5.Поэлементный анализ себестоимости продукции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7.6.Операционный анализ прибыли в составе маржинального дохода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7.7.Сегментарный анализ затрат и прибыли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7.8.Система показателей для оценки рентабельности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7.9.Анализ рентабельности отдельных изделий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7.10.Система контроллинга прибыли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 xml:space="preserve">Глава 8. Особенности финансового анализа предприятий, имеющих признаки несостоятельности (банкротства)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8.1.Правовые основы регулирования несостоятельности (банкротства) предприятий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8.2.Зарубежный опыт оценки несостоятельности (банкротства) компаний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8.3.Критерии, используемые для анализа и оценки несостоятельности (банкротства) предприятий в России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8.4.Анализ показателей несостоятельности (банкротства) предприятия по данным бухгалтерской отчетности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9. Анализ использования основного капитала на действующем предприятии</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9.1.Экономическая природа основного капитала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9.2.Классификация основного капитала по определяющим признакам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9.3.Принципы формирования основного капитала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9.4.Износ и амортизация основного капитала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9.5.Система показателей, применяемых для анализа и оценки эффективности основного капитала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9.6.Анализ использования основного капитала по данным финансовой (бухгалтерской) отчетности предприятия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10. Финансовый анализ эффективности инвестиционных проектов</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10.1.Правила инвестирования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10.2.Принципы оценки инвестиционных проектов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10.3.Роль ситуационного анализа в принятии инвестиционных решений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10.4.Решения по отбору и реализации инвестиционных проектов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10.5.Критерии эффективности инвестиционных решений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10.6.Основные модели оценки инвестиционных проектов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10.7.Расчет эффективности инвестиционного проекта по стандартным критериям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10.8.Сравнительный анализ эффективности инвестиционных проектов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10.9.Анализ чувствительности проекта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10.10.Определение потребности в дополнительном финансировании проекта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10.11.Анализ безубыточности инвестиционного проекта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10.12.Анализ и оценка проектных рисков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11. Инвестиционно-ипотечный анализ</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11.1.Общеэкономические и правовые аспекты ипотечного кредита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11.2.Виды ипотечных кредитов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11.3.Расчеты по ипотечным кредитам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11.4.Условия предоставления и погашения ипотечных кредитов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11.4.1. Постоянный ипотечный кредит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11.4.2. Ипотечный кредит с переменными платежами</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11.5.Влияние ипотечного кредита на цену недвижимости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11.5.1. Способы финансирования недвижимости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11.5.2. Влияние финансирования на стоимость имущества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11.5.3. Виды финансовых институтов (посредников)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11.5.4. Эффект финансового левериджа (рычага)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11.5.5. Финансирование недвижимости продавцом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11.5.6. Эквивалент стоимости объекта в наличных денежных средствах</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11.6.Основы ипотечно-инвестиционного анализа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11.6.1. Основные этапы анализа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11.6.2. Приобретение (покупка) недвижимости и условия финансирования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11.6.3. Текущее использование (владение) имуществом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11.6.4. Ликвидация (перепродажа) недвижимости</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Глава 12. Портфельный анализ</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12.1.Характерные особенности финансовых инвестиций (вложений)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12.2.Учет финансовых активов и их отражение в бухгалтерской отчетности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12.3.Типы портфелей ценных бумаг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12.4.Фундаментальный и технический анализ фондового рынка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12.5.Основные принципы создания фондового портфеля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12.6.Анализ и оценка портфеля финансовых активов акционерного общества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12.7.Диверсификация фондового портфеля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12.8.Риски, связанные с портфельными инвестициями, и способы их минимизации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bCs/>
          <w:sz w:val="28"/>
          <w:szCs w:val="24"/>
          <w:lang w:eastAsia="ru-RU"/>
        </w:rPr>
        <w:t>Рекомендуемая литература</w:t>
      </w:r>
      <w:r w:rsidRPr="000F7B75">
        <w:rPr>
          <w:rFonts w:ascii="Times New Roman" w:hAnsi="Times New Roman"/>
          <w:sz w:val="28"/>
          <w:szCs w:val="24"/>
          <w:lang w:eastAsia="ru-RU"/>
        </w:rPr>
        <w:t xml:space="preserve"> </w:t>
      </w:r>
      <w:r w:rsidRPr="000F7B75">
        <w:rPr>
          <w:rFonts w:ascii="Times New Roman" w:hAnsi="Times New Roman"/>
          <w:bCs/>
          <w:sz w:val="28"/>
          <w:szCs w:val="24"/>
          <w:lang w:eastAsia="ru-RU"/>
        </w:rPr>
        <w:t>Приложения</w:t>
      </w:r>
      <w:r w:rsidRPr="000F7B75">
        <w:rPr>
          <w:rFonts w:ascii="Times New Roman" w:hAnsi="Times New Roman"/>
          <w:sz w:val="28"/>
          <w:szCs w:val="24"/>
          <w:lang w:eastAsia="ru-RU"/>
        </w:rPr>
        <w:t xml:space="preserve">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Приложение 1. Бухгалтерский баланс по открытому акционерному обществу машиностроительной промышленности (форма № 1).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Приложение 2. Отчет о прибылях и убытках по открытому акционерному обществу машиностроительной промышленности (форма № 2)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Приложение 3. Отчет об изменениях капитала по открытому акционерному обществу машиностроительной промышленности (форма № 3) </w:t>
      </w:r>
    </w:p>
    <w:p w:rsidR="002B5160"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 xml:space="preserve">Приложение 4. Отчет о движении денежных средств по открытому акционерному обществу машиностроительной промышленности (форма № 4) </w:t>
      </w:r>
    </w:p>
    <w:p w:rsidR="0015574D" w:rsidRPr="000F7B75" w:rsidRDefault="002B5160" w:rsidP="000F7B75">
      <w:pPr>
        <w:spacing w:after="0" w:line="360" w:lineRule="auto"/>
        <w:jc w:val="both"/>
        <w:rPr>
          <w:rFonts w:ascii="Times New Roman" w:hAnsi="Times New Roman"/>
          <w:sz w:val="28"/>
          <w:szCs w:val="24"/>
          <w:lang w:eastAsia="ru-RU"/>
        </w:rPr>
      </w:pPr>
      <w:r w:rsidRPr="000F7B75">
        <w:rPr>
          <w:rFonts w:ascii="Times New Roman" w:hAnsi="Times New Roman"/>
          <w:sz w:val="28"/>
          <w:szCs w:val="24"/>
          <w:lang w:eastAsia="ru-RU"/>
        </w:rPr>
        <w:t>Приложение 5. Приложение к бухгалтерскому балансу по открытому акционерному обществу машиностроител</w:t>
      </w:r>
      <w:r w:rsidR="0015574D" w:rsidRPr="000F7B75">
        <w:rPr>
          <w:rFonts w:ascii="Times New Roman" w:hAnsi="Times New Roman"/>
          <w:sz w:val="28"/>
          <w:szCs w:val="24"/>
          <w:lang w:eastAsia="ru-RU"/>
        </w:rPr>
        <w:t>ьной промышленности (форма № 5)</w:t>
      </w:r>
    </w:p>
    <w:p w:rsidR="00497846" w:rsidRPr="000F7B75" w:rsidRDefault="0015574D" w:rsidP="000F7B75">
      <w:pPr>
        <w:shd w:val="clear" w:color="auto" w:fill="FFFFFF"/>
        <w:spacing w:after="0" w:line="360" w:lineRule="auto"/>
        <w:ind w:firstLine="709"/>
        <w:jc w:val="center"/>
        <w:rPr>
          <w:rFonts w:ascii="Times New Roman" w:hAnsi="Times New Roman"/>
          <w:b/>
          <w:bCs/>
          <w:sz w:val="28"/>
          <w:szCs w:val="24"/>
        </w:rPr>
      </w:pPr>
      <w:r w:rsidRPr="000F7B75">
        <w:rPr>
          <w:rFonts w:ascii="Times New Roman" w:hAnsi="Times New Roman"/>
          <w:sz w:val="28"/>
          <w:szCs w:val="24"/>
          <w:lang w:eastAsia="ru-RU"/>
        </w:rPr>
        <w:br w:type="page"/>
      </w:r>
      <w:r w:rsidR="00497846" w:rsidRPr="000F7B75">
        <w:rPr>
          <w:rFonts w:ascii="Times New Roman" w:hAnsi="Times New Roman"/>
          <w:b/>
          <w:bCs/>
          <w:sz w:val="28"/>
          <w:szCs w:val="24"/>
        </w:rPr>
        <w:t>Предисловие</w:t>
      </w: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финансового анализа изучают финансово-экономическое состояние предприятия и принимают решения по управлению капиталом, денежными потоками, доходами, расходами и прибылью.</w:t>
      </w: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такого анализа — исследовать важнейшие аспекты денежного оборота и принять меры по укреплению финансово-экономического состояния хозяйствующего субъекта. Стабильное финансовое состояние предприятия означает своевременное выполнение обязательств перед его персоналом, партнерами и государством, что предполагает финан</w:t>
      </w:r>
      <w:r w:rsidRPr="000F7B75">
        <w:rPr>
          <w:rFonts w:ascii="Times New Roman" w:hAnsi="Times New Roman"/>
          <w:sz w:val="28"/>
          <w:szCs w:val="24"/>
        </w:rPr>
        <w:softHyphen/>
        <w:t>совую устойчивость, нормализацию платежеспособности, кредитоспособности и рента</w:t>
      </w:r>
      <w:r w:rsidRPr="000F7B75">
        <w:rPr>
          <w:rFonts w:ascii="Times New Roman" w:hAnsi="Times New Roman"/>
          <w:sz w:val="28"/>
          <w:szCs w:val="24"/>
        </w:rPr>
        <w:softHyphen/>
        <w:t>бельности активов, собственного капитала и продаж.</w:t>
      </w: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финансового анализа выбирают и оценивают критериальные показатели, используя их для принятия обоснованных финансовых и инвестиционных решений с уче</w:t>
      </w:r>
      <w:r w:rsidRPr="000F7B75">
        <w:rPr>
          <w:rFonts w:ascii="Times New Roman" w:hAnsi="Times New Roman"/>
          <w:sz w:val="28"/>
          <w:szCs w:val="24"/>
        </w:rPr>
        <w:softHyphen/>
        <w:t>том индивидуальных особенностей деятельности хозяйствующего субъекта. Параметры, полученные в результате аналитической работы, должны быть оценены с позиции их соответствия рекомендуемым (нормативным) значениям, а также условиям деятельности конкретного предприятия. Основным объектом изучения является бухгалтерская отчет</w:t>
      </w:r>
      <w:r w:rsidRPr="000F7B75">
        <w:rPr>
          <w:rFonts w:ascii="Times New Roman" w:hAnsi="Times New Roman"/>
          <w:sz w:val="28"/>
          <w:szCs w:val="24"/>
        </w:rPr>
        <w:softHyphen/>
        <w:t>ность, а его инструментарием — система аналитических показателей (абсолютных и отно</w:t>
      </w:r>
      <w:r w:rsidRPr="000F7B75">
        <w:rPr>
          <w:rFonts w:ascii="Times New Roman" w:hAnsi="Times New Roman"/>
          <w:sz w:val="28"/>
          <w:szCs w:val="24"/>
        </w:rPr>
        <w:softHyphen/>
        <w:t>сительных), характеризующих текущую инвестиционную и финансовую деятельность хозяйствующего субъекта.</w:t>
      </w: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(финансовые коэффициенты), полученные в результате анализа текущей (операционной) деятельности, используют в целях финансового планирования,</w:t>
      </w:r>
      <w:r w:rsidR="003763C7" w:rsidRPr="000F7B75">
        <w:rPr>
          <w:rFonts w:ascii="Times New Roman" w:hAnsi="Times New Roman"/>
          <w:sz w:val="28"/>
          <w:szCs w:val="24"/>
        </w:rPr>
        <w:t xml:space="preserve"> </w:t>
      </w:r>
      <w:r w:rsidRPr="000F7B75">
        <w:rPr>
          <w:rFonts w:ascii="Times New Roman" w:hAnsi="Times New Roman"/>
          <w:sz w:val="28"/>
          <w:szCs w:val="24"/>
        </w:rPr>
        <w:t>прогнозирования и контроля.</w:t>
      </w: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помощью инвестиционного анализа выбирают и реализуют наиболее эффективные инвестиционные проекты, отвечающие критериям требуемой рентабельности, безопасно</w:t>
      </w:r>
      <w:r w:rsidRPr="000F7B75">
        <w:rPr>
          <w:rFonts w:ascii="Times New Roman" w:hAnsi="Times New Roman"/>
          <w:sz w:val="28"/>
          <w:szCs w:val="24"/>
        </w:rPr>
        <w:softHyphen/>
        <w:t>сти и экономичности (минимизации капитальных затрат). Портфельный анализ необходим для формирования оптимального портфеля финансовых активов, состоящего из совокуп</w:t>
      </w:r>
      <w:r w:rsidRPr="000F7B75">
        <w:rPr>
          <w:rFonts w:ascii="Times New Roman" w:hAnsi="Times New Roman"/>
          <w:sz w:val="28"/>
          <w:szCs w:val="24"/>
        </w:rPr>
        <w:softHyphen/>
        <w:t>ности ценных бумаг с заданными параметрами доходности, ликвидности и риска.</w:t>
      </w: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Изменение тех или иных факторов внутренней и внешней среды часто вызывает потребность в корректировке финансовой стратегии и тактики с учетом воздействия этих факторов на финансовое состояние предприятия. Поэтому возникает необходимость многовариантных подходов к оценке последствий возникновения тех или иных ситуаций в хозяйственной деятельности, что должно находить отражение в финансовом анализе.</w:t>
      </w: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Принятые на основе финансового анализа управленческие решения можно подверг</w:t>
      </w:r>
      <w:r w:rsidRPr="000F7B75">
        <w:rPr>
          <w:rFonts w:ascii="Times New Roman" w:hAnsi="Times New Roman"/>
          <w:sz w:val="28"/>
          <w:szCs w:val="24"/>
        </w:rPr>
        <w:softHyphen/>
        <w:t>нуть корректировке в случае изменения базовых обстоятельств.</w:t>
      </w:r>
    </w:p>
    <w:p w:rsidR="00497846"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помогает принимать управленческие решения, направленные на укрепление финансово-экономического состояния предприятия в интересах собствен</w:t>
      </w:r>
      <w:r w:rsidRPr="000F7B75">
        <w:rPr>
          <w:rFonts w:ascii="Times New Roman" w:hAnsi="Times New Roman"/>
          <w:sz w:val="28"/>
          <w:szCs w:val="24"/>
        </w:rPr>
        <w:softHyphen/>
        <w:t>ников.</w:t>
      </w:r>
    </w:p>
    <w:p w:rsidR="00FF5A27" w:rsidRPr="000F7B75" w:rsidRDefault="0049784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книге приведены необходимые числовые примеры и расчеты, характеризующие те или иные методы финансового анализа, а также учтены изменения в бухгалтерском учете и отчетности, внесенные Министерством финансов РФ после подведения итогов хозяй</w:t>
      </w:r>
      <w:r w:rsidRPr="000F7B75">
        <w:rPr>
          <w:rFonts w:ascii="Times New Roman" w:hAnsi="Times New Roman"/>
          <w:sz w:val="28"/>
          <w:szCs w:val="24"/>
        </w:rPr>
        <w:softHyphen/>
        <w:t>ственно-финансовой деятельности предприятий за 2003 г.</w:t>
      </w:r>
    </w:p>
    <w:p w:rsidR="00FF5A27" w:rsidRPr="000F7B75" w:rsidRDefault="00FF5A27"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Pr="000F7B75">
        <w:rPr>
          <w:rFonts w:ascii="Times New Roman" w:hAnsi="Times New Roman"/>
          <w:b/>
          <w:bCs/>
          <w:sz w:val="28"/>
          <w:szCs w:val="24"/>
        </w:rPr>
        <w:t>Глава 1</w:t>
      </w:r>
    </w:p>
    <w:p w:rsidR="00FF5A27" w:rsidRPr="000F7B75" w:rsidRDefault="00FF5A27" w:rsidP="000F7B75">
      <w:pPr>
        <w:shd w:val="clear" w:color="auto" w:fill="FFFFFF"/>
        <w:spacing w:after="0" w:line="360" w:lineRule="auto"/>
        <w:ind w:firstLine="709"/>
        <w:jc w:val="center"/>
        <w:rPr>
          <w:rFonts w:ascii="Times New Roman" w:hAnsi="Times New Roman"/>
          <w:b/>
          <w:bCs/>
          <w:sz w:val="28"/>
          <w:szCs w:val="24"/>
        </w:rPr>
      </w:pPr>
      <w:r w:rsidRPr="000F7B75">
        <w:rPr>
          <w:rFonts w:ascii="Times New Roman" w:hAnsi="Times New Roman"/>
          <w:b/>
          <w:bCs/>
          <w:sz w:val="28"/>
          <w:szCs w:val="24"/>
        </w:rPr>
        <w:t>СОДЕРЖАНИЕ И ЗНАЧЕНИЕ ФИНАНСОВОГО</w:t>
      </w:r>
      <w:r w:rsidR="005A27C2" w:rsidRPr="000F7B75">
        <w:rPr>
          <w:rFonts w:ascii="Times New Roman" w:hAnsi="Times New Roman"/>
          <w:b/>
          <w:bCs/>
          <w:sz w:val="28"/>
          <w:szCs w:val="24"/>
        </w:rPr>
        <w:t xml:space="preserve"> </w:t>
      </w:r>
      <w:r w:rsidRPr="000F7B75">
        <w:rPr>
          <w:rFonts w:ascii="Times New Roman" w:hAnsi="Times New Roman"/>
          <w:b/>
          <w:bCs/>
          <w:sz w:val="28"/>
          <w:szCs w:val="24"/>
        </w:rPr>
        <w:t>АНАЛИЗА В ДЕЯТЕЛЬНОСТИ ПРЕДПРИЯТИЯ</w:t>
      </w:r>
    </w:p>
    <w:p w:rsidR="00FF5A27" w:rsidRPr="000F7B75" w:rsidRDefault="00FF5A27" w:rsidP="000F7B75">
      <w:pPr>
        <w:shd w:val="clear" w:color="auto" w:fill="FFFFFF"/>
        <w:spacing w:after="0" w:line="360" w:lineRule="auto"/>
        <w:ind w:firstLine="709"/>
        <w:jc w:val="center"/>
        <w:rPr>
          <w:rFonts w:ascii="Times New Roman" w:hAnsi="Times New Roman"/>
          <w:b/>
          <w:sz w:val="28"/>
          <w:szCs w:val="24"/>
        </w:rPr>
      </w:pPr>
    </w:p>
    <w:p w:rsidR="00FF5A27" w:rsidRPr="000F7B75" w:rsidRDefault="00FF5A27" w:rsidP="000F7B75">
      <w:pPr>
        <w:numPr>
          <w:ilvl w:val="1"/>
          <w:numId w:val="1"/>
        </w:numPr>
        <w:shd w:val="clear" w:color="auto" w:fill="FFFFFF"/>
        <w:tabs>
          <w:tab w:val="left" w:pos="1134"/>
        </w:tabs>
        <w:spacing w:after="0" w:line="360" w:lineRule="auto"/>
        <w:ind w:left="0" w:firstLine="709"/>
        <w:jc w:val="center"/>
        <w:rPr>
          <w:rFonts w:ascii="Times New Roman" w:hAnsi="Times New Roman"/>
          <w:b/>
          <w:bCs/>
          <w:sz w:val="28"/>
          <w:szCs w:val="24"/>
        </w:rPr>
      </w:pPr>
      <w:r w:rsidRPr="000F7B75">
        <w:rPr>
          <w:rFonts w:ascii="Times New Roman" w:hAnsi="Times New Roman"/>
          <w:b/>
          <w:bCs/>
          <w:sz w:val="28"/>
          <w:szCs w:val="24"/>
        </w:rPr>
        <w:t>Общая характеристика финансовой деятельности</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деятельность хозяйствующего субъекта отражает организацию де</w:t>
      </w:r>
      <w:r w:rsidRPr="000F7B75">
        <w:rPr>
          <w:rFonts w:ascii="Times New Roman" w:hAnsi="Times New Roman"/>
          <w:sz w:val="28"/>
          <w:szCs w:val="24"/>
        </w:rPr>
        <w:softHyphen/>
        <w:t>нежных (финансовых) отношений, связанных с формированием и использовани</w:t>
      </w:r>
      <w:r w:rsidRPr="000F7B75">
        <w:rPr>
          <w:rFonts w:ascii="Times New Roman" w:hAnsi="Times New Roman"/>
          <w:sz w:val="28"/>
          <w:szCs w:val="24"/>
        </w:rPr>
        <w:softHyphen/>
        <w:t>ем его капитала, доходов и денежных фондов.</w:t>
      </w: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Капитал (пассивы баланса) служит источником образования активов (имущест</w:t>
      </w:r>
      <w:r w:rsidRPr="000F7B75">
        <w:rPr>
          <w:rFonts w:ascii="Times New Roman" w:hAnsi="Times New Roman"/>
          <w:sz w:val="28"/>
          <w:szCs w:val="24"/>
        </w:rPr>
        <w:softHyphen/>
        <w:t>ва) предприятия. Доходы выступают в форме выручки от продажи товаров (про</w:t>
      </w:r>
      <w:r w:rsidRPr="000F7B75">
        <w:rPr>
          <w:rFonts w:ascii="Times New Roman" w:hAnsi="Times New Roman"/>
          <w:sz w:val="28"/>
          <w:szCs w:val="24"/>
        </w:rPr>
        <w:softHyphen/>
        <w:t>дукции, работ и услуг) и прочих операционных и внереализационных доходов.</w:t>
      </w: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Денежные фонды представлены фондами потребления, накопления и резерв</w:t>
      </w:r>
      <w:r w:rsidRPr="000F7B75">
        <w:rPr>
          <w:rFonts w:ascii="Times New Roman" w:hAnsi="Times New Roman"/>
          <w:sz w:val="28"/>
          <w:szCs w:val="24"/>
        </w:rPr>
        <w:softHyphen/>
        <w:t>ными. Они являются объектами финансового анализа, планирования и контроля. В теоретическом аспекте денежный фонд — обособившаяся часть денежных средств предприятия, получившая целевое назначение и возможность относительно само</w:t>
      </w:r>
      <w:r w:rsidRPr="000F7B75">
        <w:rPr>
          <w:rFonts w:ascii="Times New Roman" w:hAnsi="Times New Roman"/>
          <w:sz w:val="28"/>
          <w:szCs w:val="24"/>
        </w:rPr>
        <w:softHyphen/>
        <w:t>стоятельного функционирования. Денежные фонды представляют собой только часть денежных средств, находящихся в обороте предприятия. Денежные сред</w:t>
      </w:r>
      <w:r w:rsidRPr="000F7B75">
        <w:rPr>
          <w:rFonts w:ascii="Times New Roman" w:hAnsi="Times New Roman"/>
          <w:sz w:val="28"/>
          <w:szCs w:val="24"/>
        </w:rPr>
        <w:softHyphen/>
        <w:t>ства представляют собой деньги (в наличной и безналичной формах), находящиеся в полном распоряжении хозяйствующих субъектов и используемые ими свободно, без всяких ограничений. Исключение составляют наличные деньги, имеющиеся в кассе организации, которые могут быть израсходованы в пределах лимита, уста</w:t>
      </w:r>
      <w:r w:rsidRPr="000F7B75">
        <w:rPr>
          <w:rFonts w:ascii="Times New Roman" w:hAnsi="Times New Roman"/>
          <w:sz w:val="28"/>
          <w:szCs w:val="24"/>
        </w:rPr>
        <w:softHyphen/>
        <w:t>новленного банком по согласованию с его клиентами.</w:t>
      </w: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Денежные потоки — целенаправленное движение денежных средств при осу</w:t>
      </w:r>
      <w:r w:rsidRPr="000F7B75">
        <w:rPr>
          <w:rFonts w:ascii="Times New Roman" w:hAnsi="Times New Roman"/>
          <w:sz w:val="28"/>
          <w:szCs w:val="24"/>
        </w:rPr>
        <w:softHyphen/>
        <w:t>ществлении текущей, инвестиционной и финансовой деятельности предприятия. Объективная оценка финансового состояния предприятий невозможна без ана</w:t>
      </w:r>
      <w:r w:rsidRPr="000F7B75">
        <w:rPr>
          <w:rFonts w:ascii="Times New Roman" w:hAnsi="Times New Roman"/>
          <w:sz w:val="28"/>
          <w:szCs w:val="24"/>
        </w:rPr>
        <w:softHyphen/>
        <w:t>лиза денежных потоков. В настоящее время многие из них имеют недостаток соб</w:t>
      </w:r>
      <w:r w:rsidRPr="000F7B75">
        <w:rPr>
          <w:rFonts w:ascii="Times New Roman" w:hAnsi="Times New Roman"/>
          <w:sz w:val="28"/>
          <w:szCs w:val="24"/>
        </w:rPr>
        <w:softHyphen/>
        <w:t>ственных оборотных средств и связанный с этим дефицит денежной наличности. В то же время значительное количество предприятий работают с прибылью. Таким образом, одна из задач управления финансовой деятельности организации — выявить взаимосвязи между денежными потоками и прибылью, т. е. установить, получена ли прибыль в результате эффективного использования денежных средств или за счет иных факторов.</w:t>
      </w: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Основная цель финансовой деятельности — авансирование капитала в произ</w:t>
      </w:r>
      <w:r w:rsidRPr="000F7B75">
        <w:rPr>
          <w:rFonts w:ascii="Times New Roman" w:hAnsi="Times New Roman"/>
          <w:sz w:val="28"/>
          <w:szCs w:val="24"/>
        </w:rPr>
        <w:softHyphen/>
        <w:t>водственно-торговый процесс для последующего его увеличения за счет получен</w:t>
      </w:r>
      <w:r w:rsidRPr="000F7B75">
        <w:rPr>
          <w:rFonts w:ascii="Times New Roman" w:hAnsi="Times New Roman"/>
          <w:sz w:val="28"/>
          <w:szCs w:val="24"/>
        </w:rPr>
        <w:softHyphen/>
        <w:t>ной прибыли.</w:t>
      </w: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 выражает форму дохода предприятия, образованного за счет всех ви</w:t>
      </w:r>
      <w:r w:rsidRPr="000F7B75">
        <w:rPr>
          <w:rFonts w:ascii="Times New Roman" w:hAnsi="Times New Roman"/>
          <w:sz w:val="28"/>
          <w:szCs w:val="24"/>
        </w:rPr>
        <w:softHyphen/>
        <w:t>дов деятельности.</w:t>
      </w: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стоимостная категория она представляет собой конечный финансовый ре</w:t>
      </w:r>
      <w:r w:rsidRPr="000F7B75">
        <w:rPr>
          <w:rFonts w:ascii="Times New Roman" w:hAnsi="Times New Roman"/>
          <w:sz w:val="28"/>
          <w:szCs w:val="24"/>
        </w:rPr>
        <w:softHyphen/>
        <w:t>зультат деятельности предприятия. При прочих равных условиях прибыль явля</w:t>
      </w:r>
      <w:r w:rsidRPr="000F7B75">
        <w:rPr>
          <w:rFonts w:ascii="Times New Roman" w:hAnsi="Times New Roman"/>
          <w:sz w:val="28"/>
          <w:szCs w:val="24"/>
        </w:rPr>
        <w:softHyphen/>
        <w:t>ется показателем, который наиболее полно характеризует результативность про</w:t>
      </w:r>
      <w:r w:rsidRPr="000F7B75">
        <w:rPr>
          <w:rFonts w:ascii="Times New Roman" w:hAnsi="Times New Roman"/>
          <w:sz w:val="28"/>
          <w:szCs w:val="24"/>
        </w:rPr>
        <w:softHyphen/>
        <w:t>изводства, объем и качество произведенной продукции (работ, услуг), состояние производительности труда и уровень себестоимости. Прибыль — один из основ</w:t>
      </w:r>
      <w:r w:rsidRPr="000F7B75">
        <w:rPr>
          <w:rFonts w:ascii="Times New Roman" w:hAnsi="Times New Roman"/>
          <w:sz w:val="28"/>
          <w:szCs w:val="24"/>
        </w:rPr>
        <w:softHyphen/>
        <w:t>ных финансовых показателей бизнес-плана и оценки хозяйственной деятельно</w:t>
      </w:r>
      <w:r w:rsidRPr="000F7B75">
        <w:rPr>
          <w:rFonts w:ascii="Times New Roman" w:hAnsi="Times New Roman"/>
          <w:sz w:val="28"/>
          <w:szCs w:val="24"/>
        </w:rPr>
        <w:softHyphen/>
        <w:t>сти предприятий. За счет прибыли осуществляют финансирование мероприятий по производственному, научно-техническому и социальному развитию хозяйствующих субъектов любой формы собственности.</w:t>
      </w: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Необходимым условием нормальной финансовой деятельности служит сохра</w:t>
      </w:r>
      <w:r w:rsidRPr="000F7B75">
        <w:rPr>
          <w:rFonts w:ascii="Times New Roman" w:hAnsi="Times New Roman"/>
          <w:sz w:val="28"/>
          <w:szCs w:val="24"/>
        </w:rPr>
        <w:softHyphen/>
        <w:t>нение достаточной платежеспособности, ликвидности и деловой активности в течение отчетного и прогнозного периодов. Составным элементом финансовой деятельности служит экономическое воздействие на контрагентов, которое га</w:t>
      </w:r>
      <w:r w:rsidRPr="000F7B75">
        <w:rPr>
          <w:rFonts w:ascii="Times New Roman" w:hAnsi="Times New Roman"/>
          <w:sz w:val="28"/>
          <w:szCs w:val="24"/>
        </w:rPr>
        <w:softHyphen/>
        <w:t>рантирует выполнение ими договорных обязательств перед предприятием.</w:t>
      </w:r>
    </w:p>
    <w:p w:rsidR="00FF5A27" w:rsidRPr="000F7B75" w:rsidRDefault="00FF5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 любого хозяйствующего субъекта возникают разнообразные денежные отно</w:t>
      </w:r>
      <w:r w:rsidRPr="000F7B75">
        <w:rPr>
          <w:rFonts w:ascii="Times New Roman" w:hAnsi="Times New Roman"/>
          <w:sz w:val="28"/>
          <w:szCs w:val="24"/>
        </w:rPr>
        <w:softHyphen/>
        <w:t>шения между:</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 и занятыми на нем работниками; эти отношения выражаются в выплате персоналу доходов по ценным бумагам (процентов и дивидендов), в оказании работникам материальной помощи и платных услуг социального характера из фонда потребления, образуемого из чистой прибыли;</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 и поставщиками по поводу оплаты материальных ценностей, оборудования и услуг;</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 и потребителями его продукции по поводу образования вы</w:t>
      </w:r>
      <w:r w:rsidRPr="000F7B75">
        <w:rPr>
          <w:rFonts w:ascii="Times New Roman" w:hAnsi="Times New Roman"/>
          <w:sz w:val="28"/>
          <w:szCs w:val="24"/>
        </w:rPr>
        <w:softHyphen/>
        <w:t>ручки от реализации товаров, работ и услуг;</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 и негосударственными финансовыми институтами (коммер</w:t>
      </w:r>
      <w:r w:rsidRPr="000F7B75">
        <w:rPr>
          <w:rFonts w:ascii="Times New Roman" w:hAnsi="Times New Roman"/>
          <w:sz w:val="28"/>
          <w:szCs w:val="24"/>
        </w:rPr>
        <w:softHyphen/>
        <w:t>ческими банками, фондовыми биржами, инвестиционными фондами, стра</w:t>
      </w:r>
      <w:r w:rsidRPr="000F7B75">
        <w:rPr>
          <w:rFonts w:ascii="Times New Roman" w:hAnsi="Times New Roman"/>
          <w:sz w:val="28"/>
          <w:szCs w:val="24"/>
        </w:rPr>
        <w:softHyphen/>
        <w:t>ховыми компаниями и др.);</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 и правообладателями в связи с выплатой вознаграждения по договору коммерческой концессии;</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 и учредителями доверительного управления имуществом, а также выгодоприобретателями по поводу имущества, полученного в дове</w:t>
      </w:r>
      <w:r w:rsidRPr="000F7B75">
        <w:rPr>
          <w:rFonts w:ascii="Times New Roman" w:hAnsi="Times New Roman"/>
          <w:sz w:val="28"/>
          <w:szCs w:val="24"/>
        </w:rPr>
        <w:softHyphen/>
        <w:t>рительное управление, и передачи прибыли от такого управления;</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предприятием-лизингополучателем и лизингодателем по договору финансо</w:t>
      </w:r>
      <w:r w:rsidRPr="000F7B75">
        <w:rPr>
          <w:rFonts w:ascii="Times New Roman" w:hAnsi="Times New Roman"/>
          <w:sz w:val="28"/>
          <w:szCs w:val="24"/>
        </w:rPr>
        <w:softHyphen/>
        <w:t>вой аренды (лизинга) в связи с выплатой обязательных лизинговых платежей;</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предприятием и налоговыми органами, пенсионными, страховыми и иными </w:t>
      </w:r>
      <w:r w:rsidRPr="000F7B75">
        <w:rPr>
          <w:rFonts w:ascii="Times New Roman" w:hAnsi="Times New Roman"/>
          <w:sz w:val="28"/>
          <w:szCs w:val="24"/>
        </w:rPr>
        <w:t>государственными внебюджетными фондами по поводу уплаты в бюджет налогов, сборов и страховых взносов (в форме единого социального налога);</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 и финансовыми органами при получении ассигнований из бюджета на определенные цели (например, на финансирование капитало</w:t>
      </w:r>
      <w:r w:rsidRPr="000F7B75">
        <w:rPr>
          <w:rFonts w:ascii="Times New Roman" w:hAnsi="Times New Roman"/>
          <w:sz w:val="28"/>
          <w:szCs w:val="24"/>
        </w:rPr>
        <w:softHyphen/>
        <w:t>вложений, научно-исследовательских и опытно-конструкторских работ и пр.);</w:t>
      </w:r>
    </w:p>
    <w:p w:rsidR="00FF5A27" w:rsidRPr="000F7B75" w:rsidRDefault="00FF5A27"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предприятием и Центральной компанией финансово-промышленной груп</w:t>
      </w:r>
      <w:r w:rsidRPr="000F7B75">
        <w:rPr>
          <w:rFonts w:ascii="Times New Roman" w:hAnsi="Times New Roman"/>
          <w:sz w:val="28"/>
          <w:szCs w:val="24"/>
        </w:rPr>
        <w:softHyphen/>
        <w:t>пы в связи с перераспределением доходов внутри группы — между участни</w:t>
      </w:r>
      <w:r w:rsidRPr="000F7B75">
        <w:rPr>
          <w:rFonts w:ascii="Times New Roman" w:hAnsi="Times New Roman"/>
          <w:sz w:val="28"/>
          <w:szCs w:val="24"/>
        </w:rPr>
        <w:softHyphen/>
        <w:t>ками, а также:</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отношения, связанные с несостоятельностью (банкротством) хозяйству</w:t>
      </w:r>
      <w:r w:rsidRPr="000F7B75">
        <w:rPr>
          <w:rFonts w:ascii="Times New Roman" w:hAnsi="Times New Roman"/>
          <w:sz w:val="28"/>
          <w:szCs w:val="24"/>
        </w:rPr>
        <w:softHyphen/>
        <w:t>ющего субъекта в связи с приостановлением его текущих платежей;</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отношения, возникающие при слиянии, поглощении и разделении пред</w:t>
      </w:r>
      <w:r w:rsidRPr="000F7B75">
        <w:rPr>
          <w:rFonts w:ascii="Times New Roman" w:hAnsi="Times New Roman"/>
          <w:sz w:val="28"/>
          <w:szCs w:val="24"/>
        </w:rPr>
        <w:softHyphen/>
        <w:t>приятий;</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отношения между предприятием и другими товарищами по поводу вкла</w:t>
      </w:r>
      <w:r w:rsidRPr="000F7B75">
        <w:rPr>
          <w:rFonts w:ascii="Times New Roman" w:hAnsi="Times New Roman"/>
          <w:sz w:val="28"/>
          <w:szCs w:val="24"/>
        </w:rPr>
        <w:softHyphen/>
        <w:t>дов в соответствии с договором простого товарищества и распределения прибыли, полученной в результате их совместной деятельности, и др.</w:t>
      </w:r>
    </w:p>
    <w:p w:rsidR="00685DE5" w:rsidRPr="000F7B75" w:rsidRDefault="00685DE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Перечисленные виды денежных отношений правомерно рассматривать как финансовые отношения, составляющие экономическую сущность финансов пред</w:t>
      </w:r>
      <w:r w:rsidRPr="000F7B75">
        <w:rPr>
          <w:rFonts w:ascii="Times New Roman" w:hAnsi="Times New Roman"/>
          <w:sz w:val="28"/>
          <w:szCs w:val="24"/>
        </w:rPr>
        <w:softHyphen/>
        <w:t>приятий. Материальной основой рассмотренной системы денежных отношений выступает процесс движения денег, который в ходе индивидуального кругообо</w:t>
      </w:r>
      <w:r w:rsidRPr="000F7B75">
        <w:rPr>
          <w:rFonts w:ascii="Times New Roman" w:hAnsi="Times New Roman"/>
          <w:sz w:val="28"/>
          <w:szCs w:val="24"/>
        </w:rPr>
        <w:softHyphen/>
        <w:t>рота средств представляет собой денежный оборот предприятия.</w:t>
      </w:r>
    </w:p>
    <w:p w:rsidR="00685DE5" w:rsidRPr="000F7B75" w:rsidRDefault="00685DE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финансовой деятельности его руководство (в лице финансового директора) принимает решения, характеризующие следующие аспекты:</w:t>
      </w:r>
    </w:p>
    <w:p w:rsidR="00685DE5" w:rsidRPr="000F7B75" w:rsidRDefault="00685DE5"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1.</w:t>
      </w:r>
      <w:r w:rsidRPr="000F7B75">
        <w:rPr>
          <w:rFonts w:ascii="Times New Roman" w:hAnsi="Times New Roman"/>
          <w:sz w:val="28"/>
          <w:szCs w:val="24"/>
        </w:rPr>
        <w:tab/>
        <w:t>Управление денежными потоками:</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наиболее рациональных способов формирования уставного капи</w:t>
      </w:r>
      <w:r w:rsidRPr="000F7B75">
        <w:rPr>
          <w:rFonts w:ascii="Times New Roman" w:hAnsi="Times New Roman"/>
          <w:sz w:val="28"/>
          <w:szCs w:val="24"/>
        </w:rPr>
        <w:softHyphen/>
        <w:t>тала (в денежной и неденежной формах) и привлечение дополнительных средств в оборот предприятия;</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формирование организационной структуры управления, обеспечивающей оптимизацию денежных потоков;</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построение учетной политики;</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условий хозяйственных договоров, связанных со способами и сроками денежных расчетов, уплатой штрафных санкций;</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инкассация дебиторской задолженности;</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оптимизация налоговых платежей;</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внедрение системы финансового управления на базе бюджетирования до</w:t>
      </w:r>
      <w:r w:rsidRPr="000F7B75">
        <w:rPr>
          <w:rFonts w:ascii="Times New Roman" w:hAnsi="Times New Roman"/>
          <w:sz w:val="28"/>
          <w:szCs w:val="24"/>
        </w:rPr>
        <w:softHyphen/>
        <w:t>ходов, расходов и капитала;</w:t>
      </w:r>
    </w:p>
    <w:p w:rsidR="00685DE5" w:rsidRPr="000F7B75" w:rsidRDefault="00685DE5" w:rsidP="000F7B75">
      <w:pPr>
        <w:widowControl w:val="0"/>
        <w:numPr>
          <w:ilvl w:val="0"/>
          <w:numId w:val="3"/>
        </w:numPr>
        <w:shd w:val="clear" w:color="auto" w:fill="FFFFFF"/>
        <w:tabs>
          <w:tab w:val="left" w:pos="67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 и контроль денежных потоков.</w:t>
      </w:r>
    </w:p>
    <w:p w:rsidR="00685DE5" w:rsidRPr="000F7B75" w:rsidRDefault="00685DE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управления денежными потоками обеспечивается сбалансиро</w:t>
      </w:r>
      <w:r w:rsidRPr="000F7B75">
        <w:rPr>
          <w:rFonts w:ascii="Times New Roman" w:hAnsi="Times New Roman"/>
          <w:sz w:val="28"/>
          <w:szCs w:val="24"/>
        </w:rPr>
        <w:softHyphen/>
        <w:t>ванность денежных и материально-вещественных потоков и формирование фи</w:t>
      </w:r>
      <w:r w:rsidRPr="000F7B75">
        <w:rPr>
          <w:rFonts w:ascii="Times New Roman" w:hAnsi="Times New Roman"/>
          <w:sz w:val="28"/>
          <w:szCs w:val="24"/>
        </w:rPr>
        <w:softHyphen/>
        <w:t>нансовых ресурсов, необходимых для обеспечения уставной деятельности и вы</w:t>
      </w:r>
      <w:r w:rsidRPr="000F7B75">
        <w:rPr>
          <w:rFonts w:ascii="Times New Roman" w:hAnsi="Times New Roman"/>
          <w:sz w:val="28"/>
          <w:szCs w:val="24"/>
        </w:rPr>
        <w:softHyphen/>
        <w:t>полнения всех обязательств предприятия.</w:t>
      </w:r>
    </w:p>
    <w:p w:rsidR="00685DE5" w:rsidRPr="000F7B75" w:rsidRDefault="00685DE5"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2.</w:t>
      </w:r>
      <w:r w:rsidRPr="000F7B75">
        <w:rPr>
          <w:rFonts w:ascii="Times New Roman" w:hAnsi="Times New Roman"/>
          <w:sz w:val="28"/>
          <w:szCs w:val="24"/>
        </w:rPr>
        <w:tab/>
        <w:t>Сбережение всех видов ресурсов (материальных и финансовых):</w:t>
      </w:r>
    </w:p>
    <w:p w:rsidR="00685DE5" w:rsidRPr="000F7B75" w:rsidRDefault="00685DE5" w:rsidP="000F7B75">
      <w:pPr>
        <w:widowControl w:val="0"/>
        <w:numPr>
          <w:ilvl w:val="0"/>
          <w:numId w:val="4"/>
        </w:numPr>
        <w:shd w:val="clear" w:color="auto" w:fill="FFFFFF"/>
        <w:tabs>
          <w:tab w:val="left" w:pos="72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формирование уставного капитала;</w:t>
      </w:r>
    </w:p>
    <w:p w:rsidR="00685DE5" w:rsidRPr="000F7B75" w:rsidRDefault="00685DE5" w:rsidP="000F7B75">
      <w:pPr>
        <w:widowControl w:val="0"/>
        <w:numPr>
          <w:ilvl w:val="0"/>
          <w:numId w:val="4"/>
        </w:numPr>
        <w:shd w:val="clear" w:color="auto" w:fill="FFFFFF"/>
        <w:tabs>
          <w:tab w:val="left" w:pos="72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привлечение дополнительных источников финансирования с фондового и кредитного рынков;</w:t>
      </w:r>
    </w:p>
    <w:p w:rsidR="00685DE5" w:rsidRPr="000F7B75" w:rsidRDefault="00685DE5" w:rsidP="000F7B75">
      <w:pPr>
        <w:widowControl w:val="0"/>
        <w:numPr>
          <w:ilvl w:val="0"/>
          <w:numId w:val="4"/>
        </w:numPr>
        <w:shd w:val="clear" w:color="auto" w:fill="FFFFFF"/>
        <w:tabs>
          <w:tab w:val="left" w:pos="72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аккумуляция денежных фондов, образуемых в составе выручки от реали</w:t>
      </w:r>
      <w:r w:rsidRPr="000F7B75">
        <w:rPr>
          <w:rFonts w:ascii="Times New Roman" w:hAnsi="Times New Roman"/>
          <w:sz w:val="28"/>
          <w:szCs w:val="24"/>
        </w:rPr>
        <w:softHyphen/>
        <w:t>зации продукции (работ, услуг);</w:t>
      </w:r>
    </w:p>
    <w:p w:rsidR="00685DE5" w:rsidRPr="000F7B75" w:rsidRDefault="00685DE5" w:rsidP="000F7B75">
      <w:pPr>
        <w:widowControl w:val="0"/>
        <w:numPr>
          <w:ilvl w:val="0"/>
          <w:numId w:val="4"/>
        </w:numPr>
        <w:shd w:val="clear" w:color="auto" w:fill="FFFFFF"/>
        <w:tabs>
          <w:tab w:val="left" w:pos="72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образование нераспределенной прибыли;</w:t>
      </w:r>
    </w:p>
    <w:p w:rsidR="00685DE5" w:rsidRPr="000F7B75" w:rsidRDefault="00685DE5" w:rsidP="000F7B75">
      <w:pPr>
        <w:widowControl w:val="0"/>
        <w:numPr>
          <w:ilvl w:val="0"/>
          <w:numId w:val="4"/>
        </w:numPr>
        <w:shd w:val="clear" w:color="auto" w:fill="FFFFFF"/>
        <w:tabs>
          <w:tab w:val="left" w:pos="72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привлечение специальных целевых средств;</w:t>
      </w:r>
    </w:p>
    <w:p w:rsidR="00685DE5" w:rsidRPr="000F7B75" w:rsidRDefault="00685DE5" w:rsidP="000F7B75">
      <w:pPr>
        <w:widowControl w:val="0"/>
        <w:numPr>
          <w:ilvl w:val="0"/>
          <w:numId w:val="4"/>
        </w:numPr>
        <w:shd w:val="clear" w:color="auto" w:fill="FFFFFF"/>
        <w:tabs>
          <w:tab w:val="left" w:pos="72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учет и контроль формирования капитала, доходов и денежных фондов.</w:t>
      </w:r>
    </w:p>
    <w:p w:rsidR="00FF5A27" w:rsidRPr="000F7B75" w:rsidRDefault="00685DE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ресурсосбережения происходит экономическое развитие пред</w:t>
      </w:r>
      <w:r w:rsidRPr="000F7B75">
        <w:rPr>
          <w:rFonts w:ascii="Times New Roman" w:hAnsi="Times New Roman"/>
          <w:sz w:val="28"/>
          <w:szCs w:val="24"/>
        </w:rPr>
        <w:softHyphen/>
        <w:t>приятия и укрепление его финансового равновесия в интересах собственников (учредителей, акционеров).</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3. Распределение и использование капитала, доходов и денежных фондов:</w:t>
      </w:r>
    </w:p>
    <w:p w:rsidR="00C30EB5" w:rsidRPr="000F7B75" w:rsidRDefault="00C30EB5" w:rsidP="000F7B75">
      <w:pPr>
        <w:widowControl w:val="0"/>
        <w:numPr>
          <w:ilvl w:val="0"/>
          <w:numId w:val="2"/>
        </w:numPr>
        <w:shd w:val="clear" w:color="auto" w:fill="FFFFFF"/>
        <w:tabs>
          <w:tab w:val="left" w:pos="62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оптимизация вложений капитала во внеоборотные и оборотные активы;</w:t>
      </w:r>
    </w:p>
    <w:p w:rsidR="00C30EB5" w:rsidRPr="000F7B75" w:rsidRDefault="00C30EB5" w:rsidP="000F7B75">
      <w:pPr>
        <w:widowControl w:val="0"/>
        <w:numPr>
          <w:ilvl w:val="0"/>
          <w:numId w:val="2"/>
        </w:numPr>
        <w:shd w:val="clear" w:color="auto" w:fill="FFFFFF"/>
        <w:tabs>
          <w:tab w:val="left" w:pos="62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налоговых платежей в бюджетную систему государства;</w:t>
      </w:r>
    </w:p>
    <w:p w:rsidR="00C30EB5" w:rsidRPr="000F7B75" w:rsidRDefault="00C30EB5" w:rsidP="000F7B75">
      <w:pPr>
        <w:widowControl w:val="0"/>
        <w:numPr>
          <w:ilvl w:val="0"/>
          <w:numId w:val="2"/>
        </w:numPr>
        <w:shd w:val="clear" w:color="auto" w:fill="FFFFFF"/>
        <w:tabs>
          <w:tab w:val="left" w:pos="62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вложение свободных денежных средств в наиболее ликвидные активы;</w:t>
      </w:r>
    </w:p>
    <w:p w:rsidR="00C30EB5" w:rsidRPr="000F7B75" w:rsidRDefault="00C30EB5" w:rsidP="000F7B75">
      <w:pPr>
        <w:widowControl w:val="0"/>
        <w:numPr>
          <w:ilvl w:val="0"/>
          <w:numId w:val="2"/>
        </w:numPr>
        <w:shd w:val="clear" w:color="auto" w:fill="FFFFFF"/>
        <w:tabs>
          <w:tab w:val="left" w:pos="62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денежных доходов и фондов на цели развития;</w:t>
      </w:r>
    </w:p>
    <w:p w:rsidR="00C30EB5" w:rsidRPr="000F7B75" w:rsidRDefault="00C30EB5" w:rsidP="000F7B75">
      <w:pPr>
        <w:widowControl w:val="0"/>
        <w:numPr>
          <w:ilvl w:val="0"/>
          <w:numId w:val="2"/>
        </w:numPr>
        <w:shd w:val="clear" w:color="auto" w:fill="FFFFFF"/>
        <w:tabs>
          <w:tab w:val="left" w:pos="62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направление денежных доходов и фондов на цели потребления;</w:t>
      </w:r>
    </w:p>
    <w:p w:rsidR="00C30EB5" w:rsidRPr="000F7B75" w:rsidRDefault="00C30EB5" w:rsidP="000F7B75">
      <w:pPr>
        <w:shd w:val="clear" w:color="auto" w:fill="FFFFFF"/>
        <w:tabs>
          <w:tab w:val="left" w:pos="672"/>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учет и контроль использования капитала, доходов и денежных фондов.</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обеспечиваются максимизация стоимости капитала предприятия и рост его инвестиционной привлекательности.</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Эффективная финансовая деятельность предприятия должна базироваться на системе представительных финансово-экономических показателей. От их пра</w:t>
      </w:r>
      <w:r w:rsidRPr="000F7B75">
        <w:rPr>
          <w:rFonts w:ascii="Times New Roman" w:hAnsi="Times New Roman"/>
          <w:sz w:val="28"/>
          <w:szCs w:val="24"/>
        </w:rPr>
        <w:softHyphen/>
        <w:t>вильного выбора зависит принятие управленческих решений, касающихся состава, структуры и стоимости активов, величины собственного капитала, долгосрочных и краткосрочных обязательств, объема выручки и прибыли от продаж и способов их достижения.</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Точность и полнота учета и анализа финансовых показателей позволяют оце</w:t>
      </w:r>
      <w:r w:rsidRPr="000F7B75">
        <w:rPr>
          <w:rFonts w:ascii="Times New Roman" w:hAnsi="Times New Roman"/>
          <w:sz w:val="28"/>
          <w:szCs w:val="24"/>
        </w:rPr>
        <w:softHyphen/>
        <w:t>нить достигнутый и необходимый уровень финансовой устойчивости, платеже</w:t>
      </w:r>
      <w:r w:rsidRPr="000F7B75">
        <w:rPr>
          <w:rFonts w:ascii="Times New Roman" w:hAnsi="Times New Roman"/>
          <w:sz w:val="28"/>
          <w:szCs w:val="24"/>
        </w:rPr>
        <w:softHyphen/>
        <w:t>способности и деловой активности, установить оптимальные размеры запасов, дебиторской и кредиторской задолженности, целесообразность инвестиций в реаль</w:t>
      </w:r>
      <w:r w:rsidRPr="000F7B75">
        <w:rPr>
          <w:rFonts w:ascii="Times New Roman" w:hAnsi="Times New Roman"/>
          <w:sz w:val="28"/>
          <w:szCs w:val="24"/>
        </w:rPr>
        <w:softHyphen/>
        <w:t>ные и финансовые активы.</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Размер получаемых предприятием денежных доходов определяет возможно</w:t>
      </w:r>
      <w:r w:rsidRPr="000F7B75">
        <w:rPr>
          <w:rFonts w:ascii="Times New Roman" w:hAnsi="Times New Roman"/>
          <w:sz w:val="28"/>
          <w:szCs w:val="24"/>
        </w:rPr>
        <w:softHyphen/>
        <w:t>сти его дальнейшего производственного и научно-технического развития. Вели</w:t>
      </w:r>
      <w:r w:rsidRPr="000F7B75">
        <w:rPr>
          <w:rFonts w:ascii="Times New Roman" w:hAnsi="Times New Roman"/>
          <w:sz w:val="28"/>
          <w:szCs w:val="24"/>
        </w:rPr>
        <w:softHyphen/>
        <w:t>чина доходов зависит от объема производства и продаж, уровня цен, соблюдения договорной дисциплины и рационального использования финансовых ресурсов.</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Прибыльная финансовая работа возникает при условии превышения денеж</w:t>
      </w:r>
      <w:r w:rsidRPr="000F7B75">
        <w:rPr>
          <w:rFonts w:ascii="Times New Roman" w:hAnsi="Times New Roman"/>
          <w:sz w:val="28"/>
          <w:szCs w:val="24"/>
        </w:rPr>
        <w:softHyphen/>
        <w:t>ных доходов над расходами. В результате возникает возможность осуществления необходимых инвестиций, прежде всего за счет собственных средств и формиро</w:t>
      </w:r>
      <w:r w:rsidRPr="000F7B75">
        <w:rPr>
          <w:rFonts w:ascii="Times New Roman" w:hAnsi="Times New Roman"/>
          <w:sz w:val="28"/>
          <w:szCs w:val="24"/>
        </w:rPr>
        <w:softHyphen/>
        <w:t>вания резервов на компенсацию убытков при возникновении рисковых ситуаций. На практике коммерческие риски сопутствуют всем видам деятельности пред</w:t>
      </w:r>
      <w:r w:rsidRPr="000F7B75">
        <w:rPr>
          <w:rFonts w:ascii="Times New Roman" w:hAnsi="Times New Roman"/>
          <w:sz w:val="28"/>
          <w:szCs w:val="24"/>
        </w:rPr>
        <w:softHyphen/>
        <w:t>приятия.</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Государство регламентирует только величину прибыли, подлежащую взносу в бюджетную систему, путем установления соответствующих налоговых ставок. Чистую прибыль, оставшуюся после налогообложения, предприятие использует самостоятельно без каких-либо правовых ограничений. Исключение составляют акционерные общества, где законодательно закреплена минимальная величина резервного капитала, формируемого из чистой прибыли. Он должен составлять не менее 5% от уставного капитала.</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предприятие реализует инвестиционные проекты, то доходы и расходы по ним должны быть определены с учетом темпа инфляции, ставки дисконтиро</w:t>
      </w:r>
      <w:r w:rsidRPr="000F7B75">
        <w:rPr>
          <w:rFonts w:ascii="Times New Roman" w:hAnsi="Times New Roman"/>
          <w:sz w:val="28"/>
          <w:szCs w:val="24"/>
        </w:rPr>
        <w:softHyphen/>
        <w:t>вания, уровня риска и возможных ошибок в проектных расчетах. В любом случае, уровень рентабельности проектов должен быть выше цены капитала (собствен</w:t>
      </w:r>
      <w:r w:rsidRPr="000F7B75">
        <w:rPr>
          <w:rFonts w:ascii="Times New Roman" w:hAnsi="Times New Roman"/>
          <w:sz w:val="28"/>
          <w:szCs w:val="24"/>
        </w:rPr>
        <w:softHyphen/>
        <w:t>ного или заемного), привлекаемого для их финансирования.</w:t>
      </w:r>
    </w:p>
    <w:p w:rsidR="00C30EB5" w:rsidRPr="000F7B75" w:rsidRDefault="00C30EB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той или иной ситуации предприятие должно постоянно следить за своим положением на товарном и финансовом рынках и обеспечивать конкурентоспо</w:t>
      </w:r>
      <w:r w:rsidRPr="000F7B75">
        <w:rPr>
          <w:rFonts w:ascii="Times New Roman" w:hAnsi="Times New Roman"/>
          <w:sz w:val="28"/>
          <w:szCs w:val="24"/>
        </w:rPr>
        <w:softHyphen/>
        <w:t>собность товаров (продукции, работ, услуг).</w:t>
      </w:r>
    </w:p>
    <w:p w:rsidR="00D34436" w:rsidRPr="000F7B75" w:rsidRDefault="00D344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Важная роль в финансово-хозяйственной деятельности предприятий принад</w:t>
      </w:r>
      <w:r w:rsidRPr="000F7B75">
        <w:rPr>
          <w:rFonts w:ascii="Times New Roman" w:hAnsi="Times New Roman"/>
          <w:sz w:val="28"/>
          <w:szCs w:val="24"/>
        </w:rPr>
        <w:softHyphen/>
        <w:t>лежит методам экономической диагностики. Финансовый метод можно опреде</w:t>
      </w:r>
      <w:r w:rsidRPr="000F7B75">
        <w:rPr>
          <w:rFonts w:ascii="Times New Roman" w:hAnsi="Times New Roman"/>
          <w:sz w:val="28"/>
          <w:szCs w:val="24"/>
        </w:rPr>
        <w:softHyphen/>
        <w:t>лить как способ воздействия денежных отношений на хозяйственный процесс.</w:t>
      </w:r>
    </w:p>
    <w:p w:rsidR="00D34436" w:rsidRPr="000F7B75" w:rsidRDefault="00D344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Финансовые методы действуют в двух основных направлениях:</w:t>
      </w:r>
    </w:p>
    <w:p w:rsidR="00D34436" w:rsidRPr="000F7B75" w:rsidRDefault="00D34436" w:rsidP="000F7B75">
      <w:pPr>
        <w:widowControl w:val="0"/>
        <w:numPr>
          <w:ilvl w:val="0"/>
          <w:numId w:val="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линии управления движением финансовых ресурсов.</w:t>
      </w:r>
    </w:p>
    <w:p w:rsidR="00D34436" w:rsidRPr="000F7B75" w:rsidRDefault="00D34436" w:rsidP="000F7B75">
      <w:pPr>
        <w:widowControl w:val="0"/>
        <w:numPr>
          <w:ilvl w:val="0"/>
          <w:numId w:val="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линии коммерческих (рыночных) отношений, связанных с измерением</w:t>
      </w:r>
      <w:r w:rsidR="000F7B75">
        <w:rPr>
          <w:rFonts w:ascii="Times New Roman" w:hAnsi="Times New Roman"/>
          <w:sz w:val="28"/>
          <w:szCs w:val="24"/>
        </w:rPr>
        <w:t xml:space="preserve"> </w:t>
      </w:r>
      <w:r w:rsidRPr="000F7B75">
        <w:rPr>
          <w:rFonts w:ascii="Times New Roman" w:hAnsi="Times New Roman"/>
          <w:sz w:val="28"/>
          <w:szCs w:val="24"/>
        </w:rPr>
        <w:t>затрат и результатов, с материальным стимулированием и ответственностью за эффективное использование денежных ресурсов.</w:t>
      </w:r>
    </w:p>
    <w:p w:rsidR="00D34436" w:rsidRPr="000F7B75" w:rsidRDefault="00D344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Рыночное содержание в финансовые методы вкладывают не случайно. Это обусловлено тем, что содержание финансов в сфере производства и обращения товаров тесно связано с коммерческим расчетом. Последний отражает способ ве</w:t>
      </w:r>
      <w:r w:rsidRPr="000F7B75">
        <w:rPr>
          <w:rFonts w:ascii="Times New Roman" w:hAnsi="Times New Roman"/>
          <w:sz w:val="28"/>
          <w:szCs w:val="24"/>
        </w:rPr>
        <w:softHyphen/>
        <w:t>дения хозяйства путем соизмерения в денежной (стоимостной) форме затрат и ре</w:t>
      </w:r>
      <w:r w:rsidRPr="000F7B75">
        <w:rPr>
          <w:rFonts w:ascii="Times New Roman" w:hAnsi="Times New Roman"/>
          <w:sz w:val="28"/>
          <w:szCs w:val="24"/>
        </w:rPr>
        <w:softHyphen/>
        <w:t>зультатов хозяйственной деятельности предприятия. Целью коммерческого рас</w:t>
      </w:r>
      <w:r w:rsidRPr="000F7B75">
        <w:rPr>
          <w:rFonts w:ascii="Times New Roman" w:hAnsi="Times New Roman"/>
          <w:sz w:val="28"/>
          <w:szCs w:val="24"/>
        </w:rPr>
        <w:softHyphen/>
        <w:t>чета является извлечение приемлемой прибыли при минимальных затратах всех видов ресурсов (материальных, трудовых и денежных) в условиях жесткой конкуренции между товаропроизводителями.</w:t>
      </w:r>
    </w:p>
    <w:p w:rsidR="00D34436" w:rsidRPr="000F7B75" w:rsidRDefault="00D344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Реализация данной цели требует соизмерения вложенного капитала с финан</w:t>
      </w:r>
      <w:r w:rsidRPr="000F7B75">
        <w:rPr>
          <w:rFonts w:ascii="Times New Roman" w:hAnsi="Times New Roman"/>
          <w:sz w:val="28"/>
          <w:szCs w:val="24"/>
        </w:rPr>
        <w:softHyphen/>
        <w:t>совыми результатами производственно-торговой деятельности.</w:t>
      </w:r>
    </w:p>
    <w:p w:rsidR="00D34436" w:rsidRPr="000F7B75" w:rsidRDefault="00D344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Возможные критерии такого соизмерения:</w:t>
      </w:r>
    </w:p>
    <w:p w:rsidR="00D34436" w:rsidRPr="000F7B75" w:rsidRDefault="00D34436" w:rsidP="000F7B75">
      <w:pPr>
        <w:widowControl w:val="0"/>
        <w:numPr>
          <w:ilvl w:val="0"/>
          <w:numId w:val="6"/>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Максимум дохода или прибыли на рубль вложенного капитала.</w:t>
      </w:r>
    </w:p>
    <w:p w:rsidR="00D34436" w:rsidRPr="000F7B75" w:rsidRDefault="00D34436" w:rsidP="000F7B75">
      <w:pPr>
        <w:widowControl w:val="0"/>
        <w:numPr>
          <w:ilvl w:val="0"/>
          <w:numId w:val="6"/>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Минимум денежных расходов и финансовых потерь.</w:t>
      </w:r>
    </w:p>
    <w:p w:rsidR="00D34436" w:rsidRPr="000F7B75" w:rsidRDefault="00D34436" w:rsidP="000F7B75">
      <w:pPr>
        <w:widowControl w:val="0"/>
        <w:numPr>
          <w:ilvl w:val="0"/>
          <w:numId w:val="6"/>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Минимизация риска хозяйственных операций и др.</w:t>
      </w:r>
    </w:p>
    <w:p w:rsidR="00D34436" w:rsidRPr="000F7B75" w:rsidRDefault="00D34436" w:rsidP="000F7B75">
      <w:pPr>
        <w:widowControl w:val="0"/>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 финансовым методам можно отнести:</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планирование (оперативное и текущее);</w:t>
      </w:r>
    </w:p>
    <w:p w:rsidR="00D34436" w:rsidRPr="000F7B75" w:rsidRDefault="00D34436" w:rsidP="000F7B75">
      <w:pPr>
        <w:widowControl w:val="0"/>
        <w:numPr>
          <w:ilvl w:val="0"/>
          <w:numId w:val="2"/>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прогнозирование важнейших финансовых показателей (объема продаж, при</w:t>
      </w:r>
      <w:r w:rsidRPr="000F7B75">
        <w:rPr>
          <w:rFonts w:ascii="Times New Roman" w:hAnsi="Times New Roman"/>
          <w:sz w:val="28"/>
          <w:szCs w:val="24"/>
        </w:rPr>
        <w:softHyphen/>
        <w:t>были, доходности и др.);</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инвестирование капитала;</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самофинансирование;</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материальное стимулирование и ответственность;</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систему безналичных денежных расчетов;</w:t>
      </w:r>
    </w:p>
    <w:p w:rsidR="00D34436" w:rsidRPr="000F7B75" w:rsidRDefault="00D34436" w:rsidP="000F7B75">
      <w:pPr>
        <w:widowControl w:val="0"/>
        <w:numPr>
          <w:ilvl w:val="0"/>
          <w:numId w:val="2"/>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страхование имущества и самострахование (образование финансовых резер</w:t>
      </w:r>
      <w:r w:rsidRPr="000F7B75">
        <w:rPr>
          <w:rFonts w:ascii="Times New Roman" w:hAnsi="Times New Roman"/>
          <w:sz w:val="28"/>
          <w:szCs w:val="24"/>
        </w:rPr>
        <w:softHyphen/>
        <w:t>вов);</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залоговые операции;</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трансфертные операции;</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операции по доверительному управлению имуществом;</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финансовую аренду (лизинг);</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факторинг;</w:t>
      </w:r>
    </w:p>
    <w:p w:rsidR="00D34436" w:rsidRPr="000F7B75" w:rsidRDefault="00D3443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форфейтинг;</w:t>
      </w:r>
    </w:p>
    <w:p w:rsidR="00D34436" w:rsidRPr="000F7B75" w:rsidRDefault="00D34436" w:rsidP="000F7B75">
      <w:pPr>
        <w:widowControl w:val="0"/>
        <w:numPr>
          <w:ilvl w:val="0"/>
          <w:numId w:val="2"/>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операции с производственными финансовыми инструментами на срочном рынке и т. д.</w:t>
      </w:r>
    </w:p>
    <w:p w:rsidR="00D34436" w:rsidRPr="000F7B75" w:rsidRDefault="00D344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кредитование — это финансовый метод, который воздействует на результаты финансовой деятельности через такие финансовые инструменты, как кредит и процентная ставка.</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Согласно теории финансового менеджмента финансовые методы разделяют на три большие группы:</w:t>
      </w:r>
    </w:p>
    <w:p w:rsidR="00DD7B29" w:rsidRPr="000F7B75" w:rsidRDefault="00DD7B29" w:rsidP="000F7B75">
      <w:pPr>
        <w:widowControl w:val="0"/>
        <w:numPr>
          <w:ilvl w:val="0"/>
          <w:numId w:val="8"/>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Общеэкономические.</w:t>
      </w:r>
    </w:p>
    <w:p w:rsidR="00DD7B29" w:rsidRPr="000F7B75" w:rsidRDefault="00DD7B29" w:rsidP="000F7B75">
      <w:pPr>
        <w:widowControl w:val="0"/>
        <w:numPr>
          <w:ilvl w:val="0"/>
          <w:numId w:val="8"/>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Прогнозно-аналитические.</w:t>
      </w:r>
    </w:p>
    <w:p w:rsidR="00DD7B29" w:rsidRPr="000F7B75" w:rsidRDefault="00DD7B29" w:rsidP="000F7B75">
      <w:pPr>
        <w:widowControl w:val="0"/>
        <w:numPr>
          <w:ilvl w:val="0"/>
          <w:numId w:val="8"/>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Специальные.</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первую группу включают: кредитование, ссудно-заемные операции, систему безналичных денежных расчетов, страхование и самострахование, залоговые, тра</w:t>
      </w:r>
      <w:r w:rsidRPr="000F7B75">
        <w:rPr>
          <w:rFonts w:ascii="Times New Roman" w:hAnsi="Times New Roman"/>
          <w:sz w:val="28"/>
          <w:szCs w:val="24"/>
        </w:rPr>
        <w:softHyphen/>
        <w:t>стовые, трансфертные и иные операции.</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 второй группе относят: финансовое и налоговое планирование, прогнози</w:t>
      </w:r>
      <w:r w:rsidRPr="000F7B75">
        <w:rPr>
          <w:rFonts w:ascii="Times New Roman" w:hAnsi="Times New Roman"/>
          <w:sz w:val="28"/>
          <w:szCs w:val="24"/>
        </w:rPr>
        <w:softHyphen/>
        <w:t>рование, моделирование, бюджетирование капитала, доходов и расходов.</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Третья группа включает следующие методы: лизинг, факторинг, форфейтинг, форвардные, опционные, фьючерсные и другие финансовые операции.</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помощью финансовых методов осуществляют воздействие на объекты управ</w:t>
      </w:r>
      <w:r w:rsidRPr="000F7B75">
        <w:rPr>
          <w:rFonts w:ascii="Times New Roman" w:hAnsi="Times New Roman"/>
          <w:sz w:val="28"/>
          <w:szCs w:val="24"/>
        </w:rPr>
        <w:softHyphen/>
        <w:t>ления финансами: источники финансовых ресурсов, их распределение и исполь</w:t>
      </w:r>
      <w:r w:rsidRPr="000F7B75">
        <w:rPr>
          <w:rFonts w:ascii="Times New Roman" w:hAnsi="Times New Roman"/>
          <w:sz w:val="28"/>
          <w:szCs w:val="24"/>
        </w:rPr>
        <w:softHyphen/>
        <w:t>зование, инвестиции, денежные потоки и др.</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Эффективная организация финансовой деятельности невозможна без умения анализировать происходящие хозяйственные процессы. Если аналитическая ра</w:t>
      </w:r>
      <w:r w:rsidRPr="000F7B75">
        <w:rPr>
          <w:rFonts w:ascii="Times New Roman" w:hAnsi="Times New Roman"/>
          <w:sz w:val="28"/>
          <w:szCs w:val="24"/>
        </w:rPr>
        <w:softHyphen/>
        <w:t>бота поставлена грамотно, то предприятие способно быстро отреагировать на воз</w:t>
      </w:r>
      <w:r w:rsidRPr="000F7B75">
        <w:rPr>
          <w:rFonts w:ascii="Times New Roman" w:hAnsi="Times New Roman"/>
          <w:sz w:val="28"/>
          <w:szCs w:val="24"/>
        </w:rPr>
        <w:softHyphen/>
        <w:t>можные негативные обстоятельства.</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призван выявить сильные и слабые стороны финансово-хозяйственной деятельности организации. Анализ финансового состояния — важ</w:t>
      </w:r>
      <w:r w:rsidRPr="000F7B75">
        <w:rPr>
          <w:rFonts w:ascii="Times New Roman" w:hAnsi="Times New Roman"/>
          <w:sz w:val="28"/>
          <w:szCs w:val="24"/>
        </w:rPr>
        <w:softHyphen/>
        <w:t>ный этап разработки ее финансовой стратегии и тактики, так как делает возмож</w:t>
      </w:r>
      <w:r w:rsidRPr="000F7B75">
        <w:rPr>
          <w:rFonts w:ascii="Times New Roman" w:hAnsi="Times New Roman"/>
          <w:sz w:val="28"/>
          <w:szCs w:val="24"/>
        </w:rPr>
        <w:softHyphen/>
        <w:t>ным установить отклонения показателей от среднеотраслевых и более сильных конкурентов. Он позволяет также принимать более обоснованные управленческие решения.</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проведения качественного финансового анализа необходимо:</w:t>
      </w:r>
    </w:p>
    <w:p w:rsidR="00DD7B29" w:rsidRPr="000F7B75" w:rsidRDefault="00DD7B2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владеть его инструментарием;</w:t>
      </w:r>
    </w:p>
    <w:p w:rsidR="00DD7B29" w:rsidRPr="000F7B75" w:rsidRDefault="00DD7B2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иметь соответствующее информационное обеспечение;</w:t>
      </w:r>
    </w:p>
    <w:p w:rsidR="00DD7B29" w:rsidRPr="000F7B75" w:rsidRDefault="00DD7B2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располагать квалифицированным штатом аналитиков.</w:t>
      </w:r>
    </w:p>
    <w:p w:rsidR="00DD7B29" w:rsidRPr="000F7B75" w:rsidRDefault="00DD7B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на базе финансового анализа осуществляют не только опера</w:t>
      </w:r>
      <w:r w:rsidRPr="000F7B75">
        <w:rPr>
          <w:rFonts w:ascii="Times New Roman" w:hAnsi="Times New Roman"/>
          <w:sz w:val="28"/>
          <w:szCs w:val="24"/>
        </w:rPr>
        <w:softHyphen/>
        <w:t>тивное управление производственно-торговым процессом, но и прогнозируют финансовые последствия тех или иных хозяйственных операций, связанных с фор</w:t>
      </w:r>
      <w:r w:rsidRPr="000F7B75">
        <w:rPr>
          <w:rFonts w:ascii="Times New Roman" w:hAnsi="Times New Roman"/>
          <w:sz w:val="28"/>
          <w:szCs w:val="24"/>
        </w:rPr>
        <w:softHyphen/>
        <w:t>мированием и регулированием активов и капитала, доходов и расходов, прибыли и рентабельности производства и продаж.</w:t>
      </w:r>
    </w:p>
    <w:p w:rsidR="00AD71BE" w:rsidRPr="000F7B75" w:rsidRDefault="00AD71BE" w:rsidP="000F7B75">
      <w:pPr>
        <w:shd w:val="clear" w:color="auto" w:fill="FFFFFF"/>
        <w:spacing w:after="0" w:line="360" w:lineRule="auto"/>
        <w:ind w:firstLine="709"/>
        <w:jc w:val="both"/>
        <w:rPr>
          <w:rFonts w:ascii="Times New Roman" w:hAnsi="Times New Roman"/>
          <w:sz w:val="28"/>
          <w:szCs w:val="24"/>
        </w:rPr>
      </w:pPr>
    </w:p>
    <w:p w:rsidR="00AD71BE" w:rsidRPr="000F7B75" w:rsidRDefault="00AD71BE"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1.2. Цель и задачи финансового анализа</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AD71BE" w:rsidRPr="000F7B75" w:rsidRDefault="00AD71B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отражает процесс изучения финансового состояния и клю</w:t>
      </w:r>
      <w:r w:rsidRPr="000F7B75">
        <w:rPr>
          <w:rFonts w:ascii="Times New Roman" w:hAnsi="Times New Roman"/>
          <w:sz w:val="28"/>
          <w:szCs w:val="24"/>
        </w:rPr>
        <w:softHyphen/>
        <w:t>чевых результатов деятельности предприятия с целью выявления и мобилизации резервов повышения его рыночной стоимости и обеспечения устойчивого эконо</w:t>
      </w:r>
      <w:r w:rsidRPr="000F7B75">
        <w:rPr>
          <w:rFonts w:ascii="Times New Roman" w:hAnsi="Times New Roman"/>
          <w:sz w:val="28"/>
          <w:szCs w:val="24"/>
        </w:rPr>
        <w:softHyphen/>
        <w:t>мического роста.</w:t>
      </w:r>
    </w:p>
    <w:p w:rsidR="00AD71BE" w:rsidRPr="000F7B75" w:rsidRDefault="00AD71B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современных условиях объективно возрастает значение финансового анализа в оценке производственной и коммерческой деятельности предприятий, и прежде всего в формировании и использовании их капитала, доходов и денежных фондов,</w:t>
      </w:r>
    </w:p>
    <w:p w:rsidR="00D76870" w:rsidRPr="000F7B75" w:rsidRDefault="00D7687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управлении денежными потоками, в сбережении всех видов ресурсов. Результа</w:t>
      </w:r>
      <w:r w:rsidRPr="000F7B75">
        <w:rPr>
          <w:rFonts w:ascii="Times New Roman" w:hAnsi="Times New Roman"/>
          <w:sz w:val="28"/>
          <w:szCs w:val="24"/>
        </w:rPr>
        <w:softHyphen/>
        <w:t>ты такого анализа необходимы руководству предприятия для принятия обосно</w:t>
      </w:r>
      <w:r w:rsidRPr="000F7B75">
        <w:rPr>
          <w:rFonts w:ascii="Times New Roman" w:hAnsi="Times New Roman"/>
          <w:sz w:val="28"/>
          <w:szCs w:val="24"/>
        </w:rPr>
        <w:softHyphen/>
        <w:t>ванных финансовых и инвестиционных решений, а также собственникам (акцио</w:t>
      </w:r>
      <w:r w:rsidRPr="000F7B75">
        <w:rPr>
          <w:rFonts w:ascii="Times New Roman" w:hAnsi="Times New Roman"/>
          <w:sz w:val="28"/>
          <w:szCs w:val="24"/>
        </w:rPr>
        <w:softHyphen/>
        <w:t>нерам, учредителям), кредиторам, инвесторам, поставщикам, налоговым службам и другим лицам, заинтересованным в успешной работе предприятия.</w:t>
      </w:r>
    </w:p>
    <w:p w:rsidR="00D76870" w:rsidRPr="000F7B75" w:rsidRDefault="00D7687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Ключевой целью финансового анализа является получение определенного чис</w:t>
      </w:r>
      <w:r w:rsidRPr="000F7B75">
        <w:rPr>
          <w:rFonts w:ascii="Times New Roman" w:hAnsi="Times New Roman"/>
          <w:sz w:val="28"/>
          <w:szCs w:val="24"/>
        </w:rPr>
        <w:softHyphen/>
        <w:t>ла основных (наиболее представительных) параметров, дающих объективную и обоснованную характеристику финансового состояния предприятия. Это отно</w:t>
      </w:r>
      <w:r w:rsidRPr="000F7B75">
        <w:rPr>
          <w:rFonts w:ascii="Times New Roman" w:hAnsi="Times New Roman"/>
          <w:sz w:val="28"/>
          <w:szCs w:val="24"/>
        </w:rPr>
        <w:softHyphen/>
        <w:t>сится прежде всего к изменениям в составе и структуре активов и пассивов, в рас</w:t>
      </w:r>
      <w:r w:rsidRPr="000F7B75">
        <w:rPr>
          <w:rFonts w:ascii="Times New Roman" w:hAnsi="Times New Roman"/>
          <w:sz w:val="28"/>
          <w:szCs w:val="24"/>
        </w:rPr>
        <w:softHyphen/>
        <w:t>четах с дебиторами и кредиторами, в составе прибылей и убытков.</w:t>
      </w:r>
    </w:p>
    <w:p w:rsidR="00D76870" w:rsidRPr="000F7B75" w:rsidRDefault="00D7687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Локальные цели финансового анализа:</w:t>
      </w:r>
    </w:p>
    <w:p w:rsidR="00D76870" w:rsidRPr="000F7B75" w:rsidRDefault="00D76870"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финансово-экономического состояния предприятия;</w:t>
      </w:r>
    </w:p>
    <w:p w:rsidR="00D76870" w:rsidRPr="000F7B75" w:rsidRDefault="00D76870" w:rsidP="000F7B75">
      <w:pPr>
        <w:widowControl w:val="0"/>
        <w:numPr>
          <w:ilvl w:val="0"/>
          <w:numId w:val="2"/>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выявление изменений финансового состояния в пространственно-времен</w:t>
      </w:r>
      <w:r w:rsidRPr="000F7B75">
        <w:rPr>
          <w:rFonts w:ascii="Times New Roman" w:hAnsi="Times New Roman"/>
          <w:sz w:val="28"/>
          <w:szCs w:val="24"/>
        </w:rPr>
        <w:softHyphen/>
        <w:t>ном разрезе;</w:t>
      </w:r>
    </w:p>
    <w:p w:rsidR="00D76870" w:rsidRPr="000F7B75" w:rsidRDefault="00D76870" w:rsidP="000F7B75">
      <w:pPr>
        <w:widowControl w:val="0"/>
        <w:numPr>
          <w:ilvl w:val="0"/>
          <w:numId w:val="2"/>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основных факторов, вызывающих изменения в финансовом со</w:t>
      </w:r>
      <w:r w:rsidRPr="000F7B75">
        <w:rPr>
          <w:rFonts w:ascii="Times New Roman" w:hAnsi="Times New Roman"/>
          <w:sz w:val="28"/>
          <w:szCs w:val="24"/>
        </w:rPr>
        <w:softHyphen/>
        <w:t>стоянии;</w:t>
      </w:r>
    </w:p>
    <w:p w:rsidR="00D76870" w:rsidRPr="000F7B75" w:rsidRDefault="00D76870"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основных тенденций финансового состояния.</w:t>
      </w:r>
    </w:p>
    <w:p w:rsidR="00D76870" w:rsidRPr="000F7B75" w:rsidRDefault="00D7687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определение цели — приоритетная стадия финансового анализа. Правильно поставленная цель избавляет аналитиков от излишних аналитических процедур. Установив цель, аналитик должен выбрать главные пути ее дости</w:t>
      </w:r>
      <w:r w:rsidRPr="000F7B75">
        <w:rPr>
          <w:rFonts w:ascii="Times New Roman" w:hAnsi="Times New Roman"/>
          <w:sz w:val="28"/>
          <w:szCs w:val="24"/>
        </w:rPr>
        <w:softHyphen/>
        <w:t>жения. Если ставится цель: достижение приемлемой финансовой устойчивости и платежеспособности, то необходимо вычислить соответствующие аналитиче</w:t>
      </w:r>
      <w:r w:rsidRPr="000F7B75">
        <w:rPr>
          <w:rFonts w:ascii="Times New Roman" w:hAnsi="Times New Roman"/>
          <w:sz w:val="28"/>
          <w:szCs w:val="24"/>
        </w:rPr>
        <w:softHyphen/>
        <w:t>ские коэффициенты, характеризующие финансовую независимость предприятия от внешних источников финансирования, эффективность использования соб</w:t>
      </w:r>
      <w:r w:rsidRPr="000F7B75">
        <w:rPr>
          <w:rFonts w:ascii="Times New Roman" w:hAnsi="Times New Roman"/>
          <w:sz w:val="28"/>
          <w:szCs w:val="24"/>
        </w:rPr>
        <w:softHyphen/>
        <w:t>ственных оборотных средств, устойчивый экономический рост.</w:t>
      </w:r>
    </w:p>
    <w:p w:rsidR="00297F57" w:rsidRPr="000F7B75" w:rsidRDefault="00297F5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оценки кредитоспособности хозяйствующего субъекта целесообразно опре</w:t>
      </w:r>
      <w:r w:rsidRPr="000F7B75">
        <w:rPr>
          <w:rFonts w:ascii="Times New Roman" w:hAnsi="Times New Roman"/>
          <w:sz w:val="28"/>
          <w:szCs w:val="24"/>
        </w:rPr>
        <w:softHyphen/>
        <w:t>делить ликвидность его баланса в прогнозном периоде. В этих целях устанавли</w:t>
      </w:r>
      <w:r w:rsidRPr="000F7B75">
        <w:rPr>
          <w:rFonts w:ascii="Times New Roman" w:hAnsi="Times New Roman"/>
          <w:sz w:val="28"/>
          <w:szCs w:val="24"/>
        </w:rPr>
        <w:softHyphen/>
        <w:t>вают источники погашения кредитов и составляют бюджеты движения денеж</w:t>
      </w:r>
      <w:r w:rsidRPr="000F7B75">
        <w:rPr>
          <w:rFonts w:ascii="Times New Roman" w:hAnsi="Times New Roman"/>
          <w:sz w:val="28"/>
          <w:szCs w:val="24"/>
        </w:rPr>
        <w:softHyphen/>
        <w:t>ных средств по балансовому листу на ближайшие кварталы. Отдельные банки осуществляют оценку кредитоспособности заемщиков по соответствующему клас</w:t>
      </w:r>
      <w:r w:rsidRPr="000F7B75">
        <w:rPr>
          <w:rFonts w:ascii="Times New Roman" w:hAnsi="Times New Roman"/>
          <w:sz w:val="28"/>
          <w:szCs w:val="24"/>
        </w:rPr>
        <w:softHyphen/>
        <w:t>су, а также требуют от клиентов представления прогноза движения денежных средств на весь период кредитования.</w:t>
      </w:r>
    </w:p>
    <w:p w:rsidR="00297F57" w:rsidRPr="000F7B75" w:rsidRDefault="00297F5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оценке инвестиционной привлекательности предприятия — эмитента цен</w:t>
      </w:r>
      <w:r w:rsidRPr="000F7B75">
        <w:rPr>
          <w:rFonts w:ascii="Times New Roman" w:hAnsi="Times New Roman"/>
          <w:sz w:val="28"/>
          <w:szCs w:val="24"/>
        </w:rPr>
        <w:softHyphen/>
        <w:t>ных бумаг целесообразно проведение комплексного финансового анализа по всем параметрам его деятельности: финансовой устойчивости, платежеспособности, доходности, деловой и рыночной активности.</w:t>
      </w:r>
    </w:p>
    <w:p w:rsidR="00297F57" w:rsidRPr="000F7B75" w:rsidRDefault="00297F5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цели определяет инструментарий и методику проведения финансового анализа.</w:t>
      </w:r>
    </w:p>
    <w:p w:rsidR="005F781B" w:rsidRPr="000F7B75" w:rsidRDefault="00297F5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Финансового директора интересует как текущее финансовое положение пред</w:t>
      </w:r>
      <w:r w:rsidRPr="000F7B75">
        <w:rPr>
          <w:rFonts w:ascii="Times New Roman" w:hAnsi="Times New Roman"/>
          <w:sz w:val="28"/>
          <w:szCs w:val="24"/>
        </w:rPr>
        <w:softHyphen/>
        <w:t>приятия (на месяц, квартал, год), так и прогноз на более отдаленную перспективу.</w:t>
      </w:r>
    </w:p>
    <w:p w:rsidR="00297F57" w:rsidRPr="000F7B75" w:rsidRDefault="00297F57"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Альтернативность целей финансового анализа определяет не только его вре</w:t>
      </w:r>
      <w:r w:rsidRPr="000F7B75">
        <w:rPr>
          <w:rFonts w:ascii="Times New Roman" w:hAnsi="Times New Roman"/>
          <w:sz w:val="28"/>
          <w:szCs w:val="24"/>
        </w:rPr>
        <w:softHyphen/>
        <w:t>менные границы. Она зависит также от целей, которые ставят перед собой поль</w:t>
      </w:r>
      <w:r w:rsidRPr="000F7B75">
        <w:rPr>
          <w:rFonts w:ascii="Times New Roman" w:hAnsi="Times New Roman"/>
          <w:sz w:val="28"/>
          <w:szCs w:val="24"/>
        </w:rPr>
        <w:softHyphen/>
        <w:t>зователи финансовой информации (например, вложение капитала инвесторов в крупномасштабный проект, приобретение крупного пакета акций компании-эмитента, слияние или поглощение данного предприятия и т. д.).</w:t>
      </w:r>
    </w:p>
    <w:p w:rsidR="00DF0685" w:rsidRPr="000F7B75" w:rsidRDefault="00DF0685"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Цели исследования достигаются в результате решения ряда аналитических задач:</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предварительный обзор бухгалтерской отчетности;</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характеристика имущества предприятия: внеоборотных и оборотных акти</w:t>
      </w:r>
      <w:r w:rsidRPr="000F7B75">
        <w:rPr>
          <w:rFonts w:ascii="Times New Roman" w:hAnsi="Times New Roman"/>
          <w:sz w:val="28"/>
          <w:szCs w:val="24"/>
        </w:rPr>
        <w:softHyphen/>
        <w:t>вов;</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финансовой устойчивости и платежеспособности;</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показателей оборачиваемости активов и собственного капитала;</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характеристика источников средств: собственных и заемных;</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движения денежных средств во временном и пространственном ас</w:t>
      </w:r>
      <w:r w:rsidRPr="000F7B75">
        <w:rPr>
          <w:rFonts w:ascii="Times New Roman" w:hAnsi="Times New Roman"/>
          <w:sz w:val="28"/>
          <w:szCs w:val="24"/>
        </w:rPr>
        <w:softHyphen/>
        <w:t>пектах (по предприятию в целом и его подразделениям, филиалам);</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прибыли и рентабельности;</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разработка мероприятий по улучшению финансово-хозяйственной деятель</w:t>
      </w:r>
      <w:r w:rsidRPr="000F7B75">
        <w:rPr>
          <w:rFonts w:ascii="Times New Roman" w:hAnsi="Times New Roman"/>
          <w:sz w:val="28"/>
          <w:szCs w:val="24"/>
        </w:rPr>
        <w:softHyphen/>
        <w:t>ности предприятия;</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принятие на основе финансового анализа управленческих решений;</w:t>
      </w:r>
    </w:p>
    <w:p w:rsidR="00DF0685" w:rsidRPr="000F7B75" w:rsidRDefault="00DF0685" w:rsidP="000F7B75">
      <w:pPr>
        <w:widowControl w:val="0"/>
        <w:numPr>
          <w:ilvl w:val="0"/>
          <w:numId w:val="2"/>
        </w:numPr>
        <w:shd w:val="clear" w:color="auto" w:fill="FFFFFF"/>
        <w:tabs>
          <w:tab w:val="left" w:pos="45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результатов аналитической работы для планирования и про</w:t>
      </w:r>
      <w:r w:rsidRPr="000F7B75">
        <w:rPr>
          <w:rFonts w:ascii="Times New Roman" w:hAnsi="Times New Roman"/>
          <w:sz w:val="28"/>
          <w:szCs w:val="24"/>
        </w:rPr>
        <w:softHyphen/>
        <w:t>гнозирования основных параметров производственной и коммерческой дея</w:t>
      </w:r>
      <w:r w:rsidRPr="000F7B75">
        <w:rPr>
          <w:rFonts w:ascii="Times New Roman" w:hAnsi="Times New Roman"/>
          <w:sz w:val="28"/>
          <w:szCs w:val="24"/>
        </w:rPr>
        <w:softHyphen/>
        <w:t>тельности (объема производства и продаж, издержек, прибыли, инвестиций и др.).</w:t>
      </w:r>
    </w:p>
    <w:p w:rsidR="00DF0685" w:rsidRPr="000F7B75" w:rsidRDefault="00DF0685"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Перечисленные задачи выражают конкретные цели анализа с учетом организа</w:t>
      </w:r>
      <w:r w:rsidRPr="000F7B75">
        <w:rPr>
          <w:rFonts w:ascii="Times New Roman" w:hAnsi="Times New Roman"/>
          <w:sz w:val="28"/>
          <w:szCs w:val="24"/>
        </w:rPr>
        <w:softHyphen/>
        <w:t>ционных, технических, информационных и методических возможностей его осу</w:t>
      </w:r>
      <w:r w:rsidRPr="000F7B75">
        <w:rPr>
          <w:rFonts w:ascii="Times New Roman" w:hAnsi="Times New Roman"/>
          <w:sz w:val="28"/>
          <w:szCs w:val="24"/>
        </w:rPr>
        <w:softHyphen/>
        <w:t>ществления.</w:t>
      </w:r>
    </w:p>
    <w:p w:rsidR="00DF0685" w:rsidRPr="000F7B75" w:rsidRDefault="00DF0685"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Основными факторами, в конечном счете, являются объем и качество аналити</w:t>
      </w:r>
      <w:r w:rsidRPr="000F7B75">
        <w:rPr>
          <w:rFonts w:ascii="Times New Roman" w:hAnsi="Times New Roman"/>
          <w:sz w:val="28"/>
          <w:szCs w:val="24"/>
        </w:rPr>
        <w:softHyphen/>
        <w:t>ческой информации.</w:t>
      </w:r>
    </w:p>
    <w:p w:rsidR="00DF0685" w:rsidRPr="000F7B75" w:rsidRDefault="00DF0685"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Чтобы принимать решения в сфере производства и сбыта продукции, финан</w:t>
      </w:r>
      <w:r w:rsidRPr="000F7B75">
        <w:rPr>
          <w:rFonts w:ascii="Times New Roman" w:hAnsi="Times New Roman"/>
          <w:sz w:val="28"/>
          <w:szCs w:val="24"/>
        </w:rPr>
        <w:softHyphen/>
        <w:t>сов, инвестиций и инноваций, руководству предприятия необходима системати</w:t>
      </w:r>
      <w:r w:rsidRPr="000F7B75">
        <w:rPr>
          <w:rFonts w:ascii="Times New Roman" w:hAnsi="Times New Roman"/>
          <w:sz w:val="28"/>
          <w:szCs w:val="24"/>
        </w:rPr>
        <w:softHyphen/>
        <w:t>ческая деловая осведомленность по вопросам, которые являются результатом от</w:t>
      </w:r>
      <w:r w:rsidRPr="000F7B75">
        <w:rPr>
          <w:rFonts w:ascii="Times New Roman" w:hAnsi="Times New Roman"/>
          <w:sz w:val="28"/>
          <w:szCs w:val="24"/>
        </w:rPr>
        <w:softHyphen/>
        <w:t>бора, анализа и обобщения исходной информации.</w:t>
      </w:r>
    </w:p>
    <w:p w:rsidR="00DF0685" w:rsidRPr="000F7B75" w:rsidRDefault="00DF0685"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необходимо правильно читать информацию об исходных показате</w:t>
      </w:r>
      <w:r w:rsidRPr="000F7B75">
        <w:rPr>
          <w:rFonts w:ascii="Times New Roman" w:hAnsi="Times New Roman"/>
          <w:sz w:val="28"/>
          <w:szCs w:val="24"/>
        </w:rPr>
        <w:softHyphen/>
        <w:t>лях, опираясь на цели и задачи анализа и управления. Основной принцип изуче</w:t>
      </w:r>
      <w:r w:rsidRPr="000F7B75">
        <w:rPr>
          <w:rFonts w:ascii="Times New Roman" w:hAnsi="Times New Roman"/>
          <w:sz w:val="28"/>
          <w:szCs w:val="24"/>
        </w:rPr>
        <w:softHyphen/>
        <w:t>ния аналитических показателей — дедуктивный метод, т. е. переход от общего к частному, но он должен использоваться многократно. В ходе такого анализа воспроизводятся историческая и логическая последовательность экономических факторов и событий, направленность и сила их воздействия на результаты хозяй</w:t>
      </w:r>
      <w:r w:rsidRPr="000F7B75">
        <w:rPr>
          <w:rFonts w:ascii="Times New Roman" w:hAnsi="Times New Roman"/>
          <w:sz w:val="28"/>
          <w:szCs w:val="24"/>
        </w:rPr>
        <w:softHyphen/>
        <w:t>ственной деятельности предприятий.</w:t>
      </w:r>
    </w:p>
    <w:p w:rsidR="00DF0685" w:rsidRPr="000F7B75" w:rsidRDefault="00DF0685" w:rsidP="000F7B75">
      <w:pPr>
        <w:shd w:val="clear" w:color="auto" w:fill="FFFFFF"/>
        <w:spacing w:after="0" w:line="360" w:lineRule="auto"/>
        <w:ind w:firstLine="709"/>
        <w:jc w:val="both"/>
        <w:rPr>
          <w:rFonts w:ascii="Times New Roman" w:hAnsi="Times New Roman"/>
          <w:bCs/>
          <w:sz w:val="28"/>
          <w:szCs w:val="24"/>
        </w:rPr>
      </w:pPr>
    </w:p>
    <w:p w:rsidR="00DF0685" w:rsidRPr="000F7B75" w:rsidRDefault="00DF0685"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1.3. Классификация (виды) финансового анализа</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является прерогативой высшего управленческого звена пред</w:t>
      </w:r>
      <w:r w:rsidRPr="000F7B75">
        <w:rPr>
          <w:rFonts w:ascii="Times New Roman" w:hAnsi="Times New Roman"/>
          <w:sz w:val="28"/>
          <w:szCs w:val="24"/>
        </w:rPr>
        <w:softHyphen/>
        <w:t>приятия, способного влиять на формирование и использование финансовых ре</w:t>
      </w:r>
      <w:r w:rsidRPr="000F7B75">
        <w:rPr>
          <w:rFonts w:ascii="Times New Roman" w:hAnsi="Times New Roman"/>
          <w:sz w:val="28"/>
          <w:szCs w:val="24"/>
        </w:rPr>
        <w:softHyphen/>
        <w:t>сурсов и на потоки денежных средств. Результативность частных управленческих решений, связанных с определением цен на продукцию, размера партии закупок сырья и материалов, величины сбытового запаса, заменой оборудования или тех</w:t>
      </w:r>
      <w:r w:rsidRPr="000F7B75">
        <w:rPr>
          <w:rFonts w:ascii="Times New Roman" w:hAnsi="Times New Roman"/>
          <w:sz w:val="28"/>
          <w:szCs w:val="24"/>
        </w:rPr>
        <w:softHyphen/>
        <w:t>нологии, должна быть оценена с позиции общего успеха предприятия и его эко</w:t>
      </w:r>
      <w:r w:rsidRPr="000F7B75">
        <w:rPr>
          <w:rFonts w:ascii="Times New Roman" w:hAnsi="Times New Roman"/>
          <w:sz w:val="28"/>
          <w:szCs w:val="24"/>
        </w:rPr>
        <w:softHyphen/>
        <w:t>номического роста.</w:t>
      </w: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Ключевыми функциями финансового анализа являются:</w:t>
      </w:r>
    </w:p>
    <w:p w:rsidR="00DF0685" w:rsidRPr="000F7B75" w:rsidRDefault="00DF0685"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объективная оценка финансового состояния, финансовых результатов дело</w:t>
      </w:r>
      <w:r w:rsidRPr="000F7B75">
        <w:rPr>
          <w:rFonts w:ascii="Times New Roman" w:hAnsi="Times New Roman"/>
          <w:sz w:val="28"/>
          <w:szCs w:val="24"/>
        </w:rPr>
        <w:softHyphen/>
        <w:t>вой и рыночной активности хозяйствующего субъекта;</w:t>
      </w:r>
    </w:p>
    <w:p w:rsidR="00DF0685" w:rsidRPr="000F7B75" w:rsidRDefault="00DF0685"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выявление факторов и причин достигнутого состояния и прогноз на будущее;</w:t>
      </w:r>
    </w:p>
    <w:p w:rsidR="00DF0685" w:rsidRPr="000F7B75" w:rsidRDefault="00DF0685"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подготовка и обоснование управленческих решений в области финансовой и инвестиционной деятельности;</w:t>
      </w:r>
    </w:p>
    <w:p w:rsidR="00DF0685" w:rsidRPr="000F7B75" w:rsidRDefault="00DF0685"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поиск и мобилизация резервов улучшения финансовой деятельности пред</w:t>
      </w:r>
      <w:r w:rsidRPr="000F7B75">
        <w:rPr>
          <w:rFonts w:ascii="Times New Roman" w:hAnsi="Times New Roman"/>
          <w:sz w:val="28"/>
          <w:szCs w:val="24"/>
        </w:rPr>
        <w:softHyphen/>
        <w:t>приятия.</w:t>
      </w: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Указанные функции выражают основное содержание финансового анализа как неотъемлемой части общей системы финансового управления организацией. Она представляет собой процесс упорядоченных действий по формированию рацио</w:t>
      </w:r>
      <w:r w:rsidRPr="000F7B75">
        <w:rPr>
          <w:rFonts w:ascii="Times New Roman" w:hAnsi="Times New Roman"/>
          <w:sz w:val="28"/>
          <w:szCs w:val="24"/>
        </w:rPr>
        <w:softHyphen/>
        <w:t>нальной структуры управления, созданию единого информационного поля и по</w:t>
      </w:r>
      <w:r w:rsidRPr="000F7B75">
        <w:rPr>
          <w:rFonts w:ascii="Times New Roman" w:hAnsi="Times New Roman"/>
          <w:sz w:val="28"/>
          <w:szCs w:val="24"/>
        </w:rPr>
        <w:softHyphen/>
        <w:t>становке технологии учета, анализа, планирования и контроля движения денеж</w:t>
      </w:r>
      <w:r w:rsidRPr="000F7B75">
        <w:rPr>
          <w:rFonts w:ascii="Times New Roman" w:hAnsi="Times New Roman"/>
          <w:sz w:val="28"/>
          <w:szCs w:val="24"/>
        </w:rPr>
        <w:softHyphen/>
        <w:t>ных средств и финансовых результатов. Следует иметь в виду, что все процедуры построения общей управляющей системы должны быть подчинены идее их рацио</w:t>
      </w:r>
      <w:r w:rsidRPr="000F7B75">
        <w:rPr>
          <w:rFonts w:ascii="Times New Roman" w:hAnsi="Times New Roman"/>
          <w:sz w:val="28"/>
          <w:szCs w:val="24"/>
        </w:rPr>
        <w:softHyphen/>
        <w:t>нального влияния на увеличение стоимости предприятия или доходности его хозяйственных операций с минимальным уровнем коммерческого риска.</w:t>
      </w: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разработки системы финансового управления на предприятии практический интерес представляет классификация финансового анализа по видам (рис. 1.1).</w:t>
      </w: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рамках принятой предприятием финансовой стратегии применяют все на</w:t>
      </w:r>
      <w:r w:rsidRPr="000F7B75">
        <w:rPr>
          <w:rFonts w:ascii="Times New Roman" w:hAnsi="Times New Roman"/>
          <w:sz w:val="28"/>
          <w:szCs w:val="24"/>
        </w:rPr>
        <w:softHyphen/>
        <w:t>правления финансового анализа: внешний, внутренний, инвестиционный и порт</w:t>
      </w:r>
      <w:r w:rsidRPr="000F7B75">
        <w:rPr>
          <w:rFonts w:ascii="Times New Roman" w:hAnsi="Times New Roman"/>
          <w:sz w:val="28"/>
          <w:szCs w:val="24"/>
        </w:rPr>
        <w:softHyphen/>
        <w:t>фельный, а также анализ приносящей доход недвижимости. При этом использу</w:t>
      </w:r>
      <w:r w:rsidRPr="000F7B75">
        <w:rPr>
          <w:rFonts w:ascii="Times New Roman" w:hAnsi="Times New Roman"/>
          <w:sz w:val="28"/>
          <w:szCs w:val="24"/>
        </w:rPr>
        <w:softHyphen/>
        <w:t>ют все стадии аналитического цикла: ретроспективный (исторический), текущий, оперативный и перспективный анализ.</w:t>
      </w: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построения системы бюджетного управления используют аналити</w:t>
      </w:r>
      <w:r w:rsidRPr="000F7B75">
        <w:rPr>
          <w:rFonts w:ascii="Times New Roman" w:hAnsi="Times New Roman"/>
          <w:sz w:val="28"/>
          <w:szCs w:val="24"/>
        </w:rPr>
        <w:softHyphen/>
        <w:t>ческую информацию по структурным подразделениям (филиалам), по центрам финансовой ответственности (доходам, расходам, прибыли и инвестициям), по видам бизнеса (производство товаров, торговля, посредничество и пр.), а также по направлениям деятельности (текущая, инвестиционная и финансовая).</w:t>
      </w:r>
    </w:p>
    <w:p w:rsidR="00297F57"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Тематику финансового анализа определяет руководство предприятия (в лице финансового директора, заместителя генерального директора по экономике и фи</w:t>
      </w:r>
      <w:r w:rsidRPr="000F7B75">
        <w:rPr>
          <w:rFonts w:ascii="Times New Roman" w:hAnsi="Times New Roman"/>
          <w:sz w:val="28"/>
          <w:szCs w:val="24"/>
        </w:rPr>
        <w:softHyphen/>
        <w:t>нансам), исходя из целей финансово-хозяйственной деятельности и потребности в аналитической информации.</w:t>
      </w: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Полный анализ осуществляют по результатам хозяйственной деятельности предприятия за год, при оценке несостоятельности (банкротства) организации, при слиянии и поглощении компании и в других случаях, определяемых руко</w:t>
      </w:r>
      <w:r w:rsidRPr="000F7B75">
        <w:rPr>
          <w:rFonts w:ascii="Times New Roman" w:hAnsi="Times New Roman"/>
          <w:sz w:val="28"/>
          <w:szCs w:val="24"/>
        </w:rPr>
        <w:softHyphen/>
        <w:t>водством.</w:t>
      </w: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Локальный анализ проводят при оценке эффективности системы бюджетиро</w:t>
      </w:r>
      <w:r w:rsidRPr="000F7B75">
        <w:rPr>
          <w:rFonts w:ascii="Times New Roman" w:hAnsi="Times New Roman"/>
          <w:sz w:val="28"/>
          <w:szCs w:val="24"/>
        </w:rPr>
        <w:softHyphen/>
        <w:t>вания и контроля в разрезе центров финансовой ответственности (центров фи</w:t>
      </w:r>
      <w:r w:rsidRPr="000F7B75">
        <w:rPr>
          <w:rFonts w:ascii="Times New Roman" w:hAnsi="Times New Roman"/>
          <w:sz w:val="28"/>
          <w:szCs w:val="24"/>
        </w:rPr>
        <w:softHyphen/>
        <w:t>нансового учета), при ликвидации нерентабельных подразделений и филиалов предприятия.</w:t>
      </w:r>
    </w:p>
    <w:p w:rsidR="00DF0685"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Методы финансового анализа выбираются аналитиками предприятия, исходя из поставленных руководством целей и задач.</w:t>
      </w:r>
    </w:p>
    <w:p w:rsidR="00AA35D8" w:rsidRPr="000F7B75" w:rsidRDefault="00DF06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использовании различных видов анализа необходимо учитывать разнооб</w:t>
      </w:r>
      <w:r w:rsidRPr="000F7B75">
        <w:rPr>
          <w:rFonts w:ascii="Times New Roman" w:hAnsi="Times New Roman"/>
          <w:sz w:val="28"/>
          <w:szCs w:val="24"/>
        </w:rPr>
        <w:softHyphen/>
        <w:t>разные факторы, такие как эффективность применяемых методов планирования и контроля, достоверность бухгалтерской отчетности, использование различных</w:t>
      </w:r>
      <w:r w:rsidR="00D0069C" w:rsidRPr="000F7B75">
        <w:rPr>
          <w:rFonts w:ascii="Times New Roman" w:hAnsi="Times New Roman"/>
          <w:sz w:val="28"/>
          <w:szCs w:val="24"/>
        </w:rPr>
        <w:t xml:space="preserve"> вариантов учета активов (имущества) и обязательств (учетная политика), уро</w:t>
      </w:r>
      <w:r w:rsidR="00D0069C" w:rsidRPr="000F7B75">
        <w:rPr>
          <w:rFonts w:ascii="Times New Roman" w:hAnsi="Times New Roman"/>
          <w:sz w:val="28"/>
          <w:szCs w:val="24"/>
        </w:rPr>
        <w:softHyphen/>
        <w:t>вень диверсификации хозяйственной деятельности, статичность используемых для изучения хозяйственных операций показателей и др.</w:t>
      </w:r>
    </w:p>
    <w:p w:rsidR="003763C7" w:rsidRPr="000F7B75" w:rsidRDefault="003763C7" w:rsidP="000F7B75">
      <w:pPr>
        <w:shd w:val="clear" w:color="auto" w:fill="FFFFFF"/>
        <w:spacing w:after="0" w:line="360" w:lineRule="auto"/>
        <w:ind w:firstLine="709"/>
        <w:jc w:val="both"/>
        <w:rPr>
          <w:rFonts w:ascii="Times New Roman" w:hAnsi="Times New Roman"/>
          <w:bCs/>
          <w:sz w:val="28"/>
          <w:szCs w:val="24"/>
        </w:rPr>
      </w:pPr>
    </w:p>
    <w:p w:rsidR="00AA2EFE" w:rsidRPr="000F7B75" w:rsidRDefault="00AA2EFE"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1.4. Роль финансового анализа в принятии управленческих решений</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AA2EFE" w:rsidRPr="000F7B75" w:rsidRDefault="00AA2EF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является важным составным элементом финансового менедж</w:t>
      </w:r>
      <w:r w:rsidRPr="000F7B75">
        <w:rPr>
          <w:rFonts w:ascii="Times New Roman" w:hAnsi="Times New Roman"/>
          <w:sz w:val="28"/>
          <w:szCs w:val="24"/>
        </w:rPr>
        <w:softHyphen/>
        <w:t>мента. Финансовый менеджмент — это искусство управления финансами предпри</w:t>
      </w:r>
      <w:r w:rsidRPr="000F7B75">
        <w:rPr>
          <w:rFonts w:ascii="Times New Roman" w:hAnsi="Times New Roman"/>
          <w:sz w:val="28"/>
          <w:szCs w:val="24"/>
        </w:rPr>
        <w:softHyphen/>
        <w:t>ятий и корпораций, т. е. денежными отношениями, связанными с формированием и использованием их капитала, доходов и денежных потоков. Он осуществляется путем разработки рациональной финансовой стратегии и тактики с помощью диаг</w:t>
      </w:r>
      <w:r w:rsidRPr="000F7B75">
        <w:rPr>
          <w:rFonts w:ascii="Times New Roman" w:hAnsi="Times New Roman"/>
          <w:sz w:val="28"/>
          <w:szCs w:val="24"/>
        </w:rPr>
        <w:softHyphen/>
        <w:t>ностики внутренней и внешней экономической среды.</w:t>
      </w:r>
    </w:p>
    <w:p w:rsidR="00AA2EFE" w:rsidRPr="000F7B75" w:rsidRDefault="00AA2EF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стратегия — сложная многофакторная модель действий и мер, не</w:t>
      </w:r>
      <w:r w:rsidRPr="000F7B75">
        <w:rPr>
          <w:rFonts w:ascii="Times New Roman" w:hAnsi="Times New Roman"/>
          <w:sz w:val="28"/>
          <w:szCs w:val="24"/>
        </w:rPr>
        <w:softHyphen/>
        <w:t>обходимых для достижения поставленных целей в общей концепции развития предприятия.</w:t>
      </w:r>
    </w:p>
    <w:p w:rsidR="00AA2EFE" w:rsidRPr="000F7B75" w:rsidRDefault="00AA2EF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Необходимость разработки финансовой стратегии обусловлена рядом обстоя</w:t>
      </w:r>
      <w:r w:rsidRPr="000F7B75">
        <w:rPr>
          <w:rFonts w:ascii="Times New Roman" w:hAnsi="Times New Roman"/>
          <w:sz w:val="28"/>
          <w:szCs w:val="24"/>
        </w:rPr>
        <w:softHyphen/>
        <w:t>тельств:</w:t>
      </w:r>
    </w:p>
    <w:p w:rsidR="00AA2EFE" w:rsidRPr="000F7B75" w:rsidRDefault="00AA2EFE" w:rsidP="000F7B75">
      <w:pPr>
        <w:widowControl w:val="0"/>
        <w:numPr>
          <w:ilvl w:val="0"/>
          <w:numId w:val="4"/>
        </w:numPr>
        <w:shd w:val="clear" w:color="auto" w:fill="FFFFFF"/>
        <w:tabs>
          <w:tab w:val="left" w:pos="47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диверсификацией деятельности предприятия на товарном и финансовом рынках;</w:t>
      </w:r>
    </w:p>
    <w:p w:rsidR="00AA2EFE" w:rsidRPr="000F7B75" w:rsidRDefault="00AA2EFE"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потребностью в изыскании дополнительных источников финансирования;</w:t>
      </w:r>
    </w:p>
    <w:p w:rsidR="00AA2EFE" w:rsidRPr="000F7B75" w:rsidRDefault="00AA2EFE" w:rsidP="000F7B75">
      <w:pPr>
        <w:widowControl w:val="0"/>
        <w:numPr>
          <w:ilvl w:val="0"/>
          <w:numId w:val="4"/>
        </w:numPr>
        <w:shd w:val="clear" w:color="auto" w:fill="FFFFFF"/>
        <w:tabs>
          <w:tab w:val="left" w:pos="47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наличием единой конечной цели финансово-хозяйственной деятельности, которая состоит в оптимизации стоимости (цены) капитала компании;</w:t>
      </w:r>
    </w:p>
    <w:p w:rsidR="00AA2EFE" w:rsidRPr="000F7B75" w:rsidRDefault="00AA2EFE"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развитием мирового финансового рынка.</w:t>
      </w:r>
    </w:p>
    <w:p w:rsidR="00AA2EFE" w:rsidRPr="000F7B75" w:rsidRDefault="00AA2EF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стратегия определяет финансовые цели и способы их достижения с помощью проведения определенной кредитной, эмиссионной, дивидендной и инвестиционной политики.</w:t>
      </w:r>
    </w:p>
    <w:p w:rsidR="00AA2EFE" w:rsidRPr="000F7B75" w:rsidRDefault="00AA2EF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стратегия как система долгосрочных целей предприятия опреде</w:t>
      </w:r>
      <w:r w:rsidRPr="000F7B75">
        <w:rPr>
          <w:rFonts w:ascii="Times New Roman" w:hAnsi="Times New Roman"/>
          <w:sz w:val="28"/>
          <w:szCs w:val="24"/>
        </w:rPr>
        <w:softHyphen/>
        <w:t>ляется его финансовой идеологией (например, стремлением максимизировать до</w:t>
      </w:r>
      <w:r w:rsidRPr="000F7B75">
        <w:rPr>
          <w:rFonts w:ascii="Times New Roman" w:hAnsi="Times New Roman"/>
          <w:sz w:val="28"/>
          <w:szCs w:val="24"/>
        </w:rPr>
        <w:softHyphen/>
        <w:t>ходность хозяйственных операций и минимизировать коммерческие риски и др.).</w:t>
      </w:r>
    </w:p>
    <w:p w:rsidR="00AA2EFE" w:rsidRPr="000F7B75" w:rsidRDefault="00AA2EF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Диагностика внутренней среды включает в себя разработку мер по эффектив</w:t>
      </w:r>
      <w:r w:rsidRPr="000F7B75">
        <w:rPr>
          <w:rFonts w:ascii="Times New Roman" w:hAnsi="Times New Roman"/>
          <w:sz w:val="28"/>
          <w:szCs w:val="24"/>
        </w:rPr>
        <w:softHyphen/>
        <w:t>ному управлению активами, собственным и заемным капиталом предприятия.</w:t>
      </w:r>
    </w:p>
    <w:p w:rsidR="00AA2EFE" w:rsidRPr="000F7B75" w:rsidRDefault="00AA2EF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внешней среды осуществляют по следующим параметрам:</w:t>
      </w:r>
    </w:p>
    <w:p w:rsidR="00AA2EFE" w:rsidRPr="000F7B75" w:rsidRDefault="00AA2EFE"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изучение цен на товары и услуги;</w:t>
      </w:r>
    </w:p>
    <w:p w:rsidR="00AA2EFE" w:rsidRPr="000F7B75" w:rsidRDefault="00AA2EFE" w:rsidP="000F7B75">
      <w:pPr>
        <w:widowControl w:val="0"/>
        <w:numPr>
          <w:ilvl w:val="0"/>
          <w:numId w:val="4"/>
        </w:numPr>
        <w:shd w:val="clear" w:color="auto" w:fill="FFFFFF"/>
        <w:tabs>
          <w:tab w:val="left" w:pos="47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изучение ставок налогообложения и процентных ставок по банковским кре</w:t>
      </w:r>
      <w:r w:rsidRPr="000F7B75">
        <w:rPr>
          <w:rFonts w:ascii="Times New Roman" w:hAnsi="Times New Roman"/>
          <w:sz w:val="28"/>
          <w:szCs w:val="24"/>
        </w:rPr>
        <w:softHyphen/>
        <w:t>дитам и депозитам, курса эмиссионных ценных бумаг;</w:t>
      </w:r>
    </w:p>
    <w:p w:rsidR="00AA2EFE" w:rsidRPr="000F7B75" w:rsidRDefault="00AA2EFE" w:rsidP="000F7B75">
      <w:pPr>
        <w:shd w:val="clear" w:color="auto" w:fill="FFFFFF"/>
        <w:tabs>
          <w:tab w:val="left" w:pos="494"/>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изучение деятельности конкурентов на товарном и финансовом рынках и др.</w:t>
      </w:r>
    </w:p>
    <w:p w:rsidR="00AA2EFE" w:rsidRPr="000F7B75" w:rsidRDefault="00AA2EFE" w:rsidP="000F7B75">
      <w:pPr>
        <w:shd w:val="clear" w:color="auto" w:fill="FFFFFF"/>
        <w:tabs>
          <w:tab w:val="left" w:pos="494"/>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проведенного анализа выявляют возможные альтернативные ре</w:t>
      </w:r>
      <w:r w:rsidRPr="000F7B75">
        <w:rPr>
          <w:rFonts w:ascii="Times New Roman" w:hAnsi="Times New Roman"/>
          <w:sz w:val="28"/>
          <w:szCs w:val="24"/>
        </w:rPr>
        <w:softHyphen/>
        <w:t>шения и осуществляют их оценку на предмет реализации.</w:t>
      </w:r>
    </w:p>
    <w:p w:rsidR="00843633" w:rsidRPr="000F7B75" w:rsidRDefault="00AA2EF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Реальность принимаемых решений в значительной мере зависит от качества их аналитического обоснования. Введение с 01.01.2000 г. (с изменениями и до</w:t>
      </w:r>
      <w:r w:rsidRPr="000F7B75">
        <w:rPr>
          <w:rFonts w:ascii="Times New Roman" w:hAnsi="Times New Roman"/>
          <w:sz w:val="28"/>
          <w:szCs w:val="24"/>
        </w:rPr>
        <w:softHyphen/>
        <w:t>полнениями с 01.01.2004 г.) нового порядка учета доходов и расходов, а также прибыли предприятий, приближение форм бухгалтерской (финансовой) отчетно</w:t>
      </w:r>
      <w:r w:rsidRPr="000F7B75">
        <w:rPr>
          <w:rFonts w:ascii="Times New Roman" w:hAnsi="Times New Roman"/>
          <w:sz w:val="28"/>
          <w:szCs w:val="24"/>
        </w:rPr>
        <w:softHyphen/>
        <w:t>сти к требованиям международных стандартов вызывают необходимость исполь</w:t>
      </w:r>
      <w:r w:rsidR="00843633" w:rsidRPr="000F7B75">
        <w:rPr>
          <w:rFonts w:ascii="Times New Roman" w:hAnsi="Times New Roman"/>
          <w:sz w:val="28"/>
          <w:szCs w:val="24"/>
        </w:rPr>
        <w:t>зования методики финансового анализа, соответствующей условиям рыночной экономики. Данная методика важна для обоснования выбора делового партнера, определения степени финансовой устойчивости, доходности и деловой активно</w:t>
      </w:r>
      <w:r w:rsidR="00843633" w:rsidRPr="000F7B75">
        <w:rPr>
          <w:rFonts w:ascii="Times New Roman" w:hAnsi="Times New Roman"/>
          <w:sz w:val="28"/>
          <w:szCs w:val="24"/>
        </w:rPr>
        <w:softHyphen/>
        <w:t>сти предприятия в условиях предпринимательского риска. Основным источником информации о финансовой деятельности предприятия является публичная бухгалтерская отчетность. Она базируется на обобщении данных регистров бух</w:t>
      </w:r>
      <w:r w:rsidR="00843633" w:rsidRPr="000F7B75">
        <w:rPr>
          <w:rFonts w:ascii="Times New Roman" w:hAnsi="Times New Roman"/>
          <w:sz w:val="28"/>
          <w:szCs w:val="24"/>
        </w:rPr>
        <w:softHyphen/>
        <w:t>галтерского учета.</w:t>
      </w:r>
    </w:p>
    <w:p w:rsidR="00843633" w:rsidRPr="000F7B75" w:rsidRDefault="0084363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Субъектами анализа являются экономические службы, а также заинтересован</w:t>
      </w:r>
      <w:r w:rsidRPr="000F7B75">
        <w:rPr>
          <w:rFonts w:ascii="Times New Roman" w:hAnsi="Times New Roman"/>
          <w:sz w:val="28"/>
          <w:szCs w:val="24"/>
        </w:rPr>
        <w:softHyphen/>
        <w:t>ные в его деятельности внешние пользователи информации. Каждый субъект анализа изучает информацию, исходя из своих интересов. Например, собственни</w:t>
      </w:r>
      <w:r w:rsidRPr="000F7B75">
        <w:rPr>
          <w:rFonts w:ascii="Times New Roman" w:hAnsi="Times New Roman"/>
          <w:sz w:val="28"/>
          <w:szCs w:val="24"/>
        </w:rPr>
        <w:softHyphen/>
        <w:t>кам важно установить эффективность использования активов собственного и заем</w:t>
      </w:r>
      <w:r w:rsidRPr="000F7B75">
        <w:rPr>
          <w:rFonts w:ascii="Times New Roman" w:hAnsi="Times New Roman"/>
          <w:sz w:val="28"/>
          <w:szCs w:val="24"/>
        </w:rPr>
        <w:softHyphen/>
        <w:t>ного капитала предприятия, их способность генерировать максимальный объем дохода (прибыли). Акционеров (собственников) компании интересует также раз</w:t>
      </w:r>
      <w:r w:rsidRPr="000F7B75">
        <w:rPr>
          <w:rFonts w:ascii="Times New Roman" w:hAnsi="Times New Roman"/>
          <w:sz w:val="28"/>
          <w:szCs w:val="24"/>
        </w:rPr>
        <w:softHyphen/>
        <w:t>мер дивидендов, выплачиваемых из чистой прибыли.</w:t>
      </w:r>
    </w:p>
    <w:p w:rsidR="00843633" w:rsidRPr="000F7B75" w:rsidRDefault="0084363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Персонал заинтересован в информации о прибыльности и стабильности дея</w:t>
      </w:r>
      <w:r w:rsidRPr="000F7B75">
        <w:rPr>
          <w:rFonts w:ascii="Times New Roman" w:hAnsi="Times New Roman"/>
          <w:sz w:val="28"/>
          <w:szCs w:val="24"/>
        </w:rPr>
        <w:softHyphen/>
        <w:t>тельности предприятия как работодателя с целью иметь гарантированную оплату труда и рабочее место. Банки-кредиторы заинтересованы в информации, позволя</w:t>
      </w:r>
      <w:r w:rsidRPr="000F7B75">
        <w:rPr>
          <w:rFonts w:ascii="Times New Roman" w:hAnsi="Times New Roman"/>
          <w:sz w:val="28"/>
          <w:szCs w:val="24"/>
        </w:rPr>
        <w:softHyphen/>
        <w:t>ющей определить целесообразность предоставления кредитов, условия их выда</w:t>
      </w:r>
      <w:r w:rsidRPr="000F7B75">
        <w:rPr>
          <w:rFonts w:ascii="Times New Roman" w:hAnsi="Times New Roman"/>
          <w:sz w:val="28"/>
          <w:szCs w:val="24"/>
        </w:rPr>
        <w:softHyphen/>
        <w:t>чи, оценить риск по возврату кредитов и уплате процентов. Заимодавцев, предо</w:t>
      </w:r>
      <w:r w:rsidRPr="000F7B75">
        <w:rPr>
          <w:rFonts w:ascii="Times New Roman" w:hAnsi="Times New Roman"/>
          <w:sz w:val="28"/>
          <w:szCs w:val="24"/>
        </w:rPr>
        <w:softHyphen/>
        <w:t>ставляющих долгосрочные ссуды клиентам, интересует ликвидность предприятия не только по краткосрочным обязательствам, но и его платежеспособность с по</w:t>
      </w:r>
      <w:r w:rsidRPr="000F7B75">
        <w:rPr>
          <w:rFonts w:ascii="Times New Roman" w:hAnsi="Times New Roman"/>
          <w:sz w:val="28"/>
          <w:szCs w:val="24"/>
        </w:rPr>
        <w:softHyphen/>
        <w:t>зиции ее сохранения в будущем.</w:t>
      </w:r>
    </w:p>
    <w:p w:rsidR="00843633" w:rsidRPr="000F7B75" w:rsidRDefault="0084363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Инвесторов интересует вероятность доходности и риска, осуществляемых и прогнозируемых вложений капитала, способность предприятия формировать прибыль и выплачивать дивиденды.</w:t>
      </w:r>
    </w:p>
    <w:p w:rsidR="00843633" w:rsidRPr="000F7B75" w:rsidRDefault="0084363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Поставщики и подрядчики заинтересованы в том, чтобы предприятие в срок рассчитывалось по своим обязательствам за поставленные товары, оказанные услу</w:t>
      </w:r>
      <w:r w:rsidRPr="000F7B75">
        <w:rPr>
          <w:rFonts w:ascii="Times New Roman" w:hAnsi="Times New Roman"/>
          <w:sz w:val="28"/>
          <w:szCs w:val="24"/>
        </w:rPr>
        <w:softHyphen/>
        <w:t>ги и выполненные для него работы, т. е. финансовая устойчивость как фактор ста</w:t>
      </w:r>
      <w:r w:rsidRPr="000F7B75">
        <w:rPr>
          <w:rFonts w:ascii="Times New Roman" w:hAnsi="Times New Roman"/>
          <w:sz w:val="28"/>
          <w:szCs w:val="24"/>
        </w:rPr>
        <w:softHyphen/>
        <w:t>бильности партнера.</w:t>
      </w:r>
    </w:p>
    <w:p w:rsidR="00843633" w:rsidRPr="000F7B75" w:rsidRDefault="0084363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Покупателям и заказчикам необходима информация, подтверждающая надеж</w:t>
      </w:r>
      <w:r w:rsidRPr="000F7B75">
        <w:rPr>
          <w:rFonts w:ascii="Times New Roman" w:hAnsi="Times New Roman"/>
          <w:sz w:val="28"/>
          <w:szCs w:val="24"/>
        </w:rPr>
        <w:softHyphen/>
        <w:t>ность сложившихся деловых связей и определяющая перспективы их дальней</w:t>
      </w:r>
      <w:r w:rsidRPr="000F7B75">
        <w:rPr>
          <w:rFonts w:ascii="Times New Roman" w:hAnsi="Times New Roman"/>
          <w:sz w:val="28"/>
          <w:szCs w:val="24"/>
        </w:rPr>
        <w:softHyphen/>
        <w:t>шего развития.</w:t>
      </w:r>
    </w:p>
    <w:p w:rsidR="00843633" w:rsidRPr="000F7B75" w:rsidRDefault="0084363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Налоговые органы пользуются данными бухгалтерской отчетности для реали</w:t>
      </w:r>
      <w:r w:rsidRPr="000F7B75">
        <w:rPr>
          <w:rFonts w:ascii="Times New Roman" w:hAnsi="Times New Roman"/>
          <w:sz w:val="28"/>
          <w:szCs w:val="24"/>
        </w:rPr>
        <w:softHyphen/>
        <w:t>зации своего права, предусмотренного Федеральным законом «О несостоятель</w:t>
      </w:r>
      <w:r w:rsidRPr="000F7B75">
        <w:rPr>
          <w:rFonts w:ascii="Times New Roman" w:hAnsi="Times New Roman"/>
          <w:sz w:val="28"/>
          <w:szCs w:val="24"/>
        </w:rPr>
        <w:softHyphen/>
        <w:t>ности (банкротстве)», на обращение в арбитражный суд с заявлением о призна</w:t>
      </w:r>
      <w:r w:rsidRPr="000F7B75">
        <w:rPr>
          <w:rFonts w:ascii="Times New Roman" w:hAnsi="Times New Roman"/>
          <w:sz w:val="28"/>
          <w:szCs w:val="24"/>
        </w:rPr>
        <w:softHyphen/>
        <w:t>нии должника банкротом в связи с неисполнением денежных обязательств перед бюджетами всех уровней. Критериями для определения неудовлетворительной структуры баланса неплатежеспособных организаций являются финансовая устой</w:t>
      </w:r>
      <w:r w:rsidRPr="000F7B75">
        <w:rPr>
          <w:rFonts w:ascii="Times New Roman" w:hAnsi="Times New Roman"/>
          <w:sz w:val="28"/>
          <w:szCs w:val="24"/>
        </w:rPr>
        <w:softHyphen/>
        <w:t>чивость и ликвидность предприятия.</w:t>
      </w:r>
    </w:p>
    <w:p w:rsidR="00843633" w:rsidRPr="000F7B75" w:rsidRDefault="0084363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Внутренние пользователи (руководители и менеджеры среднего звена) на базе бухгалтерской отчетности осуществляют оценку показателей финансового состоя</w:t>
      </w:r>
      <w:r w:rsidRPr="000F7B75">
        <w:rPr>
          <w:rFonts w:ascii="Times New Roman" w:hAnsi="Times New Roman"/>
          <w:sz w:val="28"/>
          <w:szCs w:val="24"/>
        </w:rPr>
        <w:softHyphen/>
        <w:t>ния, устанавливают тенденции его развития, готовят информацию финансовой отчетности, обеспечивающую всех заинтересованных пользователей.</w:t>
      </w:r>
    </w:p>
    <w:p w:rsidR="002060C8" w:rsidRPr="000F7B75" w:rsidRDefault="0084363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Бухгалтерская отчетность служит исходной базой для принятия управленче</w:t>
      </w:r>
      <w:r w:rsidRPr="000F7B75">
        <w:rPr>
          <w:rFonts w:ascii="Times New Roman" w:hAnsi="Times New Roman"/>
          <w:sz w:val="28"/>
          <w:szCs w:val="24"/>
        </w:rPr>
        <w:softHyphen/>
        <w:t>ских решений по текущей, инвестиционной и финансовой деятельности предпри</w:t>
      </w:r>
      <w:r w:rsidRPr="000F7B75">
        <w:rPr>
          <w:rFonts w:ascii="Times New Roman" w:hAnsi="Times New Roman"/>
          <w:sz w:val="28"/>
          <w:szCs w:val="24"/>
        </w:rPr>
        <w:softHyphen/>
        <w:t>ятия. Финансовый директор в интересах владельцев (собственников) предприя</w:t>
      </w:r>
      <w:r w:rsidR="002060C8" w:rsidRPr="000F7B75">
        <w:rPr>
          <w:rFonts w:ascii="Times New Roman" w:hAnsi="Times New Roman"/>
          <w:sz w:val="28"/>
          <w:szCs w:val="24"/>
        </w:rPr>
        <w:t>тия принимает решения по использованию различных ресурсов для получения экономической выгоды. В данном контексте все деловые решения можно отнести к трем основным сферам:</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инвестирование ресурсов;</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основная деятельность посредством использования этих ресурсов;</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приемлемое сочетание источников финансирования, обеспечивающее со</w:t>
      </w:r>
      <w:r w:rsidRPr="000F7B75">
        <w:rPr>
          <w:rFonts w:ascii="Times New Roman" w:hAnsi="Times New Roman"/>
          <w:sz w:val="28"/>
          <w:szCs w:val="24"/>
        </w:rPr>
        <w:softHyphen/>
        <w:t>здание денежных фондов под эти ресурсы.</w:t>
      </w:r>
    </w:p>
    <w:p w:rsidR="002060C8" w:rsidRPr="000F7B75" w:rsidRDefault="002060C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долгосрочной перспективе успешное использование ресурсов (материаль</w:t>
      </w:r>
      <w:r w:rsidRPr="000F7B75">
        <w:rPr>
          <w:rFonts w:ascii="Times New Roman" w:hAnsi="Times New Roman"/>
          <w:sz w:val="28"/>
          <w:szCs w:val="24"/>
        </w:rPr>
        <w:softHyphen/>
        <w:t>ных и денежных) должно обеспечивать повышение финансового потенциала пред</w:t>
      </w:r>
      <w:r w:rsidRPr="000F7B75">
        <w:rPr>
          <w:rFonts w:ascii="Times New Roman" w:hAnsi="Times New Roman"/>
          <w:sz w:val="28"/>
          <w:szCs w:val="24"/>
        </w:rPr>
        <w:softHyphen/>
        <w:t>приятия, включая его способность осуществлять дальнейшие инвестиции.</w:t>
      </w:r>
    </w:p>
    <w:p w:rsidR="002060C8" w:rsidRPr="000F7B75" w:rsidRDefault="002060C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проведение комплексного финансового анализа входит в ком</w:t>
      </w:r>
      <w:r w:rsidRPr="000F7B75">
        <w:rPr>
          <w:rFonts w:ascii="Times New Roman" w:hAnsi="Times New Roman"/>
          <w:sz w:val="28"/>
          <w:szCs w:val="24"/>
        </w:rPr>
        <w:softHyphen/>
        <w:t>петенцию высшего звена управления организацией, способного принимать реше</w:t>
      </w:r>
      <w:r w:rsidRPr="000F7B75">
        <w:rPr>
          <w:rFonts w:ascii="Times New Roman" w:hAnsi="Times New Roman"/>
          <w:sz w:val="28"/>
          <w:szCs w:val="24"/>
        </w:rPr>
        <w:softHyphen/>
        <w:t>ния по формированию и использованию финансовых ресурсов, а также влиять на движение капитала и денежных потоков.</w:t>
      </w:r>
    </w:p>
    <w:p w:rsidR="002060C8" w:rsidRPr="000F7B75" w:rsidRDefault="002060C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локальных управленческих решений по определению цены готового продукта, объема закупок материальных ресурсов или поставок готовой продукции, замены оборудования и технологии оценивают с точки зрения конеч</w:t>
      </w:r>
      <w:r w:rsidRPr="000F7B75">
        <w:rPr>
          <w:rFonts w:ascii="Times New Roman" w:hAnsi="Times New Roman"/>
          <w:sz w:val="28"/>
          <w:szCs w:val="24"/>
        </w:rPr>
        <w:softHyphen/>
        <w:t>ного финансового результата.</w:t>
      </w:r>
    </w:p>
    <w:p w:rsidR="002060C8" w:rsidRPr="000F7B75" w:rsidRDefault="002060C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помощью финансового анализа принимают решения по:</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краткосрочному финансированию предприятия (пополнение оборотного ка</w:t>
      </w:r>
      <w:r w:rsidRPr="000F7B75">
        <w:rPr>
          <w:rFonts w:ascii="Times New Roman" w:hAnsi="Times New Roman"/>
          <w:sz w:val="28"/>
          <w:szCs w:val="24"/>
        </w:rPr>
        <w:softHyphen/>
        <w:t>питала);</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долгосрочному финансированию (вложение капитала в эффективные инве</w:t>
      </w:r>
      <w:r w:rsidRPr="000F7B75">
        <w:rPr>
          <w:rFonts w:ascii="Times New Roman" w:hAnsi="Times New Roman"/>
          <w:sz w:val="28"/>
          <w:szCs w:val="24"/>
        </w:rPr>
        <w:softHyphen/>
        <w:t>стиционные проекты, недвижимость, эмиссионные ценные бумаги и т. д.);</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стоимости (цене) и структуре капитала;</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эмиссии дополнительных пакетов акций;</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выплате дивидендов владельцам акций;</w:t>
      </w:r>
    </w:p>
    <w:p w:rsidR="002060C8" w:rsidRPr="000F7B75" w:rsidRDefault="002060C8"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мобилизации резервов экономического роста (за счет увеличения объема продаж и прибыли, снижения издержек производства и обращения, погло</w:t>
      </w:r>
      <w:r w:rsidRPr="000F7B75">
        <w:rPr>
          <w:rFonts w:ascii="Times New Roman" w:hAnsi="Times New Roman"/>
          <w:sz w:val="28"/>
          <w:szCs w:val="24"/>
        </w:rPr>
        <w:softHyphen/>
        <w:t>щения других компаний и т. д.).</w:t>
      </w:r>
    </w:p>
    <w:p w:rsidR="002060C8" w:rsidRPr="000F7B75" w:rsidRDefault="002060C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Поскольку текущий финансовый анализ осуществляют на основе данных бух</w:t>
      </w:r>
      <w:r w:rsidRPr="000F7B75">
        <w:rPr>
          <w:rFonts w:ascii="Times New Roman" w:hAnsi="Times New Roman"/>
          <w:sz w:val="28"/>
          <w:szCs w:val="24"/>
        </w:rPr>
        <w:softHyphen/>
        <w:t>галтерского баланса, то можно установить его взаимосвязь с принятием финансо</w:t>
      </w:r>
      <w:r w:rsidRPr="000F7B75">
        <w:rPr>
          <w:rFonts w:ascii="Times New Roman" w:hAnsi="Times New Roman"/>
          <w:sz w:val="28"/>
          <w:szCs w:val="24"/>
        </w:rPr>
        <w:softHyphen/>
        <w:t>вых решений руководством предприятия (рис. 1.2)</w:t>
      </w:r>
      <w:r w:rsidR="00A46C94" w:rsidRPr="000F7B75">
        <w:rPr>
          <w:rStyle w:val="ad"/>
          <w:rFonts w:ascii="Times New Roman" w:hAnsi="Times New Roman"/>
          <w:sz w:val="28"/>
          <w:szCs w:val="24"/>
        </w:rPr>
        <w:footnoteReference w:id="1"/>
      </w:r>
      <w:r w:rsidRPr="000F7B75">
        <w:rPr>
          <w:rFonts w:ascii="Times New Roman" w:hAnsi="Times New Roman"/>
          <w:sz w:val="28"/>
          <w:szCs w:val="24"/>
        </w:rPr>
        <w:t>.</w:t>
      </w:r>
    </w:p>
    <w:p w:rsidR="002060C8" w:rsidRPr="000F7B75" w:rsidRDefault="002060C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пользователей (особенно внешних) полной и реальной информа</w:t>
      </w:r>
      <w:r w:rsidRPr="000F7B75">
        <w:rPr>
          <w:rFonts w:ascii="Times New Roman" w:hAnsi="Times New Roman"/>
          <w:sz w:val="28"/>
          <w:szCs w:val="24"/>
        </w:rPr>
        <w:softHyphen/>
        <w:t>цией о финансовом состоянии предприятий является ключевой задачей между</w:t>
      </w:r>
      <w:r w:rsidRPr="000F7B75">
        <w:rPr>
          <w:rFonts w:ascii="Times New Roman" w:hAnsi="Times New Roman"/>
          <w:sz w:val="28"/>
          <w:szCs w:val="24"/>
        </w:rPr>
        <w:softHyphen/>
        <w:t>народных стандартов, в соответствии с которыми строится концепция развития современного российского бухгалтерского учета и отчетности.</w:t>
      </w:r>
    </w:p>
    <w:p w:rsidR="00D0069C" w:rsidRDefault="002060C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информация, в которой заинтересованы все пользователи, долж</w:t>
      </w:r>
      <w:r w:rsidRPr="000F7B75">
        <w:rPr>
          <w:rFonts w:ascii="Times New Roman" w:hAnsi="Times New Roman"/>
          <w:sz w:val="28"/>
          <w:szCs w:val="24"/>
        </w:rPr>
        <w:softHyphen/>
        <w:t>на давать возможность оценивать способности предприятия генерировать денеж</w:t>
      </w:r>
      <w:r w:rsidRPr="000F7B75">
        <w:rPr>
          <w:rFonts w:ascii="Times New Roman" w:hAnsi="Times New Roman"/>
          <w:sz w:val="28"/>
          <w:szCs w:val="24"/>
        </w:rPr>
        <w:softHyphen/>
        <w:t>ные средства, формировать прибыль, а также позволять сравнивать информацию и представленные в ней показатели за разные периоды времени, чтобы прини</w:t>
      </w:r>
      <w:r w:rsidRPr="000F7B75">
        <w:rPr>
          <w:rFonts w:ascii="Times New Roman" w:hAnsi="Times New Roman"/>
          <w:sz w:val="28"/>
          <w:szCs w:val="24"/>
        </w:rPr>
        <w:softHyphen/>
        <w:t>мать обоснованные управленческие решения. Финансовые показатели, приводи</w:t>
      </w:r>
      <w:r w:rsidRPr="000F7B75">
        <w:rPr>
          <w:rFonts w:ascii="Times New Roman" w:hAnsi="Times New Roman"/>
          <w:sz w:val="28"/>
          <w:szCs w:val="24"/>
        </w:rPr>
        <w:softHyphen/>
        <w:t>мые в бухгалтерской отчетности, служат базой для прогнозирования будущих</w:t>
      </w:r>
      <w:r w:rsidR="007D33D1" w:rsidRPr="000F7B75">
        <w:rPr>
          <w:rFonts w:ascii="Times New Roman" w:hAnsi="Times New Roman"/>
          <w:sz w:val="28"/>
          <w:szCs w:val="24"/>
        </w:rPr>
        <w:t xml:space="preserve"> </w:t>
      </w:r>
      <w:r w:rsidRPr="000F7B75">
        <w:rPr>
          <w:rFonts w:ascii="Times New Roman" w:hAnsi="Times New Roman"/>
          <w:sz w:val="28"/>
          <w:szCs w:val="24"/>
        </w:rPr>
        <w:t>хозяйственных операций и разработки системы бюджетирования и контроля.</w:t>
      </w:r>
    </w:p>
    <w:p w:rsidR="000F7B75" w:rsidRPr="000F7B75" w:rsidRDefault="000F7B75" w:rsidP="000F7B75">
      <w:pPr>
        <w:shd w:val="clear" w:color="auto" w:fill="FFFFFF"/>
        <w:spacing w:after="0" w:line="360" w:lineRule="auto"/>
        <w:ind w:firstLine="709"/>
        <w:jc w:val="both"/>
        <w:rPr>
          <w:rFonts w:ascii="Times New Roman" w:hAnsi="Times New Roman"/>
          <w:sz w:val="28"/>
          <w:szCs w:val="24"/>
        </w:rPr>
      </w:pPr>
    </w:p>
    <w:p w:rsidR="007D33D1" w:rsidRPr="000F7B75" w:rsidRDefault="006B180D" w:rsidP="000F7B75">
      <w:pPr>
        <w:shd w:val="clear" w:color="auto" w:fill="FFFFFF"/>
        <w:spacing w:after="0" w:line="360" w:lineRule="auto"/>
        <w:ind w:firstLine="709"/>
        <w:jc w:val="both"/>
        <w:rPr>
          <w:rFonts w:ascii="Times New Roman" w:hAnsi="Times New Roman"/>
          <w:noProof/>
          <w:sz w:val="28"/>
          <w:szCs w:val="24"/>
          <w:lang w:eastAsia="ru-RU"/>
        </w:rPr>
      </w:pPr>
      <w:r>
        <w:rPr>
          <w:rFonts w:ascii="Times New Roman" w:hAnsi="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41.25pt;height:217.5pt;visibility:visible">
            <v:imagedata r:id="rId7" o:title=""/>
          </v:shape>
        </w:pict>
      </w:r>
    </w:p>
    <w:p w:rsidR="00AA4C5A" w:rsidRPr="000F7B75" w:rsidRDefault="00AA4C5A" w:rsidP="000F7B75">
      <w:pPr>
        <w:shd w:val="clear" w:color="auto" w:fill="FFFFFF"/>
        <w:tabs>
          <w:tab w:val="left" w:pos="9781"/>
        </w:tabs>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1.5. Взаимосвязь финансового и управленческого анализа</w:t>
      </w:r>
    </w:p>
    <w:p w:rsidR="000F7B75" w:rsidRDefault="000F7B75" w:rsidP="000F7B75">
      <w:pPr>
        <w:shd w:val="clear" w:color="auto" w:fill="FFFFFF"/>
        <w:tabs>
          <w:tab w:val="left" w:pos="9781"/>
        </w:tabs>
        <w:spacing w:after="0" w:line="360" w:lineRule="auto"/>
        <w:ind w:firstLine="709"/>
        <w:jc w:val="both"/>
        <w:rPr>
          <w:rFonts w:ascii="Times New Roman" w:hAnsi="Times New Roman"/>
          <w:sz w:val="28"/>
          <w:szCs w:val="24"/>
        </w:rPr>
      </w:pPr>
    </w:p>
    <w:p w:rsidR="00AA4C5A" w:rsidRPr="000F7B75" w:rsidRDefault="00AA4C5A"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 составная часть общего анализа хозяйственной деятель</w:t>
      </w:r>
      <w:r w:rsidRPr="000F7B75">
        <w:rPr>
          <w:rFonts w:ascii="Times New Roman" w:hAnsi="Times New Roman"/>
          <w:sz w:val="28"/>
          <w:szCs w:val="24"/>
        </w:rPr>
        <w:softHyphen/>
        <w:t>ности предприятий, состоящего из тесно взаимосвязанных разделов:</w:t>
      </w:r>
    </w:p>
    <w:p w:rsidR="00AA4C5A" w:rsidRPr="000F7B75" w:rsidRDefault="00AA4C5A" w:rsidP="000F7B75">
      <w:pPr>
        <w:widowControl w:val="0"/>
        <w:numPr>
          <w:ilvl w:val="0"/>
          <w:numId w:val="10"/>
        </w:numPr>
        <w:shd w:val="clear" w:color="auto" w:fill="FFFFFF"/>
        <w:tabs>
          <w:tab w:val="left" w:pos="451"/>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w:t>
      </w:r>
    </w:p>
    <w:p w:rsidR="00AA4C5A" w:rsidRPr="000F7B75" w:rsidRDefault="00AA4C5A" w:rsidP="000F7B75">
      <w:pPr>
        <w:widowControl w:val="0"/>
        <w:numPr>
          <w:ilvl w:val="0"/>
          <w:numId w:val="10"/>
        </w:numPr>
        <w:shd w:val="clear" w:color="auto" w:fill="FFFFFF"/>
        <w:tabs>
          <w:tab w:val="left" w:pos="451"/>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производственно-управленческий анализ.</w:t>
      </w:r>
    </w:p>
    <w:p w:rsidR="00AA4C5A" w:rsidRPr="000F7B75" w:rsidRDefault="00AA4C5A"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Разделение анализа на финансовый и управленческий вызвано существующим на практике разделением на бухгалтерский (финансовый) и управленческий учет. Бухгалтерский учет предоставляет информацию, необходимую для составления финансовой отчетности на определенную дату (бухгалтерского баланса, отчета о прибылях и убытках, отчета об изменениях капитала и др.). Следует отметить, что концепция разработки и публикации является базовой для всей системы на</w:t>
      </w:r>
      <w:r w:rsidRPr="000F7B75">
        <w:rPr>
          <w:rFonts w:ascii="Times New Roman" w:hAnsi="Times New Roman"/>
          <w:sz w:val="28"/>
          <w:szCs w:val="24"/>
        </w:rPr>
        <w:softHyphen/>
        <w:t>циональных стандартов бухгалтерского учета во многих индустриально развитых странах. Логика здесь очевидна. Любое предприятие нуждается в дополнитель</w:t>
      </w:r>
      <w:r w:rsidRPr="000F7B75">
        <w:rPr>
          <w:rFonts w:ascii="Times New Roman" w:hAnsi="Times New Roman"/>
          <w:sz w:val="28"/>
          <w:szCs w:val="24"/>
        </w:rPr>
        <w:softHyphen/>
        <w:t>ных источниках финансирования. Получить их можно только с финансового рынка. Привлечь потенциальных инвесторов и кредиторов можно с помощью до</w:t>
      </w:r>
      <w:r w:rsidRPr="000F7B75">
        <w:rPr>
          <w:rFonts w:ascii="Times New Roman" w:hAnsi="Times New Roman"/>
          <w:sz w:val="28"/>
          <w:szCs w:val="24"/>
        </w:rPr>
        <w:softHyphen/>
        <w:t>стоверной информации о своем финансово-экономическом состоянии. От при</w:t>
      </w:r>
      <w:r w:rsidRPr="000F7B75">
        <w:rPr>
          <w:rFonts w:ascii="Times New Roman" w:hAnsi="Times New Roman"/>
          <w:sz w:val="28"/>
          <w:szCs w:val="24"/>
        </w:rPr>
        <w:softHyphen/>
        <w:t>влекательности опубликованных финансовых показателей во многом зависит возможность дополнительного привлечения капитала на цели развития предпри</w:t>
      </w:r>
      <w:r w:rsidRPr="000F7B75">
        <w:rPr>
          <w:rFonts w:ascii="Times New Roman" w:hAnsi="Times New Roman"/>
          <w:sz w:val="28"/>
          <w:szCs w:val="24"/>
        </w:rPr>
        <w:softHyphen/>
        <w:t>ятия. Связь бухгалтерской отчетности с финансовым управлением очевидна. По</w:t>
      </w:r>
      <w:r w:rsidRPr="000F7B75">
        <w:rPr>
          <w:rFonts w:ascii="Times New Roman" w:hAnsi="Times New Roman"/>
          <w:sz w:val="28"/>
          <w:szCs w:val="24"/>
        </w:rPr>
        <w:softHyphen/>
        <w:t>этому во многих западных странах ее называют финансовой.</w:t>
      </w:r>
    </w:p>
    <w:p w:rsidR="00AA4C5A" w:rsidRPr="000F7B75" w:rsidRDefault="00AA4C5A"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удовлетворения внутренних информационных потребностей многие пред</w:t>
      </w:r>
      <w:r w:rsidRPr="000F7B75">
        <w:rPr>
          <w:rFonts w:ascii="Times New Roman" w:hAnsi="Times New Roman"/>
          <w:sz w:val="28"/>
          <w:szCs w:val="24"/>
        </w:rPr>
        <w:softHyphen/>
        <w:t>приятия организуют управленческий учет. Цель управленческого учета — обес</w:t>
      </w:r>
      <w:r w:rsidRPr="000F7B75">
        <w:rPr>
          <w:rFonts w:ascii="Times New Roman" w:hAnsi="Times New Roman"/>
          <w:sz w:val="28"/>
          <w:szCs w:val="24"/>
        </w:rPr>
        <w:softHyphen/>
        <w:t>печить информацией специалистов, ответственных за достижение конкретных целей. Как отмечали Р. Энтони и Дж. Рис, «управленческий учет — это процесс в рамках организации, который обеспечивает управленческий аппарат органи</w:t>
      </w:r>
      <w:r w:rsidRPr="000F7B75">
        <w:rPr>
          <w:rFonts w:ascii="Times New Roman" w:hAnsi="Times New Roman"/>
          <w:sz w:val="28"/>
          <w:szCs w:val="24"/>
        </w:rPr>
        <w:softHyphen/>
        <w:t xml:space="preserve">зации информацией, используемой для планирования, собственно управления </w:t>
      </w:r>
      <w:r w:rsidR="006B180D">
        <w:rPr>
          <w:noProof/>
          <w:lang w:eastAsia="ru-RU"/>
        </w:rPr>
        <w:pict>
          <v:line id="_x0000_s1026" style="position:absolute;left:0;text-align:left;z-index:251658240;mso-position-horizontal-relative:margin;mso-position-vertical-relative:text" from="13.45pt,520.1pt" to="155.05pt,520.1pt" o:allowincell="f" strokeweight=".5pt">
            <w10:wrap anchorx="margin"/>
          </v:line>
        </w:pict>
      </w:r>
      <w:r w:rsidRPr="000F7B75">
        <w:rPr>
          <w:rFonts w:ascii="Times New Roman" w:hAnsi="Times New Roman"/>
          <w:sz w:val="28"/>
          <w:szCs w:val="24"/>
        </w:rPr>
        <w:t>и контроля за деятельностью организации. Этот процесс включает выявление, измерение, сбор, анализ, подготовку, интерпретацию, передачу и прием инфор</w:t>
      </w:r>
      <w:r w:rsidRPr="000F7B75">
        <w:rPr>
          <w:rFonts w:ascii="Times New Roman" w:hAnsi="Times New Roman"/>
          <w:sz w:val="28"/>
          <w:szCs w:val="24"/>
        </w:rPr>
        <w:softHyphen/>
        <w:t>мации, необходимой управленческому персоналу для выполнения его функций»</w:t>
      </w:r>
      <w:r w:rsidR="00A46C94" w:rsidRPr="000F7B75">
        <w:rPr>
          <w:rStyle w:val="ad"/>
          <w:rFonts w:ascii="Times New Roman" w:hAnsi="Times New Roman"/>
          <w:sz w:val="28"/>
          <w:szCs w:val="24"/>
        </w:rPr>
        <w:footnoteReference w:id="2"/>
      </w:r>
      <w:r w:rsidRPr="000F7B75">
        <w:rPr>
          <w:rFonts w:ascii="Times New Roman" w:hAnsi="Times New Roman"/>
          <w:sz w:val="28"/>
          <w:szCs w:val="24"/>
        </w:rPr>
        <w:t>.</w:t>
      </w:r>
    </w:p>
    <w:p w:rsidR="00AA4C5A" w:rsidRPr="000F7B75" w:rsidRDefault="00AA4C5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отличие от управленческого, бухгалтерский учет предполагает сравнение доходов с расходами и выявление прибыли по предприятию в целом.</w:t>
      </w:r>
    </w:p>
    <w:p w:rsidR="00AA4C5A" w:rsidRPr="000F7B75" w:rsidRDefault="00AA4C5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Сравнительные характеристики бухгалтерского и управленческого учета пред</w:t>
      </w:r>
      <w:r w:rsidRPr="000F7B75">
        <w:rPr>
          <w:rFonts w:ascii="Times New Roman" w:hAnsi="Times New Roman"/>
          <w:sz w:val="28"/>
          <w:szCs w:val="24"/>
        </w:rPr>
        <w:softHyphen/>
        <w:t>ставлены в табл. 1.1.</w:t>
      </w:r>
    </w:p>
    <w:p w:rsidR="00AA4C5A" w:rsidRPr="000F7B75" w:rsidRDefault="00AA4C5A"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1.1</w:t>
      </w:r>
    </w:p>
    <w:p w:rsidR="00AA4C5A" w:rsidRDefault="00AA4C5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Сравнительные характеристики бухгалтерского и управленческого учета</w:t>
      </w:r>
    </w:p>
    <w:p w:rsidR="000F7B75" w:rsidRPr="000F7B75" w:rsidRDefault="000F7B75" w:rsidP="000F7B75">
      <w:pPr>
        <w:shd w:val="clear" w:color="auto" w:fill="FFFFFF"/>
        <w:spacing w:after="0" w:line="360" w:lineRule="auto"/>
        <w:ind w:firstLine="709"/>
        <w:jc w:val="both"/>
        <w:rPr>
          <w:rFonts w:ascii="Times New Roman" w:hAnsi="Times New Roman"/>
          <w:sz w:val="28"/>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2977"/>
        <w:gridCol w:w="3544"/>
        <w:gridCol w:w="3402"/>
      </w:tblGrid>
      <w:tr w:rsidR="00FE7BBC" w:rsidRPr="000F7B75" w:rsidTr="00FE7BBC">
        <w:trPr>
          <w:trHeight w:hRule="exact" w:val="27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rPr>
              <w:t>Область сравнения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rPr>
              <w:t>Бухгалтерский учет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rPr>
              <w:t>Управленческий учет</w:t>
            </w:r>
          </w:p>
        </w:tc>
      </w:tr>
      <w:tr w:rsidR="00FE7BBC" w:rsidRPr="000F7B75" w:rsidTr="00BC696B">
        <w:trPr>
          <w:trHeight w:hRule="exact" w:val="32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1.Обязательность ведения учета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Требуется по законодатель</w:t>
            </w:r>
            <w:r w:rsidRPr="000F7B75">
              <w:rPr>
                <w:rFonts w:ascii="Times New Roman" w:hAnsi="Times New Roman"/>
                <w:sz w:val="20"/>
                <w:szCs w:val="20"/>
              </w:rPr>
              <w:softHyphen/>
              <w:t>ству</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По решению администрации</w:t>
            </w:r>
          </w:p>
        </w:tc>
      </w:tr>
      <w:tr w:rsidR="00FE7BBC" w:rsidRPr="000F7B75" w:rsidTr="00BC696B">
        <w:trPr>
          <w:trHeight w:hRule="exact" w:val="70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2. Цель учета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Составление финансовых документов для пользова</w:t>
            </w:r>
            <w:r w:rsidRPr="000F7B75">
              <w:rPr>
                <w:rFonts w:ascii="Times New Roman" w:hAnsi="Times New Roman"/>
                <w:sz w:val="20"/>
                <w:szCs w:val="20"/>
              </w:rPr>
              <w:softHyphen/>
              <w:t>телей вне организации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Оказание помощи руковод</w:t>
            </w:r>
            <w:r w:rsidRPr="000F7B75">
              <w:rPr>
                <w:rFonts w:ascii="Times New Roman" w:hAnsi="Times New Roman"/>
                <w:sz w:val="20"/>
                <w:szCs w:val="20"/>
              </w:rPr>
              <w:softHyphen/>
              <w:t>ству предприятия в планиро</w:t>
            </w:r>
            <w:r w:rsidRPr="000F7B75">
              <w:rPr>
                <w:rFonts w:ascii="Times New Roman" w:hAnsi="Times New Roman"/>
                <w:sz w:val="20"/>
                <w:szCs w:val="20"/>
              </w:rPr>
              <w:softHyphen/>
              <w:t>вании, собственно управле</w:t>
            </w:r>
            <w:r w:rsidRPr="000F7B75">
              <w:rPr>
                <w:rFonts w:ascii="Times New Roman" w:hAnsi="Times New Roman"/>
                <w:sz w:val="20"/>
                <w:szCs w:val="20"/>
              </w:rPr>
              <w:softHyphen/>
              <w:t>нии и контроле</w:t>
            </w:r>
          </w:p>
        </w:tc>
      </w:tr>
      <w:tr w:rsidR="00FE7BBC" w:rsidRPr="000F7B75" w:rsidTr="00BC696B">
        <w:trPr>
          <w:trHeight w:hRule="exact" w:val="717"/>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3. Основные потребители информации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Юридические и физические лица вне организации с пря</w:t>
            </w:r>
            <w:r w:rsidRPr="000F7B75">
              <w:rPr>
                <w:rFonts w:ascii="Times New Roman" w:hAnsi="Times New Roman"/>
                <w:sz w:val="20"/>
                <w:szCs w:val="20"/>
              </w:rPr>
              <w:softHyphen/>
              <w:t>мым и косвенным финансо</w:t>
            </w:r>
            <w:r w:rsidRPr="000F7B75">
              <w:rPr>
                <w:rFonts w:ascii="Times New Roman" w:hAnsi="Times New Roman"/>
                <w:sz w:val="20"/>
                <w:szCs w:val="20"/>
              </w:rPr>
              <w:softHyphen/>
              <w:t>вым интересом</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Различные уровни управле</w:t>
            </w:r>
            <w:r w:rsidRPr="000F7B75">
              <w:rPr>
                <w:rFonts w:ascii="Times New Roman" w:hAnsi="Times New Roman"/>
                <w:sz w:val="20"/>
                <w:szCs w:val="20"/>
              </w:rPr>
              <w:softHyphen/>
              <w:t>ния внутри предприятия</w:t>
            </w:r>
          </w:p>
        </w:tc>
      </w:tr>
      <w:tr w:rsidR="00FE7BBC" w:rsidRPr="000F7B75" w:rsidTr="00BC696B">
        <w:trPr>
          <w:trHeight w:hRule="exact" w:val="57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4. Виды системы учета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Система двойной записи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Используют любую систему, дающую положительный результат</w:t>
            </w:r>
          </w:p>
        </w:tc>
      </w:tr>
      <w:tr w:rsidR="00FE7BBC" w:rsidRPr="000F7B75" w:rsidTr="00BC696B">
        <w:trPr>
          <w:trHeight w:hRule="exact" w:val="99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5. Свобода выбора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Обязательное следование общепринятым принципам и стандартам учета, регламентированное законодательны</w:t>
            </w:r>
            <w:r w:rsidRPr="000F7B75">
              <w:rPr>
                <w:rFonts w:ascii="Times New Roman" w:hAnsi="Times New Roman"/>
                <w:sz w:val="20"/>
                <w:szCs w:val="20"/>
              </w:rPr>
              <w:softHyphen/>
              <w:t>ми актами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Не установлены нормативные ограничения, единственный критерий — приемлемость для пользователей</w:t>
            </w:r>
          </w:p>
        </w:tc>
      </w:tr>
      <w:tr w:rsidR="00FE7BBC" w:rsidRPr="000F7B75" w:rsidTr="00BC696B">
        <w:trPr>
          <w:trHeight w:hRule="exact" w:val="70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6.Применяемые измерители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Денежная единица по курсу, действующему в момент возникновения хозяйственной операции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Любая подходящая денежная или натуральная единица измерения</w:t>
            </w:r>
          </w:p>
        </w:tc>
      </w:tr>
      <w:tr w:rsidR="00FE7BBC" w:rsidRPr="000F7B75" w:rsidTr="00BC696B">
        <w:trPr>
          <w:trHeight w:hRule="exact" w:val="98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7. Ключевой объект учета, анализа, планирования и контроля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Предприятие в целом или филиалы с отдельным балансом</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Различные структурные подразделения предприятия (центры финансовой ответственности, центры финан</w:t>
            </w:r>
            <w:r w:rsidRPr="000F7B75">
              <w:rPr>
                <w:rFonts w:ascii="Times New Roman" w:hAnsi="Times New Roman"/>
                <w:sz w:val="20"/>
                <w:szCs w:val="20"/>
              </w:rPr>
              <w:softHyphen/>
              <w:t>сового учета)</w:t>
            </w:r>
          </w:p>
        </w:tc>
      </w:tr>
      <w:tr w:rsidR="00FE7BBC" w:rsidRPr="000F7B75" w:rsidTr="00BC696B">
        <w:trPr>
          <w:trHeight w:hRule="exact" w:val="70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8. Частота составления отчетности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Периодически, на регулярной основе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По решению администрации может составляться и на нерегулируемой основе</w:t>
            </w:r>
          </w:p>
        </w:tc>
      </w:tr>
      <w:tr w:rsidR="00FE7BBC" w:rsidRPr="000F7B75" w:rsidTr="00BC696B">
        <w:trPr>
          <w:trHeight w:hRule="exact" w:val="57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9. Уровень надежности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Небольшое число приблизительных оценок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Много приблизительных оценок</w:t>
            </w:r>
          </w:p>
        </w:tc>
      </w:tr>
      <w:tr w:rsidR="00FE7BBC" w:rsidRPr="000F7B75" w:rsidTr="00BC696B">
        <w:trPr>
          <w:trHeight w:hRule="exact" w:val="70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10.Степень ответственности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Вероятность преследования по закону невелика, но все же существует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E7BBC" w:rsidRPr="000F7B75" w:rsidRDefault="00FE7BBC"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Перед законом — никакой, перед руководством пред</w:t>
            </w:r>
            <w:r w:rsidRPr="000F7B75">
              <w:rPr>
                <w:rFonts w:ascii="Times New Roman" w:hAnsi="Times New Roman"/>
                <w:sz w:val="20"/>
                <w:szCs w:val="20"/>
              </w:rPr>
              <w:softHyphen/>
              <w:t>приятия — существует</w:t>
            </w:r>
          </w:p>
        </w:tc>
      </w:tr>
    </w:tbl>
    <w:p w:rsidR="000F7B75" w:rsidRDefault="000F7B75" w:rsidP="000F7B75">
      <w:pPr>
        <w:shd w:val="clear" w:color="auto" w:fill="FFFFFF"/>
        <w:spacing w:after="0" w:line="360" w:lineRule="auto"/>
        <w:ind w:firstLine="709"/>
        <w:jc w:val="both"/>
        <w:rPr>
          <w:rFonts w:ascii="Times New Roman" w:hAnsi="Times New Roman"/>
          <w:sz w:val="28"/>
          <w:szCs w:val="24"/>
        </w:rPr>
      </w:pPr>
    </w:p>
    <w:p w:rsidR="00FA7236" w:rsidRPr="000F7B75" w:rsidRDefault="00FA7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Несмотря на существенные различия, между элементами бухгалтерского и управ</w:t>
      </w:r>
      <w:r w:rsidRPr="000F7B75">
        <w:rPr>
          <w:rFonts w:ascii="Times New Roman" w:hAnsi="Times New Roman"/>
          <w:sz w:val="28"/>
          <w:szCs w:val="24"/>
        </w:rPr>
        <w:softHyphen/>
        <w:t>ленческого учета существует сходство.</w:t>
      </w:r>
    </w:p>
    <w:p w:rsidR="00FA7236" w:rsidRPr="000F7B75" w:rsidRDefault="00FA7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Во-первых, </w:t>
      </w:r>
      <w:r w:rsidRPr="000F7B75">
        <w:rPr>
          <w:rFonts w:ascii="Times New Roman" w:hAnsi="Times New Roman"/>
          <w:sz w:val="28"/>
          <w:szCs w:val="24"/>
        </w:rPr>
        <w:t xml:space="preserve">факторы, определяющие значение общепринятых принципов учета, действуют в отношении и бухгалтерского, и управленческого учета. </w:t>
      </w:r>
      <w:r w:rsidRPr="000F7B75">
        <w:rPr>
          <w:rFonts w:ascii="Times New Roman" w:hAnsi="Times New Roman"/>
          <w:bCs/>
          <w:sz w:val="28"/>
          <w:szCs w:val="24"/>
        </w:rPr>
        <w:t xml:space="preserve">Во-вторых, </w:t>
      </w:r>
      <w:r w:rsidRPr="000F7B75">
        <w:rPr>
          <w:rFonts w:ascii="Times New Roman" w:hAnsi="Times New Roman"/>
          <w:sz w:val="28"/>
          <w:szCs w:val="24"/>
        </w:rPr>
        <w:t xml:space="preserve">оперативную информацию используют для составления финансовых документов и в управленческом учете. Поэтому сбор первичной информации (во избежание дублирования) следует осуществлять в соответствии с едиными правилами. </w:t>
      </w:r>
      <w:r w:rsidRPr="000F7B75">
        <w:rPr>
          <w:rFonts w:ascii="Times New Roman" w:hAnsi="Times New Roman"/>
          <w:bCs/>
          <w:sz w:val="28"/>
          <w:szCs w:val="24"/>
        </w:rPr>
        <w:t xml:space="preserve">В-третьих, </w:t>
      </w:r>
      <w:r w:rsidRPr="000F7B75">
        <w:rPr>
          <w:rFonts w:ascii="Times New Roman" w:hAnsi="Times New Roman"/>
          <w:sz w:val="28"/>
          <w:szCs w:val="24"/>
        </w:rPr>
        <w:t>данные бухгалтерского и управленческого учета используют для при</w:t>
      </w:r>
      <w:r w:rsidRPr="000F7B75">
        <w:rPr>
          <w:rFonts w:ascii="Times New Roman" w:hAnsi="Times New Roman"/>
          <w:sz w:val="28"/>
          <w:szCs w:val="24"/>
        </w:rPr>
        <w:softHyphen/>
        <w:t>нятия решений (например, об инвестициях в компанию, о ценах на готовую про</w:t>
      </w:r>
      <w:r w:rsidRPr="000F7B75">
        <w:rPr>
          <w:rFonts w:ascii="Times New Roman" w:hAnsi="Times New Roman"/>
          <w:sz w:val="28"/>
          <w:szCs w:val="24"/>
        </w:rPr>
        <w:softHyphen/>
        <w:t>дукцию, о приобретении материалов и комплектующих изделий и т. д.).</w:t>
      </w:r>
    </w:p>
    <w:p w:rsidR="00FA7236" w:rsidRPr="000F7B75" w:rsidRDefault="00FA7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разделение анализа на финансовый и управленческий условно, поскольку внутренний анализ можно интерпретировать как продолже</w:t>
      </w:r>
      <w:r w:rsidRPr="000F7B75">
        <w:rPr>
          <w:rFonts w:ascii="Times New Roman" w:hAnsi="Times New Roman"/>
          <w:sz w:val="28"/>
          <w:szCs w:val="24"/>
        </w:rPr>
        <w:softHyphen/>
        <w:t>ние внешнего, и наоборот (рис. 1.З.)</w:t>
      </w:r>
      <w:r w:rsidR="00A46C94" w:rsidRPr="000F7B75">
        <w:rPr>
          <w:rStyle w:val="ad"/>
          <w:rFonts w:ascii="Times New Roman" w:hAnsi="Times New Roman"/>
          <w:sz w:val="28"/>
          <w:szCs w:val="24"/>
        </w:rPr>
        <w:footnoteReference w:id="3"/>
      </w:r>
      <w:r w:rsidRPr="000F7B75">
        <w:rPr>
          <w:rFonts w:ascii="Times New Roman" w:hAnsi="Times New Roman"/>
          <w:sz w:val="28"/>
          <w:szCs w:val="24"/>
        </w:rPr>
        <w:t>.</w:t>
      </w:r>
    </w:p>
    <w:p w:rsidR="00FA7236" w:rsidRPr="000F7B75" w:rsidRDefault="00FA7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который базируется на данных публичной бухгалтерской отчетности, приобретает черты внешнего анализа, так как ее изучение проводят сторонние партнеры предприятия, заинтересованные в информации. При озна</w:t>
      </w:r>
      <w:r w:rsidRPr="000F7B75">
        <w:rPr>
          <w:rFonts w:ascii="Times New Roman" w:hAnsi="Times New Roman"/>
          <w:sz w:val="28"/>
          <w:szCs w:val="24"/>
        </w:rPr>
        <w:softHyphen/>
        <w:t>комлении с публичной отчетностью используют ограниченный объем информа</w:t>
      </w:r>
      <w:r w:rsidRPr="000F7B75">
        <w:rPr>
          <w:rFonts w:ascii="Times New Roman" w:hAnsi="Times New Roman"/>
          <w:sz w:val="28"/>
          <w:szCs w:val="24"/>
        </w:rPr>
        <w:softHyphen/>
        <w:t>ции о деятельности хозяйствующего субъекта, что не позволяет всесторонне оце</w:t>
      </w:r>
      <w:r w:rsidRPr="000F7B75">
        <w:rPr>
          <w:rFonts w:ascii="Times New Roman" w:hAnsi="Times New Roman"/>
          <w:sz w:val="28"/>
          <w:szCs w:val="24"/>
        </w:rPr>
        <w:softHyphen/>
        <w:t>нить все аспекты его деятельности.</w:t>
      </w:r>
    </w:p>
    <w:p w:rsidR="00FA7236" w:rsidRPr="000F7B75" w:rsidRDefault="00FA7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Характерные особенности внешнего финансового анализа следующие:</w:t>
      </w:r>
    </w:p>
    <w:p w:rsidR="00FA7236" w:rsidRPr="000F7B75" w:rsidRDefault="00FA7236"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многообразие субъектов анализа — пользоват</w:t>
      </w:r>
      <w:r w:rsidR="00BC696B" w:rsidRPr="000F7B75">
        <w:rPr>
          <w:rFonts w:ascii="Times New Roman" w:hAnsi="Times New Roman"/>
          <w:sz w:val="28"/>
          <w:szCs w:val="24"/>
        </w:rPr>
        <w:t>елей информации о деятельно</w:t>
      </w:r>
      <w:r w:rsidR="00BC696B" w:rsidRPr="000F7B75">
        <w:rPr>
          <w:rFonts w:ascii="Times New Roman" w:hAnsi="Times New Roman"/>
          <w:sz w:val="28"/>
          <w:szCs w:val="24"/>
        </w:rPr>
        <w:softHyphen/>
        <w:t xml:space="preserve">сти </w:t>
      </w:r>
      <w:r w:rsidRPr="000F7B75">
        <w:rPr>
          <w:rFonts w:ascii="Times New Roman" w:hAnsi="Times New Roman"/>
          <w:sz w:val="28"/>
          <w:szCs w:val="24"/>
        </w:rPr>
        <w:t>предприятия;</w:t>
      </w:r>
    </w:p>
    <w:p w:rsidR="00FA7236" w:rsidRPr="000F7B75" w:rsidRDefault="00FA7236"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различие целей и интересов субъектов анализа;</w:t>
      </w:r>
    </w:p>
    <w:p w:rsidR="00FA7236" w:rsidRPr="000F7B75" w:rsidRDefault="00FA7236"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использование типовых методик, стандартов учета и отчетности;</w:t>
      </w:r>
    </w:p>
    <w:p w:rsidR="00FA7236" w:rsidRPr="000F7B75" w:rsidRDefault="00FA7236"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ориентация анализа только на публичную, внешнюю отчетность предприя</w:t>
      </w:r>
      <w:r w:rsidRPr="000F7B75">
        <w:rPr>
          <w:rFonts w:ascii="Times New Roman" w:hAnsi="Times New Roman"/>
          <w:sz w:val="28"/>
          <w:szCs w:val="24"/>
        </w:rPr>
        <w:softHyphen/>
        <w:t>тия;</w:t>
      </w:r>
    </w:p>
    <w:p w:rsidR="00FA7236" w:rsidRDefault="00FA7236" w:rsidP="000F7B75">
      <w:pPr>
        <w:shd w:val="clear" w:color="auto" w:fill="FFFFFF"/>
        <w:tabs>
          <w:tab w:val="left" w:pos="490"/>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максимальная открытость результатов анализа для пользователей информации о работе предприятия;</w:t>
      </w:r>
    </w:p>
    <w:p w:rsidR="000F7B75" w:rsidRPr="000F7B75" w:rsidRDefault="000F7B75" w:rsidP="000F7B75">
      <w:pPr>
        <w:shd w:val="clear" w:color="auto" w:fill="FFFFFF"/>
        <w:tabs>
          <w:tab w:val="left" w:pos="490"/>
        </w:tabs>
        <w:spacing w:after="0" w:line="360" w:lineRule="auto"/>
        <w:ind w:firstLine="709"/>
        <w:jc w:val="both"/>
        <w:rPr>
          <w:rFonts w:ascii="Times New Roman" w:hAnsi="Times New Roman"/>
          <w:sz w:val="28"/>
          <w:szCs w:val="24"/>
        </w:rPr>
      </w:pPr>
    </w:p>
    <w:p w:rsidR="00A44A2C" w:rsidRPr="000F7B75" w:rsidRDefault="006B180D" w:rsidP="000F7B75">
      <w:pPr>
        <w:shd w:val="clear" w:color="auto" w:fill="FFFFFF"/>
        <w:tabs>
          <w:tab w:val="left" w:pos="490"/>
        </w:tabs>
        <w:spacing w:after="0" w:line="360" w:lineRule="auto"/>
        <w:ind w:firstLine="709"/>
        <w:jc w:val="both"/>
        <w:rPr>
          <w:rFonts w:ascii="Times New Roman" w:hAnsi="Times New Roman"/>
          <w:sz w:val="28"/>
          <w:szCs w:val="24"/>
        </w:rPr>
      </w:pPr>
      <w:r>
        <w:rPr>
          <w:rFonts w:ascii="Times New Roman" w:hAnsi="Times New Roman"/>
          <w:sz w:val="28"/>
          <w:szCs w:val="24"/>
        </w:rPr>
        <w:pict>
          <v:shape id="_x0000_i1026" type="#_x0000_t75" style="width:5in;height:160.5pt">
            <v:imagedata r:id="rId8" o:title=""/>
          </v:shape>
        </w:pict>
      </w:r>
    </w:p>
    <w:p w:rsidR="000F7B75" w:rsidRDefault="000F7B75" w:rsidP="000F7B75">
      <w:pPr>
        <w:shd w:val="clear" w:color="auto" w:fill="FFFFFF"/>
        <w:tabs>
          <w:tab w:val="left" w:pos="-2127"/>
        </w:tabs>
        <w:spacing w:after="0" w:line="360" w:lineRule="auto"/>
        <w:ind w:firstLine="709"/>
        <w:jc w:val="both"/>
        <w:rPr>
          <w:rFonts w:ascii="Times New Roman" w:hAnsi="Times New Roman"/>
          <w:sz w:val="28"/>
          <w:szCs w:val="24"/>
        </w:rPr>
      </w:pPr>
    </w:p>
    <w:p w:rsidR="00BE1A1F" w:rsidRPr="000F7B75" w:rsidRDefault="00BE1A1F"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само предприятие заинтересовано в надежных контрагентах и обращается к изучению их публичной отчетности и отчетности будущих потенциальных партнеров.</w:t>
      </w:r>
    </w:p>
    <w:p w:rsidR="00BE1A1F" w:rsidRPr="000F7B75" w:rsidRDefault="00BE1A1F"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Партнеры предприятия осуществляют внешний финансовый анализ по следу</w:t>
      </w:r>
      <w:r w:rsidRPr="000F7B75">
        <w:rPr>
          <w:rFonts w:ascii="Times New Roman" w:hAnsi="Times New Roman"/>
          <w:sz w:val="28"/>
          <w:szCs w:val="24"/>
        </w:rPr>
        <w:softHyphen/>
        <w:t>ющим направлениям:</w:t>
      </w:r>
    </w:p>
    <w:p w:rsidR="00BE1A1F" w:rsidRPr="000F7B75" w:rsidRDefault="00BE1A1F"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финансовой устойчивости, платежеспособности и ликвидности ба</w:t>
      </w:r>
      <w:r w:rsidRPr="000F7B75">
        <w:rPr>
          <w:rFonts w:ascii="Times New Roman" w:hAnsi="Times New Roman"/>
          <w:sz w:val="28"/>
          <w:szCs w:val="24"/>
        </w:rPr>
        <w:softHyphen/>
        <w:t>ланса организации;</w:t>
      </w:r>
    </w:p>
    <w:p w:rsidR="00BE1A1F" w:rsidRPr="000F7B75" w:rsidRDefault="00BE1A1F" w:rsidP="000F7B75">
      <w:pPr>
        <w:widowControl w:val="0"/>
        <w:numPr>
          <w:ilvl w:val="0"/>
          <w:numId w:val="2"/>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эффективности использования активов, собственного и заемного ка</w:t>
      </w:r>
      <w:r w:rsidRPr="000F7B75">
        <w:rPr>
          <w:rFonts w:ascii="Times New Roman" w:hAnsi="Times New Roman"/>
          <w:sz w:val="28"/>
          <w:szCs w:val="24"/>
        </w:rPr>
        <w:softHyphen/>
        <w:t>питала;</w:t>
      </w:r>
    </w:p>
    <w:p w:rsidR="00BE1A1F" w:rsidRPr="000F7B75" w:rsidRDefault="00BE1A1F" w:rsidP="000F7B75">
      <w:pPr>
        <w:widowControl w:val="0"/>
        <w:numPr>
          <w:ilvl w:val="0"/>
          <w:numId w:val="7"/>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изучение абсолютных показателей прибыли;</w:t>
      </w:r>
    </w:p>
    <w:p w:rsidR="00BE1A1F" w:rsidRPr="000F7B75" w:rsidRDefault="00BE1A1F" w:rsidP="000F7B75">
      <w:pPr>
        <w:widowControl w:val="0"/>
        <w:numPr>
          <w:ilvl w:val="0"/>
          <w:numId w:val="7"/>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относительных показателей доходности;</w:t>
      </w:r>
    </w:p>
    <w:p w:rsidR="00BE1A1F" w:rsidRPr="000F7B75" w:rsidRDefault="00BE1A1F" w:rsidP="000F7B75">
      <w:pPr>
        <w:widowControl w:val="0"/>
        <w:numPr>
          <w:ilvl w:val="0"/>
          <w:numId w:val="7"/>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инвестиционной привлекательности предприятия;</w:t>
      </w:r>
    </w:p>
    <w:p w:rsidR="00BE1A1F" w:rsidRPr="000F7B75" w:rsidRDefault="00BE1A1F" w:rsidP="000F7B75">
      <w:pPr>
        <w:widowControl w:val="0"/>
        <w:numPr>
          <w:ilvl w:val="0"/>
          <w:numId w:val="7"/>
        </w:numPr>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общая оценка финансового состояния хозяйствующего субъекта.</w:t>
      </w:r>
    </w:p>
    <w:p w:rsidR="00BE1A1F" w:rsidRPr="000F7B75" w:rsidRDefault="00BE1A1F"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проведении внутреннего финансового анализа в качестве источника ин</w:t>
      </w:r>
      <w:r w:rsidRPr="000F7B75">
        <w:rPr>
          <w:rFonts w:ascii="Times New Roman" w:hAnsi="Times New Roman"/>
          <w:sz w:val="28"/>
          <w:szCs w:val="24"/>
        </w:rPr>
        <w:softHyphen/>
        <w:t>формации, кроме публичной бухгалтерской отчетности, используют данные син</w:t>
      </w:r>
      <w:r w:rsidRPr="000F7B75">
        <w:rPr>
          <w:rFonts w:ascii="Times New Roman" w:hAnsi="Times New Roman"/>
          <w:sz w:val="28"/>
          <w:szCs w:val="24"/>
        </w:rPr>
        <w:softHyphen/>
        <w:t>тетического бухгалтерского учета (Главную книгу, журналы-ордера, справки бух</w:t>
      </w:r>
      <w:r w:rsidRPr="000F7B75">
        <w:rPr>
          <w:rFonts w:ascii="Times New Roman" w:hAnsi="Times New Roman"/>
          <w:sz w:val="28"/>
          <w:szCs w:val="24"/>
        </w:rPr>
        <w:softHyphen/>
        <w:t>галтерии и т. д.), нормативную и плановую информацию, которой располагает предприятие. Основное содержание анализа может быть дополнено и другими аспектами, имеющими принципиальное значение для руководства предприятия, такими как изучение состояния запасов, дебиторской и кредиторской задолжен</w:t>
      </w:r>
      <w:r w:rsidRPr="000F7B75">
        <w:rPr>
          <w:rFonts w:ascii="Times New Roman" w:hAnsi="Times New Roman"/>
          <w:sz w:val="28"/>
          <w:szCs w:val="24"/>
        </w:rPr>
        <w:softHyphen/>
        <w:t>ности, незавершенного строительства, долгосрочных и краткосрочных финансо</w:t>
      </w:r>
      <w:r w:rsidRPr="000F7B75">
        <w:rPr>
          <w:rFonts w:ascii="Times New Roman" w:hAnsi="Times New Roman"/>
          <w:sz w:val="28"/>
          <w:szCs w:val="24"/>
        </w:rPr>
        <w:softHyphen/>
        <w:t>вых вложений и др.</w:t>
      </w:r>
    </w:p>
    <w:p w:rsidR="00BE1A1F" w:rsidRPr="000F7B75" w:rsidRDefault="00BE1A1F"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Специфическими чертами управленческого анализа являются:</w:t>
      </w:r>
    </w:p>
    <w:p w:rsidR="00BE1A1F" w:rsidRPr="000F7B75" w:rsidRDefault="00BE1A1F" w:rsidP="000F7B75">
      <w:pPr>
        <w:widowControl w:val="0"/>
        <w:numPr>
          <w:ilvl w:val="0"/>
          <w:numId w:val="2"/>
        </w:numPr>
        <w:shd w:val="clear" w:color="auto" w:fill="FFFFFF"/>
        <w:tabs>
          <w:tab w:val="left" w:pos="-2127"/>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ориентация результатов анализа на интересы руководства предприятия и ме</w:t>
      </w:r>
      <w:r w:rsidRPr="000F7B75">
        <w:rPr>
          <w:rFonts w:ascii="Times New Roman" w:hAnsi="Times New Roman"/>
          <w:sz w:val="28"/>
          <w:szCs w:val="24"/>
        </w:rPr>
        <w:softHyphen/>
        <w:t>неджеров среднего звена управления (руководителей цехов, отделов, служб и т. д.);</w:t>
      </w:r>
    </w:p>
    <w:p w:rsidR="00BE1A1F" w:rsidRPr="000F7B75" w:rsidRDefault="00BE1A1F" w:rsidP="000F7B75">
      <w:pPr>
        <w:widowControl w:val="0"/>
        <w:numPr>
          <w:ilvl w:val="0"/>
          <w:numId w:val="7"/>
        </w:numPr>
        <w:shd w:val="clear" w:color="auto" w:fill="FFFFFF"/>
        <w:tabs>
          <w:tab w:val="left" w:pos="-2127"/>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максимального объема информации для целей анализа;</w:t>
      </w:r>
    </w:p>
    <w:p w:rsidR="00BE1A1F" w:rsidRPr="000F7B75" w:rsidRDefault="00BE1A1F" w:rsidP="000F7B75">
      <w:pPr>
        <w:widowControl w:val="0"/>
        <w:numPr>
          <w:ilvl w:val="0"/>
          <w:numId w:val="2"/>
        </w:numPr>
        <w:shd w:val="clear" w:color="auto" w:fill="FFFFFF"/>
        <w:tabs>
          <w:tab w:val="left" w:pos="-2127"/>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комплексность анализа, т. е. изучение всех аспектов деятельности пред</w:t>
      </w:r>
      <w:r w:rsidRPr="000F7B75">
        <w:rPr>
          <w:rFonts w:ascii="Times New Roman" w:hAnsi="Times New Roman"/>
          <w:sz w:val="28"/>
          <w:szCs w:val="24"/>
        </w:rPr>
        <w:softHyphen/>
        <w:t>приятия;</w:t>
      </w:r>
    </w:p>
    <w:p w:rsidR="00BE1A1F" w:rsidRPr="000F7B75" w:rsidRDefault="00BE1A1F" w:rsidP="000F7B75">
      <w:pPr>
        <w:widowControl w:val="0"/>
        <w:numPr>
          <w:ilvl w:val="0"/>
          <w:numId w:val="2"/>
        </w:numPr>
        <w:shd w:val="clear" w:color="auto" w:fill="FFFFFF"/>
        <w:tabs>
          <w:tab w:val="left" w:pos="-2127"/>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взаимодействие системы планирования, учета и анализа для принятия ре</w:t>
      </w:r>
      <w:r w:rsidRPr="000F7B75">
        <w:rPr>
          <w:rFonts w:ascii="Times New Roman" w:hAnsi="Times New Roman"/>
          <w:sz w:val="28"/>
          <w:szCs w:val="24"/>
        </w:rPr>
        <w:softHyphen/>
        <w:t>шений;</w:t>
      </w:r>
    </w:p>
    <w:p w:rsidR="00BE1A1F" w:rsidRPr="000F7B75" w:rsidRDefault="00BE1A1F" w:rsidP="000F7B75">
      <w:pPr>
        <w:widowControl w:val="0"/>
        <w:numPr>
          <w:ilvl w:val="0"/>
          <w:numId w:val="2"/>
        </w:numPr>
        <w:shd w:val="clear" w:color="auto" w:fill="FFFFFF"/>
        <w:tabs>
          <w:tab w:val="left" w:pos="-2127"/>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максимальная закрытость результатов анализа для внешних пользователей</w:t>
      </w:r>
      <w:r w:rsidR="000F7B75">
        <w:rPr>
          <w:rFonts w:ascii="Times New Roman" w:hAnsi="Times New Roman"/>
          <w:sz w:val="28"/>
          <w:szCs w:val="24"/>
        </w:rPr>
        <w:t xml:space="preserve"> </w:t>
      </w:r>
      <w:r w:rsidRPr="000F7B75">
        <w:rPr>
          <w:rFonts w:ascii="Times New Roman" w:hAnsi="Times New Roman"/>
          <w:sz w:val="28"/>
          <w:szCs w:val="24"/>
        </w:rPr>
        <w:t>в целях сохранения коммерческой тайны.</w:t>
      </w:r>
    </w:p>
    <w:p w:rsidR="00BE1A1F" w:rsidRPr="000F7B75" w:rsidRDefault="00BE1A1F"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Основным вопросом для понимания содержания и эффективности финансо</w:t>
      </w:r>
      <w:r w:rsidRPr="000F7B75">
        <w:rPr>
          <w:rFonts w:ascii="Times New Roman" w:hAnsi="Times New Roman"/>
          <w:sz w:val="28"/>
          <w:szCs w:val="24"/>
        </w:rPr>
        <w:softHyphen/>
        <w:t>вого анализа является концепция предпринимательской деятельности (бизнеса) как системы решений об использовании ресурсов (капитала) для получения при</w:t>
      </w:r>
      <w:r w:rsidRPr="000F7B75">
        <w:rPr>
          <w:rFonts w:ascii="Times New Roman" w:hAnsi="Times New Roman"/>
          <w:sz w:val="28"/>
          <w:szCs w:val="24"/>
        </w:rPr>
        <w:softHyphen/>
        <w:t>были. Прибыль как форма дохода предприятия выступает в качестве конечного финансового результата, создающего необходимые условия для сохранения его экономической жизнеспособности и дальнейшего развития.</w:t>
      </w:r>
    </w:p>
    <w:p w:rsidR="00BE1A1F" w:rsidRPr="000F7B75" w:rsidRDefault="00BE1A1F"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Независимо от сферы осуществления бизнеса его конечная цель остается неиз</w:t>
      </w:r>
      <w:r w:rsidRPr="000F7B75">
        <w:rPr>
          <w:rFonts w:ascii="Times New Roman" w:hAnsi="Times New Roman"/>
          <w:sz w:val="28"/>
          <w:szCs w:val="24"/>
        </w:rPr>
        <w:softHyphen/>
        <w:t>менной — прирост авансированной стоимости.</w:t>
      </w:r>
    </w:p>
    <w:p w:rsidR="00BE1A1F" w:rsidRPr="000F7B75" w:rsidRDefault="00BE1A1F"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Все многообразие управленческих решений можно разделить на три группы:</w:t>
      </w:r>
    </w:p>
    <w:p w:rsidR="00AA4C5A" w:rsidRPr="000F7B75" w:rsidRDefault="00BE1A1F"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решения по вложению ресурсов (капитала);</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мероприятия, осуществляемые с помощью этих ресурсов;</w:t>
      </w:r>
    </w:p>
    <w:p w:rsidR="00C5390A" w:rsidRPr="000F7B75" w:rsidRDefault="00C5390A"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оценка экономической эффективности реализуемых мероприятий (финан</w:t>
      </w:r>
      <w:r w:rsidRPr="000F7B75">
        <w:rPr>
          <w:rFonts w:ascii="Times New Roman" w:hAnsi="Times New Roman"/>
          <w:sz w:val="28"/>
          <w:szCs w:val="24"/>
        </w:rPr>
        <w:softHyphen/>
        <w:t>совых операций, инвестиционных проектов, операций с приносящей доход недвижимостью и т. д.).</w:t>
      </w:r>
    </w:p>
    <w:p w:rsidR="00C5390A" w:rsidRPr="000F7B75" w:rsidRDefault="00C5390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Своевременное и качественное обоснование финансовых и инвестиционных решений характеризует содержание комплексного финансового анализа в любой сфере предпринимательской деятельности. Для такого обоснования применяют ряд стандартных методов.</w:t>
      </w:r>
    </w:p>
    <w:p w:rsidR="000F7B75" w:rsidRDefault="000F7B75" w:rsidP="000F7B75">
      <w:pPr>
        <w:shd w:val="clear" w:color="auto" w:fill="FFFFFF"/>
        <w:spacing w:after="0" w:line="360" w:lineRule="auto"/>
        <w:ind w:firstLine="709"/>
        <w:jc w:val="both"/>
        <w:rPr>
          <w:rFonts w:ascii="Times New Roman" w:hAnsi="Times New Roman"/>
          <w:bCs/>
          <w:sz w:val="28"/>
          <w:szCs w:val="24"/>
        </w:rPr>
      </w:pPr>
    </w:p>
    <w:p w:rsidR="00C5390A" w:rsidRPr="000F7B75" w:rsidRDefault="00C5390A"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1.6. Методы финансового анализа</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C5390A" w:rsidRPr="000F7B75" w:rsidRDefault="00C5390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Ключевой целью финансового анализа является получение определенного числа основных (наиболее информативных) показателей, дающих объективную картину финансово-экономического состояния предприятия:</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изменение в структуре активов и пассивов;</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динамика расчетов с дебиторами и кредиторами;</w:t>
      </w:r>
    </w:p>
    <w:p w:rsidR="00C5390A" w:rsidRPr="000F7B75" w:rsidRDefault="00C5390A"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величина прибылей и убытков и уровень рентабельности активов, собствен</w:t>
      </w:r>
      <w:r w:rsidRPr="000F7B75">
        <w:rPr>
          <w:rFonts w:ascii="Times New Roman" w:hAnsi="Times New Roman"/>
          <w:sz w:val="28"/>
          <w:szCs w:val="24"/>
        </w:rPr>
        <w:softHyphen/>
        <w:t>ного капитала и продаж;</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изменение в структуре денежных потоков и др.</w:t>
      </w:r>
    </w:p>
    <w:p w:rsidR="00C5390A" w:rsidRPr="000F7B75" w:rsidRDefault="00C5390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этом аналитика и управляющего (менеджера) может интересовать как те</w:t>
      </w:r>
      <w:r w:rsidRPr="000F7B75">
        <w:rPr>
          <w:rFonts w:ascii="Times New Roman" w:hAnsi="Times New Roman"/>
          <w:sz w:val="28"/>
          <w:szCs w:val="24"/>
        </w:rPr>
        <w:softHyphen/>
        <w:t>кущее финансовое положение предприятия, так и прогнозы на ближайшую перс</w:t>
      </w:r>
      <w:r w:rsidRPr="000F7B75">
        <w:rPr>
          <w:rFonts w:ascii="Times New Roman" w:hAnsi="Times New Roman"/>
          <w:sz w:val="28"/>
          <w:szCs w:val="24"/>
        </w:rPr>
        <w:softHyphen/>
        <w:t>пективу.</w:t>
      </w:r>
    </w:p>
    <w:p w:rsidR="00C5390A" w:rsidRPr="000F7B75" w:rsidRDefault="00C5390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Исходной базой для финансового анализа являются данные бухгалтерского учета и отчетности, изучение которых помогает восстановить все ключевые аспек</w:t>
      </w:r>
      <w:r w:rsidRPr="000F7B75">
        <w:rPr>
          <w:rFonts w:ascii="Times New Roman" w:hAnsi="Times New Roman"/>
          <w:sz w:val="28"/>
          <w:szCs w:val="24"/>
        </w:rPr>
        <w:softHyphen/>
        <w:t>ты коммерческой деятельности и совершенных операций в обобщенной форме, т. е. с необходимой для аналитика степенью агрегирования.</w:t>
      </w:r>
    </w:p>
    <w:p w:rsidR="00C5390A" w:rsidRPr="000F7B75" w:rsidRDefault="00C5390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Практикой выработаны основные методы финансового анализа, среди которых можно выделить следующие:</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чтение отчетности;</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горизонтальный анализ;</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вертикальный анализ;</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трендовый анализ;</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сравнительный (пространственный) анализ;</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факторный (интегральный) анализ;</w:t>
      </w:r>
    </w:p>
    <w:p w:rsidR="00C5390A" w:rsidRPr="000F7B75" w:rsidRDefault="00C5390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 финансовых коэффициентов.</w:t>
      </w:r>
    </w:p>
    <w:p w:rsidR="00200DD1" w:rsidRPr="000F7B75" w:rsidRDefault="00C5390A"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Чтение бухгалтерской отчетности — общее ознакомление с финансовым положе</w:t>
      </w:r>
      <w:r w:rsidRPr="000F7B75">
        <w:rPr>
          <w:rFonts w:ascii="Times New Roman" w:hAnsi="Times New Roman"/>
          <w:sz w:val="28"/>
          <w:szCs w:val="24"/>
        </w:rPr>
        <w:softHyphen/>
        <w:t>нием предприятия по данным баланса, приложений к нему и отчета о прибылях и убытках. Чтение отчетности — этап, в ходе которого аналитик предварительно знакомится с субъектом анализа. По данным отчетности он выясняет имущест</w:t>
      </w:r>
      <w:r w:rsidRPr="000F7B75">
        <w:rPr>
          <w:rFonts w:ascii="Times New Roman" w:hAnsi="Times New Roman"/>
          <w:sz w:val="28"/>
          <w:szCs w:val="24"/>
        </w:rPr>
        <w:softHyphen/>
        <w:t>венное положение предприятия, характер его деятельности, состав и структуру активов и пассивов. В процессе чтения отчетности необходимо рассмотреть пара</w:t>
      </w:r>
      <w:r w:rsidRPr="000F7B75">
        <w:rPr>
          <w:rFonts w:ascii="Times New Roman" w:hAnsi="Times New Roman"/>
          <w:sz w:val="28"/>
          <w:szCs w:val="24"/>
        </w:rPr>
        <w:softHyphen/>
        <w:t>метры разных отчетных форм в их взаимосвязи и взаимообусловленности. Так, изменения в активах целесообразно увязывать с объемом продаж. Следует иметь в виду, что разные формы неадекватно отражают информацию о субъекте анали</w:t>
      </w:r>
      <w:r w:rsidR="00200DD1" w:rsidRPr="000F7B75">
        <w:rPr>
          <w:rFonts w:ascii="Times New Roman" w:hAnsi="Times New Roman"/>
          <w:sz w:val="28"/>
          <w:szCs w:val="24"/>
        </w:rPr>
        <w:t>за. Бухгалтерский баланс показывает имущественное состояние предприятия на конец отчетного периода, а отчет о прибылях и убытках выражает финансовый результат за отчетный период (квартал, год) нарастающим итогом. Поэтому по балансу могут быть установлены одни тенденции (например, снижение показате</w:t>
      </w:r>
      <w:r w:rsidR="00200DD1" w:rsidRPr="000F7B75">
        <w:rPr>
          <w:rFonts w:ascii="Times New Roman" w:hAnsi="Times New Roman"/>
          <w:sz w:val="28"/>
          <w:szCs w:val="24"/>
        </w:rPr>
        <w:softHyphen/>
        <w:t>лей), а по отчету о прибылях и убытках — другие (например, рост объема продаж и прибыли). Разнонаправленность динамики показателей может быть обуслов</w:t>
      </w:r>
      <w:r w:rsidR="00200DD1" w:rsidRPr="000F7B75">
        <w:rPr>
          <w:rFonts w:ascii="Times New Roman" w:hAnsi="Times New Roman"/>
          <w:sz w:val="28"/>
          <w:szCs w:val="24"/>
        </w:rPr>
        <w:softHyphen/>
        <w:t>лена методикой составления бухгалтерской отчетности или иными факторами внешнего и внутреннего характера, которые аналитик может выявить на последу</w:t>
      </w:r>
      <w:r w:rsidR="00200DD1" w:rsidRPr="000F7B75">
        <w:rPr>
          <w:rFonts w:ascii="Times New Roman" w:hAnsi="Times New Roman"/>
          <w:sz w:val="28"/>
          <w:szCs w:val="24"/>
        </w:rPr>
        <w:softHyphen/>
        <w:t>ющих этапах анализа.</w:t>
      </w:r>
    </w:p>
    <w:p w:rsidR="00200DD1" w:rsidRPr="000F7B75" w:rsidRDefault="00200DD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Горизонтальный (временной) анализ состоит в сравнении показателей бухгал</w:t>
      </w:r>
      <w:r w:rsidRPr="000F7B75">
        <w:rPr>
          <w:rFonts w:ascii="Times New Roman" w:hAnsi="Times New Roman"/>
          <w:sz w:val="28"/>
          <w:szCs w:val="24"/>
        </w:rPr>
        <w:softHyphen/>
        <w:t>терской отчетности с параметрами предыдущих периодов.</w:t>
      </w:r>
    </w:p>
    <w:p w:rsidR="00200DD1" w:rsidRPr="000F7B75" w:rsidRDefault="00200DD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распространенными приемами горизонтального анализа являются:</w:t>
      </w:r>
    </w:p>
    <w:p w:rsidR="00200DD1" w:rsidRPr="000F7B75" w:rsidRDefault="00200DD1"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простое сравнение статей отчетности и изучение их резких изменений;</w:t>
      </w:r>
    </w:p>
    <w:p w:rsidR="00200DD1" w:rsidRPr="000F7B75" w:rsidRDefault="00200DD1" w:rsidP="000F7B75">
      <w:pPr>
        <w:widowControl w:val="0"/>
        <w:numPr>
          <w:ilvl w:val="0"/>
          <w:numId w:val="2"/>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изменения статей отчетности по сравнению с колебаниями других статей.</w:t>
      </w:r>
    </w:p>
    <w:p w:rsidR="00200DD1" w:rsidRPr="000F7B75" w:rsidRDefault="00200DD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этом наибольшее внимание уделяют случаям, когда изменение одного пока</w:t>
      </w:r>
      <w:r w:rsidRPr="000F7B75">
        <w:rPr>
          <w:rFonts w:ascii="Times New Roman" w:hAnsi="Times New Roman"/>
          <w:sz w:val="28"/>
          <w:szCs w:val="24"/>
        </w:rPr>
        <w:softHyphen/>
        <w:t>зателя по экономической природе не соответствует изменению другого показателя.</w:t>
      </w:r>
    </w:p>
    <w:p w:rsidR="00200DD1" w:rsidRPr="000F7B75" w:rsidRDefault="00200DD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Вертикальный (структурный) анализ осуществляют в целях определения удель</w:t>
      </w:r>
      <w:r w:rsidRPr="000F7B75">
        <w:rPr>
          <w:rFonts w:ascii="Times New Roman" w:hAnsi="Times New Roman"/>
          <w:sz w:val="28"/>
          <w:szCs w:val="24"/>
        </w:rPr>
        <w:softHyphen/>
        <w:t>ного веса отдельных статей баланса в общем итоговом показателе и последующего сравнения полученного результата с данными предыдущего периода. Он может проводиться по исходной или агрегированной отчетности. Вертикальный анализ баланса позволяет рассмотреть соотношение между оборотными и внеоборотными активами, собственным и заемным капиталом, определить структуру капитала по его элементам. Горизонтальный и вертикальный анализ дополняют друг друга и при составлении аналитических таблиц могут применяться одновременно.</w:t>
      </w:r>
    </w:p>
    <w:p w:rsidR="00200DD1" w:rsidRPr="000F7B75" w:rsidRDefault="00200DD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Трендовый анализ основан на расчете относительных отклонений параметров отчетности за ряд периодов (кварталов, лет) от уровня базисного периода. С по</w:t>
      </w:r>
      <w:r w:rsidRPr="000F7B75">
        <w:rPr>
          <w:rFonts w:ascii="Times New Roman" w:hAnsi="Times New Roman"/>
          <w:sz w:val="28"/>
          <w:szCs w:val="24"/>
        </w:rPr>
        <w:softHyphen/>
        <w:t>мощью тренда формируют возможные значения показателей в будущем, т. е. осу</w:t>
      </w:r>
      <w:r w:rsidRPr="000F7B75">
        <w:rPr>
          <w:rFonts w:ascii="Times New Roman" w:hAnsi="Times New Roman"/>
          <w:sz w:val="28"/>
          <w:szCs w:val="24"/>
        </w:rPr>
        <w:softHyphen/>
        <w:t>ществляют прогнозный анализ.</w:t>
      </w:r>
    </w:p>
    <w:p w:rsidR="00200DD1" w:rsidRPr="000F7B75" w:rsidRDefault="00200DD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Сравнительный (пространственный) анализ проводят на основе внутрихозяй</w:t>
      </w:r>
      <w:r w:rsidRPr="000F7B75">
        <w:rPr>
          <w:rFonts w:ascii="Times New Roman" w:hAnsi="Times New Roman"/>
          <w:sz w:val="28"/>
          <w:szCs w:val="24"/>
        </w:rPr>
        <w:softHyphen/>
        <w:t>ственного сравнения как отдельных показателей предприятия, так и межхозяй</w:t>
      </w:r>
      <w:r w:rsidRPr="000F7B75">
        <w:rPr>
          <w:rFonts w:ascii="Times New Roman" w:hAnsi="Times New Roman"/>
          <w:sz w:val="28"/>
          <w:szCs w:val="24"/>
        </w:rPr>
        <w:softHyphen/>
        <w:t>ственных показателей аналогичных компаний-конкурентов.</w:t>
      </w:r>
    </w:p>
    <w:p w:rsidR="00200DD1" w:rsidRPr="000F7B75" w:rsidRDefault="00200DD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Факторный анализ — это процесс изучения влияния отдельных факторов (при</w:t>
      </w:r>
      <w:r w:rsidRPr="000F7B75">
        <w:rPr>
          <w:rFonts w:ascii="Times New Roman" w:hAnsi="Times New Roman"/>
          <w:sz w:val="28"/>
          <w:szCs w:val="24"/>
        </w:rPr>
        <w:softHyphen/>
        <w:t>чин) на результативный показатель с помощью детерминированных или стохасти</w:t>
      </w:r>
      <w:r w:rsidRPr="000F7B75">
        <w:rPr>
          <w:rFonts w:ascii="Times New Roman" w:hAnsi="Times New Roman"/>
          <w:sz w:val="28"/>
          <w:szCs w:val="24"/>
        </w:rPr>
        <w:softHyphen/>
        <w:t>ческих приемов исследования. При этом факторный анализ может быть как пря</w:t>
      </w:r>
      <w:r w:rsidRPr="000F7B75">
        <w:rPr>
          <w:rFonts w:ascii="Times New Roman" w:hAnsi="Times New Roman"/>
          <w:sz w:val="28"/>
          <w:szCs w:val="24"/>
        </w:rPr>
        <w:softHyphen/>
        <w:t>мым (собственно анализ), так и обратным (синтез). При прямом способе анализа результативный показатель разделяют на составные части, а при обратном — от</w:t>
      </w:r>
      <w:r w:rsidRPr="000F7B75">
        <w:rPr>
          <w:rFonts w:ascii="Times New Roman" w:hAnsi="Times New Roman"/>
          <w:sz w:val="28"/>
          <w:szCs w:val="24"/>
        </w:rPr>
        <w:softHyphen/>
        <w:t>дельные элементы соединяют в общий результативный показатель. Примером факторного анализа служит трехфакторная модель Дюпона, позволяющая изучить причины, влияющие на изменение чистой прибыли на собственный капитал:</w:t>
      </w:r>
    </w:p>
    <w:p w:rsidR="00200DD1" w:rsidRPr="000F7B75" w:rsidRDefault="002F4F4D"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500" w:dyaOrig="620">
          <v:shape id="_x0000_i1027" type="#_x0000_t75" style="width:174.75pt;height:30.75pt" o:ole="">
            <v:imagedata r:id="rId9" o:title=""/>
          </v:shape>
          <o:OLEObject Type="Embed" ProgID="Equation.3" ShapeID="_x0000_i1027" DrawAspect="Content" ObjectID="_1477250287" r:id="rId10"/>
        </w:object>
      </w:r>
      <w:r w:rsidR="00BC696B" w:rsidRPr="000F7B75">
        <w:rPr>
          <w:rFonts w:ascii="Times New Roman" w:hAnsi="Times New Roman"/>
          <w:bCs/>
          <w:snapToGrid w:val="0"/>
          <w:sz w:val="28"/>
          <w:szCs w:val="24"/>
        </w:rPr>
        <w:tab/>
        <w:t>(1)</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ЧР</w:t>
      </w:r>
      <w:r w:rsidR="00BC696B" w:rsidRPr="000F7B75">
        <w:rPr>
          <w:rFonts w:ascii="Times New Roman" w:hAnsi="Times New Roman"/>
          <w:iCs/>
          <w:sz w:val="28"/>
          <w:szCs w:val="24"/>
          <w:vertAlign w:val="subscript"/>
        </w:rPr>
        <w:t>ск</w:t>
      </w:r>
      <w:r w:rsidRPr="000F7B75">
        <w:rPr>
          <w:rFonts w:ascii="Times New Roman" w:hAnsi="Times New Roman"/>
          <w:iCs/>
          <w:sz w:val="28"/>
          <w:szCs w:val="24"/>
        </w:rPr>
        <w:t xml:space="preserve"> — </w:t>
      </w:r>
      <w:r w:rsidRPr="000F7B75">
        <w:rPr>
          <w:rFonts w:ascii="Times New Roman" w:hAnsi="Times New Roman"/>
          <w:sz w:val="28"/>
          <w:szCs w:val="24"/>
        </w:rPr>
        <w:t>чистая рентабельность собственного капитала (процент или доли еди</w:t>
      </w:r>
      <w:r w:rsidRPr="000F7B75">
        <w:rPr>
          <w:rFonts w:ascii="Times New Roman" w:hAnsi="Times New Roman"/>
          <w:sz w:val="28"/>
          <w:szCs w:val="24"/>
        </w:rPr>
        <w:softHyphen/>
        <w:t xml:space="preserve">ницы); </w:t>
      </w:r>
      <w:r w:rsidRPr="000F7B75">
        <w:rPr>
          <w:rFonts w:ascii="Times New Roman" w:hAnsi="Times New Roman"/>
          <w:iCs/>
          <w:sz w:val="28"/>
          <w:szCs w:val="24"/>
        </w:rPr>
        <w:t xml:space="preserve">ЧП </w:t>
      </w:r>
      <w:r w:rsidRPr="000F7B75">
        <w:rPr>
          <w:rFonts w:ascii="Times New Roman" w:hAnsi="Times New Roman"/>
          <w:sz w:val="28"/>
          <w:szCs w:val="24"/>
        </w:rPr>
        <w:t xml:space="preserve">— чистая прибыль за расчетный период; </w:t>
      </w:r>
      <w:r w:rsidRPr="000F7B75">
        <w:rPr>
          <w:rFonts w:ascii="Times New Roman" w:hAnsi="Times New Roman"/>
          <w:iCs/>
          <w:sz w:val="28"/>
          <w:szCs w:val="24"/>
        </w:rPr>
        <w:t xml:space="preserve">СК </w:t>
      </w:r>
      <w:r w:rsidRPr="000F7B75">
        <w:rPr>
          <w:rFonts w:ascii="Times New Roman" w:hAnsi="Times New Roman"/>
          <w:sz w:val="28"/>
          <w:szCs w:val="24"/>
        </w:rPr>
        <w:t xml:space="preserve">— собственный капитал на последнюю отчетную дату (раздел </w:t>
      </w:r>
      <w:r w:rsidRPr="000F7B75">
        <w:rPr>
          <w:rFonts w:ascii="Times New Roman" w:hAnsi="Times New Roman"/>
          <w:sz w:val="28"/>
          <w:szCs w:val="24"/>
          <w:lang w:val="en-US"/>
        </w:rPr>
        <w:t>III</w:t>
      </w:r>
      <w:r w:rsidRPr="000F7B75">
        <w:rPr>
          <w:rFonts w:ascii="Times New Roman" w:hAnsi="Times New Roman"/>
          <w:sz w:val="28"/>
          <w:szCs w:val="24"/>
        </w:rPr>
        <w:t xml:space="preserve"> баланса); </w:t>
      </w:r>
      <w:r w:rsidRPr="000F7B75">
        <w:rPr>
          <w:rFonts w:ascii="Times New Roman" w:hAnsi="Times New Roman"/>
          <w:iCs/>
          <w:sz w:val="28"/>
          <w:szCs w:val="24"/>
        </w:rPr>
        <w:t xml:space="preserve">ВР — </w:t>
      </w:r>
      <w:r w:rsidRPr="000F7B75">
        <w:rPr>
          <w:rFonts w:ascii="Times New Roman" w:hAnsi="Times New Roman"/>
          <w:sz w:val="28"/>
          <w:szCs w:val="24"/>
        </w:rPr>
        <w:t>выручка от реализации про</w:t>
      </w:r>
      <w:r w:rsidRPr="000F7B75">
        <w:rPr>
          <w:rFonts w:ascii="Times New Roman" w:hAnsi="Times New Roman"/>
          <w:sz w:val="28"/>
          <w:szCs w:val="24"/>
        </w:rPr>
        <w:softHyphen/>
        <w:t xml:space="preserve">дукции (без косвенных налогов); </w:t>
      </w:r>
      <w:r w:rsidRPr="000F7B75">
        <w:rPr>
          <w:rFonts w:ascii="Times New Roman" w:hAnsi="Times New Roman"/>
          <w:iCs/>
          <w:sz w:val="28"/>
          <w:szCs w:val="24"/>
        </w:rPr>
        <w:t xml:space="preserve">А </w:t>
      </w:r>
      <w:r w:rsidRPr="000F7B75">
        <w:rPr>
          <w:rFonts w:ascii="Times New Roman" w:hAnsi="Times New Roman"/>
          <w:sz w:val="28"/>
          <w:szCs w:val="24"/>
        </w:rPr>
        <w:t>— активы на последнюю отчетную дату.</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в результате анализа бухгалтерской отчетности установлено, что чистая прибыль, приходящаяся на собственный капитал, уменьшилась, то выясняют, за счет какого фактора это произошло:</w:t>
      </w:r>
    </w:p>
    <w:p w:rsidR="00C61A92" w:rsidRPr="000F7B75" w:rsidRDefault="00C61A9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снижения чистой прибыли на каждый рубль выручки от реализации;</w:t>
      </w:r>
    </w:p>
    <w:p w:rsidR="00C61A92" w:rsidRPr="000F7B75" w:rsidRDefault="00C61A9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менее эффективного управления активами (замедления их оборачиваемо</w:t>
      </w:r>
      <w:r w:rsidRPr="000F7B75">
        <w:rPr>
          <w:rFonts w:ascii="Times New Roman" w:hAnsi="Times New Roman"/>
          <w:sz w:val="28"/>
          <w:szCs w:val="24"/>
        </w:rPr>
        <w:softHyphen/>
        <w:t>сти), что приводит к снижению выручки от реализации;</w:t>
      </w:r>
    </w:p>
    <w:p w:rsidR="00C61A92" w:rsidRPr="000F7B75" w:rsidRDefault="00C61A92" w:rsidP="000F7B75">
      <w:pPr>
        <w:shd w:val="clear" w:color="auto" w:fill="FFFFFF"/>
        <w:tabs>
          <w:tab w:val="left" w:pos="470"/>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изменения структуры авансированного капитала (финансового левериджа).</w:t>
      </w:r>
    </w:p>
    <w:p w:rsidR="00C61A92" w:rsidRPr="000F7B75" w:rsidRDefault="00C61A92" w:rsidP="000F7B75">
      <w:pPr>
        <w:shd w:val="clear" w:color="auto" w:fill="FFFFFF"/>
        <w:tabs>
          <w:tab w:val="left" w:pos="470"/>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Приведем цифровой пример. Данные по ОАО за первый квартал отчетного года: чистая прибыль — 27 млн. руб.; выручка от реализации — 180 млн.; активы — 360 млн.; собственный капитал — 90 млн. руб. Данные за второй квартал отчетного года: чистая прибыль — 29,7 млн. руб.; выручка от реализации — 190,8 млн.; активы — 378 млн.; собственный капитал — 90 млн. руб.:</w:t>
      </w:r>
    </w:p>
    <w:p w:rsidR="00C61A92"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3700" w:dyaOrig="620">
          <v:shape id="_x0000_i1028" type="#_x0000_t75" style="width:185.25pt;height:30.75pt" o:ole="">
            <v:imagedata r:id="rId11" o:title=""/>
          </v:shape>
          <o:OLEObject Type="Embed" ProgID="Equation.3" ShapeID="_x0000_i1028" DrawAspect="Content" ObjectID="_1477250288" r:id="rId12"/>
        </w:object>
      </w:r>
    </w:p>
    <w:p w:rsidR="0021570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300" w:dyaOrig="660">
          <v:shape id="_x0000_i1029" type="#_x0000_t75" style="width:215.25pt;height:33pt" o:ole="">
            <v:imagedata r:id="rId13" o:title=""/>
          </v:shape>
          <o:OLEObject Type="Embed" ProgID="Equation.3" ShapeID="_x0000_i1029" DrawAspect="Content" ObjectID="_1477250289" r:id="rId14"/>
        </w:object>
      </w:r>
    </w:p>
    <w:p w:rsidR="00C61A92" w:rsidRPr="000F7B75" w:rsidRDefault="00C61A92" w:rsidP="000F7B75">
      <w:pPr>
        <w:numPr>
          <w:ilvl w:val="0"/>
          <w:numId w:val="11"/>
        </w:numPr>
        <w:shd w:val="clear" w:color="auto" w:fill="FFFFFF"/>
        <w:tabs>
          <w:tab w:val="left" w:pos="-1560"/>
          <w:tab w:val="left" w:pos="851"/>
        </w:tabs>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результате роста чистой прибыли получен прирост чистой рентабельности собственного капитала на 1,14% (31,14 — 30,0):</w:t>
      </w:r>
    </w:p>
    <w:p w:rsidR="00215708" w:rsidRPr="000F7B75" w:rsidRDefault="002F4F4D" w:rsidP="000F7B75">
      <w:pPr>
        <w:shd w:val="clear" w:color="auto" w:fill="FFFFFF"/>
        <w:tabs>
          <w:tab w:val="left" w:pos="-1560"/>
          <w:tab w:val="left" w:pos="85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260" w:dyaOrig="620">
          <v:shape id="_x0000_i1030" type="#_x0000_t75" style="width:162.75pt;height:30.75pt" o:ole="">
            <v:imagedata r:id="rId15" o:title=""/>
          </v:shape>
          <o:OLEObject Type="Embed" ProgID="Equation.3" ShapeID="_x0000_i1030" DrawAspect="Content" ObjectID="_1477250290" r:id="rId16"/>
        </w:object>
      </w:r>
    </w:p>
    <w:p w:rsidR="00C61A92" w:rsidRPr="000F7B75" w:rsidRDefault="00C61A92" w:rsidP="000F7B75">
      <w:pPr>
        <w:numPr>
          <w:ilvl w:val="0"/>
          <w:numId w:val="11"/>
        </w:numPr>
        <w:shd w:val="clear" w:color="auto" w:fill="FFFFFF"/>
        <w:tabs>
          <w:tab w:val="left" w:pos="-1560"/>
          <w:tab w:val="left" w:pos="851"/>
        </w:tabs>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результате ускорения оборачиваемости активов достигнут прирост чистой</w:t>
      </w:r>
      <w:r w:rsidR="000F7B75">
        <w:rPr>
          <w:rFonts w:ascii="Times New Roman" w:hAnsi="Times New Roman"/>
          <w:sz w:val="28"/>
          <w:szCs w:val="24"/>
        </w:rPr>
        <w:t xml:space="preserve"> </w:t>
      </w:r>
      <w:r w:rsidRPr="000F7B75">
        <w:rPr>
          <w:rFonts w:ascii="Times New Roman" w:hAnsi="Times New Roman"/>
          <w:sz w:val="28"/>
          <w:szCs w:val="24"/>
        </w:rPr>
        <w:t>рентабельности собственного капитала на 0,3% (30,3 - 30,0):</w:t>
      </w:r>
    </w:p>
    <w:p w:rsidR="009A395B" w:rsidRPr="000F7B75" w:rsidRDefault="002F4F4D" w:rsidP="000F7B75">
      <w:pPr>
        <w:shd w:val="clear" w:color="auto" w:fill="FFFFFF"/>
        <w:tabs>
          <w:tab w:val="left" w:pos="-1560"/>
          <w:tab w:val="left" w:pos="85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159" w:dyaOrig="660">
          <v:shape id="_x0000_i1031" type="#_x0000_t75" style="width:158.25pt;height:33pt" o:ole="">
            <v:imagedata r:id="rId17" o:title=""/>
          </v:shape>
          <o:OLEObject Type="Embed" ProgID="Equation.3" ShapeID="_x0000_i1031" DrawAspect="Content" ObjectID="_1477250291" r:id="rId18"/>
        </w:object>
      </w:r>
    </w:p>
    <w:p w:rsidR="00C61A92" w:rsidRPr="000F7B75" w:rsidRDefault="00C61A92" w:rsidP="000F7B75">
      <w:pPr>
        <w:numPr>
          <w:ilvl w:val="0"/>
          <w:numId w:val="11"/>
        </w:numPr>
        <w:shd w:val="clear" w:color="auto" w:fill="FFFFFF"/>
        <w:tabs>
          <w:tab w:val="left" w:pos="-1560"/>
          <w:tab w:val="left" w:pos="851"/>
        </w:tabs>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результате улучшения структуры капитала получен прирост чистой рен</w:t>
      </w:r>
      <w:r w:rsidRPr="000F7B75">
        <w:rPr>
          <w:rFonts w:ascii="Times New Roman" w:hAnsi="Times New Roman"/>
          <w:sz w:val="28"/>
          <w:szCs w:val="24"/>
        </w:rPr>
        <w:softHyphen/>
        <w:t>табельности собственного капитала на 1,5% (31,5 - 30,0):</w:t>
      </w:r>
    </w:p>
    <w:p w:rsidR="009559D3" w:rsidRPr="000F7B75" w:rsidRDefault="002F4F4D" w:rsidP="000F7B75">
      <w:pPr>
        <w:shd w:val="clear" w:color="auto" w:fill="FFFFFF"/>
        <w:tabs>
          <w:tab w:val="left" w:pos="-1560"/>
          <w:tab w:val="left" w:pos="85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980" w:dyaOrig="620">
          <v:shape id="_x0000_i1032" type="#_x0000_t75" style="width:149.25pt;height:30.75pt" o:ole="">
            <v:imagedata r:id="rId19" o:title=""/>
          </v:shape>
          <o:OLEObject Type="Embed" ProgID="Equation.3" ShapeID="_x0000_i1032" DrawAspect="Content" ObjectID="_1477250292" r:id="rId20"/>
        </w:object>
      </w:r>
    </w:p>
    <w:p w:rsidR="00C61A92" w:rsidRPr="000F7B75" w:rsidRDefault="00C61A92" w:rsidP="000F7B75">
      <w:pPr>
        <w:numPr>
          <w:ilvl w:val="0"/>
          <w:numId w:val="11"/>
        </w:numPr>
        <w:shd w:val="clear" w:color="auto" w:fill="FFFFFF"/>
        <w:tabs>
          <w:tab w:val="left" w:pos="-1560"/>
          <w:tab w:val="left" w:pos="851"/>
        </w:tabs>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Сопряженное воздействие трех факторов равно: 1,14 + 0,3 + 1,5 = 2,94%, или</w:t>
      </w:r>
      <w:r w:rsidR="000F7B75">
        <w:rPr>
          <w:rFonts w:ascii="Times New Roman" w:hAnsi="Times New Roman"/>
          <w:sz w:val="28"/>
          <w:szCs w:val="24"/>
        </w:rPr>
        <w:t xml:space="preserve"> </w:t>
      </w:r>
      <w:r w:rsidRPr="000F7B75">
        <w:rPr>
          <w:rFonts w:ascii="Times New Roman" w:hAnsi="Times New Roman"/>
          <w:sz w:val="28"/>
          <w:szCs w:val="24"/>
        </w:rPr>
        <w:t>примерно 3% (33 - 30).</w:t>
      </w:r>
    </w:p>
    <w:p w:rsidR="00C61A92" w:rsidRPr="000F7B75" w:rsidRDefault="00C61A92" w:rsidP="000F7B75">
      <w:pPr>
        <w:shd w:val="clear" w:color="auto" w:fill="FFFFFF"/>
        <w:tabs>
          <w:tab w:val="left" w:pos="-1560"/>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расчета использован способ цепных подстановок.</w:t>
      </w:r>
    </w:p>
    <w:p w:rsidR="00C61A92" w:rsidRPr="000F7B75" w:rsidRDefault="00C61A92" w:rsidP="000F7B75">
      <w:pPr>
        <w:shd w:val="clear" w:color="auto" w:fill="FFFFFF"/>
        <w:tabs>
          <w:tab w:val="left" w:pos="-1560"/>
        </w:tabs>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показателя чистой прибыли, приходящейся на собственный капитал, используют при решении вопроса, насколько предприятие может повысить свои активы в будущем без прироста привлеченного капитала в форме кредитов и зай</w:t>
      </w:r>
      <w:r w:rsidRPr="000F7B75">
        <w:rPr>
          <w:rFonts w:ascii="Times New Roman" w:hAnsi="Times New Roman"/>
          <w:sz w:val="28"/>
          <w:szCs w:val="24"/>
        </w:rPr>
        <w:softHyphen/>
        <w:t>мов, т. е.:</w:t>
      </w:r>
    </w:p>
    <w:p w:rsidR="00C61A92" w:rsidRPr="000F7B75" w:rsidRDefault="00C61A92" w:rsidP="000F7B75">
      <w:pPr>
        <w:widowControl w:val="0"/>
        <w:numPr>
          <w:ilvl w:val="0"/>
          <w:numId w:val="2"/>
        </w:numPr>
        <w:shd w:val="clear" w:color="auto" w:fill="FFFFFF"/>
        <w:tabs>
          <w:tab w:val="left" w:pos="-1560"/>
          <w:tab w:val="left" w:pos="53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выборе рациональной структуры капитала;</w:t>
      </w:r>
    </w:p>
    <w:p w:rsidR="00C61A92" w:rsidRPr="000F7B75" w:rsidRDefault="00C61A92" w:rsidP="000F7B75">
      <w:pPr>
        <w:widowControl w:val="0"/>
        <w:numPr>
          <w:ilvl w:val="0"/>
          <w:numId w:val="2"/>
        </w:numPr>
        <w:shd w:val="clear" w:color="auto" w:fill="FFFFFF"/>
        <w:tabs>
          <w:tab w:val="left" w:pos="-1560"/>
          <w:tab w:val="left" w:pos="53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решении вопроса об инвестициях в основной и оборотный капитал.</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Модификацией формулы Дюпона (применительно к российским условиям) является пятифакторная модель чистой рентабельности собственного капитала</w:t>
      </w:r>
      <w:r w:rsidR="009559D3" w:rsidRPr="000F7B75">
        <w:rPr>
          <w:rFonts w:ascii="Times New Roman" w:hAnsi="Times New Roman"/>
          <w:sz w:val="28"/>
          <w:szCs w:val="24"/>
        </w:rPr>
        <w:t xml:space="preserve"> (ЧР</w:t>
      </w:r>
      <w:r w:rsidR="009559D3" w:rsidRPr="000F7B75">
        <w:rPr>
          <w:rFonts w:ascii="Times New Roman" w:hAnsi="Times New Roman"/>
          <w:sz w:val="28"/>
          <w:szCs w:val="24"/>
          <w:vertAlign w:val="subscript"/>
        </w:rPr>
        <w:t>ск</w:t>
      </w:r>
      <w:r w:rsidR="009559D3" w:rsidRPr="000F7B75">
        <w:rPr>
          <w:rFonts w:ascii="Times New Roman" w:hAnsi="Times New Roman"/>
          <w:sz w:val="28"/>
          <w:szCs w:val="24"/>
        </w:rPr>
        <w:t>):</w:t>
      </w:r>
    </w:p>
    <w:p w:rsidR="009559D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720" w:dyaOrig="620">
          <v:shape id="_x0000_i1033" type="#_x0000_t75" style="width:236.25pt;height:30.75pt" o:ole="">
            <v:imagedata r:id="rId21" o:title=""/>
          </v:shape>
          <o:OLEObject Type="Embed" ProgID="Equation.3" ShapeID="_x0000_i1033" DrawAspect="Content" ObjectID="_1477250293" r:id="rId22"/>
        </w:object>
      </w:r>
      <w:r w:rsidR="009559D3" w:rsidRPr="000F7B75">
        <w:rPr>
          <w:rFonts w:ascii="Times New Roman" w:hAnsi="Times New Roman"/>
          <w:bCs/>
          <w:snapToGrid w:val="0"/>
          <w:sz w:val="28"/>
          <w:szCs w:val="24"/>
        </w:rPr>
        <w:tab/>
        <w:t>(2)</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ЧП </w:t>
      </w:r>
      <w:r w:rsidRPr="000F7B75">
        <w:rPr>
          <w:rFonts w:ascii="Times New Roman" w:hAnsi="Times New Roman"/>
          <w:sz w:val="28"/>
          <w:szCs w:val="24"/>
        </w:rPr>
        <w:t>— чистая прибыль, оставшаяся в распоряжении предприятия после нало</w:t>
      </w:r>
      <w:r w:rsidRPr="000F7B75">
        <w:rPr>
          <w:rFonts w:ascii="Times New Roman" w:hAnsi="Times New Roman"/>
          <w:sz w:val="28"/>
          <w:szCs w:val="24"/>
        </w:rPr>
        <w:softHyphen/>
        <w:t xml:space="preserve">гообложения; </w:t>
      </w:r>
      <w:r w:rsidRPr="000F7B75">
        <w:rPr>
          <w:rFonts w:ascii="Times New Roman" w:hAnsi="Times New Roman"/>
          <w:iCs/>
          <w:sz w:val="28"/>
          <w:szCs w:val="24"/>
        </w:rPr>
        <w:t xml:space="preserve">СК — </w:t>
      </w:r>
      <w:r w:rsidRPr="000F7B75">
        <w:rPr>
          <w:rFonts w:ascii="Times New Roman" w:hAnsi="Times New Roman"/>
          <w:sz w:val="28"/>
          <w:szCs w:val="24"/>
        </w:rPr>
        <w:t xml:space="preserve">собственный капитал на последнюю отчетную дату; </w:t>
      </w:r>
      <w:r w:rsidRPr="000F7B75">
        <w:rPr>
          <w:rFonts w:ascii="Times New Roman" w:hAnsi="Times New Roman"/>
          <w:iCs/>
          <w:sz w:val="28"/>
          <w:szCs w:val="24"/>
        </w:rPr>
        <w:t xml:space="preserve">ПП </w:t>
      </w:r>
      <w:r w:rsidRPr="000F7B75">
        <w:rPr>
          <w:rFonts w:ascii="Times New Roman" w:hAnsi="Times New Roman"/>
          <w:sz w:val="28"/>
          <w:szCs w:val="24"/>
        </w:rPr>
        <w:t xml:space="preserve">— прибыль от продажи товаров; </w:t>
      </w:r>
      <w:r w:rsidRPr="000F7B75">
        <w:rPr>
          <w:rFonts w:ascii="Times New Roman" w:hAnsi="Times New Roman"/>
          <w:iCs/>
          <w:sz w:val="28"/>
          <w:szCs w:val="24"/>
        </w:rPr>
        <w:t xml:space="preserve">БП— </w:t>
      </w:r>
      <w:r w:rsidRPr="000F7B75">
        <w:rPr>
          <w:rFonts w:ascii="Times New Roman" w:hAnsi="Times New Roman"/>
          <w:sz w:val="28"/>
          <w:szCs w:val="24"/>
        </w:rPr>
        <w:t>бухгалтерская прибыль (прибыль до налого</w:t>
      </w:r>
      <w:r w:rsidRPr="000F7B75">
        <w:rPr>
          <w:rFonts w:ascii="Times New Roman" w:hAnsi="Times New Roman"/>
          <w:sz w:val="28"/>
          <w:szCs w:val="24"/>
        </w:rPr>
        <w:softHyphen/>
        <w:t xml:space="preserve">обложения); </w:t>
      </w:r>
      <w:r w:rsidRPr="000F7B75">
        <w:rPr>
          <w:rFonts w:ascii="Times New Roman" w:hAnsi="Times New Roman"/>
          <w:iCs/>
          <w:sz w:val="28"/>
          <w:szCs w:val="24"/>
        </w:rPr>
        <w:t xml:space="preserve">ВР — </w:t>
      </w:r>
      <w:r w:rsidRPr="000F7B75">
        <w:rPr>
          <w:rFonts w:ascii="Times New Roman" w:hAnsi="Times New Roman"/>
          <w:sz w:val="28"/>
          <w:szCs w:val="24"/>
        </w:rPr>
        <w:t xml:space="preserve">выручка (нетто) от реализации проданных товаров; </w:t>
      </w:r>
      <w:r w:rsidRPr="000F7B75">
        <w:rPr>
          <w:rFonts w:ascii="Times New Roman" w:hAnsi="Times New Roman"/>
          <w:iCs/>
          <w:sz w:val="28"/>
          <w:szCs w:val="24"/>
        </w:rPr>
        <w:t xml:space="preserve">А </w:t>
      </w:r>
      <w:r w:rsidRPr="000F7B75">
        <w:rPr>
          <w:rFonts w:ascii="Times New Roman" w:hAnsi="Times New Roman"/>
          <w:sz w:val="28"/>
          <w:szCs w:val="24"/>
        </w:rPr>
        <w:t>— сум</w:t>
      </w:r>
      <w:r w:rsidRPr="000F7B75">
        <w:rPr>
          <w:rFonts w:ascii="Times New Roman" w:hAnsi="Times New Roman"/>
          <w:sz w:val="28"/>
          <w:szCs w:val="24"/>
        </w:rPr>
        <w:softHyphen/>
        <w:t>марные активы предприятия на последнюю отчетную дату.</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Значение (</w:t>
      </w:r>
      <w:r w:rsidRPr="000F7B75">
        <w:rPr>
          <w:rFonts w:ascii="Times New Roman" w:hAnsi="Times New Roman"/>
          <w:iCs/>
          <w:sz w:val="28"/>
          <w:szCs w:val="24"/>
        </w:rPr>
        <w:t xml:space="preserve">ЧП/ПП) </w:t>
      </w:r>
      <w:r w:rsidRPr="000F7B75">
        <w:rPr>
          <w:rFonts w:ascii="Times New Roman" w:hAnsi="Times New Roman"/>
          <w:sz w:val="28"/>
          <w:szCs w:val="24"/>
        </w:rPr>
        <w:t>выражает долю чистой прибыли в прибыли от продажи то</w:t>
      </w:r>
      <w:r w:rsidRPr="000F7B75">
        <w:rPr>
          <w:rFonts w:ascii="Times New Roman" w:hAnsi="Times New Roman"/>
          <w:sz w:val="28"/>
          <w:szCs w:val="24"/>
        </w:rPr>
        <w:softHyphen/>
        <w:t>варов.</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величину чистой прибыли оказывают влияние суммы операционных и внереализационных доходов и расходов, а также платежей из прибыли в бюджетную систему. На объем прибыли от продаж влияют суммы коммерческих и управлен</w:t>
      </w:r>
      <w:r w:rsidRPr="000F7B75">
        <w:rPr>
          <w:rFonts w:ascii="Times New Roman" w:hAnsi="Times New Roman"/>
          <w:sz w:val="28"/>
          <w:szCs w:val="24"/>
        </w:rPr>
        <w:softHyphen/>
        <w:t>ческих расходов.</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Величина </w:t>
      </w:r>
      <w:r w:rsidRPr="000F7B75">
        <w:rPr>
          <w:rFonts w:ascii="Times New Roman" w:hAnsi="Times New Roman"/>
          <w:iCs/>
          <w:sz w:val="28"/>
          <w:szCs w:val="24"/>
        </w:rPr>
        <w:t xml:space="preserve">(ПП/БП) </w:t>
      </w:r>
      <w:r w:rsidRPr="000F7B75">
        <w:rPr>
          <w:rFonts w:ascii="Times New Roman" w:hAnsi="Times New Roman"/>
          <w:sz w:val="28"/>
          <w:szCs w:val="24"/>
        </w:rPr>
        <w:t>показывает долю прибыли от продаж в бухгалтерской при</w:t>
      </w:r>
      <w:r w:rsidRPr="000F7B75">
        <w:rPr>
          <w:rFonts w:ascii="Times New Roman" w:hAnsi="Times New Roman"/>
          <w:sz w:val="28"/>
          <w:szCs w:val="24"/>
        </w:rPr>
        <w:softHyphen/>
        <w:t>были (прибыли до налогообложения).</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Значение </w:t>
      </w:r>
      <w:r w:rsidRPr="000F7B75">
        <w:rPr>
          <w:rFonts w:ascii="Times New Roman" w:hAnsi="Times New Roman"/>
          <w:iCs/>
          <w:sz w:val="28"/>
          <w:szCs w:val="24"/>
        </w:rPr>
        <w:t xml:space="preserve">(БП/ВР) </w:t>
      </w:r>
      <w:r w:rsidRPr="000F7B75">
        <w:rPr>
          <w:rFonts w:ascii="Times New Roman" w:hAnsi="Times New Roman"/>
          <w:sz w:val="28"/>
          <w:szCs w:val="24"/>
        </w:rPr>
        <w:t>характеризует рентабельность реализованной продукции (объема продаж).</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Показатель </w:t>
      </w:r>
      <w:r w:rsidRPr="000F7B75">
        <w:rPr>
          <w:rFonts w:ascii="Times New Roman" w:hAnsi="Times New Roman"/>
          <w:iCs/>
          <w:sz w:val="28"/>
          <w:szCs w:val="24"/>
        </w:rPr>
        <w:t xml:space="preserve">(ВР/А) </w:t>
      </w:r>
      <w:r w:rsidRPr="000F7B75">
        <w:rPr>
          <w:rFonts w:ascii="Times New Roman" w:hAnsi="Times New Roman"/>
          <w:sz w:val="28"/>
          <w:szCs w:val="24"/>
        </w:rPr>
        <w:t>определяет оборачиваемость активов предприятия.</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Параметр </w:t>
      </w:r>
      <w:r w:rsidRPr="000F7B75">
        <w:rPr>
          <w:rFonts w:ascii="Times New Roman" w:hAnsi="Times New Roman"/>
          <w:iCs/>
          <w:sz w:val="28"/>
          <w:szCs w:val="24"/>
        </w:rPr>
        <w:t xml:space="preserve">(А/СК) </w:t>
      </w:r>
      <w:r w:rsidRPr="000F7B75">
        <w:rPr>
          <w:rFonts w:ascii="Times New Roman" w:hAnsi="Times New Roman"/>
          <w:sz w:val="28"/>
          <w:szCs w:val="24"/>
        </w:rPr>
        <w:t>показывает структуру капитала, т. е. долю собственного ка</w:t>
      </w:r>
      <w:r w:rsidRPr="000F7B75">
        <w:rPr>
          <w:rFonts w:ascii="Times New Roman" w:hAnsi="Times New Roman"/>
          <w:sz w:val="28"/>
          <w:szCs w:val="24"/>
        </w:rPr>
        <w:softHyphen/>
        <w:t>питала в суммарных активах.</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на чистую рентабельность собственного капитала оказывают влияние:</w:t>
      </w:r>
    </w:p>
    <w:p w:rsidR="00C61A92" w:rsidRPr="000F7B75" w:rsidRDefault="00C61A92" w:rsidP="000F7B75">
      <w:pPr>
        <w:widowControl w:val="0"/>
        <w:numPr>
          <w:ilvl w:val="0"/>
          <w:numId w:val="9"/>
        </w:numPr>
        <w:shd w:val="clear" w:color="auto" w:fill="FFFFFF"/>
        <w:tabs>
          <w:tab w:val="left" w:pos="5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структура прибыли;</w:t>
      </w:r>
    </w:p>
    <w:p w:rsidR="00C61A92" w:rsidRPr="000F7B75" w:rsidRDefault="00C61A92" w:rsidP="000F7B75">
      <w:pPr>
        <w:widowControl w:val="0"/>
        <w:numPr>
          <w:ilvl w:val="0"/>
          <w:numId w:val="9"/>
        </w:numPr>
        <w:shd w:val="clear" w:color="auto" w:fill="FFFFFF"/>
        <w:tabs>
          <w:tab w:val="left" w:pos="5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рентабельность продаж;</w:t>
      </w:r>
    </w:p>
    <w:p w:rsidR="00C61A92" w:rsidRPr="000F7B75" w:rsidRDefault="00C61A92" w:rsidP="000F7B75">
      <w:pPr>
        <w:widowControl w:val="0"/>
        <w:numPr>
          <w:ilvl w:val="0"/>
          <w:numId w:val="9"/>
        </w:numPr>
        <w:shd w:val="clear" w:color="auto" w:fill="FFFFFF"/>
        <w:tabs>
          <w:tab w:val="left" w:pos="5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оборачиваемость активов;</w:t>
      </w:r>
    </w:p>
    <w:p w:rsidR="00C61A92" w:rsidRPr="000F7B75" w:rsidRDefault="00C61A92" w:rsidP="000F7B75">
      <w:pPr>
        <w:widowControl w:val="0"/>
        <w:numPr>
          <w:ilvl w:val="0"/>
          <w:numId w:val="4"/>
        </w:numPr>
        <w:shd w:val="clear" w:color="auto" w:fill="FFFFFF"/>
        <w:tabs>
          <w:tab w:val="left" w:pos="-8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коэффициент структуры капитала (удельный вес собственного капитала в суммарных активах).</w:t>
      </w:r>
    </w:p>
    <w:p w:rsidR="00C61A92" w:rsidRPr="000F7B75" w:rsidRDefault="00C61A92" w:rsidP="000F7B75">
      <w:pPr>
        <w:shd w:val="clear" w:color="auto" w:fill="FFFFFF"/>
        <w:tabs>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 финансовых коэффициентов — расчет отношений данных бухгалтер</w:t>
      </w:r>
      <w:r w:rsidRPr="000F7B75">
        <w:rPr>
          <w:rFonts w:ascii="Times New Roman" w:hAnsi="Times New Roman"/>
          <w:sz w:val="28"/>
          <w:szCs w:val="24"/>
        </w:rPr>
        <w:softHyphen/>
        <w:t>ской отчетности, определение взаимосвязей показателей. При проведении ана</w:t>
      </w:r>
      <w:r w:rsidRPr="000F7B75">
        <w:rPr>
          <w:rFonts w:ascii="Times New Roman" w:hAnsi="Times New Roman"/>
          <w:sz w:val="28"/>
          <w:szCs w:val="24"/>
        </w:rPr>
        <w:softHyphen/>
        <w:t>лиза следует учитывать следующие факторы: эффективность применяемых ме</w:t>
      </w:r>
      <w:r w:rsidRPr="000F7B75">
        <w:rPr>
          <w:rFonts w:ascii="Times New Roman" w:hAnsi="Times New Roman"/>
          <w:sz w:val="28"/>
          <w:szCs w:val="24"/>
        </w:rPr>
        <w:softHyphen/>
        <w:t>тодов планирования, достоверность бухгалтерской отчетности, использование различных методов учета (учетной политики), уровень диверсификации деятель</w:t>
      </w:r>
      <w:r w:rsidRPr="000F7B75">
        <w:rPr>
          <w:rFonts w:ascii="Times New Roman" w:hAnsi="Times New Roman"/>
          <w:sz w:val="28"/>
          <w:szCs w:val="24"/>
        </w:rPr>
        <w:softHyphen/>
        <w:t>ности других предприятий, статичность применяемых коэффициентов.</w:t>
      </w:r>
    </w:p>
    <w:p w:rsidR="00C61A92" w:rsidRPr="000F7B75" w:rsidRDefault="00C61A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Выражая собой относительные величины, финансовые коэффициенты позволя</w:t>
      </w:r>
      <w:r w:rsidRPr="000F7B75">
        <w:rPr>
          <w:rFonts w:ascii="Times New Roman" w:hAnsi="Times New Roman"/>
          <w:sz w:val="28"/>
          <w:szCs w:val="24"/>
        </w:rPr>
        <w:softHyphen/>
        <w:t>ют оценить показатели в динамике и сравнить результаты деятельности предпри</w:t>
      </w:r>
      <w:r w:rsidRPr="000F7B75">
        <w:rPr>
          <w:rFonts w:ascii="Times New Roman" w:hAnsi="Times New Roman"/>
          <w:sz w:val="28"/>
          <w:szCs w:val="24"/>
        </w:rPr>
        <w:softHyphen/>
        <w:t>ятия с отраслевыми и параметрами организаций-конкурентов, а также сравнить их с рекомендуемыми значениями. Применение финансовых коэффициентов де</w:t>
      </w:r>
      <w:r w:rsidRPr="000F7B75">
        <w:rPr>
          <w:rFonts w:ascii="Times New Roman" w:hAnsi="Times New Roman"/>
          <w:sz w:val="28"/>
          <w:szCs w:val="24"/>
        </w:rPr>
        <w:softHyphen/>
        <w:t>лает возможным достаточно быстро оценить финансовое состояние предприятия.</w:t>
      </w:r>
    </w:p>
    <w:p w:rsidR="00C61A92" w:rsidRPr="000F7B75" w:rsidRDefault="00C61A92" w:rsidP="000F7B75">
      <w:pPr>
        <w:widowControl w:val="0"/>
        <w:shd w:val="clear" w:color="auto" w:fill="FFFFFF"/>
        <w:tabs>
          <w:tab w:val="left" w:pos="-1560"/>
          <w:tab w:val="left" w:pos="53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практике западных корпораций (США, Канада, Великобритания) наиболь</w:t>
      </w:r>
      <w:r w:rsidRPr="000F7B75">
        <w:rPr>
          <w:rFonts w:ascii="Times New Roman" w:hAnsi="Times New Roman"/>
          <w:sz w:val="28"/>
          <w:szCs w:val="24"/>
        </w:rPr>
        <w:softHyphen/>
        <w:t xml:space="preserve">шее распространение получили следующие три коэффициента: </w:t>
      </w:r>
      <w:r w:rsidRPr="000F7B75">
        <w:rPr>
          <w:rFonts w:ascii="Times New Roman" w:hAnsi="Times New Roman"/>
          <w:iCs/>
          <w:sz w:val="28"/>
          <w:szCs w:val="24"/>
          <w:lang w:val="en-US"/>
        </w:rPr>
        <w:t>ROA</w:t>
      </w:r>
      <w:r w:rsidRPr="000F7B75">
        <w:rPr>
          <w:rFonts w:ascii="Times New Roman" w:hAnsi="Times New Roman"/>
          <w:iCs/>
          <w:sz w:val="28"/>
          <w:szCs w:val="24"/>
        </w:rPr>
        <w:t xml:space="preserve">, </w:t>
      </w:r>
      <w:r w:rsidRPr="000F7B75">
        <w:rPr>
          <w:rFonts w:ascii="Times New Roman" w:hAnsi="Times New Roman"/>
          <w:iCs/>
          <w:sz w:val="28"/>
          <w:szCs w:val="24"/>
          <w:lang w:val="en-US"/>
        </w:rPr>
        <w:t>ROE</w:t>
      </w:r>
      <w:r w:rsidRPr="000F7B75">
        <w:rPr>
          <w:rFonts w:ascii="Times New Roman" w:hAnsi="Times New Roman"/>
          <w:iCs/>
          <w:sz w:val="28"/>
          <w:szCs w:val="24"/>
        </w:rPr>
        <w:t xml:space="preserve">, </w:t>
      </w:r>
      <w:r w:rsidRPr="000F7B75">
        <w:rPr>
          <w:rFonts w:ascii="Times New Roman" w:hAnsi="Times New Roman"/>
          <w:iCs/>
          <w:sz w:val="28"/>
          <w:szCs w:val="24"/>
          <w:lang w:val="en-US"/>
        </w:rPr>
        <w:t>ROIC</w:t>
      </w:r>
      <w:r w:rsidR="00DD281B" w:rsidRPr="000F7B75">
        <w:rPr>
          <w:rFonts w:ascii="Times New Roman" w:hAnsi="Times New Roman"/>
          <w:iCs/>
          <w:sz w:val="28"/>
          <w:szCs w:val="24"/>
        </w:rPr>
        <w:t>.</w:t>
      </w:r>
    </w:p>
    <w:p w:rsidR="00DD281B" w:rsidRPr="000F7B75" w:rsidRDefault="00DD28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 приходящаяся на общую сумму активов:</w:t>
      </w:r>
    </w:p>
    <w:p w:rsidR="00A2469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460" w:dyaOrig="660">
          <v:shape id="_x0000_i1034" type="#_x0000_t75" style="width:323.25pt;height:33pt" o:ole="">
            <v:imagedata r:id="rId23" o:title=""/>
          </v:shape>
          <o:OLEObject Type="Embed" ProgID="Equation.3" ShapeID="_x0000_i1034" DrawAspect="Content" ObjectID="_1477250294" r:id="rId24"/>
        </w:object>
      </w:r>
      <w:r w:rsidR="00A24693" w:rsidRPr="000F7B75">
        <w:rPr>
          <w:rFonts w:ascii="Times New Roman" w:hAnsi="Times New Roman"/>
          <w:bCs/>
          <w:snapToGrid w:val="0"/>
          <w:sz w:val="28"/>
          <w:szCs w:val="24"/>
        </w:rPr>
        <w:tab/>
        <w:t>(3)</w:t>
      </w:r>
    </w:p>
    <w:p w:rsidR="00DD281B" w:rsidRPr="000F7B75" w:rsidRDefault="00DD28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показатель отражает, сколько компания заработала на суммарных ак</w:t>
      </w:r>
      <w:r w:rsidRPr="000F7B75">
        <w:rPr>
          <w:rFonts w:ascii="Times New Roman" w:hAnsi="Times New Roman"/>
          <w:sz w:val="28"/>
          <w:szCs w:val="24"/>
        </w:rPr>
        <w:softHyphen/>
        <w:t>тивах, сформированных за счет собственных и заемных источников. Коэффици</w:t>
      </w:r>
      <w:r w:rsidRPr="000F7B75">
        <w:rPr>
          <w:rFonts w:ascii="Times New Roman" w:hAnsi="Times New Roman"/>
          <w:sz w:val="28"/>
          <w:szCs w:val="24"/>
        </w:rPr>
        <w:softHyphen/>
        <w:t xml:space="preserve">ент </w:t>
      </w:r>
      <w:r w:rsidRPr="000F7B75">
        <w:rPr>
          <w:rFonts w:ascii="Times New Roman" w:hAnsi="Times New Roman"/>
          <w:iCs/>
          <w:sz w:val="28"/>
          <w:szCs w:val="24"/>
          <w:lang w:val="en-US"/>
        </w:rPr>
        <w:t>ROA</w:t>
      </w:r>
      <w:r w:rsidRPr="000F7B75">
        <w:rPr>
          <w:rFonts w:ascii="Times New Roman" w:hAnsi="Times New Roman"/>
          <w:iCs/>
          <w:sz w:val="28"/>
          <w:szCs w:val="24"/>
        </w:rPr>
        <w:t xml:space="preserve"> </w:t>
      </w:r>
      <w:r w:rsidRPr="000F7B75">
        <w:rPr>
          <w:rFonts w:ascii="Times New Roman" w:hAnsi="Times New Roman"/>
          <w:sz w:val="28"/>
          <w:szCs w:val="24"/>
        </w:rPr>
        <w:t>руководство компании часто использует для оценки деятельности от</w:t>
      </w:r>
      <w:r w:rsidRPr="000F7B75">
        <w:rPr>
          <w:rFonts w:ascii="Times New Roman" w:hAnsi="Times New Roman"/>
          <w:sz w:val="28"/>
          <w:szCs w:val="24"/>
        </w:rPr>
        <w:softHyphen/>
        <w:t>дельных структурных подразделений (филиалов). Руководитель подразделения имеет существенное влияние на активы, но не может контролировать их финан</w:t>
      </w:r>
      <w:r w:rsidRPr="000F7B75">
        <w:rPr>
          <w:rFonts w:ascii="Times New Roman" w:hAnsi="Times New Roman"/>
          <w:sz w:val="28"/>
          <w:szCs w:val="24"/>
        </w:rPr>
        <w:softHyphen/>
        <w:t>сирование, поскольку филиал компании не берет банковских кредитов, не эмити</w:t>
      </w:r>
      <w:r w:rsidRPr="000F7B75">
        <w:rPr>
          <w:rFonts w:ascii="Times New Roman" w:hAnsi="Times New Roman"/>
          <w:sz w:val="28"/>
          <w:szCs w:val="24"/>
        </w:rPr>
        <w:softHyphen/>
        <w:t>рует акции или облигации и во многих случаях не оплачивает свои собственные счета (по текущим обязательствам):</w:t>
      </w:r>
    </w:p>
    <w:p w:rsidR="00A2469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7580" w:dyaOrig="720">
          <v:shape id="_x0000_i1035" type="#_x0000_t75" style="width:378.75pt;height:36pt" o:ole="">
            <v:imagedata r:id="rId25" o:title=""/>
          </v:shape>
          <o:OLEObject Type="Embed" ProgID="Equation.3" ShapeID="_x0000_i1035" DrawAspect="Content" ObjectID="_1477250295" r:id="rId26"/>
        </w:object>
      </w:r>
      <w:r w:rsidR="00A24693" w:rsidRPr="000F7B75">
        <w:rPr>
          <w:rFonts w:ascii="Times New Roman" w:hAnsi="Times New Roman"/>
          <w:bCs/>
          <w:snapToGrid w:val="0"/>
          <w:sz w:val="28"/>
          <w:szCs w:val="24"/>
        </w:rPr>
        <w:tab/>
        <w:t>(4)</w:t>
      </w:r>
    </w:p>
    <w:p w:rsidR="00DD281B" w:rsidRPr="000F7B75" w:rsidRDefault="00DD28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коэффициент показывает, сколько было заработано на средствах, вло</w:t>
      </w:r>
      <w:r w:rsidRPr="000F7B75">
        <w:rPr>
          <w:rFonts w:ascii="Times New Roman" w:hAnsi="Times New Roman"/>
          <w:sz w:val="28"/>
          <w:szCs w:val="24"/>
        </w:rPr>
        <w:softHyphen/>
        <w:t xml:space="preserve">женных владельцами акций (либо прямо, либо при помощи нераспределенной прибыли). Коэффициент </w:t>
      </w:r>
      <w:r w:rsidRPr="000F7B75">
        <w:rPr>
          <w:rFonts w:ascii="Times New Roman" w:hAnsi="Times New Roman"/>
          <w:iCs/>
          <w:sz w:val="28"/>
          <w:szCs w:val="24"/>
          <w:lang w:val="en-US"/>
        </w:rPr>
        <w:t>ROE</w:t>
      </w:r>
      <w:r w:rsidRPr="000F7B75">
        <w:rPr>
          <w:rFonts w:ascii="Times New Roman" w:hAnsi="Times New Roman"/>
          <w:iCs/>
          <w:sz w:val="28"/>
          <w:szCs w:val="24"/>
        </w:rPr>
        <w:t xml:space="preserve"> </w:t>
      </w:r>
      <w:r w:rsidRPr="000F7B75">
        <w:rPr>
          <w:rFonts w:ascii="Times New Roman" w:hAnsi="Times New Roman"/>
          <w:sz w:val="28"/>
          <w:szCs w:val="24"/>
        </w:rPr>
        <w:t>представляет интерес для существующих или по</w:t>
      </w:r>
      <w:r w:rsidRPr="000F7B75">
        <w:rPr>
          <w:rFonts w:ascii="Times New Roman" w:hAnsi="Times New Roman"/>
          <w:sz w:val="28"/>
          <w:szCs w:val="24"/>
        </w:rPr>
        <w:softHyphen/>
        <w:t>тенциальных акционеров, а также для руководства компании, призванного наи</w:t>
      </w:r>
      <w:r w:rsidRPr="000F7B75">
        <w:rPr>
          <w:rFonts w:ascii="Times New Roman" w:hAnsi="Times New Roman"/>
          <w:sz w:val="28"/>
          <w:szCs w:val="24"/>
        </w:rPr>
        <w:softHyphen/>
        <w:t>лучшим образом учитывать их интересы. Однако для руководителей филиалов этот коэффициент особого интереса не представляет, так как они обязаны эффек</w:t>
      </w:r>
      <w:r w:rsidRPr="000F7B75">
        <w:rPr>
          <w:rFonts w:ascii="Times New Roman" w:hAnsi="Times New Roman"/>
          <w:sz w:val="28"/>
          <w:szCs w:val="24"/>
        </w:rPr>
        <w:softHyphen/>
        <w:t>тивно управлять активами независимо от роли акционеров и кредиторов в финансировании данных активов.</w:t>
      </w:r>
    </w:p>
    <w:p w:rsidR="00DD281B" w:rsidRPr="000F7B75" w:rsidRDefault="00DD28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Инвестированный капитал, называемый также постоянным, представляет со</w:t>
      </w:r>
      <w:r w:rsidRPr="000F7B75">
        <w:rPr>
          <w:rFonts w:ascii="Times New Roman" w:hAnsi="Times New Roman"/>
          <w:sz w:val="28"/>
          <w:szCs w:val="24"/>
        </w:rPr>
        <w:softHyphen/>
        <w:t>бой сумму долгосрочных обязательств (кредитов и займов) и акционерного капи</w:t>
      </w:r>
      <w:r w:rsidRPr="000F7B75">
        <w:rPr>
          <w:rFonts w:ascii="Times New Roman" w:hAnsi="Times New Roman"/>
          <w:sz w:val="28"/>
          <w:szCs w:val="24"/>
        </w:rPr>
        <w:softHyphen/>
        <w:t>тала. Поэтому он выражает денежные ресурсы, находящиеся в обороте компании длительное время. Предполагают, что краткосрочные обязательства имеют тен</w:t>
      </w:r>
      <w:r w:rsidRPr="000F7B75">
        <w:rPr>
          <w:rFonts w:ascii="Times New Roman" w:hAnsi="Times New Roman"/>
          <w:sz w:val="28"/>
          <w:szCs w:val="24"/>
        </w:rPr>
        <w:softHyphen/>
        <w:t>денцию к колебаниям, автоматически связанным с изменениями по текущим ак</w:t>
      </w:r>
      <w:r w:rsidRPr="000F7B75">
        <w:rPr>
          <w:rFonts w:ascii="Times New Roman" w:hAnsi="Times New Roman"/>
          <w:sz w:val="28"/>
          <w:szCs w:val="24"/>
        </w:rPr>
        <w:softHyphen/>
        <w:t>тивам:</w:t>
      </w:r>
    </w:p>
    <w:p w:rsidR="00A2469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6420" w:dyaOrig="1080">
          <v:shape id="_x0000_i1036" type="#_x0000_t75" style="width:321pt;height:54pt" o:ole="">
            <v:imagedata r:id="rId27" o:title=""/>
          </v:shape>
          <o:OLEObject Type="Embed" ProgID="Equation.3" ShapeID="_x0000_i1036" DrawAspect="Content" ObjectID="_1477250296" r:id="rId28"/>
        </w:object>
      </w:r>
      <w:r w:rsidR="00A24693" w:rsidRPr="000F7B75">
        <w:rPr>
          <w:rFonts w:ascii="Times New Roman" w:hAnsi="Times New Roman"/>
          <w:bCs/>
          <w:snapToGrid w:val="0"/>
          <w:sz w:val="28"/>
          <w:szCs w:val="20"/>
        </w:rPr>
        <w:tab/>
      </w:r>
      <w:r w:rsidR="00A24693" w:rsidRPr="000F7B75">
        <w:rPr>
          <w:rFonts w:ascii="Times New Roman" w:hAnsi="Times New Roman"/>
          <w:bCs/>
          <w:snapToGrid w:val="0"/>
          <w:sz w:val="28"/>
          <w:szCs w:val="20"/>
        </w:rPr>
        <w:tab/>
      </w:r>
      <w:r w:rsidR="00A24693" w:rsidRPr="000F7B75">
        <w:rPr>
          <w:rFonts w:ascii="Times New Roman" w:hAnsi="Times New Roman"/>
          <w:bCs/>
          <w:snapToGrid w:val="0"/>
          <w:sz w:val="28"/>
          <w:szCs w:val="24"/>
        </w:rPr>
        <w:t>(5)</w:t>
      </w:r>
    </w:p>
    <w:p w:rsidR="00DD281B" w:rsidRPr="000F7B75" w:rsidRDefault="00DD28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Инвестированный капитал равен также оборотному (рабочему) капиталу плюс основной капитал. Данный фактор указывает на то, что владельцы и долгосроч</w:t>
      </w:r>
      <w:r w:rsidRPr="000F7B75">
        <w:rPr>
          <w:rFonts w:ascii="Times New Roman" w:hAnsi="Times New Roman"/>
          <w:sz w:val="28"/>
          <w:szCs w:val="24"/>
        </w:rPr>
        <w:softHyphen/>
        <w:t>ные кредиторы должны финансировать имущество и оборудование фирмы, иные долгосрочные активы и ту часть текущих активов, которая не возмещается за счет краткосрочных обязательств.</w:t>
      </w:r>
    </w:p>
    <w:p w:rsidR="00DD281B" w:rsidRPr="000F7B75" w:rsidRDefault="00DD28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Отдельные компании часто используют показатель </w:t>
      </w:r>
      <w:r w:rsidRPr="000F7B75">
        <w:rPr>
          <w:rFonts w:ascii="Times New Roman" w:hAnsi="Times New Roman"/>
          <w:iCs/>
          <w:sz w:val="28"/>
          <w:szCs w:val="24"/>
          <w:lang w:val="en-US"/>
        </w:rPr>
        <w:t>ROIC</w:t>
      </w:r>
      <w:r w:rsidRPr="000F7B75">
        <w:rPr>
          <w:rFonts w:ascii="Times New Roman" w:hAnsi="Times New Roman"/>
          <w:iCs/>
          <w:sz w:val="28"/>
          <w:szCs w:val="24"/>
        </w:rPr>
        <w:t xml:space="preserve"> </w:t>
      </w:r>
      <w:r w:rsidRPr="000F7B75">
        <w:rPr>
          <w:rFonts w:ascii="Times New Roman" w:hAnsi="Times New Roman"/>
          <w:sz w:val="28"/>
          <w:szCs w:val="24"/>
        </w:rPr>
        <w:t>для оценки деятель</w:t>
      </w:r>
      <w:r w:rsidRPr="000F7B75">
        <w:rPr>
          <w:rFonts w:ascii="Times New Roman" w:hAnsi="Times New Roman"/>
          <w:sz w:val="28"/>
          <w:szCs w:val="24"/>
        </w:rPr>
        <w:softHyphen/>
        <w:t xml:space="preserve">ности своих филиалов, часто называя его прибылью на задействованный капитал </w:t>
      </w:r>
      <w:r w:rsidRPr="000F7B75">
        <w:rPr>
          <w:rFonts w:ascii="Times New Roman" w:hAnsi="Times New Roman"/>
          <w:iCs/>
          <w:sz w:val="28"/>
          <w:szCs w:val="24"/>
        </w:rPr>
        <w:t>(</w:t>
      </w:r>
      <w:r w:rsidRPr="000F7B75">
        <w:rPr>
          <w:rFonts w:ascii="Times New Roman" w:hAnsi="Times New Roman"/>
          <w:iCs/>
          <w:sz w:val="28"/>
          <w:szCs w:val="24"/>
          <w:lang w:val="en-US"/>
        </w:rPr>
        <w:t>ROCE</w:t>
      </w:r>
      <w:r w:rsidRPr="000F7B75">
        <w:rPr>
          <w:rFonts w:ascii="Times New Roman" w:hAnsi="Times New Roman"/>
          <w:iCs/>
          <w:sz w:val="28"/>
          <w:szCs w:val="24"/>
        </w:rPr>
        <w:t xml:space="preserve">), </w:t>
      </w:r>
      <w:r w:rsidRPr="000F7B75">
        <w:rPr>
          <w:rFonts w:ascii="Times New Roman" w:hAnsi="Times New Roman"/>
          <w:sz w:val="28"/>
          <w:szCs w:val="24"/>
        </w:rPr>
        <w:t>или «чистые активы» (активы минус текущие обязательства). Данный параметр применим только в тех случаях, когда руководство филиала оказывает важное влияние на принятие решений о приобретении активов, о кредитной по</w:t>
      </w:r>
      <w:r w:rsidRPr="000F7B75">
        <w:rPr>
          <w:rFonts w:ascii="Times New Roman" w:hAnsi="Times New Roman"/>
          <w:sz w:val="28"/>
          <w:szCs w:val="24"/>
        </w:rPr>
        <w:softHyphen/>
        <w:t>литике (счета к получению), о распоряжении наличностью и уровне его кратко</w:t>
      </w:r>
      <w:r w:rsidRPr="000F7B75">
        <w:rPr>
          <w:rFonts w:ascii="Times New Roman" w:hAnsi="Times New Roman"/>
          <w:sz w:val="28"/>
          <w:szCs w:val="24"/>
        </w:rPr>
        <w:softHyphen/>
        <w:t>срочных обязательств.</w:t>
      </w:r>
    </w:p>
    <w:p w:rsidR="00C47482" w:rsidRPr="000F7B75" w:rsidRDefault="00C4748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Прибыль на инвестированный капитал </w:t>
      </w:r>
      <w:r w:rsidRPr="000F7B75">
        <w:rPr>
          <w:rFonts w:ascii="Times New Roman" w:hAnsi="Times New Roman"/>
          <w:iCs/>
          <w:sz w:val="28"/>
          <w:szCs w:val="24"/>
        </w:rPr>
        <w:t>(</w:t>
      </w:r>
      <w:r w:rsidRPr="000F7B75">
        <w:rPr>
          <w:rFonts w:ascii="Times New Roman" w:hAnsi="Times New Roman"/>
          <w:iCs/>
          <w:sz w:val="28"/>
          <w:szCs w:val="24"/>
          <w:lang w:val="en-US"/>
        </w:rPr>
        <w:t>ROI</w:t>
      </w:r>
      <w:r w:rsidRPr="000F7B75">
        <w:rPr>
          <w:rFonts w:ascii="Times New Roman" w:hAnsi="Times New Roman"/>
          <w:iCs/>
          <w:sz w:val="28"/>
          <w:szCs w:val="24"/>
        </w:rPr>
        <w:t xml:space="preserve">) </w:t>
      </w:r>
      <w:r w:rsidRPr="000F7B75">
        <w:rPr>
          <w:rFonts w:ascii="Times New Roman" w:hAnsi="Times New Roman"/>
          <w:sz w:val="28"/>
          <w:szCs w:val="24"/>
        </w:rPr>
        <w:t xml:space="preserve">равна чистой прибыли, деленной на инвестиции. Коэффициент </w:t>
      </w:r>
      <w:r w:rsidRPr="000F7B75">
        <w:rPr>
          <w:rFonts w:ascii="Times New Roman" w:hAnsi="Times New Roman"/>
          <w:iCs/>
          <w:sz w:val="28"/>
          <w:szCs w:val="24"/>
          <w:lang w:val="en-US"/>
        </w:rPr>
        <w:t>ROI</w:t>
      </w:r>
      <w:r w:rsidRPr="000F7B75">
        <w:rPr>
          <w:rFonts w:ascii="Times New Roman" w:hAnsi="Times New Roman"/>
          <w:iCs/>
          <w:sz w:val="28"/>
          <w:szCs w:val="24"/>
        </w:rPr>
        <w:t xml:space="preserve"> </w:t>
      </w:r>
      <w:r w:rsidRPr="000F7B75">
        <w:rPr>
          <w:rFonts w:ascii="Times New Roman" w:hAnsi="Times New Roman"/>
          <w:sz w:val="28"/>
          <w:szCs w:val="24"/>
        </w:rPr>
        <w:t>можно рассматривать как совокупный резуль</w:t>
      </w:r>
      <w:r w:rsidRPr="000F7B75">
        <w:rPr>
          <w:rFonts w:ascii="Times New Roman" w:hAnsi="Times New Roman"/>
          <w:sz w:val="28"/>
          <w:szCs w:val="24"/>
        </w:rPr>
        <w:softHyphen/>
        <w:t>тат двух факторов: рентабельности продаж и использования инвестиций:</w:t>
      </w:r>
    </w:p>
    <w:p w:rsidR="00A2469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5679" w:dyaOrig="720">
          <v:shape id="_x0000_i1037" type="#_x0000_t75" style="width:284.25pt;height:36pt" o:ole="">
            <v:imagedata r:id="rId29" o:title=""/>
          </v:shape>
          <o:OLEObject Type="Embed" ProgID="Equation.3" ShapeID="_x0000_i1037" DrawAspect="Content" ObjectID="_1477250297" r:id="rId30"/>
        </w:object>
      </w:r>
      <w:r w:rsidR="00A24693" w:rsidRPr="000F7B75">
        <w:rPr>
          <w:rFonts w:ascii="Times New Roman" w:hAnsi="Times New Roman"/>
          <w:bCs/>
          <w:snapToGrid w:val="0"/>
          <w:sz w:val="28"/>
          <w:szCs w:val="24"/>
        </w:rPr>
        <w:tab/>
        <w:t>(6)</w:t>
      </w:r>
    </w:p>
    <w:p w:rsidR="00C47482" w:rsidRPr="000F7B75" w:rsidRDefault="00C4748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Каждый из двух терминов с правой стороны уравнения (6) имеет особый эко</w:t>
      </w:r>
      <w:r w:rsidRPr="000F7B75">
        <w:rPr>
          <w:rFonts w:ascii="Times New Roman" w:hAnsi="Times New Roman"/>
          <w:sz w:val="28"/>
          <w:szCs w:val="24"/>
        </w:rPr>
        <w:softHyphen/>
        <w:t>номический смысл. Чистая прибыль, деленная на объем продаж, выражает эконо</w:t>
      </w:r>
      <w:r w:rsidRPr="000F7B75">
        <w:rPr>
          <w:rFonts w:ascii="Times New Roman" w:hAnsi="Times New Roman"/>
          <w:sz w:val="28"/>
          <w:szCs w:val="24"/>
        </w:rPr>
        <w:softHyphen/>
        <w:t xml:space="preserve">мическую рентабельность проданных товаров </w:t>
      </w:r>
      <w:r w:rsidRPr="000F7B75">
        <w:rPr>
          <w:rFonts w:ascii="Times New Roman" w:hAnsi="Times New Roman"/>
          <w:iCs/>
          <w:sz w:val="28"/>
          <w:szCs w:val="24"/>
        </w:rPr>
        <w:t>(</w:t>
      </w:r>
      <w:r w:rsidRPr="000F7B75">
        <w:rPr>
          <w:rFonts w:ascii="Times New Roman" w:hAnsi="Times New Roman"/>
          <w:iCs/>
          <w:sz w:val="28"/>
          <w:szCs w:val="24"/>
          <w:lang w:val="en-US"/>
        </w:rPr>
        <w:t>ROS</w:t>
      </w:r>
      <w:r w:rsidRPr="000F7B75">
        <w:rPr>
          <w:rFonts w:ascii="Times New Roman" w:hAnsi="Times New Roman"/>
          <w:iCs/>
          <w:sz w:val="28"/>
          <w:szCs w:val="24"/>
        </w:rPr>
        <w:t>).</w:t>
      </w:r>
    </w:p>
    <w:p w:rsidR="00C47482" w:rsidRPr="000F7B75" w:rsidRDefault="00C4748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Второй показатель — объем продаж, деленный на инвестиции, — характеризует оборачиваемость последних. Эти отношения показывают два основных пути улуч</w:t>
      </w:r>
      <w:r w:rsidRPr="000F7B75">
        <w:rPr>
          <w:rFonts w:ascii="Times New Roman" w:hAnsi="Times New Roman"/>
          <w:sz w:val="28"/>
          <w:szCs w:val="24"/>
        </w:rPr>
        <w:softHyphen/>
        <w:t xml:space="preserve">шения данного показателя </w:t>
      </w:r>
      <w:r w:rsidRPr="000F7B75">
        <w:rPr>
          <w:rFonts w:ascii="Times New Roman" w:hAnsi="Times New Roman"/>
          <w:iCs/>
          <w:sz w:val="28"/>
          <w:szCs w:val="24"/>
        </w:rPr>
        <w:t>(</w:t>
      </w:r>
      <w:r w:rsidRPr="000F7B75">
        <w:rPr>
          <w:rFonts w:ascii="Times New Roman" w:hAnsi="Times New Roman"/>
          <w:iCs/>
          <w:sz w:val="28"/>
          <w:szCs w:val="24"/>
          <w:lang w:val="en-US"/>
        </w:rPr>
        <w:t>ROI</w:t>
      </w:r>
      <w:r w:rsidRPr="000F7B75">
        <w:rPr>
          <w:rFonts w:ascii="Times New Roman" w:hAnsi="Times New Roman"/>
          <w:iCs/>
          <w:sz w:val="28"/>
          <w:szCs w:val="24"/>
        </w:rPr>
        <w:t xml:space="preserve">). </w:t>
      </w:r>
      <w:r w:rsidRPr="000F7B75">
        <w:rPr>
          <w:rFonts w:ascii="Times New Roman" w:hAnsi="Times New Roman"/>
          <w:sz w:val="28"/>
          <w:szCs w:val="24"/>
        </w:rPr>
        <w:t>Во-первых, этого можно добиться повышением нормы прибыли. Во-вторых, данный показатель может быть улучшен за счет уве</w:t>
      </w:r>
      <w:r w:rsidRPr="000F7B75">
        <w:rPr>
          <w:rFonts w:ascii="Times New Roman" w:hAnsi="Times New Roman"/>
          <w:sz w:val="28"/>
          <w:szCs w:val="24"/>
        </w:rPr>
        <w:softHyphen/>
        <w:t>личения оборачиваемости инвестиций. В свою очередь оборачиваемость послед</w:t>
      </w:r>
      <w:r w:rsidRPr="000F7B75">
        <w:rPr>
          <w:rFonts w:ascii="Times New Roman" w:hAnsi="Times New Roman"/>
          <w:sz w:val="28"/>
          <w:szCs w:val="24"/>
        </w:rPr>
        <w:softHyphen/>
        <w:t>них можно повысить, либо увеличив объем продаж, сохранив неизменной сумму инвестиций, либо снизив объем инвестиций, необходимых для поддержания за</w:t>
      </w:r>
      <w:r w:rsidRPr="000F7B75">
        <w:rPr>
          <w:rFonts w:ascii="Times New Roman" w:hAnsi="Times New Roman"/>
          <w:sz w:val="28"/>
          <w:szCs w:val="24"/>
        </w:rPr>
        <w:softHyphen/>
        <w:t>данной величины объема продаж.</w:t>
      </w:r>
    </w:p>
    <w:p w:rsidR="00C47482" w:rsidRPr="000F7B75" w:rsidRDefault="00C4748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дополнение к удовлетворительной норме прибыли инвесторы хотели бы, чтобы их капитал был защищен от финансового риска. Прибыль на акционерный капитал </w:t>
      </w:r>
      <w:r w:rsidRPr="000F7B75">
        <w:rPr>
          <w:rFonts w:ascii="Times New Roman" w:hAnsi="Times New Roman"/>
          <w:iCs/>
          <w:sz w:val="28"/>
          <w:szCs w:val="24"/>
        </w:rPr>
        <w:t>(</w:t>
      </w:r>
      <w:r w:rsidRPr="000F7B75">
        <w:rPr>
          <w:rFonts w:ascii="Times New Roman" w:hAnsi="Times New Roman"/>
          <w:iCs/>
          <w:sz w:val="28"/>
          <w:szCs w:val="24"/>
          <w:lang w:val="en-US"/>
        </w:rPr>
        <w:t>ROE</w:t>
      </w:r>
      <w:r w:rsidRPr="000F7B75">
        <w:rPr>
          <w:rFonts w:ascii="Times New Roman" w:hAnsi="Times New Roman"/>
          <w:iCs/>
          <w:sz w:val="28"/>
          <w:szCs w:val="24"/>
        </w:rPr>
        <w:t xml:space="preserve">) </w:t>
      </w:r>
      <w:r w:rsidRPr="000F7B75">
        <w:rPr>
          <w:rFonts w:ascii="Times New Roman" w:hAnsi="Times New Roman"/>
          <w:sz w:val="28"/>
          <w:szCs w:val="24"/>
        </w:rPr>
        <w:t>могла бы быть повышена, если бы дополнительное инвестирова</w:t>
      </w:r>
      <w:r w:rsidRPr="000F7B75">
        <w:rPr>
          <w:rFonts w:ascii="Times New Roman" w:hAnsi="Times New Roman"/>
          <w:sz w:val="28"/>
          <w:szCs w:val="24"/>
        </w:rPr>
        <w:softHyphen/>
        <w:t>ние в новые проекты достигалось исключительно за счет долговых обязательств. Конечно, при условии, что прибыль на эти дополнительные инвестиции должна превышать расходы по выплате процентов по данным обязательствам.</w:t>
      </w:r>
    </w:p>
    <w:p w:rsidR="00C47482" w:rsidRPr="000F7B75" w:rsidRDefault="00C4748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Однако подобная инвестиционная политика повысила бы риск утраты акцио</w:t>
      </w:r>
      <w:r w:rsidRPr="000F7B75">
        <w:rPr>
          <w:rFonts w:ascii="Times New Roman" w:hAnsi="Times New Roman"/>
          <w:sz w:val="28"/>
          <w:szCs w:val="24"/>
        </w:rPr>
        <w:softHyphen/>
        <w:t>нерами своих вложений, так как выплаты по процентам и основной суммы долга фиксированы, и их неуплата неизбежно приведет предприятие к банкротству. Степень риска в каждом случае может быть измерена относительными размерами сумм обязательств и акционерного капитала и средств, выделенных на погашение обязательств. Этот анализ также требует использования финансовых коэффици</w:t>
      </w:r>
      <w:r w:rsidRPr="000F7B75">
        <w:rPr>
          <w:rFonts w:ascii="Times New Roman" w:hAnsi="Times New Roman"/>
          <w:sz w:val="28"/>
          <w:szCs w:val="24"/>
        </w:rPr>
        <w:softHyphen/>
        <w:t>ентов.</w:t>
      </w:r>
    </w:p>
    <w:p w:rsidR="00C47482" w:rsidRPr="000F7B75" w:rsidRDefault="00C4748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дополнение к перечисленным методам на практике широкое распростране</w:t>
      </w:r>
      <w:r w:rsidRPr="000F7B75">
        <w:rPr>
          <w:rFonts w:ascii="Times New Roman" w:hAnsi="Times New Roman"/>
          <w:sz w:val="28"/>
          <w:szCs w:val="24"/>
        </w:rPr>
        <w:softHyphen/>
        <w:t>ние получили и другие модели</w:t>
      </w:r>
      <w:r w:rsidR="001C2FEC" w:rsidRPr="000F7B75">
        <w:rPr>
          <w:rStyle w:val="ad"/>
          <w:rFonts w:ascii="Times New Roman" w:hAnsi="Times New Roman"/>
          <w:sz w:val="28"/>
          <w:szCs w:val="24"/>
        </w:rPr>
        <w:footnoteReference w:id="4"/>
      </w:r>
      <w:r w:rsidRPr="000F7B75">
        <w:rPr>
          <w:rFonts w:ascii="Times New Roman" w:hAnsi="Times New Roman"/>
          <w:sz w:val="28"/>
          <w:szCs w:val="24"/>
        </w:rPr>
        <w:t>:</w:t>
      </w:r>
    </w:p>
    <w:p w:rsidR="00C47482" w:rsidRPr="000F7B75" w:rsidRDefault="00C47482"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корреляционно-регрессионный анализ;</w:t>
      </w:r>
    </w:p>
    <w:p w:rsidR="00C47482" w:rsidRPr="000F7B75" w:rsidRDefault="00C47482"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проектный анализ;</w:t>
      </w:r>
    </w:p>
    <w:p w:rsidR="00C47482" w:rsidRPr="000F7B75" w:rsidRDefault="00C47482"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ипотечно-инвестиционный анализ;</w:t>
      </w:r>
    </w:p>
    <w:p w:rsidR="00C47482" w:rsidRPr="000F7B75" w:rsidRDefault="00C47482"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портфельный анализ;</w:t>
      </w:r>
    </w:p>
    <w:p w:rsidR="00C47482" w:rsidRPr="000F7B75" w:rsidRDefault="00C47482"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имитационный анализ;</w:t>
      </w:r>
    </w:p>
    <w:p w:rsidR="00C47482" w:rsidRPr="000F7B75" w:rsidRDefault="00C47482"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инвестиционных проектов на чувствительность;</w:t>
      </w:r>
    </w:p>
    <w:p w:rsidR="00C47482" w:rsidRPr="000F7B75" w:rsidRDefault="00C47482"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функционально-стоимостной анализ и др.</w:t>
      </w:r>
    </w:p>
    <w:p w:rsidR="002C6B91" w:rsidRPr="000F7B75" w:rsidRDefault="00C4748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Параметры, определенные и интерпретированные с помощью какой-либо из приведенных моделей анализа, не представляют полной информации. Поэтому</w:t>
      </w:r>
      <w:r w:rsidR="002C6B91" w:rsidRPr="000F7B75">
        <w:rPr>
          <w:rFonts w:ascii="Times New Roman" w:hAnsi="Times New Roman"/>
          <w:sz w:val="28"/>
          <w:szCs w:val="24"/>
        </w:rPr>
        <w:t xml:space="preserve"> они не могут выступать в качестве единственного критерия для принятия управ</w:t>
      </w:r>
      <w:r w:rsidR="002C6B91" w:rsidRPr="000F7B75">
        <w:rPr>
          <w:rFonts w:ascii="Times New Roman" w:hAnsi="Times New Roman"/>
          <w:sz w:val="28"/>
          <w:szCs w:val="24"/>
        </w:rPr>
        <w:softHyphen/>
        <w:t>ленческих решений администрацией предприятия без обоснования причин изме</w:t>
      </w:r>
      <w:r w:rsidR="002C6B91" w:rsidRPr="000F7B75">
        <w:rPr>
          <w:rFonts w:ascii="Times New Roman" w:hAnsi="Times New Roman"/>
          <w:sz w:val="28"/>
          <w:szCs w:val="24"/>
        </w:rPr>
        <w:softHyphen/>
        <w:t>нения исследуемых показателей.</w:t>
      </w:r>
    </w:p>
    <w:p w:rsidR="002C6B91" w:rsidRPr="000F7B75" w:rsidRDefault="002C6B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Целесообразно использовать все методы анализа для наиболее объективной оценки сложившегося финансово-экономического состояния предприятия и опре</w:t>
      </w:r>
      <w:r w:rsidRPr="000F7B75">
        <w:rPr>
          <w:rFonts w:ascii="Times New Roman" w:hAnsi="Times New Roman"/>
          <w:sz w:val="28"/>
          <w:szCs w:val="24"/>
        </w:rPr>
        <w:softHyphen/>
        <w:t>деления стратегии и тактики его развития.</w:t>
      </w:r>
    </w:p>
    <w:p w:rsidR="002C6B91" w:rsidRPr="000F7B75" w:rsidRDefault="002C6B91" w:rsidP="000F7B75">
      <w:pPr>
        <w:shd w:val="clear" w:color="auto" w:fill="FFFFFF"/>
        <w:spacing w:after="0" w:line="360" w:lineRule="auto"/>
        <w:ind w:firstLine="709"/>
        <w:jc w:val="both"/>
        <w:rPr>
          <w:rFonts w:ascii="Times New Roman" w:hAnsi="Times New Roman"/>
          <w:sz w:val="28"/>
          <w:szCs w:val="24"/>
        </w:rPr>
      </w:pPr>
    </w:p>
    <w:p w:rsidR="002C6B91" w:rsidRPr="000F7B75" w:rsidRDefault="002C6B91"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1.7. Информационное обеспечение финансового анализа</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2C6B91" w:rsidRPr="000F7B75" w:rsidRDefault="002C6B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основывают на системе экономической информации, кото</w:t>
      </w:r>
      <w:r w:rsidRPr="000F7B75">
        <w:rPr>
          <w:rFonts w:ascii="Times New Roman" w:hAnsi="Times New Roman"/>
          <w:sz w:val="28"/>
          <w:szCs w:val="24"/>
        </w:rPr>
        <w:softHyphen/>
        <w:t>рая положена в основу принимаемых управленческих решений. Объем плановой, нормативной, статистической, бухгалтерской, финансовой и иной информации, ее хранение, обработку и использование в аналитической работе можно эффек</w:t>
      </w:r>
      <w:r w:rsidRPr="000F7B75">
        <w:rPr>
          <w:rFonts w:ascii="Times New Roman" w:hAnsi="Times New Roman"/>
          <w:sz w:val="28"/>
          <w:szCs w:val="24"/>
        </w:rPr>
        <w:softHyphen/>
        <w:t>тивно организовать только на базе математической теории информативного обес</w:t>
      </w:r>
      <w:r w:rsidRPr="000F7B75">
        <w:rPr>
          <w:rFonts w:ascii="Times New Roman" w:hAnsi="Times New Roman"/>
          <w:sz w:val="28"/>
          <w:szCs w:val="24"/>
        </w:rPr>
        <w:softHyphen/>
        <w:t>печения управленческого процесса.</w:t>
      </w:r>
    </w:p>
    <w:p w:rsidR="002C6B91" w:rsidRPr="000F7B75" w:rsidRDefault="002C6B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Формирование рационального потока информации опирается на определен</w:t>
      </w:r>
      <w:r w:rsidRPr="000F7B75">
        <w:rPr>
          <w:rFonts w:ascii="Times New Roman" w:hAnsi="Times New Roman"/>
          <w:sz w:val="28"/>
          <w:szCs w:val="24"/>
        </w:rPr>
        <w:softHyphen/>
        <w:t>ные принципы, к которым относят</w:t>
      </w:r>
      <w:r w:rsidR="00A46C94" w:rsidRPr="000F7B75">
        <w:rPr>
          <w:rStyle w:val="ad"/>
          <w:rFonts w:ascii="Times New Roman" w:hAnsi="Times New Roman"/>
          <w:sz w:val="28"/>
          <w:szCs w:val="24"/>
        </w:rPr>
        <w:footnoteReference w:id="5"/>
      </w:r>
      <w:r w:rsidRPr="000F7B75">
        <w:rPr>
          <w:rFonts w:ascii="Times New Roman" w:hAnsi="Times New Roman"/>
          <w:sz w:val="28"/>
          <w:szCs w:val="24"/>
        </w:rPr>
        <w:t>:</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установление информационных потребностей и способов их наиболее полного удовлетворения;</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объективность отражения хозяйственных операций в учете и отчетности организации;</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единство информации, поступающей из различных источников (бухгалтер</w:t>
      </w:r>
      <w:r w:rsidRPr="000F7B75">
        <w:rPr>
          <w:rFonts w:ascii="Times New Roman" w:hAnsi="Times New Roman"/>
          <w:sz w:val="28"/>
          <w:szCs w:val="24"/>
        </w:rPr>
        <w:softHyphen/>
        <w:t>ского, налогового и управленческого учета), а также плановых данных;</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устранение дублирования в первичной информации, что существенно облег</w:t>
      </w:r>
      <w:r w:rsidRPr="000F7B75">
        <w:rPr>
          <w:rFonts w:ascii="Times New Roman" w:hAnsi="Times New Roman"/>
          <w:sz w:val="28"/>
          <w:szCs w:val="24"/>
        </w:rPr>
        <w:softHyphen/>
        <w:t>чает ее сбор, обработку и хранение;</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оперативность информации, которая обеспечивается современными техни</w:t>
      </w:r>
      <w:r w:rsidRPr="000F7B75">
        <w:rPr>
          <w:rFonts w:ascii="Times New Roman" w:hAnsi="Times New Roman"/>
          <w:sz w:val="28"/>
          <w:szCs w:val="24"/>
        </w:rPr>
        <w:softHyphen/>
        <w:t>ческими средствами и технологиями;</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формирование первичной информации с выделением наиболее представи</w:t>
      </w:r>
      <w:r w:rsidRPr="000F7B75">
        <w:rPr>
          <w:rFonts w:ascii="Times New Roman" w:hAnsi="Times New Roman"/>
          <w:sz w:val="28"/>
          <w:szCs w:val="24"/>
        </w:rPr>
        <w:softHyphen/>
        <w:t>тельных аналитических показателей;</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возможное ограничение объема первичной информации и повышение уров</w:t>
      </w:r>
      <w:r w:rsidRPr="000F7B75">
        <w:rPr>
          <w:rFonts w:ascii="Times New Roman" w:hAnsi="Times New Roman"/>
          <w:sz w:val="28"/>
          <w:szCs w:val="24"/>
        </w:rPr>
        <w:softHyphen/>
        <w:t>ня ее использования;</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кодирование первичных данных для рационального использования каналов связи и преобразующих устройств;</w:t>
      </w:r>
    </w:p>
    <w:p w:rsidR="002C6B91" w:rsidRPr="000F7B75" w:rsidRDefault="002C6B91"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разработку программ использования и анализа первичной информации с це</w:t>
      </w:r>
      <w:r w:rsidRPr="000F7B75">
        <w:rPr>
          <w:rFonts w:ascii="Times New Roman" w:hAnsi="Times New Roman"/>
          <w:sz w:val="28"/>
          <w:szCs w:val="24"/>
        </w:rPr>
        <w:softHyphen/>
        <w:t>лью принятия финансовых и инвестиционных решений.</w:t>
      </w:r>
    </w:p>
    <w:p w:rsidR="00C61A92" w:rsidRPr="000F7B75" w:rsidRDefault="002C6B91"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Объективность отражения хозяйственных процессов — важнейшее требование, предъявляемое к информации, получаемой из данных учета и отчетности. Един</w:t>
      </w:r>
      <w:r w:rsidRPr="000F7B75">
        <w:rPr>
          <w:rFonts w:ascii="Times New Roman" w:hAnsi="Times New Roman"/>
          <w:sz w:val="28"/>
          <w:szCs w:val="24"/>
        </w:rPr>
        <w:softHyphen/>
        <w:t>ство информации, поступающей из плановых и учетных источников, позволяет аналитику сравнить те или иные показатели и выявить отклонения от плановых (нормативных) параметров, например по бюджетам доходов и расходов, движе</w:t>
      </w:r>
      <w:r w:rsidRPr="000F7B75">
        <w:rPr>
          <w:rFonts w:ascii="Times New Roman" w:hAnsi="Times New Roman"/>
          <w:sz w:val="28"/>
          <w:szCs w:val="24"/>
        </w:rPr>
        <w:softHyphen/>
        <w:t>нию денежных средств, инвестиционному и др.</w:t>
      </w:r>
    </w:p>
    <w:p w:rsidR="00D659D6" w:rsidRPr="000F7B75" w:rsidRDefault="00D659D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современных условиях установлены единые формы бухгалтерской отчетности для всех предприятий и коммерческих организаций, приближенные к междуна</w:t>
      </w:r>
      <w:r w:rsidRPr="000F7B75">
        <w:rPr>
          <w:rFonts w:ascii="Times New Roman" w:hAnsi="Times New Roman"/>
          <w:sz w:val="28"/>
          <w:szCs w:val="24"/>
        </w:rPr>
        <w:softHyphen/>
        <w:t>родным стандартам, что создает условия для унификации аналитической работы. Предприятия различных организационно-правовых форм составляют бухгалтер</w:t>
      </w:r>
      <w:r w:rsidRPr="000F7B75">
        <w:rPr>
          <w:rFonts w:ascii="Times New Roman" w:hAnsi="Times New Roman"/>
          <w:sz w:val="28"/>
          <w:szCs w:val="24"/>
        </w:rPr>
        <w:softHyphen/>
        <w:t>ский баланс и отчет о прибылях и убытках по единым форматам, что предполагает применение общих принципов счетоводства.</w:t>
      </w:r>
    </w:p>
    <w:p w:rsidR="00D659D6" w:rsidRPr="000F7B75" w:rsidRDefault="00D659D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Оперативность информации — одно из ключевых условий организации досто</w:t>
      </w:r>
      <w:r w:rsidRPr="000F7B75">
        <w:rPr>
          <w:rFonts w:ascii="Times New Roman" w:hAnsi="Times New Roman"/>
          <w:sz w:val="28"/>
          <w:szCs w:val="24"/>
        </w:rPr>
        <w:softHyphen/>
        <w:t>верного учета, анализа и контроля во всех организациях различных форм собст</w:t>
      </w:r>
      <w:r w:rsidRPr="000F7B75">
        <w:rPr>
          <w:rFonts w:ascii="Times New Roman" w:hAnsi="Times New Roman"/>
          <w:sz w:val="28"/>
          <w:szCs w:val="24"/>
        </w:rPr>
        <w:softHyphen/>
        <w:t>венности. Однако действующая сейчас система бухгалтерского учета этому требо</w:t>
      </w:r>
      <w:r w:rsidRPr="000F7B75">
        <w:rPr>
          <w:rFonts w:ascii="Times New Roman" w:hAnsi="Times New Roman"/>
          <w:sz w:val="28"/>
          <w:szCs w:val="24"/>
        </w:rPr>
        <w:softHyphen/>
        <w:t>ванию отвечает не в полной мере, так как фиксирует данные истекших периодов, что затрудняет принятие текущих управленческих решений. В лучшем случае ее можно использовать для прогноза показателей на будущее (например, для разра</w:t>
      </w:r>
      <w:r w:rsidRPr="000F7B75">
        <w:rPr>
          <w:rFonts w:ascii="Times New Roman" w:hAnsi="Times New Roman"/>
          <w:sz w:val="28"/>
          <w:szCs w:val="24"/>
        </w:rPr>
        <w:softHyphen/>
        <w:t>ботки бюджета по балансовому листу). Только сближение бухгалтерского, нало</w:t>
      </w:r>
      <w:r w:rsidRPr="000F7B75">
        <w:rPr>
          <w:rFonts w:ascii="Times New Roman" w:hAnsi="Times New Roman"/>
          <w:sz w:val="28"/>
          <w:szCs w:val="24"/>
        </w:rPr>
        <w:softHyphen/>
        <w:t>гового и управленческого учета и обработка информации в режиме реального вре</w:t>
      </w:r>
      <w:r w:rsidRPr="000F7B75">
        <w:rPr>
          <w:rFonts w:ascii="Times New Roman" w:hAnsi="Times New Roman"/>
          <w:sz w:val="28"/>
          <w:szCs w:val="24"/>
        </w:rPr>
        <w:softHyphen/>
        <w:t>мени обеспечивают своевременное поступление необходимых сведений. Особое значение получают дистанционная передача и обработка первичных данных не</w:t>
      </w:r>
      <w:r w:rsidRPr="000F7B75">
        <w:rPr>
          <w:rFonts w:ascii="Times New Roman" w:hAnsi="Times New Roman"/>
          <w:sz w:val="28"/>
          <w:szCs w:val="24"/>
        </w:rPr>
        <w:softHyphen/>
        <w:t>посредственно на воспринимающие устройства электронных машин.</w:t>
      </w:r>
    </w:p>
    <w:p w:rsidR="00D659D6" w:rsidRPr="000F7B75" w:rsidRDefault="00D659D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Рациональная система информации предполагает разумное сокращение объ</w:t>
      </w:r>
      <w:r w:rsidRPr="000F7B75">
        <w:rPr>
          <w:rFonts w:ascii="Times New Roman" w:hAnsi="Times New Roman"/>
          <w:sz w:val="28"/>
          <w:szCs w:val="24"/>
        </w:rPr>
        <w:softHyphen/>
        <w:t>ема передаваемых сведений. На базе необходимого числа ключевых показателей, которые систематически накапливают в компьютерах, можно определить все про</w:t>
      </w:r>
      <w:r w:rsidRPr="000F7B75">
        <w:rPr>
          <w:rFonts w:ascii="Times New Roman" w:hAnsi="Times New Roman"/>
          <w:sz w:val="28"/>
          <w:szCs w:val="24"/>
        </w:rPr>
        <w:softHyphen/>
        <w:t>изводственные параметры, выписать динамические ряды, осуществить нужные сравнения и сделать выводы об имущественном и финансовом состоянии пред</w:t>
      </w:r>
      <w:r w:rsidRPr="000F7B75">
        <w:rPr>
          <w:rFonts w:ascii="Times New Roman" w:hAnsi="Times New Roman"/>
          <w:sz w:val="28"/>
          <w:szCs w:val="24"/>
        </w:rPr>
        <w:softHyphen/>
        <w:t>приятия на любую дату. Приоритетное значение имеют проблемы сохранения первичной информации в запоминающих устройствах и сроки ее хранения.</w:t>
      </w:r>
    </w:p>
    <w:p w:rsidR="00D659D6" w:rsidRPr="000F7B75" w:rsidRDefault="00D659D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Единая система экономической информации будет эффективной, т. е. на ее осно</w:t>
      </w:r>
      <w:r w:rsidRPr="000F7B75">
        <w:rPr>
          <w:rFonts w:ascii="Times New Roman" w:hAnsi="Times New Roman"/>
          <w:sz w:val="28"/>
          <w:szCs w:val="24"/>
        </w:rPr>
        <w:softHyphen/>
        <w:t>ве можно будет делать своевременные выводы, а анализ компьютерных данных позволит оперативно управлять денежным оборотом предприятия. Взаимосвязь финансового анализа с его информативной базой заключается в том, что в про</w:t>
      </w:r>
      <w:r w:rsidRPr="000F7B75">
        <w:rPr>
          <w:rFonts w:ascii="Times New Roman" w:hAnsi="Times New Roman"/>
          <w:sz w:val="28"/>
          <w:szCs w:val="24"/>
        </w:rPr>
        <w:softHyphen/>
        <w:t>цессе анализа осуществляют контроль за самой информацией, которая и является основой для проведения аналитической работы.</w:t>
      </w:r>
    </w:p>
    <w:p w:rsidR="00D659D6" w:rsidRPr="000F7B75" w:rsidRDefault="00D659D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Систему информационного обеспечения российских предприятий можно охарактеризовать следующим образом:</w:t>
      </w:r>
    </w:p>
    <w:p w:rsidR="00D659D6" w:rsidRPr="000F7B75" w:rsidRDefault="00D659D6" w:rsidP="000F7B75">
      <w:pPr>
        <w:widowControl w:val="0"/>
        <w:numPr>
          <w:ilvl w:val="0"/>
          <w:numId w:val="1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экономическая информация не всегда однородна, так как периодически из</w:t>
      </w:r>
      <w:r w:rsidRPr="000F7B75">
        <w:rPr>
          <w:rFonts w:ascii="Times New Roman" w:hAnsi="Times New Roman"/>
          <w:sz w:val="28"/>
          <w:szCs w:val="24"/>
        </w:rPr>
        <w:softHyphen/>
        <w:t>меняются показатели бухгалтерской отчетности и методика их исчисления;</w:t>
      </w:r>
    </w:p>
    <w:p w:rsidR="00D659D6" w:rsidRPr="000F7B75" w:rsidRDefault="00D659D6" w:rsidP="000F7B75">
      <w:pPr>
        <w:widowControl w:val="0"/>
        <w:numPr>
          <w:ilvl w:val="0"/>
          <w:numId w:val="1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схема взаимосвязей отдельных ее видов отличается известной сложностью;</w:t>
      </w:r>
    </w:p>
    <w:p w:rsidR="00D659D6" w:rsidRPr="000F7B75" w:rsidRDefault="00D659D6" w:rsidP="000F7B75">
      <w:pPr>
        <w:widowControl w:val="0"/>
        <w:numPr>
          <w:ilvl w:val="0"/>
          <w:numId w:val="1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часто наблюдается дефицит исходной информации, необходимой для при</w:t>
      </w:r>
      <w:r w:rsidRPr="000F7B75">
        <w:rPr>
          <w:rFonts w:ascii="Times New Roman" w:hAnsi="Times New Roman"/>
          <w:sz w:val="28"/>
          <w:szCs w:val="24"/>
        </w:rPr>
        <w:softHyphen/>
        <w:t>нятия управленческих решений;</w:t>
      </w:r>
    </w:p>
    <w:p w:rsidR="00D659D6" w:rsidRPr="000F7B75" w:rsidRDefault="00D659D6" w:rsidP="000F7B75">
      <w:pPr>
        <w:widowControl w:val="0"/>
        <w:numPr>
          <w:ilvl w:val="0"/>
          <w:numId w:val="1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создание дополнительных информативных источников требует больших за</w:t>
      </w:r>
      <w:r w:rsidRPr="000F7B75">
        <w:rPr>
          <w:rFonts w:ascii="Times New Roman" w:hAnsi="Times New Roman"/>
          <w:sz w:val="28"/>
          <w:szCs w:val="24"/>
        </w:rPr>
        <w:softHyphen/>
        <w:t>трат времени и денежных средств (например, для целей бюджетного управ</w:t>
      </w:r>
      <w:r w:rsidRPr="000F7B75">
        <w:rPr>
          <w:rFonts w:ascii="Times New Roman" w:hAnsi="Times New Roman"/>
          <w:sz w:val="28"/>
          <w:szCs w:val="24"/>
        </w:rPr>
        <w:softHyphen/>
        <w:t>ления);</w:t>
      </w:r>
    </w:p>
    <w:p w:rsidR="00D659D6" w:rsidRPr="000F7B75" w:rsidRDefault="00D659D6" w:rsidP="000F7B75">
      <w:pPr>
        <w:widowControl w:val="0"/>
        <w:numPr>
          <w:ilvl w:val="0"/>
          <w:numId w:val="1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всегда возможно использовать ранее накопленные динамические ряды и группировки показателей для выявления тенденций в формировании ин</w:t>
      </w:r>
      <w:r w:rsidRPr="000F7B75">
        <w:rPr>
          <w:rFonts w:ascii="Times New Roman" w:hAnsi="Times New Roman"/>
          <w:sz w:val="28"/>
          <w:szCs w:val="24"/>
        </w:rPr>
        <w:softHyphen/>
        <w:t>формационного потока для будущего прогноза и др.</w:t>
      </w:r>
    </w:p>
    <w:p w:rsidR="00D659D6" w:rsidRPr="000F7B75" w:rsidRDefault="00D659D6"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Источники аналитической информации разделяют на учетные и внеучетные</w:t>
      </w:r>
      <w:r w:rsidR="00EA15E9" w:rsidRPr="000F7B75">
        <w:rPr>
          <w:rFonts w:ascii="Times New Roman" w:hAnsi="Times New Roman"/>
          <w:sz w:val="28"/>
          <w:szCs w:val="24"/>
        </w:rPr>
        <w:t>.</w:t>
      </w: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учетным источникам финансового анализа относят:</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бухгалтерский учет и отчетность;</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управленческий учет и отчетность;</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налоговый учет и отчетность;</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статистический учет и отчетность;</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выборочные учетные данные.</w:t>
      </w: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бухгалтерском учете и отчетности находят отражение наиболее представи</w:t>
      </w:r>
      <w:r w:rsidRPr="000F7B75">
        <w:rPr>
          <w:rFonts w:ascii="Times New Roman" w:hAnsi="Times New Roman"/>
          <w:sz w:val="28"/>
          <w:szCs w:val="24"/>
        </w:rPr>
        <w:softHyphen/>
        <w:t>тельные источники информации для финансового анализа. Комплексный анализ бухгалтерской отчетности позволяет выявить основные тенденции в имуществен</w:t>
      </w:r>
      <w:r w:rsidRPr="000F7B75">
        <w:rPr>
          <w:rFonts w:ascii="Times New Roman" w:hAnsi="Times New Roman"/>
          <w:sz w:val="28"/>
          <w:szCs w:val="24"/>
        </w:rPr>
        <w:softHyphen/>
        <w:t>ном и финансовом состоянии предприятия и принять необходимые меры по его улучшению.</w:t>
      </w: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Выборочные учетные данные помогают детализировать показатели отчетности и сделать анализ более углубленным и представительным. Их следует рассматри</w:t>
      </w:r>
      <w:r w:rsidRPr="000F7B75">
        <w:rPr>
          <w:rFonts w:ascii="Times New Roman" w:hAnsi="Times New Roman"/>
          <w:sz w:val="28"/>
          <w:szCs w:val="24"/>
        </w:rPr>
        <w:softHyphen/>
        <w:t>вать как источник учетного характера, так как необходимые данные берут из Главной книги и регистров синтетического и аналитического бухгалтерского учета.</w:t>
      </w: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внеучетным источникам информации относят:</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материалы внешнего и внутреннего аудита;</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материалы проверок налоговой службы;</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объяснительные и докладные записки менеджеров среднего звена управле</w:t>
      </w:r>
      <w:r w:rsidRPr="000F7B75">
        <w:rPr>
          <w:rFonts w:ascii="Times New Roman" w:hAnsi="Times New Roman"/>
          <w:sz w:val="28"/>
          <w:szCs w:val="24"/>
        </w:rPr>
        <w:softHyphen/>
        <w:t>ния предприятием;</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данные фондового рынка о котировке акций данного предприятия;</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материалы, получаемые в результате личных контактов с исполнителями;</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материалы, опубликованные в печати, и др.</w:t>
      </w: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выступая основным источником информативных данных, используемых в процессе ретроспективного, текущего и прогнозного анализа, позволяет установить достоинства и недостатки действующей системы аналити</w:t>
      </w:r>
      <w:r w:rsidRPr="000F7B75">
        <w:rPr>
          <w:rFonts w:ascii="Times New Roman" w:hAnsi="Times New Roman"/>
          <w:sz w:val="28"/>
          <w:szCs w:val="24"/>
        </w:rPr>
        <w:softHyphen/>
        <w:t>ческой информации.</w:t>
      </w: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p>
    <w:p w:rsidR="00EA15E9" w:rsidRPr="000F7B75" w:rsidRDefault="00EA15E9"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1.8. Система аналитических показателей</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финансового анализа используют систему оценочных показателей. Их можно систематизировать по определенным признакам:</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исходя из положенных в основу измерителей — стоимостные и натуральные;</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зависимости от того, какую сторону явлений и операций они измеряют, —количественные и качественные;</w:t>
      </w:r>
    </w:p>
    <w:p w:rsidR="00EA15E9" w:rsidRPr="000F7B75" w:rsidRDefault="00EA15E9"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исходя из применения отдельно взятых показателей или их соотношений —</w:t>
      </w:r>
      <w:r w:rsidR="000F7B75">
        <w:rPr>
          <w:rFonts w:ascii="Times New Roman" w:hAnsi="Times New Roman"/>
          <w:sz w:val="28"/>
          <w:szCs w:val="24"/>
        </w:rPr>
        <w:t xml:space="preserve"> </w:t>
      </w:r>
      <w:r w:rsidRPr="000F7B75">
        <w:rPr>
          <w:rFonts w:ascii="Times New Roman" w:hAnsi="Times New Roman"/>
          <w:sz w:val="28"/>
          <w:szCs w:val="24"/>
        </w:rPr>
        <w:t>объемные и удельные.</w:t>
      </w: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удельным показателям относят финансовые коэффициенты, которые широ</w:t>
      </w:r>
      <w:r w:rsidRPr="000F7B75">
        <w:rPr>
          <w:rFonts w:ascii="Times New Roman" w:hAnsi="Times New Roman"/>
          <w:sz w:val="28"/>
          <w:szCs w:val="24"/>
        </w:rPr>
        <w:softHyphen/>
        <w:t>ко применяют в аналитической работе.</w:t>
      </w:r>
    </w:p>
    <w:p w:rsidR="00EA15E9" w:rsidRPr="000F7B75" w:rsidRDefault="00EA15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показателей каждой группы входят несколько основных общеприня</w:t>
      </w:r>
      <w:r w:rsidRPr="000F7B75">
        <w:rPr>
          <w:rFonts w:ascii="Times New Roman" w:hAnsi="Times New Roman"/>
          <w:sz w:val="28"/>
          <w:szCs w:val="24"/>
        </w:rPr>
        <w:softHyphen/>
        <w:t>тых параметров и множество дополнительных, определяемых исходя из целей анализа.</w:t>
      </w:r>
    </w:p>
    <w:p w:rsidR="00EA15E9" w:rsidRPr="000F7B75" w:rsidRDefault="00EA15E9"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Наибольшее распространение получили пять групп финансовых показателей:</w:t>
      </w:r>
    </w:p>
    <w:p w:rsidR="00E01F4E" w:rsidRPr="000F7B75" w:rsidRDefault="00E01F4E" w:rsidP="000F7B75">
      <w:pPr>
        <w:widowControl w:val="0"/>
        <w:numPr>
          <w:ilvl w:val="0"/>
          <w:numId w:val="1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финансовой устойчивости.</w:t>
      </w:r>
    </w:p>
    <w:p w:rsidR="00E01F4E" w:rsidRPr="000F7B75" w:rsidRDefault="00E01F4E" w:rsidP="000F7B75">
      <w:pPr>
        <w:widowControl w:val="0"/>
        <w:numPr>
          <w:ilvl w:val="0"/>
          <w:numId w:val="1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Измерители платежеспособности и ликвидности.</w:t>
      </w:r>
    </w:p>
    <w:p w:rsidR="00E01F4E" w:rsidRPr="000F7B75" w:rsidRDefault="00E01F4E" w:rsidP="000F7B75">
      <w:pPr>
        <w:widowControl w:val="0"/>
        <w:numPr>
          <w:ilvl w:val="0"/>
          <w:numId w:val="1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рентабельности (доходности).</w:t>
      </w:r>
    </w:p>
    <w:p w:rsidR="00E01F4E" w:rsidRPr="000F7B75" w:rsidRDefault="00E01F4E" w:rsidP="000F7B75">
      <w:pPr>
        <w:widowControl w:val="0"/>
        <w:numPr>
          <w:ilvl w:val="0"/>
          <w:numId w:val="1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Параметры деловой активности.</w:t>
      </w:r>
    </w:p>
    <w:p w:rsidR="00E01F4E" w:rsidRPr="000F7B75" w:rsidRDefault="00E01F4E" w:rsidP="000F7B75">
      <w:pPr>
        <w:widowControl w:val="0"/>
        <w:numPr>
          <w:ilvl w:val="0"/>
          <w:numId w:val="1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рыночной активности.</w:t>
      </w:r>
    </w:p>
    <w:p w:rsidR="00E01F4E" w:rsidRPr="000F7B75" w:rsidRDefault="00E01F4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показателям финансовой устойчивости собственники и руководство пред</w:t>
      </w:r>
      <w:r w:rsidRPr="000F7B75">
        <w:rPr>
          <w:rFonts w:ascii="Times New Roman" w:hAnsi="Times New Roman"/>
          <w:sz w:val="28"/>
          <w:szCs w:val="24"/>
        </w:rPr>
        <w:softHyphen/>
        <w:t>приятия могут установить допустимые доли собственных и заемных источников финансирования активов и соотношение между ними. Кредиторы предпочитают выдавать кредиты организациям, у которых доля заемных средств в финансиро</w:t>
      </w:r>
      <w:r w:rsidRPr="000F7B75">
        <w:rPr>
          <w:rFonts w:ascii="Times New Roman" w:hAnsi="Times New Roman"/>
          <w:sz w:val="28"/>
          <w:szCs w:val="24"/>
        </w:rPr>
        <w:softHyphen/>
        <w:t>вании активов невелика (менее 50%).</w:t>
      </w:r>
    </w:p>
    <w:p w:rsidR="00E01F4E" w:rsidRPr="000F7B75" w:rsidRDefault="00E01F4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Собственники и менеджеры часто предпочитают относительно высокий уро</w:t>
      </w:r>
      <w:r w:rsidRPr="000F7B75">
        <w:rPr>
          <w:rFonts w:ascii="Times New Roman" w:hAnsi="Times New Roman"/>
          <w:sz w:val="28"/>
          <w:szCs w:val="24"/>
        </w:rPr>
        <w:softHyphen/>
        <w:t>вень финансирования активов за счет заемных и привлеченных средств. На прак</w:t>
      </w:r>
      <w:r w:rsidRPr="000F7B75">
        <w:rPr>
          <w:rFonts w:ascii="Times New Roman" w:hAnsi="Times New Roman"/>
          <w:sz w:val="28"/>
          <w:szCs w:val="24"/>
        </w:rPr>
        <w:softHyphen/>
        <w:t>тике любые заимствования обязывают заемщиков возмещать периодические про</w:t>
      </w:r>
      <w:r w:rsidRPr="000F7B75">
        <w:rPr>
          <w:rFonts w:ascii="Times New Roman" w:hAnsi="Times New Roman"/>
          <w:sz w:val="28"/>
          <w:szCs w:val="24"/>
        </w:rPr>
        <w:softHyphen/>
        <w:t>центы заимодавцам, определять их размер и сроки выплаты без риска оказаться несостоятельным плательщиком. Поэтому при выдаче кредитов банки оценива</w:t>
      </w:r>
      <w:r w:rsidRPr="000F7B75">
        <w:rPr>
          <w:rFonts w:ascii="Times New Roman" w:hAnsi="Times New Roman"/>
          <w:sz w:val="28"/>
          <w:szCs w:val="24"/>
        </w:rPr>
        <w:softHyphen/>
        <w:t>ют кредитоспособность своих клиентов, используя показатели их финансовой устойчивости.</w:t>
      </w:r>
    </w:p>
    <w:p w:rsidR="00E01F4E" w:rsidRPr="000F7B75" w:rsidRDefault="00E01F4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Условием финансовой устойчивости предприятия является приемлемое зна</w:t>
      </w:r>
      <w:r w:rsidRPr="000F7B75">
        <w:rPr>
          <w:rFonts w:ascii="Times New Roman" w:hAnsi="Times New Roman"/>
          <w:sz w:val="28"/>
          <w:szCs w:val="24"/>
        </w:rPr>
        <w:softHyphen/>
        <w:t>чение показателей платежеспособности и ликвидности. Они выражают его спо</w:t>
      </w:r>
      <w:r w:rsidRPr="000F7B75">
        <w:rPr>
          <w:rFonts w:ascii="Times New Roman" w:hAnsi="Times New Roman"/>
          <w:sz w:val="28"/>
          <w:szCs w:val="24"/>
        </w:rPr>
        <w:softHyphen/>
        <w:t>собность погашать краткосрочные обязательства быстро реализуемыми актива</w:t>
      </w:r>
      <w:r w:rsidRPr="000F7B75">
        <w:rPr>
          <w:rFonts w:ascii="Times New Roman" w:hAnsi="Times New Roman"/>
          <w:sz w:val="28"/>
          <w:szCs w:val="24"/>
        </w:rPr>
        <w:softHyphen/>
        <w:t>ми. Финансовое равновесие организации обеспечивается достаточно высоким уровнем ее платежеспособности. Невысокое значение коэффициентов платеже</w:t>
      </w:r>
      <w:r w:rsidRPr="000F7B75">
        <w:rPr>
          <w:rFonts w:ascii="Times New Roman" w:hAnsi="Times New Roman"/>
          <w:sz w:val="28"/>
          <w:szCs w:val="24"/>
        </w:rPr>
        <w:softHyphen/>
        <w:t>способности и ликвидности характеризует ситуацию дефицита денежной налич</w:t>
      </w:r>
      <w:r w:rsidRPr="000F7B75">
        <w:rPr>
          <w:rFonts w:ascii="Times New Roman" w:hAnsi="Times New Roman"/>
          <w:sz w:val="28"/>
          <w:szCs w:val="24"/>
        </w:rPr>
        <w:softHyphen/>
        <w:t>ности для поддержания нормальной текущей (операционной) деятельности. На</w:t>
      </w:r>
      <w:r w:rsidRPr="000F7B75">
        <w:rPr>
          <w:rFonts w:ascii="Times New Roman" w:hAnsi="Times New Roman"/>
          <w:sz w:val="28"/>
          <w:szCs w:val="24"/>
        </w:rPr>
        <w:softHyphen/>
        <w:t>оборот, высокие значения этих параметров свидетельствуют о нерациональном вложении средств в оборотные активы. Поэтому изучению платежеспособности и ликвидности баланса предприятия всегда уделяют самое пристальное вни</w:t>
      </w:r>
      <w:r w:rsidRPr="000F7B75">
        <w:rPr>
          <w:rFonts w:ascii="Times New Roman" w:hAnsi="Times New Roman"/>
          <w:sz w:val="28"/>
          <w:szCs w:val="24"/>
        </w:rPr>
        <w:softHyphen/>
        <w:t>мание.</w:t>
      </w:r>
    </w:p>
    <w:p w:rsidR="00E01F4E" w:rsidRPr="000F7B75" w:rsidRDefault="00E01F4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рентабельности позволяют получить обобщенную оценку эффек</w:t>
      </w:r>
      <w:r w:rsidRPr="000F7B75">
        <w:rPr>
          <w:rFonts w:ascii="Times New Roman" w:hAnsi="Times New Roman"/>
          <w:sz w:val="28"/>
          <w:szCs w:val="24"/>
        </w:rPr>
        <w:softHyphen/>
        <w:t>тивности использования активов (имущества) и собственного капитала пред</w:t>
      </w:r>
      <w:r w:rsidRPr="000F7B75">
        <w:rPr>
          <w:rFonts w:ascii="Times New Roman" w:hAnsi="Times New Roman"/>
          <w:sz w:val="28"/>
          <w:szCs w:val="24"/>
        </w:rPr>
        <w:softHyphen/>
        <w:t>приятия.</w:t>
      </w:r>
    </w:p>
    <w:p w:rsidR="00E01F4E" w:rsidRPr="000F7B75" w:rsidRDefault="00E01F4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Параметры деловой активности также предназначены для оценки эффективно</w:t>
      </w:r>
      <w:r w:rsidRPr="000F7B75">
        <w:rPr>
          <w:rFonts w:ascii="Times New Roman" w:hAnsi="Times New Roman"/>
          <w:sz w:val="28"/>
          <w:szCs w:val="24"/>
        </w:rPr>
        <w:softHyphen/>
        <w:t>сти использования активов и собственного капитала, но с позиции их оборачивае</w:t>
      </w:r>
      <w:r w:rsidRPr="000F7B75">
        <w:rPr>
          <w:rFonts w:ascii="Times New Roman" w:hAnsi="Times New Roman"/>
          <w:sz w:val="28"/>
          <w:szCs w:val="24"/>
        </w:rPr>
        <w:softHyphen/>
        <w:t>мости. Объем активов должен быть оптимальным, но достаточным для выполне</w:t>
      </w:r>
      <w:r w:rsidRPr="000F7B75">
        <w:rPr>
          <w:rFonts w:ascii="Times New Roman" w:hAnsi="Times New Roman"/>
          <w:sz w:val="28"/>
          <w:szCs w:val="24"/>
        </w:rPr>
        <w:softHyphen/>
        <w:t>ния производственной программы предприятия. Если оно испытывает дефицит в ресурсах, то должно заботиться об источниках финансирования их пополнения. Такими источниками могут быть как собственные, так и заемные средства. При избыточности активов предприятие несет дополнительные расходы по их содер</w:t>
      </w:r>
      <w:r w:rsidRPr="000F7B75">
        <w:rPr>
          <w:rFonts w:ascii="Times New Roman" w:hAnsi="Times New Roman"/>
          <w:sz w:val="28"/>
          <w:szCs w:val="24"/>
        </w:rPr>
        <w:softHyphen/>
        <w:t>жанию, что снижает их доходность.</w:t>
      </w:r>
    </w:p>
    <w:p w:rsidR="00E83EFE" w:rsidRPr="000F7B75" w:rsidRDefault="00E01F4E"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группу показателей, характеризующих деловую активность предприятия, входят параметры, выражающие стоимость и доходность его акций на фондовом рынке. Коэффициенты рыночной активности соотносят рыночную цену акции с ее номинальной стоимостью и доходом на акцию. Они позволяют руководству и собственникам предприятия оценить отношение инвесторов к его текущей и бу</w:t>
      </w:r>
      <w:r w:rsidRPr="000F7B75">
        <w:rPr>
          <w:rFonts w:ascii="Times New Roman" w:hAnsi="Times New Roman"/>
          <w:sz w:val="28"/>
          <w:szCs w:val="24"/>
        </w:rPr>
        <w:softHyphen/>
        <w:t>дущей деятельности.</w:t>
      </w:r>
    </w:p>
    <w:p w:rsidR="00E01F4E" w:rsidRPr="000F7B75" w:rsidRDefault="00E01F4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Отдельные показатели, рекомендуемые Минэкономразвития России для ана</w:t>
      </w:r>
      <w:r w:rsidRPr="000F7B75">
        <w:rPr>
          <w:rFonts w:ascii="Times New Roman" w:hAnsi="Times New Roman"/>
          <w:sz w:val="28"/>
          <w:szCs w:val="24"/>
        </w:rPr>
        <w:softHyphen/>
        <w:t>литической работы, представлены в табл. 1.2.</w:t>
      </w:r>
    </w:p>
    <w:p w:rsidR="00E01F4E" w:rsidRPr="000F7B75" w:rsidRDefault="00E01F4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Приведенные в табл. 1.2 показатели могут быть использованы внешними поль</w:t>
      </w:r>
      <w:r w:rsidRPr="000F7B75">
        <w:rPr>
          <w:rFonts w:ascii="Times New Roman" w:hAnsi="Times New Roman"/>
          <w:sz w:val="28"/>
          <w:szCs w:val="24"/>
        </w:rPr>
        <w:softHyphen/>
        <w:t>зователями бухгалтерской отчетности, такими как инвесторы, акционеры и кре</w:t>
      </w:r>
      <w:r w:rsidRPr="000F7B75">
        <w:rPr>
          <w:rFonts w:ascii="Times New Roman" w:hAnsi="Times New Roman"/>
          <w:sz w:val="28"/>
          <w:szCs w:val="24"/>
        </w:rPr>
        <w:softHyphen/>
        <w:t>диторы. Для предварительной оценки финансового состояния предприятия ни</w:t>
      </w:r>
      <w:r w:rsidRPr="000F7B75">
        <w:rPr>
          <w:rFonts w:ascii="Times New Roman" w:hAnsi="Times New Roman"/>
          <w:sz w:val="28"/>
          <w:szCs w:val="24"/>
        </w:rPr>
        <w:softHyphen/>
        <w:t>жеприведенные показатели целесообразно разделить на две группы, имеющие качественные различия.</w:t>
      </w:r>
    </w:p>
    <w:p w:rsidR="000F7B75" w:rsidRDefault="000F7B75" w:rsidP="000F7B75">
      <w:pPr>
        <w:shd w:val="clear" w:color="auto" w:fill="FFFFFF"/>
        <w:spacing w:after="0" w:line="360" w:lineRule="auto"/>
        <w:ind w:firstLine="709"/>
        <w:jc w:val="both"/>
        <w:rPr>
          <w:rFonts w:ascii="Times New Roman" w:hAnsi="Times New Roman"/>
          <w:iCs/>
          <w:sz w:val="28"/>
          <w:szCs w:val="24"/>
        </w:rPr>
      </w:pPr>
    </w:p>
    <w:p w:rsidR="00E01F4E" w:rsidRPr="000F7B75" w:rsidRDefault="00E01F4E"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1.2</w:t>
      </w:r>
    </w:p>
    <w:p w:rsidR="00E01F4E" w:rsidRDefault="00E01F4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О</w:t>
      </w:r>
      <w:r w:rsidRPr="000F7B75">
        <w:rPr>
          <w:rFonts w:ascii="Times New Roman" w:hAnsi="Times New Roman"/>
          <w:sz w:val="28"/>
          <w:szCs w:val="24"/>
        </w:rPr>
        <w:t>тдельные показатели, рекомендуемые Минэкономразвития РФ</w:t>
      </w:r>
      <w:r w:rsidR="00B41829" w:rsidRPr="000F7B75">
        <w:rPr>
          <w:rFonts w:ascii="Times New Roman" w:hAnsi="Times New Roman"/>
          <w:sz w:val="28"/>
          <w:szCs w:val="24"/>
        </w:rPr>
        <w:t xml:space="preserve"> </w:t>
      </w:r>
      <w:r w:rsidRPr="000F7B75">
        <w:rPr>
          <w:rFonts w:ascii="Times New Roman" w:hAnsi="Times New Roman"/>
          <w:sz w:val="28"/>
          <w:szCs w:val="24"/>
        </w:rPr>
        <w:t>для аналитической работы</w:t>
      </w:r>
    </w:p>
    <w:p w:rsidR="000F7B75" w:rsidRPr="000F7B75" w:rsidRDefault="000F7B75" w:rsidP="000F7B75">
      <w:pPr>
        <w:shd w:val="clear" w:color="auto" w:fill="FFFFFF"/>
        <w:spacing w:after="0" w:line="360" w:lineRule="auto"/>
        <w:ind w:firstLine="709"/>
        <w:jc w:val="both"/>
        <w:rPr>
          <w:rFonts w:ascii="Times New Roman" w:hAnsi="Times New Roman"/>
          <w:sz w:val="28"/>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2218"/>
        <w:gridCol w:w="2496"/>
        <w:gridCol w:w="3366"/>
      </w:tblGrid>
      <w:tr w:rsidR="00820B35" w:rsidRPr="000F7B75" w:rsidTr="008E6122">
        <w:trPr>
          <w:trHeight w:hRule="exact" w:val="878"/>
        </w:trPr>
        <w:tc>
          <w:tcPr>
            <w:tcW w:w="1951"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rPr>
              <w:t>Наименование показателя</w:t>
            </w:r>
          </w:p>
        </w:tc>
        <w:tc>
          <w:tcPr>
            <w:tcW w:w="2218"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rPr>
              <w:t>Что показывает</w:t>
            </w:r>
          </w:p>
        </w:tc>
        <w:tc>
          <w:tcPr>
            <w:tcW w:w="2496"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rPr>
              <w:t>Как рассчитывается</w:t>
            </w:r>
          </w:p>
        </w:tc>
        <w:tc>
          <w:tcPr>
            <w:tcW w:w="3366"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rPr>
              <w:t>Интерпретация показателя</w:t>
            </w:r>
          </w:p>
        </w:tc>
      </w:tr>
      <w:tr w:rsidR="00820B35" w:rsidRPr="000F7B75" w:rsidTr="008E6122">
        <w:trPr>
          <w:trHeight w:hRule="exact" w:val="259"/>
        </w:trPr>
        <w:tc>
          <w:tcPr>
            <w:tcW w:w="10031" w:type="dxa"/>
            <w:gridSpan w:val="4"/>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lang w:val="en-US"/>
              </w:rPr>
              <w:t xml:space="preserve">I. </w:t>
            </w:r>
            <w:r w:rsidRPr="000F7B75">
              <w:rPr>
                <w:rFonts w:ascii="Times New Roman" w:hAnsi="Times New Roman"/>
                <w:sz w:val="20"/>
                <w:szCs w:val="20"/>
              </w:rPr>
              <w:t>Показатели ликвидности</w:t>
            </w:r>
          </w:p>
        </w:tc>
      </w:tr>
      <w:tr w:rsidR="00820B35" w:rsidRPr="000F7B75" w:rsidTr="008E6122">
        <w:trPr>
          <w:trHeight w:hRule="exact" w:val="2993"/>
        </w:trPr>
        <w:tc>
          <w:tcPr>
            <w:tcW w:w="1951"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Общий коэффи</w:t>
            </w:r>
            <w:r w:rsidRPr="000F7B75">
              <w:rPr>
                <w:rFonts w:ascii="Times New Roman" w:hAnsi="Times New Roman"/>
                <w:sz w:val="20"/>
                <w:szCs w:val="20"/>
              </w:rPr>
              <w:softHyphen/>
              <w:t>циент покрытия</w:t>
            </w:r>
          </w:p>
        </w:tc>
        <w:tc>
          <w:tcPr>
            <w:tcW w:w="2218"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Достаточность оборотных средств у предприятия, которые могут быть использованы для погашения обязательств</w:t>
            </w:r>
          </w:p>
        </w:tc>
        <w:tc>
          <w:tcPr>
            <w:tcW w:w="2496"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Отношение оборотных активов к краткосрочным обязательствам</w:t>
            </w:r>
          </w:p>
        </w:tc>
        <w:tc>
          <w:tcPr>
            <w:tcW w:w="3366"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 xml:space="preserve">От </w:t>
            </w:r>
            <w:r w:rsidRPr="000F7B75">
              <w:rPr>
                <w:rFonts w:ascii="Times New Roman" w:hAnsi="Times New Roman"/>
                <w:bCs/>
                <w:sz w:val="20"/>
                <w:szCs w:val="20"/>
              </w:rPr>
              <w:t xml:space="preserve">1 </w:t>
            </w:r>
            <w:r w:rsidRPr="000F7B75">
              <w:rPr>
                <w:rFonts w:ascii="Times New Roman" w:hAnsi="Times New Roman"/>
                <w:sz w:val="20"/>
                <w:szCs w:val="20"/>
              </w:rPr>
              <w:t xml:space="preserve">до 2. Нижняя граница </w:t>
            </w:r>
            <w:r w:rsidR="0080310E" w:rsidRPr="000F7B75">
              <w:rPr>
                <w:rFonts w:ascii="Times New Roman" w:hAnsi="Times New Roman"/>
                <w:sz w:val="20"/>
                <w:szCs w:val="20"/>
              </w:rPr>
              <w:t>обусловлена тем, что оборот</w:t>
            </w:r>
            <w:r w:rsidRPr="000F7B75">
              <w:rPr>
                <w:rFonts w:ascii="Times New Roman" w:hAnsi="Times New Roman"/>
                <w:sz w:val="20"/>
                <w:szCs w:val="20"/>
              </w:rPr>
              <w:t>ных активов должно быть достаточно, чтобы покрыть свои краткосрочные обяза</w:t>
            </w:r>
            <w:r w:rsidRPr="000F7B75">
              <w:rPr>
                <w:rFonts w:ascii="Times New Roman" w:hAnsi="Times New Roman"/>
                <w:sz w:val="20"/>
                <w:szCs w:val="20"/>
              </w:rPr>
              <w:softHyphen/>
              <w:t xml:space="preserve">тельства. Превышение </w:t>
            </w:r>
            <w:r w:rsidR="0080310E" w:rsidRPr="000F7B75">
              <w:rPr>
                <w:rFonts w:ascii="Times New Roman" w:hAnsi="Times New Roman"/>
                <w:sz w:val="20"/>
                <w:szCs w:val="20"/>
              </w:rPr>
              <w:t>оборотных активов над крат</w:t>
            </w:r>
            <w:r w:rsidRPr="000F7B75">
              <w:rPr>
                <w:rFonts w:ascii="Times New Roman" w:hAnsi="Times New Roman"/>
                <w:sz w:val="20"/>
                <w:szCs w:val="20"/>
              </w:rPr>
              <w:t>косрочными обязательствами более чем в 2 раза считается также нежелательным, по</w:t>
            </w:r>
            <w:r w:rsidRPr="000F7B75">
              <w:rPr>
                <w:rFonts w:ascii="Times New Roman" w:hAnsi="Times New Roman"/>
                <w:sz w:val="20"/>
                <w:szCs w:val="20"/>
              </w:rPr>
              <w:softHyphen/>
              <w:t>скольку свидетельствует о нерациональном вложении предприятием своих ср</w:t>
            </w:r>
            <w:r w:rsidR="0080310E" w:rsidRPr="000F7B75">
              <w:rPr>
                <w:rFonts w:ascii="Times New Roman" w:hAnsi="Times New Roman"/>
                <w:sz w:val="20"/>
                <w:szCs w:val="20"/>
              </w:rPr>
              <w:t>едств и неэффективном их исполь</w:t>
            </w:r>
            <w:r w:rsidRPr="000F7B75">
              <w:rPr>
                <w:rFonts w:ascii="Times New Roman" w:hAnsi="Times New Roman"/>
                <w:sz w:val="20"/>
                <w:szCs w:val="20"/>
              </w:rPr>
              <w:t>зовании</w:t>
            </w:r>
          </w:p>
        </w:tc>
      </w:tr>
      <w:tr w:rsidR="00820B35" w:rsidRPr="000F7B75" w:rsidTr="008E6122">
        <w:trPr>
          <w:trHeight w:hRule="exact" w:val="1844"/>
        </w:trPr>
        <w:tc>
          <w:tcPr>
            <w:tcW w:w="1951"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Коэффициент срочной ликвидности</w:t>
            </w:r>
          </w:p>
        </w:tc>
        <w:tc>
          <w:tcPr>
            <w:tcW w:w="2218"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Прогнозируемые платежные возмож</w:t>
            </w:r>
            <w:r w:rsidRPr="000F7B75">
              <w:rPr>
                <w:rFonts w:ascii="Times New Roman" w:hAnsi="Times New Roman"/>
                <w:sz w:val="20"/>
                <w:szCs w:val="20"/>
              </w:rPr>
              <w:softHyphen/>
              <w:t>ности предприятия при условии свое</w:t>
            </w:r>
            <w:r w:rsidRPr="000F7B75">
              <w:rPr>
                <w:rFonts w:ascii="Times New Roman" w:hAnsi="Times New Roman"/>
                <w:sz w:val="20"/>
                <w:szCs w:val="20"/>
              </w:rPr>
              <w:softHyphen/>
              <w:t>временного прове</w:t>
            </w:r>
            <w:r w:rsidRPr="000F7B75">
              <w:rPr>
                <w:rFonts w:ascii="Times New Roman" w:hAnsi="Times New Roman"/>
                <w:sz w:val="20"/>
                <w:szCs w:val="20"/>
              </w:rPr>
              <w:softHyphen/>
              <w:t>дения расчетов с дебиторами</w:t>
            </w:r>
          </w:p>
        </w:tc>
        <w:tc>
          <w:tcPr>
            <w:tcW w:w="2496"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Отношение денежных средств, краткосрочных ценных бумаг и дебиторской задолженности к краткосрочным обязательствам</w:t>
            </w:r>
          </w:p>
        </w:tc>
        <w:tc>
          <w:tcPr>
            <w:tcW w:w="3366"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 xml:space="preserve">1 и выше. Низкое значение указывает на необходимость </w:t>
            </w:r>
            <w:r w:rsidR="0080310E" w:rsidRPr="000F7B75">
              <w:rPr>
                <w:rFonts w:ascii="Times New Roman" w:hAnsi="Times New Roman"/>
                <w:sz w:val="20"/>
                <w:szCs w:val="20"/>
              </w:rPr>
              <w:t>постоянной работы с дебито</w:t>
            </w:r>
            <w:r w:rsidRPr="000F7B75">
              <w:rPr>
                <w:rFonts w:ascii="Times New Roman" w:hAnsi="Times New Roman"/>
                <w:sz w:val="20"/>
                <w:szCs w:val="20"/>
              </w:rPr>
              <w:t xml:space="preserve">рами, чтобы осуществлялось стабильное превращение наиболее ликвидной </w:t>
            </w:r>
            <w:r w:rsidR="0080310E" w:rsidRPr="000F7B75">
              <w:rPr>
                <w:rFonts w:ascii="Times New Roman" w:hAnsi="Times New Roman"/>
                <w:sz w:val="20"/>
                <w:szCs w:val="20"/>
              </w:rPr>
              <w:t>части оборотных активов в денеж</w:t>
            </w:r>
            <w:r w:rsidRPr="000F7B75">
              <w:rPr>
                <w:rFonts w:ascii="Times New Roman" w:hAnsi="Times New Roman"/>
                <w:sz w:val="20"/>
                <w:szCs w:val="20"/>
              </w:rPr>
              <w:t>ную форму для расчетов с поставщиками</w:t>
            </w:r>
          </w:p>
        </w:tc>
      </w:tr>
      <w:tr w:rsidR="00820B35" w:rsidRPr="000F7B75" w:rsidTr="008E6122">
        <w:trPr>
          <w:trHeight w:hRule="exact" w:val="2535"/>
        </w:trPr>
        <w:tc>
          <w:tcPr>
            <w:tcW w:w="1951"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Коэффициент ликвидности при мобилизации средств</w:t>
            </w:r>
          </w:p>
        </w:tc>
        <w:tc>
          <w:tcPr>
            <w:tcW w:w="2218"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Степень зависимо</w:t>
            </w:r>
            <w:r w:rsidRPr="000F7B75">
              <w:rPr>
                <w:rFonts w:ascii="Times New Roman" w:hAnsi="Times New Roman"/>
                <w:sz w:val="20"/>
                <w:szCs w:val="20"/>
              </w:rPr>
              <w:softHyphen/>
              <w:t>сти платежеспособ</w:t>
            </w:r>
            <w:r w:rsidRPr="000F7B75">
              <w:rPr>
                <w:rFonts w:ascii="Times New Roman" w:hAnsi="Times New Roman"/>
                <w:sz w:val="20"/>
                <w:szCs w:val="20"/>
              </w:rPr>
              <w:softHyphen/>
              <w:t xml:space="preserve">ности предприятия от материально-производственных запасов </w:t>
            </w:r>
            <w:r w:rsidRPr="000F7B75">
              <w:rPr>
                <w:rFonts w:ascii="Times New Roman" w:hAnsi="Times New Roman"/>
                <w:iCs/>
                <w:sz w:val="20"/>
                <w:szCs w:val="20"/>
              </w:rPr>
              <w:t xml:space="preserve">(МПЗ) </w:t>
            </w:r>
            <w:r w:rsidRPr="000F7B75">
              <w:rPr>
                <w:rFonts w:ascii="Times New Roman" w:hAnsi="Times New Roman"/>
                <w:sz w:val="20"/>
                <w:szCs w:val="20"/>
              </w:rPr>
              <w:t>с точки зрения мобилизации денежных средств для погашения краткосрочных обязательств</w:t>
            </w:r>
          </w:p>
        </w:tc>
        <w:tc>
          <w:tcPr>
            <w:tcW w:w="2496"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 xml:space="preserve">Отношение </w:t>
            </w:r>
            <w:r w:rsidRPr="000F7B75">
              <w:rPr>
                <w:rFonts w:ascii="Times New Roman" w:hAnsi="Times New Roman"/>
                <w:iCs/>
                <w:sz w:val="20"/>
                <w:szCs w:val="20"/>
              </w:rPr>
              <w:t xml:space="preserve">МПЗ </w:t>
            </w:r>
            <w:r w:rsidRPr="000F7B75">
              <w:rPr>
                <w:rFonts w:ascii="Times New Roman" w:hAnsi="Times New Roman"/>
                <w:sz w:val="20"/>
                <w:szCs w:val="20"/>
              </w:rPr>
              <w:t>к сумме кратко</w:t>
            </w:r>
            <w:r w:rsidRPr="000F7B75">
              <w:rPr>
                <w:rFonts w:ascii="Times New Roman" w:hAnsi="Times New Roman"/>
                <w:sz w:val="20"/>
                <w:szCs w:val="20"/>
              </w:rPr>
              <w:softHyphen/>
              <w:t>срочных обяза</w:t>
            </w:r>
            <w:r w:rsidRPr="000F7B75">
              <w:rPr>
                <w:rFonts w:ascii="Times New Roman" w:hAnsi="Times New Roman"/>
                <w:sz w:val="20"/>
                <w:szCs w:val="20"/>
              </w:rPr>
              <w:softHyphen/>
              <w:t>тельств</w:t>
            </w:r>
          </w:p>
        </w:tc>
        <w:tc>
          <w:tcPr>
            <w:tcW w:w="3366" w:type="dxa"/>
          </w:tcPr>
          <w:p w:rsidR="000F54CF" w:rsidRPr="000F7B75" w:rsidRDefault="000F54CF"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0,5-0,7</w:t>
            </w:r>
          </w:p>
        </w:tc>
      </w:tr>
      <w:tr w:rsidR="00820B35" w:rsidRPr="000F7B75" w:rsidTr="008E6122">
        <w:trPr>
          <w:trHeight w:hRule="exact" w:val="276"/>
        </w:trPr>
        <w:tc>
          <w:tcPr>
            <w:tcW w:w="10031" w:type="dxa"/>
            <w:gridSpan w:val="4"/>
          </w:tcPr>
          <w:p w:rsidR="00C43D55" w:rsidRPr="000F7B75" w:rsidRDefault="00C43D55"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lang w:val="en-US"/>
              </w:rPr>
              <w:t xml:space="preserve">II. </w:t>
            </w:r>
            <w:r w:rsidRPr="000F7B75">
              <w:rPr>
                <w:rFonts w:ascii="Times New Roman" w:hAnsi="Times New Roman"/>
                <w:sz w:val="20"/>
                <w:szCs w:val="20"/>
              </w:rPr>
              <w:t>Показатели финансовой устойчивости</w:t>
            </w:r>
          </w:p>
        </w:tc>
      </w:tr>
      <w:tr w:rsidR="00820B35" w:rsidRPr="000F7B75" w:rsidTr="00915E89">
        <w:trPr>
          <w:trHeight w:hRule="exact" w:val="1890"/>
        </w:trPr>
        <w:tc>
          <w:tcPr>
            <w:tcW w:w="1951" w:type="dxa"/>
          </w:tcPr>
          <w:p w:rsidR="00C43D55" w:rsidRPr="000F7B75" w:rsidRDefault="00820B35" w:rsidP="000F7B75">
            <w:pPr>
              <w:shd w:val="clear" w:color="auto" w:fill="FFFFFF"/>
              <w:tabs>
                <w:tab w:val="left" w:pos="1843"/>
              </w:tabs>
              <w:spacing w:after="0" w:line="360" w:lineRule="auto"/>
              <w:jc w:val="both"/>
              <w:rPr>
                <w:rFonts w:ascii="Times New Roman" w:hAnsi="Times New Roman"/>
                <w:sz w:val="20"/>
                <w:szCs w:val="20"/>
              </w:rPr>
            </w:pPr>
            <w:r w:rsidRPr="000F7B75">
              <w:rPr>
                <w:rFonts w:ascii="Times New Roman" w:hAnsi="Times New Roman"/>
                <w:sz w:val="20"/>
                <w:szCs w:val="20"/>
              </w:rPr>
              <w:t>Соотношение заемных и собственных средств (коэффициент задолженности)</w:t>
            </w:r>
          </w:p>
        </w:tc>
        <w:tc>
          <w:tcPr>
            <w:tcW w:w="2218" w:type="dxa"/>
          </w:tcPr>
          <w:p w:rsidR="00C43D55" w:rsidRPr="000F7B75" w:rsidRDefault="00820B35"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Сколько заемных средств привлекло предприятие на 1 руб. вложенных в активы собственных средств</w:t>
            </w:r>
          </w:p>
        </w:tc>
        <w:tc>
          <w:tcPr>
            <w:tcW w:w="2496" w:type="dxa"/>
          </w:tcPr>
          <w:p w:rsidR="00C43D55" w:rsidRPr="000F7B75" w:rsidRDefault="00C43D55"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 xml:space="preserve">Отношение </w:t>
            </w:r>
            <w:r w:rsidR="00820B35" w:rsidRPr="000F7B75">
              <w:rPr>
                <w:rFonts w:ascii="Times New Roman" w:hAnsi="Times New Roman"/>
                <w:sz w:val="20"/>
                <w:szCs w:val="20"/>
              </w:rPr>
              <w:t>заемного капитала к собственному капиталу</w:t>
            </w:r>
          </w:p>
        </w:tc>
        <w:tc>
          <w:tcPr>
            <w:tcW w:w="3366" w:type="dxa"/>
          </w:tcPr>
          <w:p w:rsidR="00C43D55" w:rsidRPr="000F7B75" w:rsidRDefault="00820B35"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Значение соотношения должно быть меньше 0,7. Превышение указанной границы означает зависимость предприятия от внешних источников финансирования (</w:t>
            </w:r>
            <w:r w:rsidR="003907E9" w:rsidRPr="000F7B75">
              <w:rPr>
                <w:rFonts w:ascii="Times New Roman" w:hAnsi="Times New Roman"/>
                <w:sz w:val="20"/>
                <w:szCs w:val="20"/>
              </w:rPr>
              <w:t>кредитов и займов</w:t>
            </w:r>
            <w:r w:rsidRPr="000F7B75">
              <w:rPr>
                <w:rFonts w:ascii="Times New Roman" w:hAnsi="Times New Roman"/>
                <w:sz w:val="20"/>
                <w:szCs w:val="20"/>
              </w:rPr>
              <w:t>)</w:t>
            </w:r>
            <w:r w:rsidR="003907E9" w:rsidRPr="000F7B75">
              <w:rPr>
                <w:rFonts w:ascii="Times New Roman" w:hAnsi="Times New Roman"/>
                <w:sz w:val="20"/>
                <w:szCs w:val="20"/>
              </w:rPr>
              <w:t>, а также потерю финансовой устойчивости (автономии)</w:t>
            </w:r>
          </w:p>
        </w:tc>
      </w:tr>
      <w:tr w:rsidR="00820B35" w:rsidRPr="000F7B75" w:rsidTr="00915E89">
        <w:trPr>
          <w:trHeight w:hRule="exact" w:val="1422"/>
        </w:trPr>
        <w:tc>
          <w:tcPr>
            <w:tcW w:w="1951" w:type="dxa"/>
          </w:tcPr>
          <w:p w:rsidR="00C43D55"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Коэффициент обеспеченности собственными средствами</w:t>
            </w:r>
          </w:p>
        </w:tc>
        <w:tc>
          <w:tcPr>
            <w:tcW w:w="2218" w:type="dxa"/>
          </w:tcPr>
          <w:p w:rsidR="00C43D55"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Наличие собственных оборотных средств, обеспечивающих финансовую устойчивость предприятия</w:t>
            </w:r>
          </w:p>
        </w:tc>
        <w:tc>
          <w:tcPr>
            <w:tcW w:w="2496" w:type="dxa"/>
          </w:tcPr>
          <w:p w:rsidR="00084724"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Отношение собственных</w:t>
            </w:r>
          </w:p>
          <w:p w:rsidR="00084724" w:rsidRPr="000F7B75" w:rsidRDefault="00084724" w:rsidP="000F7B75">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0F7B75">
              <w:rPr>
                <w:rFonts w:ascii="Times New Roman" w:hAnsi="Times New Roman"/>
                <w:sz w:val="20"/>
                <w:szCs w:val="20"/>
              </w:rPr>
              <w:t>оборотных средств</w:t>
            </w:r>
          </w:p>
          <w:p w:rsidR="00C43D55"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к общей сумме оборотных активов</w:t>
            </w:r>
          </w:p>
        </w:tc>
        <w:tc>
          <w:tcPr>
            <w:tcW w:w="3366" w:type="dxa"/>
          </w:tcPr>
          <w:p w:rsidR="00C43D55"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Нижняя граница: 0,1. Чем выше показатель (например</w:t>
            </w:r>
            <w:r w:rsidR="008E6122" w:rsidRPr="000F7B75">
              <w:rPr>
                <w:rFonts w:ascii="Times New Roman" w:hAnsi="Times New Roman"/>
                <w:sz w:val="20"/>
                <w:szCs w:val="20"/>
              </w:rPr>
              <w:t>,</w:t>
            </w:r>
            <w:r w:rsidRPr="000F7B75">
              <w:rPr>
                <w:rFonts w:ascii="Times New Roman" w:hAnsi="Times New Roman"/>
                <w:sz w:val="20"/>
                <w:szCs w:val="20"/>
              </w:rPr>
              <w:t xml:space="preserve"> 0,5), тем устойчивее финансовое состояние предприятия тем больше у него возможностей в проведении независимой финансовой политики</w:t>
            </w:r>
          </w:p>
        </w:tc>
      </w:tr>
      <w:tr w:rsidR="00820B35" w:rsidRPr="000F7B75" w:rsidTr="008E6122">
        <w:trPr>
          <w:trHeight w:hRule="exact" w:val="2130"/>
        </w:trPr>
        <w:tc>
          <w:tcPr>
            <w:tcW w:w="1951" w:type="dxa"/>
          </w:tcPr>
          <w:p w:rsidR="00C43D55"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Коэффициент маневренности собственных оборотных средств</w:t>
            </w:r>
          </w:p>
        </w:tc>
        <w:tc>
          <w:tcPr>
            <w:tcW w:w="2218" w:type="dxa"/>
          </w:tcPr>
          <w:p w:rsidR="00C43D55"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Способность предприятия поддерживать уровень собственного оборотного капитала и пополнять оборотные средства за счет собственных источников</w:t>
            </w:r>
          </w:p>
        </w:tc>
        <w:tc>
          <w:tcPr>
            <w:tcW w:w="2496" w:type="dxa"/>
          </w:tcPr>
          <w:p w:rsidR="00C43D55"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Отношение собственных оборотных средств к общей величине собственного капитала</w:t>
            </w:r>
          </w:p>
        </w:tc>
        <w:tc>
          <w:tcPr>
            <w:tcW w:w="3366" w:type="dxa"/>
          </w:tcPr>
          <w:p w:rsidR="00C43D55"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0,2-0,5. Чем выше значение показателя к верхней рекомендуемой границе, тем больше возможностей для финансового маневра у предприятия</w:t>
            </w:r>
          </w:p>
        </w:tc>
      </w:tr>
      <w:tr w:rsidR="00084724" w:rsidRPr="000F7B75" w:rsidTr="008E6122">
        <w:trPr>
          <w:trHeight w:hRule="exact" w:val="259"/>
        </w:trPr>
        <w:tc>
          <w:tcPr>
            <w:tcW w:w="10031" w:type="dxa"/>
            <w:gridSpan w:val="4"/>
          </w:tcPr>
          <w:p w:rsidR="00084724"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lang w:val="en-US"/>
              </w:rPr>
              <w:t xml:space="preserve">III. </w:t>
            </w:r>
            <w:r w:rsidRPr="000F7B75">
              <w:rPr>
                <w:rFonts w:ascii="Times New Roman" w:hAnsi="Times New Roman"/>
                <w:sz w:val="20"/>
                <w:szCs w:val="20"/>
              </w:rPr>
              <w:t>Интенсивность использования ресурсов</w:t>
            </w:r>
          </w:p>
        </w:tc>
      </w:tr>
      <w:tr w:rsidR="00084724" w:rsidRPr="000F7B75" w:rsidTr="00915E89">
        <w:trPr>
          <w:trHeight w:hRule="exact" w:val="2432"/>
        </w:trPr>
        <w:tc>
          <w:tcPr>
            <w:tcW w:w="1951"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Рентабельность чистых активов по чистой прибыли</w:t>
            </w:r>
          </w:p>
        </w:tc>
        <w:tc>
          <w:tcPr>
            <w:tcW w:w="2218"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Эффективность использования активов, принадлежащих собственникам предприятия. Служит основным критерием при оценке количества акций на фондовой бирже</w:t>
            </w:r>
          </w:p>
        </w:tc>
        <w:tc>
          <w:tcPr>
            <w:tcW w:w="2496" w:type="dxa"/>
          </w:tcPr>
          <w:p w:rsidR="008B13E8"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Отношение чистой</w:t>
            </w:r>
          </w:p>
          <w:p w:rsidR="008B13E8" w:rsidRPr="000F7B75" w:rsidRDefault="008B13E8" w:rsidP="000F7B75">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0F7B75">
              <w:rPr>
                <w:rFonts w:ascii="Times New Roman" w:hAnsi="Times New Roman"/>
                <w:sz w:val="20"/>
                <w:szCs w:val="20"/>
              </w:rPr>
              <w:t>прибыли к средней</w:t>
            </w:r>
          </w:p>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за период величине чистых активов</w:t>
            </w:r>
          </w:p>
        </w:tc>
        <w:tc>
          <w:tcPr>
            <w:tcW w:w="3366"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Рентабельность чистых активов должна обеспечивать окупаемость вложенных в предприятие средств акционеров</w:t>
            </w:r>
          </w:p>
        </w:tc>
      </w:tr>
      <w:tr w:rsidR="00084724" w:rsidRPr="000F7B75" w:rsidTr="008E6122">
        <w:trPr>
          <w:trHeight w:hRule="exact" w:val="992"/>
        </w:trPr>
        <w:tc>
          <w:tcPr>
            <w:tcW w:w="1951"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Рентабельность реализованной продукции</w:t>
            </w:r>
          </w:p>
        </w:tc>
        <w:tc>
          <w:tcPr>
            <w:tcW w:w="2218"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Эффективность затрат на производство и реализацию продукции</w:t>
            </w:r>
          </w:p>
        </w:tc>
        <w:tc>
          <w:tcPr>
            <w:tcW w:w="2496" w:type="dxa"/>
          </w:tcPr>
          <w:p w:rsidR="008B13E8"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Отношение прибыли от реализации</w:t>
            </w:r>
          </w:p>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продукции к ее пол ной себестоимости</w:t>
            </w:r>
          </w:p>
        </w:tc>
        <w:tc>
          <w:tcPr>
            <w:tcW w:w="3366"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Свидетельствует о необходимости повышения цен на продукцию или о необходимости усиления контроля за издержками</w:t>
            </w:r>
          </w:p>
        </w:tc>
      </w:tr>
      <w:tr w:rsidR="00084724" w:rsidRPr="000F7B75" w:rsidTr="008E6122">
        <w:trPr>
          <w:trHeight w:hRule="exact" w:val="259"/>
        </w:trPr>
        <w:tc>
          <w:tcPr>
            <w:tcW w:w="10031" w:type="dxa"/>
            <w:gridSpan w:val="4"/>
          </w:tcPr>
          <w:p w:rsidR="00084724" w:rsidRPr="000F7B75" w:rsidRDefault="00084724"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bCs/>
                <w:sz w:val="20"/>
                <w:szCs w:val="20"/>
                <w:lang w:val="en-US"/>
              </w:rPr>
              <w:t>I</w:t>
            </w:r>
            <w:r w:rsidR="008B13E8" w:rsidRPr="000F7B75">
              <w:rPr>
                <w:rFonts w:ascii="Times New Roman" w:hAnsi="Times New Roman"/>
                <w:bCs/>
                <w:sz w:val="20"/>
                <w:szCs w:val="20"/>
                <w:lang w:val="en-US"/>
              </w:rPr>
              <w:t>V</w:t>
            </w:r>
            <w:r w:rsidRPr="000F7B75">
              <w:rPr>
                <w:rFonts w:ascii="Times New Roman" w:hAnsi="Times New Roman"/>
                <w:bCs/>
                <w:sz w:val="20"/>
                <w:szCs w:val="20"/>
                <w:lang w:val="en-US"/>
              </w:rPr>
              <w:t xml:space="preserve">. </w:t>
            </w:r>
            <w:r w:rsidRPr="000F7B75">
              <w:rPr>
                <w:rFonts w:ascii="Times New Roman" w:hAnsi="Times New Roman"/>
                <w:sz w:val="20"/>
                <w:szCs w:val="20"/>
              </w:rPr>
              <w:t xml:space="preserve">Показатели </w:t>
            </w:r>
            <w:r w:rsidR="008B13E8" w:rsidRPr="000F7B75">
              <w:rPr>
                <w:rFonts w:ascii="Times New Roman" w:hAnsi="Times New Roman"/>
                <w:sz w:val="20"/>
                <w:szCs w:val="20"/>
              </w:rPr>
              <w:t>деловой активности</w:t>
            </w:r>
          </w:p>
        </w:tc>
      </w:tr>
      <w:tr w:rsidR="00084724" w:rsidRPr="000F7B75" w:rsidTr="008E6122">
        <w:trPr>
          <w:trHeight w:hRule="exact" w:val="1156"/>
        </w:trPr>
        <w:tc>
          <w:tcPr>
            <w:tcW w:w="1951" w:type="dxa"/>
          </w:tcPr>
          <w:p w:rsidR="008B13E8" w:rsidRPr="000F7B75" w:rsidRDefault="008B13E8" w:rsidP="000F7B75">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0F7B75">
              <w:rPr>
                <w:rFonts w:ascii="Times New Roman" w:hAnsi="Times New Roman"/>
                <w:sz w:val="20"/>
                <w:szCs w:val="20"/>
              </w:rPr>
              <w:t>Коэффициент</w:t>
            </w:r>
          </w:p>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оборачиваемости оборотных активов</w:t>
            </w:r>
          </w:p>
        </w:tc>
        <w:tc>
          <w:tcPr>
            <w:tcW w:w="2218"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Показывает, сколько рублей выручки от продажи снимается с каждого рубля оборотного капитала</w:t>
            </w:r>
          </w:p>
        </w:tc>
        <w:tc>
          <w:tcPr>
            <w:tcW w:w="2496"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Отношение объема продаж к средней за период величине оборотных активов</w:t>
            </w:r>
          </w:p>
        </w:tc>
        <w:tc>
          <w:tcPr>
            <w:tcW w:w="3366" w:type="dxa"/>
          </w:tcPr>
          <w:p w:rsidR="008B13E8" w:rsidRPr="000F7B75" w:rsidRDefault="008B13E8" w:rsidP="000F7B75">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0F7B75">
              <w:rPr>
                <w:rFonts w:ascii="Times New Roman" w:hAnsi="Times New Roman"/>
                <w:sz w:val="20"/>
                <w:szCs w:val="20"/>
              </w:rPr>
              <w:t>Нормативного значения нет.</w:t>
            </w:r>
          </w:p>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Показатель зависит от индивидуальных особенностей деятельности предприятия</w:t>
            </w:r>
          </w:p>
        </w:tc>
      </w:tr>
      <w:tr w:rsidR="00084724" w:rsidRPr="000F7B75" w:rsidTr="008E6122">
        <w:trPr>
          <w:trHeight w:hRule="exact" w:val="1711"/>
        </w:trPr>
        <w:tc>
          <w:tcPr>
            <w:tcW w:w="1951"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Коэффициент оборачиваемости собственного капитала</w:t>
            </w:r>
          </w:p>
        </w:tc>
        <w:tc>
          <w:tcPr>
            <w:tcW w:w="2218"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Скорость оборота вложенного собственного капитала или активность денежных средств, которыми рискуют акционеры</w:t>
            </w:r>
          </w:p>
        </w:tc>
        <w:tc>
          <w:tcPr>
            <w:tcW w:w="2496"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Отношение выручки от продаж к средней за период величине собственного капитала</w:t>
            </w:r>
          </w:p>
        </w:tc>
        <w:tc>
          <w:tcPr>
            <w:tcW w:w="3366" w:type="dxa"/>
          </w:tcPr>
          <w:p w:rsidR="00084724" w:rsidRPr="000F7B75" w:rsidRDefault="008B13E8" w:rsidP="000F7B75">
            <w:pPr>
              <w:shd w:val="clear" w:color="auto" w:fill="FFFFFF"/>
              <w:spacing w:after="0" w:line="360" w:lineRule="auto"/>
              <w:jc w:val="both"/>
              <w:rPr>
                <w:rFonts w:ascii="Times New Roman" w:hAnsi="Times New Roman"/>
                <w:sz w:val="20"/>
                <w:szCs w:val="20"/>
              </w:rPr>
            </w:pPr>
            <w:r w:rsidRPr="000F7B75">
              <w:rPr>
                <w:rFonts w:ascii="Times New Roman" w:hAnsi="Times New Roman"/>
                <w:sz w:val="20"/>
                <w:szCs w:val="20"/>
              </w:rPr>
              <w:t>Нормативного значения нет. Показатель индивидуален для каждого предприятия</w:t>
            </w:r>
          </w:p>
        </w:tc>
      </w:tr>
    </w:tbl>
    <w:p w:rsidR="000F7B75" w:rsidRDefault="000F7B75" w:rsidP="000F7B75">
      <w:pPr>
        <w:shd w:val="clear" w:color="auto" w:fill="FFFFFF"/>
        <w:spacing w:after="0" w:line="360" w:lineRule="auto"/>
        <w:ind w:firstLine="709"/>
        <w:jc w:val="both"/>
        <w:rPr>
          <w:rFonts w:ascii="Times New Roman" w:hAnsi="Times New Roman"/>
          <w:sz w:val="28"/>
          <w:szCs w:val="24"/>
        </w:rPr>
      </w:pPr>
    </w:p>
    <w:p w:rsidR="008E6122" w:rsidRPr="000F7B75" w:rsidRDefault="008E612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первую группу входят показатели, для которых определены нормативные значения. К их числу относятся показатели ликвидности и финансовой устойчи</w:t>
      </w:r>
      <w:r w:rsidRPr="000F7B75">
        <w:rPr>
          <w:rFonts w:ascii="Times New Roman" w:hAnsi="Times New Roman"/>
          <w:sz w:val="28"/>
          <w:szCs w:val="24"/>
        </w:rPr>
        <w:softHyphen/>
        <w:t>вости. При этом и снижение значений параметров, и превышение ими норматив</w:t>
      </w:r>
      <w:r w:rsidRPr="000F7B75">
        <w:rPr>
          <w:rFonts w:ascii="Times New Roman" w:hAnsi="Times New Roman"/>
          <w:sz w:val="28"/>
          <w:szCs w:val="24"/>
        </w:rPr>
        <w:softHyphen/>
        <w:t>ных, а также их движение в одном из названных направлений следует трактовать как ухудшение финансового состояния предприятия.</w:t>
      </w:r>
    </w:p>
    <w:p w:rsidR="008E6122" w:rsidRPr="000F7B75" w:rsidRDefault="008E612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 вторую группу входят ненормируемые показатели, которые обычно срав</w:t>
      </w:r>
      <w:r w:rsidRPr="000F7B75">
        <w:rPr>
          <w:rFonts w:ascii="Times New Roman" w:hAnsi="Times New Roman"/>
          <w:sz w:val="28"/>
          <w:szCs w:val="24"/>
        </w:rPr>
        <w:softHyphen/>
        <w:t>нивают в динамике за ряд периодов или со значениями этих же показателей на аналогичных предприятиях. В данную группу входят показатели рентабельности и оборачиваемости активов и собственного капитала, структуры имущества и ка</w:t>
      </w:r>
      <w:r w:rsidRPr="000F7B75">
        <w:rPr>
          <w:rFonts w:ascii="Times New Roman" w:hAnsi="Times New Roman"/>
          <w:sz w:val="28"/>
          <w:szCs w:val="24"/>
        </w:rPr>
        <w:softHyphen/>
        <w:t>питала.</w:t>
      </w:r>
    </w:p>
    <w:p w:rsidR="008E6122" w:rsidRPr="000F7B75" w:rsidRDefault="008E612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данной группе показателей целесообразно опираться на изучение тенден</w:t>
      </w:r>
      <w:r w:rsidRPr="000F7B75">
        <w:rPr>
          <w:rFonts w:ascii="Times New Roman" w:hAnsi="Times New Roman"/>
          <w:sz w:val="28"/>
          <w:szCs w:val="24"/>
        </w:rPr>
        <w:softHyphen/>
        <w:t>ций изменения показателей и устанавливать их улучшение или ухудшение.</w:t>
      </w:r>
    </w:p>
    <w:p w:rsidR="008E6122" w:rsidRPr="000F7B75" w:rsidRDefault="008E612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Сложность сегодняшней ситуации в России состоит в том, что на многих пред</w:t>
      </w:r>
      <w:r w:rsidRPr="000F7B75">
        <w:rPr>
          <w:rFonts w:ascii="Times New Roman" w:hAnsi="Times New Roman"/>
          <w:sz w:val="28"/>
          <w:szCs w:val="24"/>
        </w:rPr>
        <w:softHyphen/>
        <w:t>приятиях работники бухгалтерской службы недостаточно владеют методами фи</w:t>
      </w:r>
      <w:r w:rsidRPr="000F7B75">
        <w:rPr>
          <w:rFonts w:ascii="Times New Roman" w:hAnsi="Times New Roman"/>
          <w:sz w:val="28"/>
          <w:szCs w:val="24"/>
        </w:rPr>
        <w:softHyphen/>
        <w:t>нансового анализа, а специалисты, ими владеющие, не успевают (из-за загружен</w:t>
      </w:r>
      <w:r w:rsidRPr="000F7B75">
        <w:rPr>
          <w:rFonts w:ascii="Times New Roman" w:hAnsi="Times New Roman"/>
          <w:sz w:val="28"/>
          <w:szCs w:val="24"/>
        </w:rPr>
        <w:softHyphen/>
        <w:t>ности основной работой) читать и анализировать документы аналитического и синтетического бухгалтерского учета. В связи с этим предприятиям целесооб</w:t>
      </w:r>
      <w:r w:rsidRPr="000F7B75">
        <w:rPr>
          <w:rFonts w:ascii="Times New Roman" w:hAnsi="Times New Roman"/>
          <w:sz w:val="28"/>
          <w:szCs w:val="24"/>
        </w:rPr>
        <w:softHyphen/>
        <w:t>разно выделить службу (группу специалистов), занимающуюся анализом финан</w:t>
      </w:r>
      <w:r w:rsidRPr="000F7B75">
        <w:rPr>
          <w:rFonts w:ascii="Times New Roman" w:hAnsi="Times New Roman"/>
          <w:sz w:val="28"/>
          <w:szCs w:val="24"/>
        </w:rPr>
        <w:softHyphen/>
        <w:t>сово-экономического состояния.</w:t>
      </w:r>
    </w:p>
    <w:p w:rsidR="008E6122" w:rsidRPr="000F7B75" w:rsidRDefault="008E612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Основными задачами данной службы могут быть:</w:t>
      </w:r>
    </w:p>
    <w:p w:rsidR="008E6122" w:rsidRPr="000F7B75" w:rsidRDefault="008E6122" w:rsidP="000F7B75">
      <w:pPr>
        <w:widowControl w:val="0"/>
        <w:numPr>
          <w:ilvl w:val="0"/>
          <w:numId w:val="12"/>
        </w:numPr>
        <w:shd w:val="clear" w:color="auto" w:fill="FFFFFF"/>
        <w:tabs>
          <w:tab w:val="left" w:pos="60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разработка входных и выходных аналитических форм с показателями лик</w:t>
      </w:r>
      <w:r w:rsidRPr="000F7B75">
        <w:rPr>
          <w:rFonts w:ascii="Times New Roman" w:hAnsi="Times New Roman"/>
          <w:sz w:val="28"/>
          <w:szCs w:val="24"/>
        </w:rPr>
        <w:softHyphen/>
        <w:t>видности, финансовой устойчивости, деловой и рыночной активности. Бух</w:t>
      </w:r>
      <w:r w:rsidRPr="000F7B75">
        <w:rPr>
          <w:rFonts w:ascii="Times New Roman" w:hAnsi="Times New Roman"/>
          <w:sz w:val="28"/>
          <w:szCs w:val="24"/>
        </w:rPr>
        <w:softHyphen/>
        <w:t>галтерская служба заполняет эти формы с той периодичностью, которая це</w:t>
      </w:r>
      <w:r w:rsidRPr="000F7B75">
        <w:rPr>
          <w:rFonts w:ascii="Times New Roman" w:hAnsi="Times New Roman"/>
          <w:sz w:val="28"/>
          <w:szCs w:val="24"/>
        </w:rPr>
        <w:softHyphen/>
        <w:t>лесообразна для поддержки работы финансовой службы предприятия;</w:t>
      </w:r>
    </w:p>
    <w:p w:rsidR="008E6122" w:rsidRPr="000F7B75" w:rsidRDefault="008E6122" w:rsidP="000F7B75">
      <w:pPr>
        <w:widowControl w:val="0"/>
        <w:numPr>
          <w:ilvl w:val="0"/>
          <w:numId w:val="12"/>
        </w:numPr>
        <w:shd w:val="clear" w:color="auto" w:fill="FFFFFF"/>
        <w:tabs>
          <w:tab w:val="left" w:pos="60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периодическое (ежемесячное, ежеквартальное, ежегодное) составление по</w:t>
      </w:r>
      <w:r w:rsidRPr="000F7B75">
        <w:rPr>
          <w:rFonts w:ascii="Times New Roman" w:hAnsi="Times New Roman"/>
          <w:sz w:val="28"/>
          <w:szCs w:val="24"/>
        </w:rPr>
        <w:softHyphen/>
        <w:t>яснительных записок к выходным формам с расчетами основных аналити</w:t>
      </w:r>
      <w:r w:rsidRPr="000F7B75">
        <w:rPr>
          <w:rFonts w:ascii="Times New Roman" w:hAnsi="Times New Roman"/>
          <w:sz w:val="28"/>
          <w:szCs w:val="24"/>
        </w:rPr>
        <w:softHyphen/>
        <w:t>ческих показателей и отклонений от плановых, нормативных и среднеотрас</w:t>
      </w:r>
      <w:r w:rsidRPr="000F7B75">
        <w:rPr>
          <w:rFonts w:ascii="Times New Roman" w:hAnsi="Times New Roman"/>
          <w:sz w:val="28"/>
          <w:szCs w:val="24"/>
        </w:rPr>
        <w:softHyphen/>
        <w:t>левых значений.</w:t>
      </w:r>
    </w:p>
    <w:p w:rsidR="008E6122" w:rsidRPr="000F7B75" w:rsidRDefault="008E612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Примерная функциональная схема взаимосвязей по осуществлению финансо</w:t>
      </w:r>
      <w:r w:rsidRPr="000F7B75">
        <w:rPr>
          <w:rFonts w:ascii="Times New Roman" w:hAnsi="Times New Roman"/>
          <w:sz w:val="28"/>
          <w:szCs w:val="24"/>
        </w:rPr>
        <w:softHyphen/>
        <w:t>во-экономического анализа предприятия представлена на рис. 1.4.</w:t>
      </w:r>
    </w:p>
    <w:p w:rsidR="008E6122" w:rsidRPr="000F7B75" w:rsidRDefault="008E612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основе полученных результатов финансового анализа формулируется фи</w:t>
      </w:r>
      <w:r w:rsidRPr="000F7B75">
        <w:rPr>
          <w:rFonts w:ascii="Times New Roman" w:hAnsi="Times New Roman"/>
          <w:sz w:val="28"/>
          <w:szCs w:val="24"/>
        </w:rPr>
        <w:softHyphen/>
        <w:t>нансовая политика предприятия на предстоящий период (квартал, год).</w:t>
      </w:r>
    </w:p>
    <w:p w:rsidR="00324396" w:rsidRPr="000F7B75" w:rsidRDefault="008E612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частности, может быть принято решение о реструктуризации имущественного комплекса (продаже неиспользуемых материальных активов, обновлении сильно</w:t>
      </w:r>
      <w:r w:rsidR="00324396" w:rsidRPr="000F7B75">
        <w:rPr>
          <w:rFonts w:ascii="Times New Roman" w:hAnsi="Times New Roman"/>
          <w:sz w:val="28"/>
          <w:szCs w:val="24"/>
        </w:rPr>
        <w:t>изношенных основных средств, переоценке основных фондов с учетом их рыноч</w:t>
      </w:r>
      <w:r w:rsidR="00324396" w:rsidRPr="000F7B75">
        <w:rPr>
          <w:rFonts w:ascii="Times New Roman" w:hAnsi="Times New Roman"/>
          <w:sz w:val="28"/>
          <w:szCs w:val="24"/>
        </w:rPr>
        <w:softHyphen/>
        <w:t>ной стоимости, инвентаризации имущества, изменении механизма начисления амортизации и т. д.). Принимаемые руководством предприятия решения должны быть направлены на оптимизацию структуры капитала и обеспечение его финан</w:t>
      </w:r>
      <w:r w:rsidR="00324396" w:rsidRPr="000F7B75">
        <w:rPr>
          <w:rFonts w:ascii="Times New Roman" w:hAnsi="Times New Roman"/>
          <w:sz w:val="28"/>
          <w:szCs w:val="24"/>
        </w:rPr>
        <w:softHyphen/>
        <w:t>сового равновесия, на повышение доходности, рыночной стоимости, деловой и инвестиционной привлекательности для контрагентов.</w:t>
      </w:r>
    </w:p>
    <w:p w:rsidR="008E6122" w:rsidRDefault="0032439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Большое значение имеют и такие аспекты финансовой политики как создание эффективного механизма управления предприятием на основе бюджетирования и контроля, использование рыночных методов привлечения финансовых ре</w:t>
      </w:r>
      <w:r w:rsidRPr="000F7B75">
        <w:rPr>
          <w:rFonts w:ascii="Times New Roman" w:hAnsi="Times New Roman"/>
          <w:sz w:val="28"/>
          <w:szCs w:val="24"/>
        </w:rPr>
        <w:softHyphen/>
        <w:t>сурсов.</w:t>
      </w:r>
    </w:p>
    <w:p w:rsidR="000F7B75" w:rsidRPr="000F7B75" w:rsidRDefault="000F7B75" w:rsidP="000F7B75">
      <w:pPr>
        <w:shd w:val="clear" w:color="auto" w:fill="FFFFFF"/>
        <w:spacing w:after="0" w:line="360" w:lineRule="auto"/>
        <w:ind w:firstLine="709"/>
        <w:jc w:val="both"/>
        <w:rPr>
          <w:rFonts w:ascii="Times New Roman" w:hAnsi="Times New Roman"/>
          <w:sz w:val="28"/>
          <w:szCs w:val="24"/>
        </w:rPr>
      </w:pPr>
    </w:p>
    <w:p w:rsidR="00E01F4E" w:rsidRPr="000F7B75" w:rsidRDefault="006B180D"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sz w:val="28"/>
          <w:szCs w:val="24"/>
        </w:rPr>
        <w:pict>
          <v:shape id="_x0000_i1038" type="#_x0000_t75" style="width:330pt;height:303.75pt">
            <v:imagedata r:id="rId31" o:title=""/>
          </v:shape>
        </w:pict>
      </w:r>
    </w:p>
    <w:p w:rsidR="00A24693" w:rsidRPr="000F7B75" w:rsidRDefault="00A24693"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p>
    <w:p w:rsidR="00324396" w:rsidRPr="000F7B75" w:rsidRDefault="00324396"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1.9. Прогнозный финансовый анализ</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324396" w:rsidRPr="000F7B75" w:rsidRDefault="0032439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Прогнозный финансовый анализ — способ преобразования аналитической ин</w:t>
      </w:r>
      <w:r w:rsidRPr="000F7B75">
        <w:rPr>
          <w:rFonts w:ascii="Times New Roman" w:hAnsi="Times New Roman"/>
          <w:sz w:val="28"/>
          <w:szCs w:val="24"/>
        </w:rPr>
        <w:softHyphen/>
        <w:t>формации в стратегический план предприятия.</w:t>
      </w:r>
    </w:p>
    <w:p w:rsidR="00324396" w:rsidRPr="000F7B75" w:rsidRDefault="0032439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инструментам прогнозного финансового анализа относят:</w:t>
      </w:r>
    </w:p>
    <w:p w:rsidR="00915E89" w:rsidRPr="000F7B75" w:rsidRDefault="0032439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финансовое моделирование и количественные методы;</w:t>
      </w:r>
    </w:p>
    <w:p w:rsidR="0096096C" w:rsidRPr="000F7B75" w:rsidRDefault="00324396"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самостоятельный творческий подход, основанный на индивидуальных осо</w:t>
      </w:r>
      <w:r w:rsidRPr="000F7B75">
        <w:rPr>
          <w:rFonts w:ascii="Times New Roman" w:hAnsi="Times New Roman"/>
          <w:sz w:val="28"/>
          <w:szCs w:val="24"/>
        </w:rPr>
        <w:softHyphen/>
        <w:t>бенностях данного предприятия, квалификации аналитиков и финансистов</w:t>
      </w:r>
      <w:r w:rsidR="006B180D">
        <w:rPr>
          <w:noProof/>
          <w:lang w:eastAsia="ru-RU"/>
        </w:rPr>
        <w:pict>
          <v:line id="_x0000_s1027" style="position:absolute;left:0;text-align:left;z-index:251659264;mso-position-horizontal-relative:margin;mso-position-vertical-relative:text" from="2.65pt,531.35pt" to="144.25pt,531.35pt" o:allowincell="f" strokeweight=".7pt">
            <w10:wrap anchorx="margin"/>
          </v:line>
        </w:pict>
      </w:r>
      <w:r w:rsidR="0096096C" w:rsidRPr="000F7B75">
        <w:rPr>
          <w:rFonts w:ascii="Times New Roman" w:hAnsi="Times New Roman"/>
          <w:sz w:val="28"/>
          <w:szCs w:val="24"/>
        </w:rPr>
        <w:t>.</w:t>
      </w:r>
    </w:p>
    <w:p w:rsidR="0096096C" w:rsidRPr="000F7B75" w:rsidRDefault="0096096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Прогнозный анализ разделяют на ряд этапов:</w:t>
      </w:r>
    </w:p>
    <w:p w:rsidR="0096096C" w:rsidRPr="000F7B75" w:rsidRDefault="0096096C"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сравнение намеченных организацией ориентиров и реальных возможностей</w:t>
      </w:r>
      <w:r w:rsidRPr="000F7B75">
        <w:rPr>
          <w:rFonts w:ascii="Times New Roman" w:hAnsi="Times New Roman"/>
          <w:sz w:val="28"/>
          <w:szCs w:val="24"/>
        </w:rPr>
        <w:br/>
        <w:t>их достижения, изучение возможного разрыва между ними;</w:t>
      </w:r>
    </w:p>
    <w:p w:rsidR="0096096C" w:rsidRPr="000F7B75" w:rsidRDefault="0096096C"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анализ предполагаемых вариантов будущего развития предприятия и опре</w:t>
      </w:r>
      <w:r w:rsidRPr="000F7B75">
        <w:rPr>
          <w:rFonts w:ascii="Times New Roman" w:hAnsi="Times New Roman"/>
          <w:sz w:val="28"/>
          <w:szCs w:val="24"/>
        </w:rPr>
        <w:softHyphen/>
        <w:t>деление стратегических альтернатив;</w:t>
      </w:r>
    </w:p>
    <w:p w:rsidR="0096096C" w:rsidRPr="000F7B75" w:rsidRDefault="0096096C"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определенного варианта стратегии и подготовка перспективного плана.</w:t>
      </w:r>
    </w:p>
    <w:p w:rsidR="0096096C" w:rsidRPr="000F7B75" w:rsidRDefault="0096096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изучения исходных данных для разработки перспективного (стра</w:t>
      </w:r>
      <w:r w:rsidRPr="000F7B75">
        <w:rPr>
          <w:rFonts w:ascii="Times New Roman" w:hAnsi="Times New Roman"/>
          <w:sz w:val="28"/>
          <w:szCs w:val="24"/>
        </w:rPr>
        <w:softHyphen/>
        <w:t>тегического) плана компании используют следующие аналитические модели, раз</w:t>
      </w:r>
      <w:r w:rsidRPr="000F7B75">
        <w:rPr>
          <w:rFonts w:ascii="Times New Roman" w:hAnsi="Times New Roman"/>
          <w:sz w:val="28"/>
          <w:szCs w:val="24"/>
        </w:rPr>
        <w:softHyphen/>
        <w:t>работанные западными учеными-экономистами</w:t>
      </w:r>
      <w:r w:rsidR="00140B12" w:rsidRPr="000F7B75">
        <w:rPr>
          <w:rStyle w:val="ad"/>
          <w:rFonts w:ascii="Times New Roman" w:hAnsi="Times New Roman"/>
          <w:sz w:val="28"/>
          <w:szCs w:val="24"/>
        </w:rPr>
        <w:footnoteReference w:id="6"/>
      </w:r>
      <w:r w:rsidRPr="000F7B75">
        <w:rPr>
          <w:rFonts w:ascii="Times New Roman" w:hAnsi="Times New Roman"/>
          <w:sz w:val="28"/>
          <w:szCs w:val="24"/>
        </w:rPr>
        <w:t>:</w:t>
      </w:r>
    </w:p>
    <w:p w:rsidR="0096096C" w:rsidRPr="000F7B75" w:rsidRDefault="0096096C" w:rsidP="000F7B75">
      <w:pPr>
        <w:widowControl w:val="0"/>
        <w:numPr>
          <w:ilvl w:val="0"/>
          <w:numId w:val="1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разрыва.</w:t>
      </w:r>
    </w:p>
    <w:p w:rsidR="0096096C" w:rsidRPr="000F7B75" w:rsidRDefault="0096096C" w:rsidP="000F7B75">
      <w:pPr>
        <w:widowControl w:val="0"/>
        <w:numPr>
          <w:ilvl w:val="0"/>
          <w:numId w:val="1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динамики издержек и кривая опыта.</w:t>
      </w:r>
    </w:p>
    <w:p w:rsidR="0096096C" w:rsidRPr="000F7B75" w:rsidRDefault="0096096C" w:rsidP="000F7B75">
      <w:pPr>
        <w:widowControl w:val="0"/>
        <w:numPr>
          <w:ilvl w:val="0"/>
          <w:numId w:val="1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Исследование динамики рынка и модель жизненного цикла товара.</w:t>
      </w:r>
    </w:p>
    <w:p w:rsidR="0096096C" w:rsidRPr="000F7B75" w:rsidRDefault="0096096C" w:rsidP="000F7B75">
      <w:pPr>
        <w:widowControl w:val="0"/>
        <w:numPr>
          <w:ilvl w:val="0"/>
          <w:numId w:val="1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Модель «продукт-рынок».</w:t>
      </w:r>
    </w:p>
    <w:p w:rsidR="0096096C" w:rsidRPr="000F7B75" w:rsidRDefault="0096096C" w:rsidP="000F7B75">
      <w:pPr>
        <w:widowControl w:val="0"/>
        <w:numPr>
          <w:ilvl w:val="0"/>
          <w:numId w:val="1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Матричная модель анализа, предложенная </w:t>
      </w:r>
      <w:r w:rsidRPr="000F7B75">
        <w:rPr>
          <w:rFonts w:ascii="Times New Roman" w:hAnsi="Times New Roman"/>
          <w:iCs/>
          <w:sz w:val="28"/>
          <w:szCs w:val="24"/>
        </w:rPr>
        <w:t>Бостонской консультационной</w:t>
      </w:r>
      <w:r w:rsidRPr="000F7B75">
        <w:rPr>
          <w:rFonts w:ascii="Times New Roman" w:hAnsi="Times New Roman"/>
          <w:iCs/>
          <w:sz w:val="28"/>
          <w:szCs w:val="24"/>
        </w:rPr>
        <w:br/>
        <w:t>группой (БКГ).</w:t>
      </w:r>
    </w:p>
    <w:p w:rsidR="0096096C" w:rsidRPr="000F7B75" w:rsidRDefault="0096096C" w:rsidP="000F7B75">
      <w:pPr>
        <w:widowControl w:val="0"/>
        <w:numPr>
          <w:ilvl w:val="0"/>
          <w:numId w:val="1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Модель «Мак-Кинси </w:t>
      </w:r>
      <w:r w:rsidRPr="000F7B75">
        <w:rPr>
          <w:rFonts w:ascii="Times New Roman" w:hAnsi="Times New Roman"/>
          <w:sz w:val="28"/>
          <w:szCs w:val="24"/>
          <w:lang w:val="en-US"/>
        </w:rPr>
        <w:t>7S».</w:t>
      </w:r>
    </w:p>
    <w:p w:rsidR="0096096C" w:rsidRPr="000F7B75" w:rsidRDefault="0096096C" w:rsidP="000F7B75">
      <w:pPr>
        <w:widowControl w:val="0"/>
        <w:numPr>
          <w:ilvl w:val="0"/>
          <w:numId w:val="1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Конкурентный анализ и др.</w:t>
      </w:r>
    </w:p>
    <w:p w:rsidR="0096096C" w:rsidRPr="000F7B75" w:rsidRDefault="0096096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Дадим краткую характеристику приведенных моделей.</w:t>
      </w:r>
    </w:p>
    <w:p w:rsidR="0096096C" w:rsidRPr="000F7B75" w:rsidRDefault="0096096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Анализ разрыва </w:t>
      </w:r>
      <w:r w:rsidRPr="000F7B75">
        <w:rPr>
          <w:rFonts w:ascii="Times New Roman" w:hAnsi="Times New Roman"/>
          <w:sz w:val="28"/>
          <w:szCs w:val="24"/>
        </w:rPr>
        <w:t>— несложный, но результативный метод прогнозного анализа. Цель данного метода — установить, существует ли разрыв между целями и воз</w:t>
      </w:r>
      <w:r w:rsidRPr="000F7B75">
        <w:rPr>
          <w:rFonts w:ascii="Times New Roman" w:hAnsi="Times New Roman"/>
          <w:sz w:val="28"/>
          <w:szCs w:val="24"/>
        </w:rPr>
        <w:softHyphen/>
        <w:t>можностями организации.</w:t>
      </w:r>
    </w:p>
    <w:p w:rsidR="0096096C" w:rsidRPr="000F7B75" w:rsidRDefault="0096096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Графическую интерпретацию анализа разрыва можно представить в следующем виде (рис. 1.5).</w:t>
      </w:r>
    </w:p>
    <w:p w:rsidR="0096096C" w:rsidRPr="000F7B75" w:rsidRDefault="0096096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Практическое применение данной модели позволяет:</w:t>
      </w:r>
    </w:p>
    <w:p w:rsidR="0096096C" w:rsidRPr="000F7B75" w:rsidRDefault="0096096C" w:rsidP="000F7B75">
      <w:pPr>
        <w:shd w:val="clear" w:color="auto" w:fill="FFFFFF"/>
        <w:tabs>
          <w:tab w:val="left" w:pos="446"/>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выявить основную цель (миссию) компании — например, увеличение объема продаж, освоение новых сегментов рынка, повышение стоимости (цены) компании и др.;</w:t>
      </w:r>
    </w:p>
    <w:p w:rsidR="00B641A8" w:rsidRPr="000F7B75" w:rsidRDefault="006B180D" w:rsidP="000F7B75">
      <w:pPr>
        <w:shd w:val="clear" w:color="auto" w:fill="FFFFFF"/>
        <w:tabs>
          <w:tab w:val="left" w:pos="446"/>
        </w:tabs>
        <w:spacing w:after="0" w:line="360" w:lineRule="auto"/>
        <w:ind w:firstLine="709"/>
        <w:jc w:val="both"/>
        <w:rPr>
          <w:rFonts w:ascii="Times New Roman" w:hAnsi="Times New Roman"/>
          <w:sz w:val="28"/>
          <w:szCs w:val="24"/>
        </w:rPr>
      </w:pPr>
      <w:r>
        <w:rPr>
          <w:rFonts w:ascii="Times New Roman" w:hAnsi="Times New Roman"/>
          <w:sz w:val="28"/>
          <w:szCs w:val="24"/>
        </w:rPr>
        <w:pict>
          <v:shape id="_x0000_i1039" type="#_x0000_t75" style="width:316.5pt;height:163.5pt">
            <v:imagedata r:id="rId32" o:title=""/>
          </v:shape>
        </w:pict>
      </w:r>
    </w:p>
    <w:p w:rsidR="000F7B75" w:rsidRDefault="000F7B75" w:rsidP="000F7B75">
      <w:pPr>
        <w:widowControl w:val="0"/>
        <w:shd w:val="clear" w:color="auto" w:fill="FFFFFF"/>
        <w:tabs>
          <w:tab w:val="left" w:pos="-1843"/>
        </w:tabs>
        <w:autoSpaceDE w:val="0"/>
        <w:autoSpaceDN w:val="0"/>
        <w:adjustRightInd w:val="0"/>
        <w:spacing w:after="0" w:line="360" w:lineRule="auto"/>
        <w:ind w:left="709"/>
        <w:jc w:val="both"/>
        <w:rPr>
          <w:rFonts w:ascii="Times New Roman" w:hAnsi="Times New Roman"/>
          <w:sz w:val="28"/>
          <w:szCs w:val="24"/>
        </w:rPr>
      </w:pPr>
    </w:p>
    <w:p w:rsidR="00F10BB9" w:rsidRPr="000F7B75" w:rsidRDefault="00F10BB9" w:rsidP="000F7B75">
      <w:pPr>
        <w:widowControl w:val="0"/>
        <w:numPr>
          <w:ilvl w:val="0"/>
          <w:numId w:val="2"/>
        </w:numPr>
        <w:shd w:val="clear" w:color="auto" w:fill="FFFFFF"/>
        <w:tabs>
          <w:tab w:val="left" w:pos="-184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определить реальные возможности компании с позиции состояния внешней среды и предполагаемого будущего состояния (через 5-10 лет);</w:t>
      </w:r>
    </w:p>
    <w:p w:rsidR="00F10BB9" w:rsidRPr="000F7B75" w:rsidRDefault="00F10BB9" w:rsidP="000F7B75">
      <w:pPr>
        <w:widowControl w:val="0"/>
        <w:numPr>
          <w:ilvl w:val="0"/>
          <w:numId w:val="2"/>
        </w:numPr>
        <w:shd w:val="clear" w:color="auto" w:fill="FFFFFF"/>
        <w:tabs>
          <w:tab w:val="left" w:pos="-184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установить конкретные показатели перспективного плана, характерные для миссии компании;</w:t>
      </w:r>
    </w:p>
    <w:p w:rsidR="00F10BB9" w:rsidRPr="000F7B75" w:rsidRDefault="00F10BB9" w:rsidP="000F7B75">
      <w:pPr>
        <w:widowControl w:val="0"/>
        <w:numPr>
          <w:ilvl w:val="0"/>
          <w:numId w:val="2"/>
        </w:numPr>
        <w:shd w:val="clear" w:color="auto" w:fill="FFFFFF"/>
        <w:tabs>
          <w:tab w:val="left" w:pos="-184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определить разрыв между прогнозными и возможными показателями, выте</w:t>
      </w:r>
      <w:r w:rsidRPr="000F7B75">
        <w:rPr>
          <w:rFonts w:ascii="Times New Roman" w:hAnsi="Times New Roman"/>
          <w:sz w:val="28"/>
          <w:szCs w:val="24"/>
        </w:rPr>
        <w:softHyphen/>
        <w:t>кающими из реального положения компании на товарном и финансовом рынках;</w:t>
      </w:r>
    </w:p>
    <w:p w:rsidR="00F10BB9" w:rsidRPr="000F7B75" w:rsidRDefault="00F10BB9" w:rsidP="000F7B75">
      <w:pPr>
        <w:widowControl w:val="0"/>
        <w:numPr>
          <w:ilvl w:val="0"/>
          <w:numId w:val="2"/>
        </w:numPr>
        <w:shd w:val="clear" w:color="auto" w:fill="FFFFFF"/>
        <w:tabs>
          <w:tab w:val="left" w:pos="-184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разработать специальные финансовые и инвестиционные стратегии для пре</w:t>
      </w:r>
      <w:r w:rsidRPr="000F7B75">
        <w:rPr>
          <w:rFonts w:ascii="Times New Roman" w:hAnsi="Times New Roman"/>
          <w:sz w:val="28"/>
          <w:szCs w:val="24"/>
        </w:rPr>
        <w:softHyphen/>
        <w:t>одоления разрыва.</w:t>
      </w:r>
    </w:p>
    <w:p w:rsidR="00F10BB9" w:rsidRPr="000F7B75" w:rsidRDefault="00F10BB9" w:rsidP="000F7B75">
      <w:pPr>
        <w:shd w:val="clear" w:color="auto" w:fill="FFFFFF"/>
        <w:tabs>
          <w:tab w:val="left" w:pos="-1843"/>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Второй способ использования анализа разрыва — определение разницы между наиболее оптимистическим и пессимистическим прогнозами. Например, если дирекция предприятия ожидает получить 15%-ную рентабельность продаж, но анализ показывает, что наиболее реальной величиной будет 10%, то потребуется обсуждение и принятие мер по преодолению разрыва в 5%.</w:t>
      </w:r>
    </w:p>
    <w:p w:rsidR="00F10BB9" w:rsidRPr="000F7B75" w:rsidRDefault="00F10BB9" w:rsidP="000F7B75">
      <w:pPr>
        <w:shd w:val="clear" w:color="auto" w:fill="FFFFFF"/>
        <w:tabs>
          <w:tab w:val="left" w:pos="-1843"/>
        </w:tabs>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Анализ динамики издержек и кривая опыта </w:t>
      </w:r>
      <w:r w:rsidRPr="000F7B75">
        <w:rPr>
          <w:rFonts w:ascii="Times New Roman" w:hAnsi="Times New Roman"/>
          <w:sz w:val="28"/>
          <w:szCs w:val="24"/>
        </w:rPr>
        <w:t>относятся к разряду классических моделей. Она разработана в 1926 г. и применима к сфере материального произ</w:t>
      </w:r>
      <w:r w:rsidRPr="000F7B75">
        <w:rPr>
          <w:rFonts w:ascii="Times New Roman" w:hAnsi="Times New Roman"/>
          <w:sz w:val="28"/>
          <w:szCs w:val="24"/>
        </w:rPr>
        <w:softHyphen/>
        <w:t>водства. Модель показывает экономию на масштабах производства. Кривая опыта свидетельствует о том, что при удвоении объема производства затраты на любую операцию в технологическом процессе могут быть сокращены на 20% (рис. 1.6).</w:t>
      </w:r>
    </w:p>
    <w:p w:rsidR="00F10BB9" w:rsidRPr="000F7B75" w:rsidRDefault="00F10BB9" w:rsidP="000F7B75">
      <w:pPr>
        <w:shd w:val="clear" w:color="auto" w:fill="FFFFFF"/>
        <w:tabs>
          <w:tab w:val="left" w:pos="-1843"/>
        </w:tabs>
        <w:spacing w:after="0" w:line="360" w:lineRule="auto"/>
        <w:ind w:firstLine="709"/>
        <w:jc w:val="both"/>
        <w:rPr>
          <w:rFonts w:ascii="Times New Roman" w:hAnsi="Times New Roman"/>
          <w:sz w:val="28"/>
          <w:szCs w:val="24"/>
        </w:rPr>
      </w:pPr>
      <w:r w:rsidRPr="000F7B75">
        <w:rPr>
          <w:rFonts w:ascii="Times New Roman" w:hAnsi="Times New Roman"/>
          <w:sz w:val="28"/>
          <w:szCs w:val="24"/>
        </w:rPr>
        <w:t>Сокращение затрат при росте объема производства достигается совокупным влиянием следующих факторов:</w:t>
      </w:r>
    </w:p>
    <w:p w:rsidR="00F10BB9" w:rsidRPr="000F7B75" w:rsidRDefault="00F10BB9" w:rsidP="000F7B75">
      <w:pPr>
        <w:widowControl w:val="0"/>
        <w:numPr>
          <w:ilvl w:val="0"/>
          <w:numId w:val="2"/>
        </w:numPr>
        <w:shd w:val="clear" w:color="auto" w:fill="FFFFFF"/>
        <w:tabs>
          <w:tab w:val="left" w:pos="-184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преимуществом в технологии и специализации производства, возникающим в связи с расширением масштабов производства;</w:t>
      </w:r>
    </w:p>
    <w:p w:rsidR="00F10BB9" w:rsidRDefault="00F10BB9" w:rsidP="000F7B75">
      <w:pPr>
        <w:widowControl w:val="0"/>
        <w:numPr>
          <w:ilvl w:val="0"/>
          <w:numId w:val="7"/>
        </w:numPr>
        <w:shd w:val="clear" w:color="auto" w:fill="FFFFFF"/>
        <w:tabs>
          <w:tab w:val="left" w:pos="-184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обучением наиболее эффективным способам организации производства;</w:t>
      </w:r>
    </w:p>
    <w:p w:rsidR="000F7B75" w:rsidRPr="000F7B75" w:rsidRDefault="000F7B75" w:rsidP="000F7B75">
      <w:pPr>
        <w:widowControl w:val="0"/>
        <w:numPr>
          <w:ilvl w:val="0"/>
          <w:numId w:val="7"/>
        </w:numPr>
        <w:shd w:val="clear" w:color="auto" w:fill="FFFFFF"/>
        <w:tabs>
          <w:tab w:val="left" w:pos="-1843"/>
        </w:tabs>
        <w:autoSpaceDE w:val="0"/>
        <w:autoSpaceDN w:val="0"/>
        <w:adjustRightInd w:val="0"/>
        <w:spacing w:after="0" w:line="360" w:lineRule="auto"/>
        <w:ind w:firstLine="709"/>
        <w:jc w:val="both"/>
        <w:rPr>
          <w:rFonts w:ascii="Times New Roman" w:hAnsi="Times New Roman"/>
          <w:sz w:val="28"/>
          <w:szCs w:val="24"/>
        </w:rPr>
      </w:pPr>
    </w:p>
    <w:p w:rsidR="00324396" w:rsidRPr="000F7B75" w:rsidRDefault="006B180D"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sz w:val="28"/>
          <w:szCs w:val="24"/>
        </w:rPr>
        <w:pict>
          <v:shape id="_x0000_i1040" type="#_x0000_t75" style="width:303pt;height:238.5pt">
            <v:imagedata r:id="rId33" o:title=""/>
          </v:shape>
        </w:pict>
      </w:r>
    </w:p>
    <w:p w:rsidR="000F7B75" w:rsidRDefault="000F7B75" w:rsidP="000F7B75">
      <w:pPr>
        <w:shd w:val="clear" w:color="auto" w:fill="FFFFFF"/>
        <w:tabs>
          <w:tab w:val="left" w:pos="-1418"/>
        </w:tabs>
        <w:spacing w:after="0" w:line="360" w:lineRule="auto"/>
        <w:ind w:firstLine="709"/>
        <w:jc w:val="both"/>
        <w:rPr>
          <w:rFonts w:ascii="Times New Roman" w:hAnsi="Times New Roman"/>
          <w:sz w:val="28"/>
          <w:szCs w:val="24"/>
        </w:rPr>
      </w:pPr>
    </w:p>
    <w:p w:rsidR="00990DC5" w:rsidRPr="000F7B75" w:rsidRDefault="00990DC5" w:rsidP="000F7B75">
      <w:pPr>
        <w:shd w:val="clear" w:color="auto" w:fill="FFFFFF"/>
        <w:tabs>
          <w:tab w:val="left" w:pos="-1418"/>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рациональным использованием всех видов ресурсов (материальных, трудо</w:t>
      </w:r>
      <w:r w:rsidRPr="000F7B75">
        <w:rPr>
          <w:rFonts w:ascii="Times New Roman" w:hAnsi="Times New Roman"/>
          <w:sz w:val="28"/>
          <w:szCs w:val="24"/>
        </w:rPr>
        <w:softHyphen/>
        <w:t>вых и денежных).</w:t>
      </w:r>
    </w:p>
    <w:p w:rsidR="00990DC5" w:rsidRPr="000F7B75" w:rsidRDefault="00990DC5" w:rsidP="000F7B75">
      <w:pPr>
        <w:shd w:val="clear" w:color="auto" w:fill="FFFFFF"/>
        <w:tabs>
          <w:tab w:val="left" w:pos="-1418"/>
        </w:tabs>
        <w:spacing w:after="0" w:line="360" w:lineRule="auto"/>
        <w:ind w:firstLine="709"/>
        <w:jc w:val="both"/>
        <w:rPr>
          <w:rFonts w:ascii="Times New Roman" w:hAnsi="Times New Roman"/>
          <w:sz w:val="28"/>
          <w:szCs w:val="24"/>
        </w:rPr>
      </w:pPr>
      <w:r w:rsidRPr="000F7B75">
        <w:rPr>
          <w:rFonts w:ascii="Times New Roman" w:hAnsi="Times New Roman"/>
          <w:sz w:val="28"/>
          <w:szCs w:val="24"/>
        </w:rPr>
        <w:t>Именно таким путем можно добиться более высокого уровня доходов и нормы прибыли а вложенный капитал.</w:t>
      </w:r>
    </w:p>
    <w:p w:rsidR="00990DC5" w:rsidRPr="000F7B75" w:rsidRDefault="00990DC5" w:rsidP="000F7B75">
      <w:pPr>
        <w:shd w:val="clear" w:color="auto" w:fill="FFFFFF"/>
        <w:tabs>
          <w:tab w:val="left" w:pos="-1418"/>
        </w:tabs>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Исследование динамики рынка и модель жизненного цикла товара </w:t>
      </w:r>
      <w:r w:rsidRPr="000F7B75">
        <w:rPr>
          <w:rFonts w:ascii="Times New Roman" w:hAnsi="Times New Roman"/>
          <w:sz w:val="28"/>
          <w:szCs w:val="24"/>
        </w:rPr>
        <w:t>позволя</w:t>
      </w:r>
      <w:r w:rsidRPr="000F7B75">
        <w:rPr>
          <w:rFonts w:ascii="Times New Roman" w:hAnsi="Times New Roman"/>
          <w:sz w:val="28"/>
          <w:szCs w:val="24"/>
        </w:rPr>
        <w:softHyphen/>
        <w:t>ют установить закономерности изменений, происходящих в изделии на различ</w:t>
      </w:r>
      <w:r w:rsidRPr="000F7B75">
        <w:rPr>
          <w:rFonts w:ascii="Times New Roman" w:hAnsi="Times New Roman"/>
          <w:sz w:val="28"/>
          <w:szCs w:val="24"/>
        </w:rPr>
        <w:softHyphen/>
        <w:t>ных стадиях его производства и реализации.</w:t>
      </w:r>
    </w:p>
    <w:p w:rsidR="00990DC5" w:rsidRPr="000F7B75" w:rsidRDefault="00990DC5" w:rsidP="000F7B75">
      <w:pPr>
        <w:shd w:val="clear" w:color="auto" w:fill="FFFFFF"/>
        <w:tabs>
          <w:tab w:val="left" w:pos="-1418"/>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Процесс нахождения товара на рынке разделяют на ряд основных этапов, каж</w:t>
      </w:r>
      <w:r w:rsidRPr="000F7B75">
        <w:rPr>
          <w:rFonts w:ascii="Times New Roman" w:hAnsi="Times New Roman"/>
          <w:sz w:val="28"/>
          <w:szCs w:val="24"/>
        </w:rPr>
        <w:softHyphen/>
        <w:t>дому из которых соответствует свой уровень сбыта и стратегия поведения:</w:t>
      </w:r>
    </w:p>
    <w:p w:rsidR="00990DC5" w:rsidRPr="000F7B75" w:rsidRDefault="00990DC5" w:rsidP="000F7B75">
      <w:pPr>
        <w:widowControl w:val="0"/>
        <w:numPr>
          <w:ilvl w:val="0"/>
          <w:numId w:val="2"/>
        </w:numPr>
        <w:shd w:val="clear" w:color="auto" w:fill="FFFFFF"/>
        <w:tabs>
          <w:tab w:val="left" w:pos="-1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рождение и внедрение на рынок — небольшой объем продаж и стратегия, ориентированная на рост;</w:t>
      </w:r>
    </w:p>
    <w:p w:rsidR="00990DC5" w:rsidRPr="000F7B75" w:rsidRDefault="00990DC5" w:rsidP="000F7B75">
      <w:pPr>
        <w:widowControl w:val="0"/>
        <w:numPr>
          <w:ilvl w:val="0"/>
          <w:numId w:val="2"/>
        </w:numPr>
        <w:shd w:val="clear" w:color="auto" w:fill="FFFFFF"/>
        <w:tabs>
          <w:tab w:val="left" w:pos="-1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этап роста — значительное увеличение объема продаж и стратегия быстрого роста;</w:t>
      </w:r>
    </w:p>
    <w:p w:rsidR="00990DC5" w:rsidRPr="000F7B75" w:rsidRDefault="00990DC5" w:rsidP="000F7B75">
      <w:pPr>
        <w:widowControl w:val="0"/>
        <w:numPr>
          <w:ilvl w:val="0"/>
          <w:numId w:val="2"/>
        </w:numPr>
        <w:shd w:val="clear" w:color="auto" w:fill="FFFFFF"/>
        <w:tabs>
          <w:tab w:val="left" w:pos="-1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этап зрелости — устойчивая реализация и стратегия, ориентированная на стабильность и экономическое равновесие;</w:t>
      </w:r>
    </w:p>
    <w:p w:rsidR="00990DC5" w:rsidRPr="000F7B75" w:rsidRDefault="00990DC5" w:rsidP="000F7B75">
      <w:pPr>
        <w:widowControl w:val="0"/>
        <w:numPr>
          <w:ilvl w:val="0"/>
          <w:numId w:val="2"/>
        </w:numPr>
        <w:shd w:val="clear" w:color="auto" w:fill="FFFFFF"/>
        <w:tabs>
          <w:tab w:val="left" w:pos="-1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этап насыщения рынка и упадка — снижение объема продаж и стратегия со</w:t>
      </w:r>
      <w:r w:rsidRPr="000F7B75">
        <w:rPr>
          <w:rFonts w:ascii="Times New Roman" w:hAnsi="Times New Roman"/>
          <w:sz w:val="28"/>
          <w:szCs w:val="24"/>
        </w:rPr>
        <w:softHyphen/>
        <w:t>кращения.</w:t>
      </w:r>
    </w:p>
    <w:p w:rsidR="00990DC5" w:rsidRPr="000F7B75" w:rsidRDefault="00990DC5" w:rsidP="000F7B75">
      <w:pPr>
        <w:shd w:val="clear" w:color="auto" w:fill="FFFFFF"/>
        <w:tabs>
          <w:tab w:val="left" w:pos="-1418"/>
        </w:tabs>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применения модели жизненного цикла товара — выбор оптимальной стра</w:t>
      </w:r>
      <w:r w:rsidRPr="000F7B75">
        <w:rPr>
          <w:rFonts w:ascii="Times New Roman" w:hAnsi="Times New Roman"/>
          <w:sz w:val="28"/>
          <w:szCs w:val="24"/>
        </w:rPr>
        <w:softHyphen/>
        <w:t>тегии поведения предприятия на товарном рынке.</w:t>
      </w:r>
    </w:p>
    <w:p w:rsidR="00990DC5" w:rsidRPr="000F7B75" w:rsidRDefault="00990DC5" w:rsidP="000F7B75">
      <w:pPr>
        <w:shd w:val="clear" w:color="auto" w:fill="FFFFFF"/>
        <w:tabs>
          <w:tab w:val="left" w:pos="-1418"/>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этапы жизненного цикла товара представлены на рис. 1.7.</w:t>
      </w:r>
    </w:p>
    <w:p w:rsidR="00990DC5" w:rsidRPr="000F7B75" w:rsidRDefault="00990DC5" w:rsidP="000F7B75">
      <w:pPr>
        <w:shd w:val="clear" w:color="auto" w:fill="FFFFFF"/>
        <w:tabs>
          <w:tab w:val="left" w:pos="-1418"/>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используют большее количество модификаций жизненных цик</w:t>
      </w:r>
      <w:r w:rsidRPr="000F7B75">
        <w:rPr>
          <w:rFonts w:ascii="Times New Roman" w:hAnsi="Times New Roman"/>
          <w:sz w:val="28"/>
          <w:szCs w:val="24"/>
        </w:rPr>
        <w:softHyphen/>
        <w:t>лов исходя из типов товаров.</w:t>
      </w:r>
    </w:p>
    <w:p w:rsidR="00990DC5" w:rsidRDefault="00990DC5" w:rsidP="000F7B75">
      <w:pPr>
        <w:shd w:val="clear" w:color="auto" w:fill="FFFFFF"/>
        <w:tabs>
          <w:tab w:val="left" w:pos="-1418"/>
        </w:tabs>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Модели «кривой опыта» и «жизненного цикла товара» являются наиболее про</w:t>
      </w:r>
      <w:r w:rsidRPr="000F7B75">
        <w:rPr>
          <w:rFonts w:ascii="Times New Roman" w:hAnsi="Times New Roman"/>
          <w:sz w:val="28"/>
          <w:szCs w:val="24"/>
        </w:rPr>
        <w:softHyphen/>
        <w:t>стыми методами прогнозного анализа, поскольку ориентированы на основной фактор хозяйственной деятельности предприятия.</w:t>
      </w:r>
    </w:p>
    <w:p w:rsidR="000F7B75" w:rsidRPr="000F7B75" w:rsidRDefault="000F7B75" w:rsidP="000F7B75">
      <w:pPr>
        <w:shd w:val="clear" w:color="auto" w:fill="FFFFFF"/>
        <w:tabs>
          <w:tab w:val="left" w:pos="-1418"/>
        </w:tabs>
        <w:spacing w:after="0" w:line="360" w:lineRule="auto"/>
        <w:ind w:firstLine="709"/>
        <w:jc w:val="both"/>
        <w:rPr>
          <w:rFonts w:ascii="Times New Roman" w:hAnsi="Times New Roman"/>
          <w:sz w:val="28"/>
          <w:szCs w:val="24"/>
        </w:rPr>
      </w:pPr>
    </w:p>
    <w:p w:rsidR="002352FB" w:rsidRPr="000F7B75" w:rsidRDefault="006B180D"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sz w:val="28"/>
          <w:szCs w:val="24"/>
        </w:rPr>
        <w:pict>
          <v:shape id="_x0000_i1041" type="#_x0000_t75" style="width:349.5pt;height:214.5pt">
            <v:imagedata r:id="rId34" o:title=""/>
          </v:shape>
        </w:pict>
      </w:r>
    </w:p>
    <w:p w:rsidR="000F7B75" w:rsidRDefault="000F7B75" w:rsidP="000F7B75">
      <w:pPr>
        <w:widowControl w:val="0"/>
        <w:shd w:val="clear" w:color="auto" w:fill="FFFFFF"/>
        <w:autoSpaceDE w:val="0"/>
        <w:autoSpaceDN w:val="0"/>
        <w:adjustRightInd w:val="0"/>
        <w:spacing w:after="0" w:line="360" w:lineRule="auto"/>
        <w:ind w:firstLine="709"/>
        <w:jc w:val="both"/>
        <w:rPr>
          <w:rFonts w:ascii="Times New Roman" w:hAnsi="Times New Roman"/>
          <w:bCs/>
          <w:sz w:val="28"/>
          <w:szCs w:val="24"/>
        </w:rPr>
      </w:pPr>
    </w:p>
    <w:p w:rsidR="00990DC5" w:rsidRDefault="002352FB"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Модель «продукт—рынок» </w:t>
      </w:r>
      <w:r w:rsidRPr="000F7B75">
        <w:rPr>
          <w:rFonts w:ascii="Times New Roman" w:hAnsi="Times New Roman"/>
          <w:sz w:val="28"/>
          <w:szCs w:val="24"/>
        </w:rPr>
        <w:t xml:space="preserve">предложена А. Д. Стейнером в середине 70-х гг. </w:t>
      </w:r>
      <w:r w:rsidRPr="000F7B75">
        <w:rPr>
          <w:rFonts w:ascii="Times New Roman" w:hAnsi="Times New Roman"/>
          <w:sz w:val="28"/>
          <w:szCs w:val="24"/>
          <w:lang w:val="en-US"/>
        </w:rPr>
        <w:t>XX</w:t>
      </w:r>
      <w:r w:rsidRPr="000F7B75">
        <w:rPr>
          <w:rFonts w:ascii="Times New Roman" w:hAnsi="Times New Roman"/>
          <w:sz w:val="28"/>
          <w:szCs w:val="24"/>
        </w:rPr>
        <w:t xml:space="preserve"> в. и представляет собой матрицу, включающую классификацию продукции и рын</w:t>
      </w:r>
      <w:r w:rsidRPr="000F7B75">
        <w:rPr>
          <w:rFonts w:ascii="Times New Roman" w:hAnsi="Times New Roman"/>
          <w:sz w:val="28"/>
          <w:szCs w:val="24"/>
        </w:rPr>
        <w:softHyphen/>
        <w:t>ков (или потребителей) исходя из степени неопределенности перспектив продажи товаров или возможностей их проникновения на данный рынок. Вся продукция делится на существующую, новую, но связанную с существующей и совершенно новую (рис. 1.8).</w:t>
      </w:r>
    </w:p>
    <w:p w:rsidR="000F7B75" w:rsidRPr="000F7B75" w:rsidRDefault="000F7B75"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p>
    <w:p w:rsidR="002352FB" w:rsidRPr="000F7B75" w:rsidRDefault="006B180D" w:rsidP="000F7B75">
      <w:pPr>
        <w:widowControl w:val="0"/>
        <w:shd w:val="clear" w:color="auto" w:fill="FFFFFF"/>
        <w:autoSpaceDE w:val="0"/>
        <w:autoSpaceDN w:val="0"/>
        <w:adjustRightInd w:val="0"/>
        <w:spacing w:after="0" w:line="360" w:lineRule="auto"/>
        <w:ind w:firstLine="709"/>
        <w:jc w:val="both"/>
        <w:rPr>
          <w:rFonts w:ascii="Times New Roman" w:hAnsi="Times New Roman"/>
          <w:noProof/>
          <w:sz w:val="28"/>
          <w:szCs w:val="24"/>
          <w:lang w:eastAsia="ru-RU"/>
        </w:rPr>
      </w:pPr>
      <w:r>
        <w:rPr>
          <w:rFonts w:ascii="Times New Roman" w:hAnsi="Times New Roman"/>
          <w:noProof/>
          <w:sz w:val="28"/>
          <w:szCs w:val="24"/>
          <w:lang w:eastAsia="ru-RU"/>
        </w:rPr>
        <w:pict>
          <v:shape id="Рисунок 7" o:spid="_x0000_i1042" type="#_x0000_t75" style="width:384pt;height:172.5pt;visibility:visible">
            <v:imagedata r:id="rId35" o:title=""/>
          </v:shape>
        </w:pic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62774F" w:rsidRPr="000F7B75" w:rsidRDefault="0062774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Данную матрицу используют для:</w:t>
      </w:r>
    </w:p>
    <w:p w:rsidR="0062774F" w:rsidRPr="000F7B75" w:rsidRDefault="0062774F" w:rsidP="000F7B75">
      <w:pPr>
        <w:widowControl w:val="0"/>
        <w:numPr>
          <w:ilvl w:val="0"/>
          <w:numId w:val="4"/>
        </w:numPr>
        <w:shd w:val="clear" w:color="auto" w:fill="FFFFFF"/>
        <w:tabs>
          <w:tab w:val="left" w:pos="59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выявления вероятности успешной деятельности в той или иной сфере биз</w:t>
      </w:r>
      <w:r w:rsidRPr="000F7B75">
        <w:rPr>
          <w:rFonts w:ascii="Times New Roman" w:hAnsi="Times New Roman"/>
          <w:sz w:val="28"/>
          <w:szCs w:val="24"/>
        </w:rPr>
        <w:softHyphen/>
        <w:t>неса;</w:t>
      </w:r>
    </w:p>
    <w:p w:rsidR="0062774F" w:rsidRPr="000F7B75" w:rsidRDefault="0062774F" w:rsidP="000F7B75">
      <w:pPr>
        <w:widowControl w:val="0"/>
        <w:numPr>
          <w:ilvl w:val="0"/>
          <w:numId w:val="4"/>
        </w:numPr>
        <w:shd w:val="clear" w:color="auto" w:fill="FFFFFF"/>
        <w:tabs>
          <w:tab w:val="left" w:pos="59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распределения операций между рынками и сегментами рынка, видами про</w:t>
      </w:r>
      <w:r w:rsidRPr="000F7B75">
        <w:rPr>
          <w:rFonts w:ascii="Times New Roman" w:hAnsi="Times New Roman"/>
          <w:sz w:val="28"/>
          <w:szCs w:val="24"/>
        </w:rPr>
        <w:softHyphen/>
        <w:t>дукции и услуг;</w:t>
      </w:r>
    </w:p>
    <w:p w:rsidR="0062774F" w:rsidRPr="000F7B75" w:rsidRDefault="0062774F" w:rsidP="000F7B75">
      <w:pPr>
        <w:widowControl w:val="0"/>
        <w:numPr>
          <w:ilvl w:val="0"/>
          <w:numId w:val="4"/>
        </w:numPr>
        <w:shd w:val="clear" w:color="auto" w:fill="FFFFFF"/>
        <w:tabs>
          <w:tab w:val="left" w:pos="59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отслеживания тенденций развития товарного рынка (его сегментов), т. е. накаких категориях покупателей сосредоточить внимание, какие игнориро</w:t>
      </w:r>
      <w:r w:rsidRPr="000F7B75">
        <w:rPr>
          <w:rFonts w:ascii="Times New Roman" w:hAnsi="Times New Roman"/>
          <w:sz w:val="28"/>
          <w:szCs w:val="24"/>
        </w:rPr>
        <w:softHyphen/>
        <w:t>вать, производство каких видов товаров целесообразно развивать, а каких — снижать.</w:t>
      </w:r>
    </w:p>
    <w:p w:rsidR="0062774F" w:rsidRPr="000F7B75" w:rsidRDefault="0062774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руководителей предприятий модель «рынок—продукт» представляет прак</w:t>
      </w:r>
      <w:r w:rsidRPr="000F7B75">
        <w:rPr>
          <w:rFonts w:ascii="Times New Roman" w:hAnsi="Times New Roman"/>
          <w:sz w:val="28"/>
          <w:szCs w:val="24"/>
        </w:rPr>
        <w:softHyphen/>
        <w:t>тический интерес.</w:t>
      </w:r>
    </w:p>
    <w:p w:rsidR="0062774F" w:rsidRPr="000F7B75" w:rsidRDefault="0062774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Матричная модель анализа, </w:t>
      </w:r>
      <w:r w:rsidRPr="000F7B75">
        <w:rPr>
          <w:rFonts w:ascii="Times New Roman" w:hAnsi="Times New Roman"/>
          <w:sz w:val="28"/>
          <w:szCs w:val="24"/>
        </w:rPr>
        <w:t xml:space="preserve">предложенная </w:t>
      </w:r>
      <w:r w:rsidRPr="000F7B75">
        <w:rPr>
          <w:rFonts w:ascii="Times New Roman" w:hAnsi="Times New Roman"/>
          <w:iCs/>
          <w:sz w:val="28"/>
          <w:szCs w:val="24"/>
        </w:rPr>
        <w:t>Бостонской консультационной груп</w:t>
      </w:r>
      <w:r w:rsidRPr="000F7B75">
        <w:rPr>
          <w:rFonts w:ascii="Times New Roman" w:hAnsi="Times New Roman"/>
          <w:iCs/>
          <w:sz w:val="28"/>
          <w:szCs w:val="24"/>
        </w:rPr>
        <w:softHyphen/>
        <w:t xml:space="preserve">пой (БКГ), </w:t>
      </w:r>
      <w:r w:rsidRPr="000F7B75">
        <w:rPr>
          <w:rFonts w:ascii="Times New Roman" w:hAnsi="Times New Roman"/>
          <w:sz w:val="28"/>
          <w:szCs w:val="24"/>
        </w:rPr>
        <w:t>позволяет определить настоящее и будущее предприятия с позиции привлекательности рынка и его способности конкурировать на данном рынке.</w:t>
      </w:r>
    </w:p>
    <w:p w:rsidR="0062774F" w:rsidRPr="000F7B75" w:rsidRDefault="0062774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Для использования матрицы </w:t>
      </w:r>
      <w:r w:rsidRPr="000F7B75">
        <w:rPr>
          <w:rFonts w:ascii="Times New Roman" w:hAnsi="Times New Roman"/>
          <w:iCs/>
          <w:sz w:val="28"/>
          <w:szCs w:val="24"/>
        </w:rPr>
        <w:t xml:space="preserve">БКГ </w:t>
      </w:r>
      <w:r w:rsidRPr="000F7B75">
        <w:rPr>
          <w:rFonts w:ascii="Times New Roman" w:hAnsi="Times New Roman"/>
          <w:sz w:val="28"/>
          <w:szCs w:val="24"/>
        </w:rPr>
        <w:t>необходимо на вертикальной оси отложить темпы роста рынка компании, а на горизонтальной оси — ее долю на этом рынке.</w:t>
      </w:r>
    </w:p>
    <w:p w:rsidR="0062774F" w:rsidRPr="000F7B75" w:rsidRDefault="0062774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Многие специалисты полагают, что в подобных ситуациях абсолютный пока</w:t>
      </w:r>
      <w:r w:rsidRPr="000F7B75">
        <w:rPr>
          <w:rFonts w:ascii="Times New Roman" w:hAnsi="Times New Roman"/>
          <w:sz w:val="28"/>
          <w:szCs w:val="24"/>
        </w:rPr>
        <w:softHyphen/>
        <w:t>затель доли рынка имеет второстепенное значение, и предпочитают использовать в качестве точки отсчета долю рынка двух или четырех наиболее крупных конку</w:t>
      </w:r>
      <w:r w:rsidRPr="000F7B75">
        <w:rPr>
          <w:rFonts w:ascii="Times New Roman" w:hAnsi="Times New Roman"/>
          <w:sz w:val="28"/>
          <w:szCs w:val="24"/>
        </w:rPr>
        <w:softHyphen/>
        <w:t>рентов. На практике чаще всего используют показатель относительной доли рын</w:t>
      </w:r>
      <w:r w:rsidRPr="000F7B75">
        <w:rPr>
          <w:rFonts w:ascii="Times New Roman" w:hAnsi="Times New Roman"/>
          <w:sz w:val="28"/>
          <w:szCs w:val="24"/>
        </w:rPr>
        <w:softHyphen/>
        <w:t xml:space="preserve">ка. Модель </w:t>
      </w:r>
      <w:r w:rsidRPr="000F7B75">
        <w:rPr>
          <w:rFonts w:ascii="Times New Roman" w:hAnsi="Times New Roman"/>
          <w:iCs/>
          <w:sz w:val="28"/>
          <w:szCs w:val="24"/>
        </w:rPr>
        <w:t xml:space="preserve">БКГ </w:t>
      </w:r>
      <w:r w:rsidRPr="000F7B75">
        <w:rPr>
          <w:rFonts w:ascii="Times New Roman" w:hAnsi="Times New Roman"/>
          <w:sz w:val="28"/>
          <w:szCs w:val="24"/>
        </w:rPr>
        <w:t>можно представить на следующем графике (рис. 1.9).</w:t>
      </w:r>
    </w:p>
    <w:p w:rsidR="002352FB" w:rsidRDefault="0062774F"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Практическая полезность модели БЯГ состоит в том, что ее применение позво</w:t>
      </w:r>
      <w:r w:rsidRPr="000F7B75">
        <w:rPr>
          <w:rFonts w:ascii="Times New Roman" w:hAnsi="Times New Roman"/>
          <w:sz w:val="28"/>
          <w:szCs w:val="24"/>
        </w:rPr>
        <w:softHyphen/>
        <w:t>ляет сравнивать позиции предприятия в пределах одной матрицы. Таким обра</w:t>
      </w:r>
      <w:r w:rsidRPr="000F7B75">
        <w:rPr>
          <w:rFonts w:ascii="Times New Roman" w:hAnsi="Times New Roman"/>
          <w:sz w:val="28"/>
          <w:szCs w:val="24"/>
        </w:rPr>
        <w:softHyphen/>
        <w:t>зом, можно выделить лидеров рынка. Можно предположить, что предприятия,</w:t>
      </w:r>
    </w:p>
    <w:p w:rsidR="000F7B75" w:rsidRPr="000F7B75" w:rsidRDefault="000F7B75"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p>
    <w:p w:rsidR="0062774F" w:rsidRPr="000F7B75" w:rsidRDefault="006B180D" w:rsidP="000F7B75">
      <w:pPr>
        <w:widowControl w:val="0"/>
        <w:shd w:val="clear" w:color="auto" w:fill="FFFFFF"/>
        <w:autoSpaceDE w:val="0"/>
        <w:autoSpaceDN w:val="0"/>
        <w:adjustRightInd w:val="0"/>
        <w:spacing w:after="0" w:line="360" w:lineRule="auto"/>
        <w:ind w:firstLine="709"/>
        <w:jc w:val="both"/>
        <w:rPr>
          <w:rFonts w:ascii="Times New Roman" w:hAnsi="Times New Roman"/>
          <w:noProof/>
          <w:sz w:val="28"/>
          <w:szCs w:val="24"/>
          <w:lang w:eastAsia="ru-RU"/>
        </w:rPr>
      </w:pPr>
      <w:r>
        <w:rPr>
          <w:rFonts w:ascii="Times New Roman" w:hAnsi="Times New Roman"/>
          <w:noProof/>
          <w:sz w:val="28"/>
          <w:szCs w:val="24"/>
          <w:lang w:eastAsia="ru-RU"/>
        </w:rPr>
        <w:pict>
          <v:shape id="Рисунок 8" o:spid="_x0000_i1043" type="#_x0000_t75" style="width:365.25pt;height:221.25pt;visibility:visible">
            <v:imagedata r:id="rId36" o:title=""/>
          </v:shape>
        </w:pic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действующие в быстрорастущих отраслях, для расширения своих мощностей нуждаются в постоянном притоке дополнительного капитала. Наоборот, компа</w:t>
      </w:r>
      <w:r w:rsidRPr="000F7B75">
        <w:rPr>
          <w:rFonts w:ascii="Times New Roman" w:hAnsi="Times New Roman"/>
          <w:sz w:val="28"/>
          <w:szCs w:val="24"/>
        </w:rPr>
        <w:softHyphen/>
        <w:t>нии, работающие в медленнорастущих отраслях, должны иметь избыток денежных средств. Поэтому матрица используется главным образом для оценки потребно</w:t>
      </w:r>
      <w:r w:rsidRPr="000F7B75">
        <w:rPr>
          <w:rFonts w:ascii="Times New Roman" w:hAnsi="Times New Roman"/>
          <w:sz w:val="28"/>
          <w:szCs w:val="24"/>
        </w:rPr>
        <w:softHyphen/>
        <w:t>стей в финансировании, испытываемых диверсифицированными компаниями.</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Она не предназначена для выявления критериев успеха или конкурентной об</w:t>
      </w:r>
      <w:r w:rsidRPr="000F7B75">
        <w:rPr>
          <w:rFonts w:ascii="Times New Roman" w:hAnsi="Times New Roman"/>
          <w:sz w:val="28"/>
          <w:szCs w:val="24"/>
        </w:rPr>
        <w:softHyphen/>
        <w:t>становки в различных отраслях, но ее использование помогает руководству кор</w:t>
      </w:r>
      <w:r w:rsidRPr="000F7B75">
        <w:rPr>
          <w:rFonts w:ascii="Times New Roman" w:hAnsi="Times New Roman"/>
          <w:sz w:val="28"/>
          <w:szCs w:val="24"/>
        </w:rPr>
        <w:softHyphen/>
        <w:t>поративных групп управлять этими сложными предпринимательскими структу</w:t>
      </w:r>
      <w:r w:rsidRPr="000F7B75">
        <w:rPr>
          <w:rFonts w:ascii="Times New Roman" w:hAnsi="Times New Roman"/>
          <w:sz w:val="28"/>
          <w:szCs w:val="24"/>
        </w:rPr>
        <w:softHyphen/>
        <w:t>рами. Портфели крупных корпораций должны быть сбалансированными. Это означает, что в них должно быть обеспечено разумное сочетание компаний, испы</w:t>
      </w:r>
      <w:r w:rsidRPr="000F7B75">
        <w:rPr>
          <w:rFonts w:ascii="Times New Roman" w:hAnsi="Times New Roman"/>
          <w:sz w:val="28"/>
          <w:szCs w:val="24"/>
        </w:rPr>
        <w:softHyphen/>
        <w:t>тывающих потребность в капитале для своего роста, с подразделениями, распола</w:t>
      </w:r>
      <w:r w:rsidRPr="000F7B75">
        <w:rPr>
          <w:rFonts w:ascii="Times New Roman" w:hAnsi="Times New Roman"/>
          <w:sz w:val="28"/>
          <w:szCs w:val="24"/>
        </w:rPr>
        <w:softHyphen/>
        <w:t>гающими избытком денежных ресурсов.</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Матрица образно выражает четыре основные позиции бизнеса:</w:t>
      </w:r>
    </w:p>
    <w:p w:rsidR="00992FCE" w:rsidRPr="000F7B75" w:rsidRDefault="00992FCE"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компании, завоевавшие большие доли рынка в растущих секторах экономики, называют «звездами»;</w:t>
      </w:r>
    </w:p>
    <w:p w:rsidR="00992FCE" w:rsidRPr="000F7B75" w:rsidRDefault="00992FCE"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компании, завоевавшие большие доли рынка в зрелых отраслях, называют «дойными коровами»;</w:t>
      </w:r>
    </w:p>
    <w:p w:rsidR="00992FCE" w:rsidRPr="000F7B75" w:rsidRDefault="00992FCE"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компании, обладающие небольшими долями рынка в быстрорастущих от</w:t>
      </w:r>
      <w:r w:rsidRPr="000F7B75">
        <w:rPr>
          <w:rFonts w:ascii="Times New Roman" w:hAnsi="Times New Roman"/>
          <w:sz w:val="28"/>
          <w:szCs w:val="24"/>
        </w:rPr>
        <w:softHyphen/>
        <w:t>раслях, именуют «вопросительными знаками» (или «телятами»);</w:t>
      </w:r>
    </w:p>
    <w:p w:rsidR="00992FCE" w:rsidRPr="000F7B75" w:rsidRDefault="00992FCE"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компании с низкой долей рынка в стагнирующих отраслях именуют «соба</w:t>
      </w:r>
      <w:r w:rsidRPr="000F7B75">
        <w:rPr>
          <w:rFonts w:ascii="Times New Roman" w:hAnsi="Times New Roman"/>
          <w:sz w:val="28"/>
          <w:szCs w:val="24"/>
        </w:rPr>
        <w:softHyphen/>
        <w:t>ками».</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Матрицу </w:t>
      </w:r>
      <w:r w:rsidRPr="000F7B75">
        <w:rPr>
          <w:rFonts w:ascii="Times New Roman" w:hAnsi="Times New Roman"/>
          <w:iCs/>
          <w:sz w:val="28"/>
          <w:szCs w:val="24"/>
        </w:rPr>
        <w:t xml:space="preserve">БКГ </w:t>
      </w:r>
      <w:r w:rsidRPr="000F7B75">
        <w:rPr>
          <w:rFonts w:ascii="Times New Roman" w:hAnsi="Times New Roman"/>
          <w:sz w:val="28"/>
          <w:szCs w:val="24"/>
        </w:rPr>
        <w:t>используют:</w:t>
      </w:r>
    </w:p>
    <w:p w:rsidR="00992FCE" w:rsidRPr="000F7B75" w:rsidRDefault="00992FCE"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подготовки обоснованных заключений о позиции компании, входящей в состав корпоративной группы, и о ее стратегических перспективах;</w:t>
      </w:r>
    </w:p>
    <w:p w:rsidR="00992FCE" w:rsidRPr="000F7B75" w:rsidRDefault="00992FCE"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проведения переговоров между высшими менеджерами корпорации и ме</w:t>
      </w:r>
      <w:r w:rsidRPr="000F7B75">
        <w:rPr>
          <w:rFonts w:ascii="Times New Roman" w:hAnsi="Times New Roman"/>
          <w:sz w:val="28"/>
          <w:szCs w:val="24"/>
        </w:rPr>
        <w:softHyphen/>
        <w:t>неджерами компании (деловой единицы, филиала) о величине инвестиций</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(вложений капитала) в ту или иную деловую единицу с целью расширения бизнеса в быстрорастущих отраслях. Иными словами, при помощи матрицы </w:t>
      </w:r>
      <w:r w:rsidRPr="000F7B75">
        <w:rPr>
          <w:rFonts w:ascii="Times New Roman" w:hAnsi="Times New Roman"/>
          <w:iCs/>
          <w:sz w:val="28"/>
          <w:szCs w:val="24"/>
        </w:rPr>
        <w:t xml:space="preserve">БКГ </w:t>
      </w:r>
      <w:r w:rsidRPr="000F7B75">
        <w:rPr>
          <w:rFonts w:ascii="Times New Roman" w:hAnsi="Times New Roman"/>
          <w:sz w:val="28"/>
          <w:szCs w:val="24"/>
        </w:rPr>
        <w:t>коммерческая организация формирует состав своего портфеля, т. е. опре</w:t>
      </w:r>
      <w:r w:rsidRPr="000F7B75">
        <w:rPr>
          <w:rFonts w:ascii="Times New Roman" w:hAnsi="Times New Roman"/>
          <w:sz w:val="28"/>
          <w:szCs w:val="24"/>
        </w:rPr>
        <w:softHyphen/>
        <w:t>деляет сочетание вложений капитала в различные отрасли, сферы бизнеса и деловые единицы;</w:t>
      </w:r>
    </w:p>
    <w:p w:rsidR="00992FCE" w:rsidRPr="000F7B75" w:rsidRDefault="00992FCE" w:rsidP="000F7B75">
      <w:pPr>
        <w:shd w:val="clear" w:color="auto" w:fill="FFFFFF"/>
        <w:tabs>
          <w:tab w:val="left" w:pos="4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для анализа разных стадий развития компании (деловой единицы) и соот</w:t>
      </w:r>
      <w:r w:rsidRPr="000F7B75">
        <w:rPr>
          <w:rFonts w:ascii="Times New Roman" w:hAnsi="Times New Roman"/>
          <w:sz w:val="28"/>
          <w:szCs w:val="24"/>
        </w:rPr>
        <w:softHyphen/>
        <w:t>ветственно изучения ее потребностей в ресурсах и капитале на различных этапах развития.</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Матрица </w:t>
      </w:r>
      <w:r w:rsidRPr="000F7B75">
        <w:rPr>
          <w:rFonts w:ascii="Times New Roman" w:hAnsi="Times New Roman"/>
          <w:iCs/>
          <w:sz w:val="28"/>
          <w:szCs w:val="24"/>
        </w:rPr>
        <w:t xml:space="preserve">БКГ имеет </w:t>
      </w:r>
      <w:r w:rsidRPr="000F7B75">
        <w:rPr>
          <w:rFonts w:ascii="Times New Roman" w:hAnsi="Times New Roman"/>
          <w:sz w:val="28"/>
          <w:szCs w:val="24"/>
        </w:rPr>
        <w:t>определенные недостатки:</w:t>
      </w:r>
    </w:p>
    <w:p w:rsidR="00992FCE" w:rsidRPr="000F7B75" w:rsidRDefault="00992FCE" w:rsidP="000F7B75">
      <w:pPr>
        <w:widowControl w:val="0"/>
        <w:numPr>
          <w:ilvl w:val="0"/>
          <w:numId w:val="1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всегда правильно оценивает возможности компании (бизнес-единицы) в негативной ситуации, так как внутренние и внешние условия способны изменить ее позиции на рынке в более благоприятном направлении;</w:t>
      </w:r>
    </w:p>
    <w:p w:rsidR="00992FCE" w:rsidRPr="000F7B75" w:rsidRDefault="00992FCE" w:rsidP="000F7B75">
      <w:pPr>
        <w:widowControl w:val="0"/>
        <w:numPr>
          <w:ilvl w:val="0"/>
          <w:numId w:val="1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чрезмерно сконцентрирована на потоках наличности, в то время как для компании не менее важным показателем является эффективность инвести</w:t>
      </w:r>
      <w:r w:rsidRPr="000F7B75">
        <w:rPr>
          <w:rFonts w:ascii="Times New Roman" w:hAnsi="Times New Roman"/>
          <w:sz w:val="28"/>
          <w:szCs w:val="24"/>
        </w:rPr>
        <w:softHyphen/>
        <w:t>ций (капиталовложений).</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Схема, представленная на рис. 1.10, помогает понять отношения и связи, сущест</w:t>
      </w:r>
      <w:r w:rsidRPr="000F7B75">
        <w:rPr>
          <w:rFonts w:ascii="Times New Roman" w:hAnsi="Times New Roman"/>
          <w:sz w:val="28"/>
          <w:szCs w:val="24"/>
        </w:rPr>
        <w:softHyphen/>
        <w:t>вующие в сфере бизнеса. Деловой цикл компании тесно связан с четырьмя управ</w:t>
      </w:r>
      <w:r w:rsidRPr="000F7B75">
        <w:rPr>
          <w:rFonts w:ascii="Times New Roman" w:hAnsi="Times New Roman"/>
          <w:sz w:val="28"/>
          <w:szCs w:val="24"/>
        </w:rPr>
        <w:softHyphen/>
        <w:t>ленческими функциями: развитием, производством, маркетингом и администриро</w:t>
      </w:r>
      <w:r w:rsidRPr="000F7B75">
        <w:rPr>
          <w:rFonts w:ascii="Times New Roman" w:hAnsi="Times New Roman"/>
          <w:sz w:val="28"/>
          <w:szCs w:val="24"/>
        </w:rPr>
        <w:softHyphen/>
        <w:t>ванием. Поэтому при формировании организационной структуры предприятия и комплектовании его штатов особое внимание уделяют взаимодействию различ</w:t>
      </w:r>
      <w:r w:rsidRPr="000F7B75">
        <w:rPr>
          <w:rFonts w:ascii="Times New Roman" w:hAnsi="Times New Roman"/>
          <w:sz w:val="28"/>
          <w:szCs w:val="24"/>
        </w:rPr>
        <w:softHyphen/>
        <w:t>ных функциональных подразделений в рамках делового цикла.</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Модель «Мак-Кинси 7</w:t>
      </w:r>
      <w:r w:rsidRPr="000F7B75">
        <w:rPr>
          <w:rFonts w:ascii="Times New Roman" w:hAnsi="Times New Roman"/>
          <w:bCs/>
          <w:sz w:val="28"/>
          <w:szCs w:val="24"/>
          <w:lang w:val="en-US"/>
        </w:rPr>
        <w:t>S</w:t>
      </w:r>
      <w:r w:rsidRPr="000F7B75">
        <w:rPr>
          <w:rFonts w:ascii="Times New Roman" w:hAnsi="Times New Roman"/>
          <w:bCs/>
          <w:sz w:val="28"/>
          <w:szCs w:val="24"/>
        </w:rPr>
        <w:t xml:space="preserve">» </w:t>
      </w:r>
      <w:r w:rsidRPr="000F7B75">
        <w:rPr>
          <w:rFonts w:ascii="Times New Roman" w:hAnsi="Times New Roman"/>
          <w:sz w:val="28"/>
          <w:szCs w:val="24"/>
        </w:rPr>
        <w:t xml:space="preserve">нельзя считать чисто стратегической, это скорее способ осмысления проблем, связанных с реорганизацией или развитием предприятия. Многофакторную модель разработала компания </w:t>
      </w:r>
      <w:r w:rsidRPr="000F7B75">
        <w:rPr>
          <w:rFonts w:ascii="Times New Roman" w:hAnsi="Times New Roman"/>
          <w:iCs/>
          <w:sz w:val="28"/>
          <w:szCs w:val="24"/>
          <w:lang w:val="en-US"/>
        </w:rPr>
        <w:t>McKinsey</w:t>
      </w:r>
      <w:r w:rsidRPr="000F7B75">
        <w:rPr>
          <w:rFonts w:ascii="Times New Roman" w:hAnsi="Times New Roman"/>
          <w:iCs/>
          <w:sz w:val="28"/>
          <w:szCs w:val="24"/>
        </w:rPr>
        <w:t xml:space="preserve"> </w:t>
      </w:r>
      <w:r w:rsidRPr="000F7B75">
        <w:rPr>
          <w:rFonts w:ascii="Times New Roman" w:hAnsi="Times New Roman"/>
          <w:sz w:val="28"/>
          <w:szCs w:val="24"/>
        </w:rPr>
        <w:t xml:space="preserve">по заказу американской корпорации </w:t>
      </w:r>
      <w:r w:rsidRPr="000F7B75">
        <w:rPr>
          <w:rFonts w:ascii="Times New Roman" w:hAnsi="Times New Roman"/>
          <w:iCs/>
          <w:sz w:val="28"/>
          <w:szCs w:val="24"/>
          <w:lang w:val="en-US"/>
        </w:rPr>
        <w:t>General</w:t>
      </w:r>
      <w:r w:rsidRPr="000F7B75">
        <w:rPr>
          <w:rFonts w:ascii="Times New Roman" w:hAnsi="Times New Roman"/>
          <w:iCs/>
          <w:sz w:val="28"/>
          <w:szCs w:val="24"/>
        </w:rPr>
        <w:t xml:space="preserve"> </w:t>
      </w:r>
      <w:r w:rsidRPr="000F7B75">
        <w:rPr>
          <w:rFonts w:ascii="Times New Roman" w:hAnsi="Times New Roman"/>
          <w:iCs/>
          <w:sz w:val="28"/>
          <w:szCs w:val="24"/>
          <w:lang w:val="en-US"/>
        </w:rPr>
        <w:t>Electric</w:t>
      </w:r>
      <w:r w:rsidRPr="000F7B75">
        <w:rPr>
          <w:rFonts w:ascii="Times New Roman" w:hAnsi="Times New Roman"/>
          <w:iCs/>
          <w:sz w:val="28"/>
          <w:szCs w:val="24"/>
        </w:rPr>
        <w:t xml:space="preserve">. </w:t>
      </w:r>
      <w:r w:rsidRPr="000F7B75">
        <w:rPr>
          <w:rFonts w:ascii="Times New Roman" w:hAnsi="Times New Roman"/>
          <w:sz w:val="28"/>
          <w:szCs w:val="24"/>
        </w:rPr>
        <w:t xml:space="preserve">По мнению специалистов </w:t>
      </w:r>
      <w:r w:rsidRPr="000F7B75">
        <w:rPr>
          <w:rFonts w:ascii="Times New Roman" w:hAnsi="Times New Roman"/>
          <w:iCs/>
          <w:sz w:val="28"/>
          <w:szCs w:val="24"/>
          <w:lang w:val="en-US"/>
        </w:rPr>
        <w:t>McKinsey</w:t>
      </w:r>
      <w:r w:rsidRPr="000F7B75">
        <w:rPr>
          <w:rFonts w:ascii="Times New Roman" w:hAnsi="Times New Roman"/>
          <w:iCs/>
          <w:sz w:val="28"/>
          <w:szCs w:val="24"/>
        </w:rPr>
        <w:t xml:space="preserve">, </w:t>
      </w:r>
      <w:r w:rsidRPr="000F7B75">
        <w:rPr>
          <w:rFonts w:ascii="Times New Roman" w:hAnsi="Times New Roman"/>
          <w:sz w:val="28"/>
          <w:szCs w:val="24"/>
        </w:rPr>
        <w:t>наиболее важны</w:t>
      </w:r>
      <w:r w:rsidRPr="000F7B75">
        <w:rPr>
          <w:rFonts w:ascii="Times New Roman" w:hAnsi="Times New Roman"/>
          <w:sz w:val="28"/>
          <w:szCs w:val="24"/>
        </w:rPr>
        <w:softHyphen/>
        <w:t>ми для развития компании являются следующие факторы:</w:t>
      </w:r>
    </w:p>
    <w:p w:rsidR="00992FCE" w:rsidRPr="000F7B75" w:rsidRDefault="00992FCE" w:rsidP="000F7B75">
      <w:pPr>
        <w:widowControl w:val="0"/>
        <w:numPr>
          <w:ilvl w:val="0"/>
          <w:numId w:val="1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Стратегии </w:t>
      </w:r>
      <w:r w:rsidRPr="000F7B75">
        <w:rPr>
          <w:rFonts w:ascii="Times New Roman" w:hAnsi="Times New Roman"/>
          <w:iCs/>
          <w:sz w:val="28"/>
          <w:szCs w:val="24"/>
        </w:rPr>
        <w:t>(</w:t>
      </w:r>
      <w:r w:rsidRPr="000F7B75">
        <w:rPr>
          <w:rFonts w:ascii="Times New Roman" w:hAnsi="Times New Roman"/>
          <w:iCs/>
          <w:sz w:val="28"/>
          <w:szCs w:val="24"/>
          <w:lang w:val="en-US"/>
        </w:rPr>
        <w:t>strategy).</w:t>
      </w:r>
    </w:p>
    <w:p w:rsidR="00992FCE" w:rsidRPr="000F7B75" w:rsidRDefault="00992FCE" w:rsidP="000F7B75">
      <w:pPr>
        <w:widowControl w:val="0"/>
        <w:numPr>
          <w:ilvl w:val="0"/>
          <w:numId w:val="15"/>
        </w:numPr>
        <w:shd w:val="clear" w:color="auto" w:fill="FFFFFF"/>
        <w:tabs>
          <w:tab w:val="left" w:pos="470"/>
        </w:tabs>
        <w:autoSpaceDE w:val="0"/>
        <w:autoSpaceDN w:val="0"/>
        <w:adjustRightInd w:val="0"/>
        <w:spacing w:after="0" w:line="360" w:lineRule="auto"/>
        <w:ind w:firstLine="709"/>
        <w:jc w:val="both"/>
        <w:rPr>
          <w:rFonts w:ascii="Times New Roman" w:hAnsi="Times New Roman"/>
          <w:iCs/>
          <w:sz w:val="28"/>
          <w:szCs w:val="24"/>
        </w:rPr>
      </w:pPr>
      <w:r w:rsidRPr="000F7B75">
        <w:rPr>
          <w:rFonts w:ascii="Times New Roman" w:hAnsi="Times New Roman"/>
          <w:sz w:val="28"/>
          <w:szCs w:val="24"/>
        </w:rPr>
        <w:t xml:space="preserve">Навыки </w:t>
      </w:r>
      <w:r w:rsidRPr="000F7B75">
        <w:rPr>
          <w:rFonts w:ascii="Times New Roman" w:hAnsi="Times New Roman"/>
          <w:iCs/>
          <w:sz w:val="28"/>
          <w:szCs w:val="24"/>
          <w:lang w:val="en-US"/>
        </w:rPr>
        <w:t>(skills).</w:t>
      </w:r>
    </w:p>
    <w:p w:rsidR="00992FCE" w:rsidRPr="000F7B75" w:rsidRDefault="00992FCE" w:rsidP="000F7B75">
      <w:pPr>
        <w:widowControl w:val="0"/>
        <w:numPr>
          <w:ilvl w:val="0"/>
          <w:numId w:val="1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Общепризнанные ценности </w:t>
      </w:r>
      <w:r w:rsidRPr="000F7B75">
        <w:rPr>
          <w:rFonts w:ascii="Times New Roman" w:hAnsi="Times New Roman"/>
          <w:iCs/>
          <w:sz w:val="28"/>
          <w:szCs w:val="24"/>
          <w:lang w:val="en-US"/>
        </w:rPr>
        <w:t>(shared values).</w:t>
      </w:r>
    </w:p>
    <w:p w:rsidR="00992FCE" w:rsidRPr="000F7B75" w:rsidRDefault="00992FCE" w:rsidP="000F7B75">
      <w:pPr>
        <w:widowControl w:val="0"/>
        <w:numPr>
          <w:ilvl w:val="0"/>
          <w:numId w:val="1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Структуры </w:t>
      </w:r>
      <w:r w:rsidRPr="000F7B75">
        <w:rPr>
          <w:rFonts w:ascii="Times New Roman" w:hAnsi="Times New Roman"/>
          <w:iCs/>
          <w:sz w:val="28"/>
          <w:szCs w:val="24"/>
          <w:lang w:val="en-US"/>
        </w:rPr>
        <w:t>(structure).</w:t>
      </w:r>
    </w:p>
    <w:p w:rsidR="00992FCE" w:rsidRPr="000F7B75" w:rsidRDefault="00992FCE" w:rsidP="000F7B75">
      <w:pPr>
        <w:widowControl w:val="0"/>
        <w:numPr>
          <w:ilvl w:val="0"/>
          <w:numId w:val="1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Системы </w:t>
      </w:r>
      <w:r w:rsidRPr="000F7B75">
        <w:rPr>
          <w:rFonts w:ascii="Times New Roman" w:hAnsi="Times New Roman"/>
          <w:iCs/>
          <w:sz w:val="28"/>
          <w:szCs w:val="24"/>
          <w:lang w:val="en-US"/>
        </w:rPr>
        <w:t>(systems).</w:t>
      </w:r>
    </w:p>
    <w:p w:rsidR="00992FCE" w:rsidRPr="000F7B75" w:rsidRDefault="00992FCE" w:rsidP="000F7B75">
      <w:pPr>
        <w:widowControl w:val="0"/>
        <w:numPr>
          <w:ilvl w:val="0"/>
          <w:numId w:val="1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Кадры </w:t>
      </w:r>
      <w:r w:rsidRPr="000F7B75">
        <w:rPr>
          <w:rFonts w:ascii="Times New Roman" w:hAnsi="Times New Roman"/>
          <w:iCs/>
          <w:sz w:val="28"/>
          <w:szCs w:val="24"/>
          <w:lang w:val="en-US"/>
        </w:rPr>
        <w:t>(staff).</w:t>
      </w:r>
    </w:p>
    <w:p w:rsidR="00992FCE" w:rsidRPr="000F7B75" w:rsidRDefault="00992FCE" w:rsidP="000F7B75">
      <w:pPr>
        <w:widowControl w:val="0"/>
        <w:numPr>
          <w:ilvl w:val="0"/>
          <w:numId w:val="1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Стиль </w:t>
      </w:r>
      <w:r w:rsidRPr="000F7B75">
        <w:rPr>
          <w:rFonts w:ascii="Times New Roman" w:hAnsi="Times New Roman"/>
          <w:iCs/>
          <w:sz w:val="28"/>
          <w:szCs w:val="24"/>
          <w:lang w:val="en-US"/>
        </w:rPr>
        <w:t>(style).</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любом случае, когда компания собирается изменить свое организационное управление, семь составляющих колеблются именно в такой последовательности.</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Взаимосвязь основных факторов развития компании показана на рис. 1.11.</w:t>
      </w:r>
    </w:p>
    <w:p w:rsidR="00992FCE" w:rsidRPr="000F7B75"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рис. 1.11, на первом этапе определяют стратегию компании. Сле</w:t>
      </w:r>
      <w:r w:rsidRPr="000F7B75">
        <w:rPr>
          <w:rFonts w:ascii="Times New Roman" w:hAnsi="Times New Roman"/>
          <w:sz w:val="28"/>
          <w:szCs w:val="24"/>
        </w:rPr>
        <w:softHyphen/>
        <w:t>дующий шаг состоит в том, чтобы установить, в чем преимущества предприятия, какие навыки необходимо развить или приобрести, для того чтобы стратегия была реализована. После этого целесообразно выяснить, что требуется изменить в остав</w:t>
      </w:r>
      <w:r w:rsidRPr="000F7B75">
        <w:rPr>
          <w:rFonts w:ascii="Times New Roman" w:hAnsi="Times New Roman"/>
          <w:sz w:val="28"/>
          <w:szCs w:val="24"/>
        </w:rPr>
        <w:softHyphen/>
        <w:t>шихся пяти факторах, чтобы все новации дали положительный результат.</w:t>
      </w:r>
    </w:p>
    <w:p w:rsidR="0062774F" w:rsidRDefault="00992F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Общепризнанные ценности связаны с тем, что представляется главным в ком</w:t>
      </w:r>
      <w:r w:rsidRPr="000F7B75">
        <w:rPr>
          <w:rFonts w:ascii="Times New Roman" w:hAnsi="Times New Roman"/>
          <w:sz w:val="28"/>
          <w:szCs w:val="24"/>
        </w:rPr>
        <w:softHyphen/>
        <w:t>пании, т. е. с ключевыми обстоятельствами, которые по общему признанию имеют</w:t>
      </w:r>
      <w:r w:rsidR="00915E89" w:rsidRPr="000F7B75">
        <w:rPr>
          <w:rFonts w:ascii="Times New Roman" w:hAnsi="Times New Roman"/>
          <w:sz w:val="28"/>
          <w:szCs w:val="24"/>
        </w:rPr>
        <w:t xml:space="preserve"> решающее значение для ее выживания и успеха в бизнесе. К ним относят деловые отношения между сотрудниками и мотивацию их труда.</w:t>
      </w:r>
    </w:p>
    <w:p w:rsidR="000F7B75" w:rsidRPr="000F7B75" w:rsidRDefault="000F7B75" w:rsidP="000F7B75">
      <w:pPr>
        <w:shd w:val="clear" w:color="auto" w:fill="FFFFFF"/>
        <w:spacing w:after="0" w:line="360" w:lineRule="auto"/>
        <w:ind w:firstLine="709"/>
        <w:jc w:val="both"/>
        <w:rPr>
          <w:rFonts w:ascii="Times New Roman" w:hAnsi="Times New Roman"/>
          <w:sz w:val="28"/>
          <w:szCs w:val="24"/>
        </w:rPr>
      </w:pPr>
    </w:p>
    <w:p w:rsidR="00992FCE" w:rsidRPr="000F7B75" w:rsidRDefault="006B180D" w:rsidP="000F7B75">
      <w:pPr>
        <w:widowControl w:val="0"/>
        <w:shd w:val="clear" w:color="auto" w:fill="FFFFFF"/>
        <w:autoSpaceDE w:val="0"/>
        <w:autoSpaceDN w:val="0"/>
        <w:adjustRightInd w:val="0"/>
        <w:spacing w:after="0" w:line="360" w:lineRule="auto"/>
        <w:ind w:firstLine="709"/>
        <w:jc w:val="both"/>
        <w:rPr>
          <w:rFonts w:ascii="Times New Roman" w:hAnsi="Times New Roman"/>
          <w:noProof/>
          <w:sz w:val="28"/>
          <w:szCs w:val="24"/>
          <w:lang w:eastAsia="ru-RU"/>
        </w:rPr>
      </w:pPr>
      <w:r>
        <w:rPr>
          <w:rFonts w:ascii="Times New Roman" w:hAnsi="Times New Roman"/>
          <w:noProof/>
          <w:sz w:val="28"/>
          <w:szCs w:val="24"/>
          <w:lang w:eastAsia="ru-RU"/>
        </w:rPr>
        <w:pict>
          <v:shape id="Рисунок 9" o:spid="_x0000_i1044" type="#_x0000_t75" style="width:339.75pt;height:273.75pt;visibility:visible">
            <v:imagedata r:id="rId37" o:title=""/>
          </v:shape>
        </w:pict>
      </w:r>
    </w:p>
    <w:p w:rsidR="0076373B" w:rsidRPr="000F7B75" w:rsidRDefault="0076373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Структуры — организационные схемы, система субординации и описание работ (должностные инструкции).</w:t>
      </w:r>
    </w:p>
    <w:p w:rsidR="0076373B" w:rsidRPr="000F7B75" w:rsidRDefault="0076373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Системы — потоки работ, процедуры их выполнения, учет, планирование и кон</w:t>
      </w:r>
      <w:r w:rsidRPr="000F7B75">
        <w:rPr>
          <w:rFonts w:ascii="Times New Roman" w:hAnsi="Times New Roman"/>
          <w:sz w:val="28"/>
          <w:szCs w:val="24"/>
        </w:rPr>
        <w:softHyphen/>
        <w:t>троль в компании.</w:t>
      </w:r>
    </w:p>
    <w:p w:rsidR="0076373B" w:rsidRPr="000F7B75" w:rsidRDefault="0076373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Кадры — компания определяет, какие именно сотрудники и в каком качестве </w:t>
      </w:r>
      <w:r w:rsidR="005D40F3" w:rsidRPr="000F7B75">
        <w:rPr>
          <w:rFonts w:ascii="Times New Roman" w:hAnsi="Times New Roman"/>
          <w:sz w:val="28"/>
          <w:szCs w:val="24"/>
        </w:rPr>
        <w:t xml:space="preserve">ей </w:t>
      </w:r>
      <w:r w:rsidRPr="000F7B75">
        <w:rPr>
          <w:rFonts w:ascii="Times New Roman" w:hAnsi="Times New Roman"/>
          <w:sz w:val="28"/>
          <w:szCs w:val="24"/>
        </w:rPr>
        <w:t>необходимы.</w:t>
      </w:r>
    </w:p>
    <w:p w:rsidR="00992FCE" w:rsidRDefault="0076373B"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Стиль — личный стиль руководителей компании и характер поведения ее участников.</w:t>
      </w:r>
    </w:p>
    <w:p w:rsidR="000F7B75" w:rsidRPr="000F7B75" w:rsidRDefault="000F7B75"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p>
    <w:p w:rsidR="00B81ADA" w:rsidRPr="000F7B75" w:rsidRDefault="006B180D" w:rsidP="000F7B75">
      <w:pPr>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_x0000_i1045" type="#_x0000_t75" style="width:351pt;height:126pt;visibility:visible">
            <v:imagedata r:id="rId38" o:title=""/>
          </v:shape>
        </w:pic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данной модели навыки играют роль интегрирующего фактора. Поэтому орга</w:t>
      </w:r>
      <w:r w:rsidRPr="000F7B75">
        <w:rPr>
          <w:rFonts w:ascii="Times New Roman" w:hAnsi="Times New Roman"/>
          <w:sz w:val="28"/>
          <w:szCs w:val="24"/>
        </w:rPr>
        <w:softHyphen/>
        <w:t>низационные изменения начинают с разработки стратегии, а затем на ее основе определяют наиболее важные навыки. После этого устанавливают, какие измене</w:t>
      </w:r>
      <w:r w:rsidRPr="000F7B75">
        <w:rPr>
          <w:rFonts w:ascii="Times New Roman" w:hAnsi="Times New Roman"/>
          <w:sz w:val="28"/>
          <w:szCs w:val="24"/>
        </w:rPr>
        <w:softHyphen/>
        <w:t>ния следует внести в другие элементы модели «Мак-Кинси».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Модель не претендует на то, чтобы дать четкие рекомендации по развитию биз</w:t>
      </w:r>
      <w:r w:rsidRPr="000F7B75">
        <w:rPr>
          <w:rFonts w:ascii="Times New Roman" w:hAnsi="Times New Roman"/>
          <w:sz w:val="28"/>
          <w:szCs w:val="24"/>
        </w:rPr>
        <w:softHyphen/>
        <w:t>неса или разработке стратегии, но она дает целостное представление о развитии компании, т. е. имеет познавательное значение.</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Конкурентный анализ </w:t>
      </w:r>
      <w:r w:rsidRPr="000F7B75">
        <w:rPr>
          <w:rFonts w:ascii="Times New Roman" w:hAnsi="Times New Roman"/>
          <w:sz w:val="28"/>
          <w:szCs w:val="24"/>
        </w:rPr>
        <w:t>дает представление о поло</w:t>
      </w:r>
      <w:r w:rsidR="00915E89" w:rsidRPr="000F7B75">
        <w:rPr>
          <w:rFonts w:ascii="Times New Roman" w:hAnsi="Times New Roman"/>
          <w:sz w:val="28"/>
          <w:szCs w:val="24"/>
        </w:rPr>
        <w:t xml:space="preserve">жении компании на рынке товаров, </w:t>
      </w:r>
      <w:r w:rsidRPr="000F7B75">
        <w:rPr>
          <w:rFonts w:ascii="Times New Roman" w:hAnsi="Times New Roman"/>
          <w:sz w:val="28"/>
          <w:szCs w:val="24"/>
        </w:rPr>
        <w:t>услуг.</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 включает два основных этапа:</w:t>
      </w:r>
    </w:p>
    <w:p w:rsidR="00B81ADA" w:rsidRPr="000F7B75" w:rsidRDefault="00B81AD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потенциальных конкурентов в отрасли (сфере бизнеса);</w:t>
      </w:r>
    </w:p>
    <w:p w:rsidR="00B81ADA" w:rsidRPr="000F7B75" w:rsidRDefault="00B81AD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установление основных вариантов конкурентных стратегий и развития</w:t>
      </w:r>
      <w:r w:rsidR="00915E89" w:rsidRPr="000F7B75">
        <w:rPr>
          <w:rFonts w:ascii="Times New Roman" w:hAnsi="Times New Roman"/>
          <w:sz w:val="28"/>
          <w:szCs w:val="24"/>
        </w:rPr>
        <w:t xml:space="preserve"> </w:t>
      </w:r>
      <w:r w:rsidRPr="000F7B75">
        <w:rPr>
          <w:rFonts w:ascii="Times New Roman" w:hAnsi="Times New Roman"/>
          <w:sz w:val="28"/>
          <w:szCs w:val="24"/>
        </w:rPr>
        <w:t>рынка.</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Основателем и признанным лидером разработки конкурентного анализа явля</w:t>
      </w:r>
      <w:r w:rsidRPr="000F7B75">
        <w:rPr>
          <w:rFonts w:ascii="Times New Roman" w:hAnsi="Times New Roman"/>
          <w:sz w:val="28"/>
          <w:szCs w:val="24"/>
        </w:rPr>
        <w:softHyphen/>
        <w:t>ется профессор Гарвардской школы бизнеса М. Портер.</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Задачей конкурентной стратегии, по Портеру, является приведение компании в такое состояние, при котором она может в полной мере использовать свои пре</w:t>
      </w:r>
      <w:r w:rsidRPr="000F7B75">
        <w:rPr>
          <w:rFonts w:ascii="Times New Roman" w:hAnsi="Times New Roman"/>
          <w:sz w:val="28"/>
          <w:szCs w:val="24"/>
        </w:rPr>
        <w:softHyphen/>
        <w:t>имущества. Поэтому можно сделать вывод, что глубинный анализ конкуренции служит важной предпосылкой формирования стратегии компании.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Портеру, конкурентный анализ предполагает выполнение четырех диагнос</w:t>
      </w:r>
      <w:r w:rsidRPr="000F7B75">
        <w:rPr>
          <w:rFonts w:ascii="Times New Roman" w:hAnsi="Times New Roman"/>
          <w:sz w:val="28"/>
          <w:szCs w:val="24"/>
        </w:rPr>
        <w:softHyphen/>
        <w:t>тических процедур:</w:t>
      </w:r>
    </w:p>
    <w:p w:rsidR="00B81ADA" w:rsidRPr="000F7B75" w:rsidRDefault="00B81ADA" w:rsidP="000F7B75">
      <w:pPr>
        <w:widowControl w:val="0"/>
        <w:numPr>
          <w:ilvl w:val="0"/>
          <w:numId w:val="16"/>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Будущие цели (на всех уровнях управления и во многих измерениях).</w:t>
      </w:r>
    </w:p>
    <w:p w:rsidR="00B81ADA" w:rsidRPr="000F7B75" w:rsidRDefault="00B81ADA" w:rsidP="000F7B75">
      <w:pPr>
        <w:widowControl w:val="0"/>
        <w:numPr>
          <w:ilvl w:val="0"/>
          <w:numId w:val="16"/>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Предположения (в отношении самой компании и отрасли, в которой она оперирует).</w:t>
      </w:r>
    </w:p>
    <w:p w:rsidR="00B81ADA" w:rsidRPr="000F7B75" w:rsidRDefault="00B81ADA" w:rsidP="000F7B75">
      <w:pPr>
        <w:widowControl w:val="0"/>
        <w:numPr>
          <w:ilvl w:val="0"/>
          <w:numId w:val="16"/>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Текущая стратегия (как компания участвует в конкуренции в настоящий момент).</w:t>
      </w:r>
    </w:p>
    <w:p w:rsidR="00B81ADA" w:rsidRPr="000F7B75" w:rsidRDefault="00B81ADA" w:rsidP="000F7B75">
      <w:pPr>
        <w:widowControl w:val="0"/>
        <w:numPr>
          <w:ilvl w:val="0"/>
          <w:numId w:val="16"/>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Возможности (сильные и слабые стороны компании).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 Портер выделил пять сил конкуренции, которые определяют уровень при</w:t>
      </w:r>
      <w:r w:rsidRPr="000F7B75">
        <w:rPr>
          <w:rFonts w:ascii="Times New Roman" w:hAnsi="Times New Roman"/>
          <w:sz w:val="28"/>
          <w:szCs w:val="24"/>
        </w:rPr>
        <w:softHyphen/>
        <w:t>были в отрасли (сфере бизнеса):</w:t>
      </w:r>
    </w:p>
    <w:p w:rsidR="00B81ADA" w:rsidRPr="000F7B75" w:rsidRDefault="00B81ADA" w:rsidP="000F7B75">
      <w:pPr>
        <w:widowControl w:val="0"/>
        <w:numPr>
          <w:ilvl w:val="0"/>
          <w:numId w:val="17"/>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Проникновение новых конкурентов.</w:t>
      </w:r>
    </w:p>
    <w:p w:rsidR="00B81ADA" w:rsidRPr="000F7B75" w:rsidRDefault="00B81ADA" w:rsidP="000F7B75">
      <w:pPr>
        <w:widowControl w:val="0"/>
        <w:numPr>
          <w:ilvl w:val="0"/>
          <w:numId w:val="17"/>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Угроза появления на рынке товаров-субститутов, произведенных на иной технологии.</w:t>
      </w:r>
    </w:p>
    <w:p w:rsidR="00B81ADA" w:rsidRPr="000F7B75" w:rsidRDefault="00B81ADA" w:rsidP="000F7B75">
      <w:pPr>
        <w:widowControl w:val="0"/>
        <w:numPr>
          <w:ilvl w:val="0"/>
          <w:numId w:val="17"/>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Возможности покупателей.</w:t>
      </w:r>
    </w:p>
    <w:p w:rsidR="00B81ADA" w:rsidRPr="000F7B75" w:rsidRDefault="00B81ADA" w:rsidP="000F7B75">
      <w:pPr>
        <w:widowControl w:val="0"/>
        <w:numPr>
          <w:ilvl w:val="0"/>
          <w:numId w:val="18"/>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Возможности поставщиков.</w:t>
      </w:r>
    </w:p>
    <w:p w:rsidR="00B81ADA" w:rsidRPr="000F7B75" w:rsidRDefault="00B81ADA" w:rsidP="000F7B75">
      <w:pPr>
        <w:widowControl w:val="0"/>
        <w:numPr>
          <w:ilvl w:val="0"/>
          <w:numId w:val="18"/>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Конкуренция между компаниями, укрепившимися на рынке.</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Взаимосвязи между пятью силами конкуренции, по М. Портеру, можно пред</w:t>
      </w:r>
      <w:r w:rsidRPr="000F7B75">
        <w:rPr>
          <w:rFonts w:ascii="Times New Roman" w:hAnsi="Times New Roman"/>
          <w:sz w:val="28"/>
          <w:szCs w:val="24"/>
        </w:rPr>
        <w:softHyphen/>
        <w:t>ставить в виде следующей схемы (рис. 1.12).</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Конкурентные (деловые) стратегии формируют исходя из понимания правил конкуренции, действующих в отраслях экономики (сферах бизнеса) и определя</w:t>
      </w:r>
      <w:r w:rsidRPr="000F7B75">
        <w:rPr>
          <w:rFonts w:ascii="Times New Roman" w:hAnsi="Times New Roman"/>
          <w:sz w:val="28"/>
          <w:szCs w:val="24"/>
        </w:rPr>
        <w:softHyphen/>
        <w:t>ющих их привлекательность для товаропроизводителей.</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конкурентной стратегии — изменение этих правил в пользу своей компа</w:t>
      </w:r>
      <w:r w:rsidRPr="000F7B75">
        <w:rPr>
          <w:rFonts w:ascii="Times New Roman" w:hAnsi="Times New Roman"/>
          <w:sz w:val="28"/>
          <w:szCs w:val="24"/>
        </w:rPr>
        <w:softHyphen/>
        <w:t>нии. Раскроем содержание пяти сил конкуренции по Портеру.</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Потенциальные конкуренты способствуют росту производственных мощно</w:t>
      </w:r>
      <w:r w:rsidRPr="000F7B75">
        <w:rPr>
          <w:rFonts w:ascii="Times New Roman" w:hAnsi="Times New Roman"/>
          <w:sz w:val="28"/>
          <w:szCs w:val="24"/>
        </w:rPr>
        <w:softHyphen/>
        <w:t>стей в отрасли, что может вызвать падение цен или повышение издержек. В ко</w:t>
      </w:r>
      <w:r w:rsidRPr="000F7B75">
        <w:rPr>
          <w:rFonts w:ascii="Times New Roman" w:hAnsi="Times New Roman"/>
          <w:sz w:val="28"/>
          <w:szCs w:val="24"/>
        </w:rPr>
        <w:softHyphen/>
        <w:t>нечном итоге происходит снижение их нормы прибыли на вложенный капитал.</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 Портер выделил шесть основных препятствий для проникновения на ры</w:t>
      </w:r>
      <w:r w:rsidRPr="000F7B75">
        <w:rPr>
          <w:rFonts w:ascii="Times New Roman" w:hAnsi="Times New Roman"/>
          <w:sz w:val="28"/>
          <w:szCs w:val="24"/>
        </w:rPr>
        <w:softHyphen/>
        <w:t>нок новых конкурентов:</w:t>
      </w:r>
    </w:p>
    <w:p w:rsidR="00B81ADA" w:rsidRPr="000F7B75" w:rsidRDefault="00B81ADA" w:rsidP="000F7B75">
      <w:pPr>
        <w:widowControl w:val="0"/>
        <w:numPr>
          <w:ilvl w:val="0"/>
          <w:numId w:val="19"/>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Экономия на масштабах производства, которая означает уменьшение производственных затрат на выпуск единицы продукции (услуг) по мере роста</w:t>
      </w:r>
      <w:r w:rsidR="00915E89" w:rsidRPr="000F7B75">
        <w:rPr>
          <w:rFonts w:ascii="Times New Roman" w:hAnsi="Times New Roman"/>
          <w:sz w:val="28"/>
          <w:szCs w:val="24"/>
        </w:rPr>
        <w:t xml:space="preserve"> </w:t>
      </w:r>
      <w:r w:rsidRPr="000F7B75">
        <w:rPr>
          <w:rFonts w:ascii="Times New Roman" w:hAnsi="Times New Roman"/>
          <w:sz w:val="28"/>
          <w:szCs w:val="24"/>
        </w:rPr>
        <w:t>объемов производства в единицу времени.</w:t>
      </w:r>
    </w:p>
    <w:p w:rsidR="00B81ADA" w:rsidRPr="000F7B75" w:rsidRDefault="00B81ADA" w:rsidP="000F7B75">
      <w:pPr>
        <w:widowControl w:val="0"/>
        <w:numPr>
          <w:ilvl w:val="0"/>
          <w:numId w:val="19"/>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Дифференциация продукции, означающая, что действующие в отрасли компании имеют известные торговые марки и опираются на менталитет покупателей данной разновидности товара (который является результатом маркетинга или существует по традиции, поэтому новые конкуренты должны затратить немало усилий, чтобы преодолеть устойчивое предпочтение покупателей).</w:t>
      </w:r>
    </w:p>
    <w:p w:rsidR="00B81ADA" w:rsidRDefault="00B81ADA"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Потребность в капитале, которая затрудняет начало дела в случаях, когда для ведения конкурентной борьбы необходимы значительные средства (дан</w:t>
      </w:r>
      <w:r w:rsidRPr="000F7B75">
        <w:rPr>
          <w:rFonts w:ascii="Times New Roman" w:hAnsi="Times New Roman"/>
          <w:sz w:val="28"/>
          <w:szCs w:val="24"/>
        </w:rPr>
        <w:softHyphen/>
        <w:t>ное препятствие может возрастать в зависимости от действия фактора не</w:t>
      </w:r>
      <w:r w:rsidRPr="000F7B75">
        <w:rPr>
          <w:rFonts w:ascii="Times New Roman" w:hAnsi="Times New Roman"/>
          <w:sz w:val="28"/>
          <w:szCs w:val="24"/>
        </w:rPr>
        <w:softHyphen/>
        <w:t>определенности на товарном рынке).</w:t>
      </w:r>
    </w:p>
    <w:p w:rsidR="000F7B75" w:rsidRPr="000F7B75" w:rsidRDefault="000F7B75" w:rsidP="000F7B75">
      <w:pPr>
        <w:spacing w:after="0" w:line="360" w:lineRule="auto"/>
        <w:ind w:firstLine="709"/>
        <w:jc w:val="both"/>
        <w:rPr>
          <w:rFonts w:ascii="Times New Roman" w:hAnsi="Times New Roman"/>
          <w:sz w:val="28"/>
          <w:szCs w:val="24"/>
        </w:rPr>
      </w:pPr>
    </w:p>
    <w:p w:rsidR="00B81ADA" w:rsidRPr="000F7B75" w:rsidRDefault="006B180D" w:rsidP="000F7B75">
      <w:pPr>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4" o:spid="_x0000_i1046" type="#_x0000_t75" style="width:327.75pt;height:209.25pt;visibility:visible">
            <v:imagedata r:id="rId39" o:title=""/>
          </v:shape>
        </w:pict>
      </w:r>
    </w:p>
    <w:p w:rsidR="000F7B75" w:rsidRPr="000F7B75" w:rsidRDefault="000F7B75" w:rsidP="000F7B75">
      <w:pPr>
        <w:widowControl w:val="0"/>
        <w:shd w:val="clear" w:color="auto" w:fill="FFFFFF"/>
        <w:tabs>
          <w:tab w:val="left" w:pos="432"/>
        </w:tabs>
        <w:autoSpaceDE w:val="0"/>
        <w:autoSpaceDN w:val="0"/>
        <w:adjustRightInd w:val="0"/>
        <w:spacing w:after="0" w:line="360" w:lineRule="auto"/>
        <w:ind w:left="709"/>
        <w:jc w:val="both"/>
        <w:rPr>
          <w:rFonts w:ascii="Times New Roman" w:hAnsi="Times New Roman"/>
          <w:sz w:val="28"/>
          <w:szCs w:val="24"/>
        </w:rPr>
      </w:pPr>
    </w:p>
    <w:p w:rsidR="00B81ADA" w:rsidRPr="000F7B75" w:rsidRDefault="00B81ADA" w:rsidP="000F7B75">
      <w:pPr>
        <w:widowControl w:val="0"/>
        <w:numPr>
          <w:ilvl w:val="0"/>
          <w:numId w:val="20"/>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Издержки конверсии выражают единовременные затраты покупателей, свя</w:t>
      </w:r>
      <w:r w:rsidRPr="000F7B75">
        <w:rPr>
          <w:rFonts w:ascii="Times New Roman" w:hAnsi="Times New Roman"/>
          <w:sz w:val="28"/>
          <w:szCs w:val="24"/>
        </w:rPr>
        <w:softHyphen/>
        <w:t>занные с заменой поставщиков (данные издержки могут включать приобрете</w:t>
      </w:r>
      <w:r w:rsidRPr="000F7B75">
        <w:rPr>
          <w:rFonts w:ascii="Times New Roman" w:hAnsi="Times New Roman"/>
          <w:sz w:val="28"/>
          <w:szCs w:val="24"/>
        </w:rPr>
        <w:softHyphen/>
        <w:t>ние нового оборудования, обучение персонала, необходимость технического обслуживания, новый дизайн продукции и риск приостановки производ</w:t>
      </w:r>
      <w:r w:rsidRPr="000F7B75">
        <w:rPr>
          <w:rFonts w:ascii="Times New Roman" w:hAnsi="Times New Roman"/>
          <w:sz w:val="28"/>
          <w:szCs w:val="24"/>
        </w:rPr>
        <w:softHyphen/>
        <w:t>ства).</w:t>
      </w:r>
    </w:p>
    <w:p w:rsidR="00B81ADA" w:rsidRPr="000F7B75" w:rsidRDefault="00B81ADA" w:rsidP="000F7B75">
      <w:pPr>
        <w:widowControl w:val="0"/>
        <w:numPr>
          <w:ilvl w:val="0"/>
          <w:numId w:val="20"/>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Дефицит каналов распределения, который может воспрепятствовать появ</w:t>
      </w:r>
      <w:r w:rsidRPr="000F7B75">
        <w:rPr>
          <w:rFonts w:ascii="Times New Roman" w:hAnsi="Times New Roman"/>
          <w:sz w:val="28"/>
          <w:szCs w:val="24"/>
        </w:rPr>
        <w:softHyphen/>
        <w:t>лению новых конкурентов в торговле (новым участникам рынка приходится прибегать к снижению цен, увеличению расходов на рекламу и другим ме</w:t>
      </w:r>
      <w:r w:rsidRPr="000F7B75">
        <w:rPr>
          <w:rFonts w:ascii="Times New Roman" w:hAnsi="Times New Roman"/>
          <w:sz w:val="28"/>
          <w:szCs w:val="24"/>
        </w:rPr>
        <w:softHyphen/>
        <w:t>рам, чтобы убедить торговые фирмы принять их продукцию, что в конечном итоге снижает ее доходность).</w:t>
      </w:r>
    </w:p>
    <w:p w:rsidR="00B81ADA" w:rsidRPr="000F7B75" w:rsidRDefault="00B81ADA" w:rsidP="000F7B75">
      <w:pPr>
        <w:widowControl w:val="0"/>
        <w:numPr>
          <w:ilvl w:val="0"/>
          <w:numId w:val="20"/>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Ряд препятствий в форме дополнительных затрат, не связанных с экономией на объемах производства, а обусловленных наличием в отрасли определен</w:t>
      </w:r>
      <w:r w:rsidRPr="000F7B75">
        <w:rPr>
          <w:rFonts w:ascii="Times New Roman" w:hAnsi="Times New Roman"/>
          <w:sz w:val="28"/>
          <w:szCs w:val="24"/>
        </w:rPr>
        <w:softHyphen/>
        <w:t>ных преимуществ (в число таких препятствий входят патентованная техно</w:t>
      </w:r>
      <w:r w:rsidRPr="000F7B75">
        <w:rPr>
          <w:rFonts w:ascii="Times New Roman" w:hAnsi="Times New Roman"/>
          <w:sz w:val="28"/>
          <w:szCs w:val="24"/>
        </w:rPr>
        <w:softHyphen/>
        <w:t>логия производства, доступ к дешевому сырью, выгодное месторасположе</w:t>
      </w:r>
      <w:r w:rsidRPr="000F7B75">
        <w:rPr>
          <w:rFonts w:ascii="Times New Roman" w:hAnsi="Times New Roman"/>
          <w:sz w:val="28"/>
          <w:szCs w:val="24"/>
        </w:rPr>
        <w:softHyphen/>
        <w:t>ние производителя и др.).</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Конкуренция среди действующих на рынке компаний соответствует устояв</w:t>
      </w:r>
      <w:r w:rsidRPr="000F7B75">
        <w:rPr>
          <w:rFonts w:ascii="Times New Roman" w:hAnsi="Times New Roman"/>
          <w:sz w:val="28"/>
          <w:szCs w:val="24"/>
        </w:rPr>
        <w:softHyphen/>
        <w:t>шимся схемам достижения благоприятного положения. Данные схемы включают традиционные тактические приемы (например, предложение товаров по снижен</w:t>
      </w:r>
      <w:r w:rsidRPr="000F7B75">
        <w:rPr>
          <w:rFonts w:ascii="Times New Roman" w:hAnsi="Times New Roman"/>
          <w:sz w:val="28"/>
          <w:szCs w:val="24"/>
        </w:rPr>
        <w:softHyphen/>
        <w:t>ным ценам, рекламные кампании, предложение больших масс товаров, предо</w:t>
      </w:r>
      <w:r w:rsidRPr="000F7B75">
        <w:rPr>
          <w:rFonts w:ascii="Times New Roman" w:hAnsi="Times New Roman"/>
          <w:sz w:val="28"/>
          <w:szCs w:val="24"/>
        </w:rPr>
        <w:softHyphen/>
        <w:t>ставление покупателям дополнительных услуг и гарантий).</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 Портер определил также ряд факторов, характеризующих интенсивность конкуренции:</w:t>
      </w:r>
    </w:p>
    <w:p w:rsidR="00B81ADA" w:rsidRPr="000F7B75" w:rsidRDefault="00B81ADA"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большое количество конкурентов или примерное равенство их сил;</w:t>
      </w:r>
    </w:p>
    <w:p w:rsidR="00B81ADA" w:rsidRPr="000F7B75" w:rsidRDefault="00B81ADA"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медленный рост отрасли (сферы бизнеса);</w:t>
      </w:r>
    </w:p>
    <w:p w:rsidR="00B81ADA" w:rsidRPr="000F7B75" w:rsidRDefault="00B81ADA"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высокий уровень постоянных издержек в вид</w:t>
      </w:r>
      <w:r w:rsidR="00A24693" w:rsidRPr="000F7B75">
        <w:rPr>
          <w:rFonts w:ascii="Times New Roman" w:hAnsi="Times New Roman"/>
          <w:sz w:val="28"/>
          <w:szCs w:val="24"/>
        </w:rPr>
        <w:t>е амортизационных отчисле</w:t>
      </w:r>
      <w:r w:rsidR="00A24693" w:rsidRPr="000F7B75">
        <w:rPr>
          <w:rFonts w:ascii="Times New Roman" w:hAnsi="Times New Roman"/>
          <w:sz w:val="28"/>
          <w:szCs w:val="24"/>
        </w:rPr>
        <w:softHyphen/>
        <w:t xml:space="preserve">ний и </w:t>
      </w:r>
      <w:r w:rsidRPr="000F7B75">
        <w:rPr>
          <w:rFonts w:ascii="Times New Roman" w:hAnsi="Times New Roman"/>
          <w:sz w:val="28"/>
          <w:szCs w:val="24"/>
        </w:rPr>
        <w:t>накладных расходов;</w:t>
      </w:r>
    </w:p>
    <w:p w:rsidR="00B81ADA" w:rsidRPr="000F7B75" w:rsidRDefault="00B81ADA"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отсутствие дифференциации, т. е. издержек конверсии;</w:t>
      </w:r>
    </w:p>
    <w:p w:rsidR="00B81ADA" w:rsidRPr="000F7B75" w:rsidRDefault="00B81ADA"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быстрый рост производственных мощностей;</w:t>
      </w:r>
    </w:p>
    <w:p w:rsidR="00B81ADA" w:rsidRPr="000F7B75" w:rsidRDefault="00B81ADA"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выбор эффективных стратегий и др.</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Товары-субституты (заменители) ограничивают возможности извлечения при</w:t>
      </w:r>
      <w:r w:rsidRPr="000F7B75">
        <w:rPr>
          <w:rFonts w:ascii="Times New Roman" w:hAnsi="Times New Roman"/>
          <w:sz w:val="28"/>
          <w:szCs w:val="24"/>
        </w:rPr>
        <w:softHyphen/>
        <w:t>были на конкурентном рынке. Появление таких товаров в данной отрасли спо</w:t>
      </w:r>
      <w:r w:rsidRPr="000F7B75">
        <w:rPr>
          <w:rFonts w:ascii="Times New Roman" w:hAnsi="Times New Roman"/>
          <w:sz w:val="28"/>
          <w:szCs w:val="24"/>
        </w:rPr>
        <w:softHyphen/>
        <w:t>собствует установлению потолка цен, которые могут запросить компании без снижения своей нормы прибыли.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Чтобы обнаружить товары-заменители, необходимо найти другие изделия, вы</w:t>
      </w:r>
      <w:r w:rsidRPr="000F7B75">
        <w:rPr>
          <w:rFonts w:ascii="Times New Roman" w:hAnsi="Times New Roman"/>
          <w:sz w:val="28"/>
          <w:szCs w:val="24"/>
        </w:rPr>
        <w:softHyphen/>
        <w:t>полняющие аналогичные функции.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Покупатели вступают в конкуренцию с отраслью (сферой бизнеса), стремясь уменьшить цены, приобрести товары (услуги) более высокого качества за счет выбора подходящих продавцов. Все эти процессы происходят за счет генериру</w:t>
      </w:r>
      <w:r w:rsidRPr="000F7B75">
        <w:rPr>
          <w:rFonts w:ascii="Times New Roman" w:hAnsi="Times New Roman"/>
          <w:sz w:val="28"/>
          <w:szCs w:val="24"/>
        </w:rPr>
        <w:softHyphen/>
        <w:t>емой в отрасли прибыли. Приоритетность каждой из наиболее важных групп по</w:t>
      </w:r>
      <w:r w:rsidRPr="000F7B75">
        <w:rPr>
          <w:rFonts w:ascii="Times New Roman" w:hAnsi="Times New Roman"/>
          <w:sz w:val="28"/>
          <w:szCs w:val="24"/>
        </w:rPr>
        <w:softHyphen/>
        <w:t>требителей в отрасли зависит от факторов, которые отражают рыночную ситуа</w:t>
      </w:r>
      <w:r w:rsidRPr="000F7B75">
        <w:rPr>
          <w:rFonts w:ascii="Times New Roman" w:hAnsi="Times New Roman"/>
          <w:sz w:val="28"/>
          <w:szCs w:val="24"/>
        </w:rPr>
        <w:softHyphen/>
        <w:t>цию.</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Группа покупателей обладает большим влиянием на рынке, если соответствует следующим критериям:</w:t>
      </w:r>
    </w:p>
    <w:p w:rsidR="00B81ADA" w:rsidRPr="000F7B75" w:rsidRDefault="00B81ADA" w:rsidP="000F7B75">
      <w:pPr>
        <w:shd w:val="clear" w:color="auto" w:fill="FFFFFF"/>
        <w:tabs>
          <w:tab w:val="left" w:pos="4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она ориентирована на приобретение больших групп товаров относительно объемов продаж поставщиков;</w:t>
      </w:r>
    </w:p>
    <w:p w:rsidR="00B81ADA" w:rsidRPr="000F7B75" w:rsidRDefault="00B81ADA" w:rsidP="000F7B75">
      <w:pPr>
        <w:widowControl w:val="0"/>
        <w:numPr>
          <w:ilvl w:val="0"/>
          <w:numId w:val="4"/>
        </w:numPr>
        <w:shd w:val="clear" w:color="auto" w:fill="FFFFFF"/>
        <w:tabs>
          <w:tab w:val="left" w:pos="43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продукция, которую она приобретает, представляет важную часть закупок в соответствующей отрасли;</w:t>
      </w:r>
    </w:p>
    <w:p w:rsidR="00B81ADA" w:rsidRPr="000F7B75" w:rsidRDefault="00B81ADA" w:rsidP="000F7B75">
      <w:pPr>
        <w:widowControl w:val="0"/>
        <w:numPr>
          <w:ilvl w:val="0"/>
          <w:numId w:val="4"/>
        </w:numPr>
        <w:shd w:val="clear" w:color="auto" w:fill="FFFFFF"/>
        <w:tabs>
          <w:tab w:val="left" w:pos="43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продукция, которую она покупает, стандартизирована или не дифференци</w:t>
      </w:r>
      <w:r w:rsidRPr="000F7B75">
        <w:rPr>
          <w:rFonts w:ascii="Times New Roman" w:hAnsi="Times New Roman"/>
          <w:sz w:val="28"/>
          <w:szCs w:val="24"/>
        </w:rPr>
        <w:softHyphen/>
        <w:t>рована;</w:t>
      </w:r>
    </w:p>
    <w:p w:rsidR="00B81ADA" w:rsidRPr="000F7B75" w:rsidRDefault="00B81ADA" w:rsidP="000F7B75">
      <w:pPr>
        <w:widowControl w:val="0"/>
        <w:numPr>
          <w:ilvl w:val="0"/>
          <w:numId w:val="4"/>
        </w:numPr>
        <w:shd w:val="clear" w:color="auto" w:fill="FFFFFF"/>
        <w:tabs>
          <w:tab w:val="left" w:pos="43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она нечувствительна к затратам на конверсию;</w:t>
      </w:r>
    </w:p>
    <w:p w:rsidR="00B81ADA" w:rsidRPr="000F7B75" w:rsidRDefault="00B81ADA" w:rsidP="000F7B75">
      <w:pPr>
        <w:widowControl w:val="0"/>
        <w:numPr>
          <w:ilvl w:val="0"/>
          <w:numId w:val="4"/>
        </w:numPr>
        <w:shd w:val="clear" w:color="auto" w:fill="FFFFFF"/>
        <w:tabs>
          <w:tab w:val="left" w:pos="43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ее норма прибыли на вложенный капитал незначительна;</w:t>
      </w:r>
    </w:p>
    <w:p w:rsidR="00B81ADA" w:rsidRPr="000F7B75" w:rsidRDefault="00B81ADA" w:rsidP="000F7B75">
      <w:pPr>
        <w:widowControl w:val="0"/>
        <w:numPr>
          <w:ilvl w:val="0"/>
          <w:numId w:val="4"/>
        </w:numPr>
        <w:shd w:val="clear" w:color="auto" w:fill="FFFFFF"/>
        <w:tabs>
          <w:tab w:val="left" w:pos="43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она располагает представительной информацией о состоянии товарного рынка;</w:t>
      </w:r>
    </w:p>
    <w:p w:rsidR="00B81ADA" w:rsidRPr="000F7B75" w:rsidRDefault="00B81ADA" w:rsidP="000F7B75">
      <w:pPr>
        <w:widowControl w:val="0"/>
        <w:numPr>
          <w:ilvl w:val="0"/>
          <w:numId w:val="4"/>
        </w:numPr>
        <w:shd w:val="clear" w:color="auto" w:fill="FFFFFF"/>
        <w:tabs>
          <w:tab w:val="left" w:pos="43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другие критерии (степень надежности продукции для покупателей, диапа</w:t>
      </w:r>
      <w:r w:rsidRPr="000F7B75">
        <w:rPr>
          <w:rFonts w:ascii="Times New Roman" w:hAnsi="Times New Roman"/>
          <w:sz w:val="28"/>
          <w:szCs w:val="24"/>
        </w:rPr>
        <w:softHyphen/>
        <w:t>зон ее применения, степень однородности изделий и т. д.).</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Сила воздействия поставщиков заключается в том, что они могут:</w:t>
      </w:r>
    </w:p>
    <w:p w:rsidR="00B81ADA" w:rsidRPr="000F7B75" w:rsidRDefault="00B81ADA" w:rsidP="000F7B75">
      <w:pPr>
        <w:shd w:val="clear" w:color="auto" w:fill="FFFFFF"/>
        <w:tabs>
          <w:tab w:val="left" w:pos="432"/>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повысить цену на свои товары;</w:t>
      </w:r>
    </w:p>
    <w:p w:rsidR="00B81ADA" w:rsidRPr="000F7B75" w:rsidRDefault="00B81ADA" w:rsidP="000F7B75">
      <w:pPr>
        <w:widowControl w:val="0"/>
        <w:numPr>
          <w:ilvl w:val="0"/>
          <w:numId w:val="7"/>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снизить качество поставляемых изделий и услуг.</w:t>
      </w:r>
    </w:p>
    <w:p w:rsidR="00B81ADA" w:rsidRPr="000F7B75" w:rsidRDefault="00B81ADA" w:rsidP="000F7B75">
      <w:pPr>
        <w:widowControl w:val="0"/>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Силу поставщиков определяют:</w:t>
      </w:r>
    </w:p>
    <w:p w:rsidR="00B81ADA" w:rsidRPr="000F7B75" w:rsidRDefault="00B81ADA" w:rsidP="000F7B75">
      <w:pPr>
        <w:widowControl w:val="0"/>
        <w:numPr>
          <w:ilvl w:val="0"/>
          <w:numId w:val="7"/>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наличием крупных предприятий-изготовителей;</w:t>
      </w:r>
    </w:p>
    <w:p w:rsidR="00B81ADA" w:rsidRPr="000F7B75" w:rsidRDefault="00B81ADA" w:rsidP="000F7B75">
      <w:pPr>
        <w:widowControl w:val="0"/>
        <w:numPr>
          <w:ilvl w:val="0"/>
          <w:numId w:val="7"/>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отсутствием заменителей поставляемых товаров;</w:t>
      </w:r>
    </w:p>
    <w:p w:rsidR="00B81ADA" w:rsidRPr="000F7B75" w:rsidRDefault="00B81ADA" w:rsidP="000F7B75">
      <w:pPr>
        <w:widowControl w:val="0"/>
        <w:numPr>
          <w:ilvl w:val="0"/>
          <w:numId w:val="7"/>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ситуацией, в которой влияние потребителя продукта является незначительным;</w:t>
      </w:r>
    </w:p>
    <w:p w:rsidR="00B81ADA" w:rsidRPr="000F7B75" w:rsidRDefault="00B81ADA"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приоритетным значением поставляемых товаров в общем объеме потребля</w:t>
      </w:r>
      <w:r w:rsidRPr="000F7B75">
        <w:rPr>
          <w:rFonts w:ascii="Times New Roman" w:hAnsi="Times New Roman"/>
          <w:sz w:val="28"/>
          <w:szCs w:val="24"/>
        </w:rPr>
        <w:softHyphen/>
        <w:t>емых экономических ресурсов;</w:t>
      </w:r>
    </w:p>
    <w:p w:rsidR="00B81ADA" w:rsidRPr="000F7B75" w:rsidRDefault="00B81ADA"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способностью присоединить компанию-покупателя посредством вертикаль</w:t>
      </w:r>
      <w:r w:rsidRPr="000F7B75">
        <w:rPr>
          <w:rFonts w:ascii="Times New Roman" w:hAnsi="Times New Roman"/>
          <w:sz w:val="28"/>
          <w:szCs w:val="24"/>
        </w:rPr>
        <w:softHyphen/>
        <w:t>ной интеграции.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 Портер предложил три основные стратегии, имеющие универсальный ха</w:t>
      </w:r>
      <w:r w:rsidRPr="000F7B75">
        <w:rPr>
          <w:rFonts w:ascii="Times New Roman" w:hAnsi="Times New Roman"/>
          <w:sz w:val="28"/>
          <w:szCs w:val="24"/>
        </w:rPr>
        <w:softHyphen/>
        <w:t>рактер и применимые в отношении любой конкурентной силы: преимущество в издержках, дифференциация и фокусирование (особое внимание).</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Чтобы удовлетворять первому условию, компания должна формировать издерж</w:t>
      </w:r>
      <w:r w:rsidRPr="000F7B75">
        <w:rPr>
          <w:rFonts w:ascii="Times New Roman" w:hAnsi="Times New Roman"/>
          <w:sz w:val="28"/>
          <w:szCs w:val="24"/>
        </w:rPr>
        <w:softHyphen/>
        <w:t>ки на более низком уровне, чем у конкурентов. Дифференциация означает созда</w:t>
      </w:r>
      <w:r w:rsidRPr="000F7B75">
        <w:rPr>
          <w:rFonts w:ascii="Times New Roman" w:hAnsi="Times New Roman"/>
          <w:sz w:val="28"/>
          <w:szCs w:val="24"/>
        </w:rPr>
        <w:softHyphen/>
        <w:t>ние товара (услуги) с уникальными свойствами, которые чаще всего закреплены торговой маркой. Часто уникальность изделия не идет дальше простой деклара</w:t>
      </w:r>
      <w:r w:rsidRPr="000F7B75">
        <w:rPr>
          <w:rFonts w:ascii="Times New Roman" w:hAnsi="Times New Roman"/>
          <w:sz w:val="28"/>
          <w:szCs w:val="24"/>
        </w:rPr>
        <w:softHyphen/>
        <w:t xml:space="preserve">ции, тогда можно констатировать мнимую дифференциацию. Данная стратегия получила широкое распространение в странах с развитой рыночной экономикой во второй половине </w:t>
      </w:r>
      <w:r w:rsidRPr="000F7B75">
        <w:rPr>
          <w:rFonts w:ascii="Times New Roman" w:hAnsi="Times New Roman"/>
          <w:sz w:val="28"/>
          <w:szCs w:val="24"/>
          <w:lang w:val="en-US"/>
        </w:rPr>
        <w:t>XX</w:t>
      </w:r>
      <w:r w:rsidRPr="000F7B75">
        <w:rPr>
          <w:rFonts w:ascii="Times New Roman" w:hAnsi="Times New Roman"/>
          <w:sz w:val="28"/>
          <w:szCs w:val="24"/>
        </w:rPr>
        <w:t xml:space="preserve"> в. по причине насыщения и индивидуализации потреби</w:t>
      </w:r>
      <w:r w:rsidRPr="000F7B75">
        <w:rPr>
          <w:rFonts w:ascii="Times New Roman" w:hAnsi="Times New Roman"/>
          <w:sz w:val="28"/>
          <w:szCs w:val="24"/>
        </w:rPr>
        <w:softHyphen/>
        <w:t>тельского спроса.</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Фокусирование — концентрация внимания на одном из сегментов рынка или на приоритетной группе потребителей (например, на обеспеченных покупателях или на покупателях с низкими доходами).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Каждая из основных стратегий требует выбора особого рода экономических ресурсов и навыков, а также определенных управленческих процедур.</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Формулирование стратегии следует за этапом прогнозного анализа и направ</w:t>
      </w:r>
      <w:r w:rsidRPr="000F7B75">
        <w:rPr>
          <w:rFonts w:ascii="Times New Roman" w:hAnsi="Times New Roman"/>
          <w:sz w:val="28"/>
          <w:szCs w:val="24"/>
        </w:rPr>
        <w:softHyphen/>
        <w:t>лено на выбор стратегических альтернатив. В процессе прогнозного анализа ру</w:t>
      </w:r>
      <w:r w:rsidRPr="000F7B75">
        <w:rPr>
          <w:rFonts w:ascii="Times New Roman" w:hAnsi="Times New Roman"/>
          <w:sz w:val="28"/>
          <w:szCs w:val="24"/>
        </w:rPr>
        <w:softHyphen/>
        <w:t>ководство предприятия стремится выбрать один из возможных вариантов стра</w:t>
      </w:r>
      <w:r w:rsidRPr="000F7B75">
        <w:rPr>
          <w:rFonts w:ascii="Times New Roman" w:hAnsi="Times New Roman"/>
          <w:sz w:val="28"/>
          <w:szCs w:val="24"/>
        </w:rPr>
        <w:softHyphen/>
        <w:t>тегии, который в наибольшей степени соответствует его целям и задачам.</w:t>
      </w:r>
    </w:p>
    <w:p w:rsidR="00B81ADA" w:rsidRPr="000F7B75" w:rsidRDefault="00B81ADA" w:rsidP="000F7B75">
      <w:pPr>
        <w:shd w:val="clear" w:color="auto" w:fill="FFFFFF"/>
        <w:tabs>
          <w:tab w:val="left" w:pos="4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Однако методы прогнозного анализа не могут заменить процесс фундамен</w:t>
      </w:r>
      <w:r w:rsidRPr="000F7B75">
        <w:rPr>
          <w:rFonts w:ascii="Times New Roman" w:hAnsi="Times New Roman"/>
          <w:sz w:val="28"/>
          <w:szCs w:val="24"/>
        </w:rPr>
        <w:softHyphen/>
        <w:t>тального стратегического мышления. Основной недостаток формальных методов поиска стратегии в том, что они игнорируют специфические особенности каждого из видов бизнеса, поэтому часто приводят к наиболее общим, абстрактным выводам.</w:t>
      </w:r>
    </w:p>
    <w:p w:rsidR="00B81ADA" w:rsidRPr="000F7B75" w:rsidRDefault="00B81ADA" w:rsidP="000F7B75">
      <w:pPr>
        <w:shd w:val="clear" w:color="auto" w:fill="FFFFFF"/>
        <w:spacing w:after="0" w:line="360" w:lineRule="auto"/>
        <w:ind w:firstLine="709"/>
        <w:jc w:val="both"/>
        <w:rPr>
          <w:rFonts w:ascii="Times New Roman" w:hAnsi="Times New Roman"/>
          <w:bCs/>
          <w:sz w:val="28"/>
          <w:szCs w:val="24"/>
        </w:rPr>
      </w:pPr>
    </w:p>
    <w:p w:rsidR="00B81ADA" w:rsidRPr="000F7B75" w:rsidRDefault="00B81ADA"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1.10. Финансовое моделирование как способ изучения хозяйственной деятельности и выбора финансовой стратегии предприятия</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модель — система математических и логических уравнений и пара</w:t>
      </w:r>
      <w:r w:rsidRPr="000F7B75">
        <w:rPr>
          <w:rFonts w:ascii="Times New Roman" w:hAnsi="Times New Roman"/>
          <w:sz w:val="28"/>
          <w:szCs w:val="24"/>
        </w:rPr>
        <w:softHyphen/>
        <w:t>метров, с помощью которых выражают текущую, инвестиционную и финансовую деятельность предприятия.</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Она дает возможность получить четкое представление об изучаемом объекте, раскрыть и количественно описать его внутреннюю структуру и внешние связи.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Модель конструирует субъект управления с тем, чтобы исследовать экономи</w:t>
      </w:r>
      <w:r w:rsidRPr="000F7B75">
        <w:rPr>
          <w:rFonts w:ascii="Times New Roman" w:hAnsi="Times New Roman"/>
          <w:sz w:val="28"/>
          <w:szCs w:val="24"/>
        </w:rPr>
        <w:softHyphen/>
        <w:t>ческие характеристики объекта — свойства, взаимосвязи, структурные и функцио</w:t>
      </w:r>
      <w:r w:rsidRPr="000F7B75">
        <w:rPr>
          <w:rFonts w:ascii="Times New Roman" w:hAnsi="Times New Roman"/>
          <w:sz w:val="28"/>
          <w:szCs w:val="24"/>
        </w:rPr>
        <w:softHyphen/>
        <w:t>нальные параметры, имеющие большое значение для руководства предприятия.</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финансовом анализе часто используют математические модели, описыва</w:t>
      </w:r>
      <w:r w:rsidRPr="000F7B75">
        <w:rPr>
          <w:rFonts w:ascii="Times New Roman" w:hAnsi="Times New Roman"/>
          <w:sz w:val="28"/>
          <w:szCs w:val="24"/>
        </w:rPr>
        <w:softHyphen/>
        <w:t>ющие изучаемое явление или процесс с помощью уравнений, неравенств, функ</w:t>
      </w:r>
      <w:r w:rsidRPr="000F7B75">
        <w:rPr>
          <w:rFonts w:ascii="Times New Roman" w:hAnsi="Times New Roman"/>
          <w:sz w:val="28"/>
          <w:szCs w:val="24"/>
        </w:rPr>
        <w:softHyphen/>
        <w:t>ций и других математических инструментов.</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Различают следующие виды математических моделей:</w:t>
      </w:r>
    </w:p>
    <w:p w:rsidR="00B81ADA" w:rsidRPr="000F7B75" w:rsidRDefault="00B81ADA" w:rsidP="000F7B75">
      <w:pPr>
        <w:widowControl w:val="0"/>
        <w:numPr>
          <w:ilvl w:val="0"/>
          <w:numId w:val="4"/>
        </w:numPr>
        <w:shd w:val="clear" w:color="auto" w:fill="FFFFFF"/>
        <w:tabs>
          <w:tab w:val="left" w:pos="48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 количественными характеристиками, записанными в виде формул;</w:t>
      </w:r>
    </w:p>
    <w:p w:rsidR="00B81ADA" w:rsidRPr="000F7B75" w:rsidRDefault="00B81ADA" w:rsidP="000F7B75">
      <w:pPr>
        <w:widowControl w:val="0"/>
        <w:numPr>
          <w:ilvl w:val="0"/>
          <w:numId w:val="4"/>
        </w:numPr>
        <w:shd w:val="clear" w:color="auto" w:fill="FFFFFF"/>
        <w:tabs>
          <w:tab w:val="left" w:pos="48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 конкретными числовыми параметрами;</w:t>
      </w:r>
    </w:p>
    <w:p w:rsidR="00B81ADA" w:rsidRPr="000F7B75" w:rsidRDefault="00B81ADA" w:rsidP="000F7B75">
      <w:pPr>
        <w:widowControl w:val="0"/>
        <w:numPr>
          <w:ilvl w:val="0"/>
          <w:numId w:val="4"/>
        </w:numPr>
        <w:shd w:val="clear" w:color="auto" w:fill="FFFFFF"/>
        <w:tabs>
          <w:tab w:val="left" w:pos="48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логические, записанные с помощью логических выражений;</w:t>
      </w:r>
    </w:p>
    <w:p w:rsidR="00B81ADA" w:rsidRPr="000F7B75" w:rsidRDefault="00B81ADA" w:rsidP="000F7B75">
      <w:pPr>
        <w:widowControl w:val="0"/>
        <w:numPr>
          <w:ilvl w:val="0"/>
          <w:numId w:val="4"/>
        </w:numPr>
        <w:shd w:val="clear" w:color="auto" w:fill="FFFFFF"/>
        <w:tabs>
          <w:tab w:val="left" w:pos="48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графические, выраженные в конкретных графиках;</w:t>
      </w:r>
    </w:p>
    <w:p w:rsidR="00B81ADA" w:rsidRPr="000F7B75" w:rsidRDefault="00B81ADA" w:rsidP="000F7B75">
      <w:pPr>
        <w:widowControl w:val="0"/>
        <w:numPr>
          <w:ilvl w:val="0"/>
          <w:numId w:val="4"/>
        </w:numPr>
        <w:shd w:val="clear" w:color="auto" w:fill="FFFFFF"/>
        <w:tabs>
          <w:tab w:val="left" w:pos="48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реализуемые с помощью электронно-выч</w:t>
      </w:r>
      <w:r w:rsidR="00A24693" w:rsidRPr="000F7B75">
        <w:rPr>
          <w:rFonts w:ascii="Times New Roman" w:hAnsi="Times New Roman"/>
          <w:sz w:val="28"/>
          <w:szCs w:val="24"/>
        </w:rPr>
        <w:t xml:space="preserve">ислительных машин (машинные или </w:t>
      </w:r>
      <w:r w:rsidRPr="000F7B75">
        <w:rPr>
          <w:rFonts w:ascii="Times New Roman" w:hAnsi="Times New Roman"/>
          <w:sz w:val="28"/>
          <w:szCs w:val="24"/>
        </w:rPr>
        <w:t>электронные).</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Финансовую модель характеризуют следующими особенностями, которые позволяют:</w:t>
      </w:r>
    </w:p>
    <w:p w:rsidR="00B81ADA" w:rsidRPr="000F7B75" w:rsidRDefault="00B81ADA" w:rsidP="000F7B75">
      <w:pPr>
        <w:widowControl w:val="0"/>
        <w:numPr>
          <w:ilvl w:val="0"/>
          <w:numId w:val="4"/>
        </w:numPr>
        <w:shd w:val="clear" w:color="auto" w:fill="FFFFFF"/>
        <w:tabs>
          <w:tab w:val="left" w:pos="48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определить одну или несколько переменных: доходы, расходы, инвестиции, денежные потоки, прибыль, налоги и др.;</w:t>
      </w:r>
    </w:p>
    <w:p w:rsidR="00B81ADA" w:rsidRPr="000F7B75" w:rsidRDefault="00B81ADA" w:rsidP="000F7B75">
      <w:pPr>
        <w:widowControl w:val="0"/>
        <w:numPr>
          <w:ilvl w:val="0"/>
          <w:numId w:val="4"/>
        </w:numPr>
        <w:shd w:val="clear" w:color="auto" w:fill="FFFFFF"/>
        <w:tabs>
          <w:tab w:val="left" w:pos="48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управлять одной или рядом переменных;</w:t>
      </w:r>
    </w:p>
    <w:p w:rsidR="00B81ADA" w:rsidRPr="000F7B75" w:rsidRDefault="00B81ADA" w:rsidP="000F7B75">
      <w:pPr>
        <w:widowControl w:val="0"/>
        <w:numPr>
          <w:ilvl w:val="0"/>
          <w:numId w:val="4"/>
        </w:numPr>
        <w:shd w:val="clear" w:color="auto" w:fill="FFFFFF"/>
        <w:tabs>
          <w:tab w:val="left" w:pos="48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корректировать прогнозные решения под влиянием альтернативных финан</w:t>
      </w:r>
      <w:r w:rsidRPr="000F7B75">
        <w:rPr>
          <w:rFonts w:ascii="Times New Roman" w:hAnsi="Times New Roman"/>
          <w:sz w:val="28"/>
          <w:szCs w:val="24"/>
        </w:rPr>
        <w:softHyphen/>
        <w:t>совых переменных.</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Модели делятся на описательные и предписывающие. Описательная модель является простой, поскольку раскрывает экономические процессы таким обра</w:t>
      </w:r>
      <w:r w:rsidRPr="000F7B75">
        <w:rPr>
          <w:rFonts w:ascii="Times New Roman" w:hAnsi="Times New Roman"/>
          <w:sz w:val="28"/>
          <w:szCs w:val="24"/>
        </w:rPr>
        <w:softHyphen/>
        <w:t>зом, чтобы облегчить рассмотрение конкретной проблемы или задачи (например, описание регламента бюджетирования на предприятии, функций и задач бюд</w:t>
      </w:r>
      <w:r w:rsidRPr="000F7B75">
        <w:rPr>
          <w:rFonts w:ascii="Times New Roman" w:hAnsi="Times New Roman"/>
          <w:sz w:val="28"/>
          <w:szCs w:val="24"/>
        </w:rPr>
        <w:softHyphen/>
        <w:t>жетного комитета и т. д.). Такая модель строится исходя из предполагаемых ин</w:t>
      </w:r>
      <w:r w:rsidRPr="000F7B75">
        <w:rPr>
          <w:rFonts w:ascii="Times New Roman" w:hAnsi="Times New Roman"/>
          <w:sz w:val="28"/>
          <w:szCs w:val="24"/>
        </w:rPr>
        <w:softHyphen/>
        <w:t>формационных потребностей пользователя — руководства компании, менеджеров среднего уровня и т. п.</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Многие информационные системы часто рассматривают как описательные модели фрагмента реальной действительности. То же самое касается описания систем бухгалтерского и управленческого учета, контроллинга и др.</w:t>
      </w:r>
    </w:p>
    <w:p w:rsidR="00B81ADA" w:rsidRPr="000F7B75" w:rsidRDefault="00B81ADA" w:rsidP="000F7B75">
      <w:pPr>
        <w:shd w:val="clear" w:color="auto" w:fill="FFFFFF"/>
        <w:tabs>
          <w:tab w:val="left" w:pos="4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Простые модели часто используют для описания будущего компании. Иногда описательные модели называют имитационными, так как они имитируют влия</w:t>
      </w:r>
      <w:r w:rsidRPr="000F7B75">
        <w:rPr>
          <w:rFonts w:ascii="Times New Roman" w:hAnsi="Times New Roman"/>
          <w:sz w:val="28"/>
          <w:szCs w:val="24"/>
        </w:rPr>
        <w:softHyphen/>
        <w:t>ние альтернативных решений или альтернативных оценок на будущие условия.</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Предписывающие модели сложнее, чем описательные, так как указывают направление действий. К таким моделям часто относят исследовательские модели (например, подготовка технико-экономического обоснования и бизнес-плана инвестиционного проекта, фундаментальный анализ состояния фондового рынка и т. д.).</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сценария управления запасами на предприятии целесообразно сформировать более совершенную систему, чем основанную на описательной мо</w:t>
      </w:r>
      <w:r w:rsidRPr="000F7B75">
        <w:rPr>
          <w:rFonts w:ascii="Times New Roman" w:hAnsi="Times New Roman"/>
          <w:sz w:val="28"/>
          <w:szCs w:val="24"/>
        </w:rPr>
        <w:softHyphen/>
        <w:t>дели. Можно расширить систему таким образом, чтобы она указывала наиболее благоприятное время осуществления заказа, который необходимо сделать в лю</w:t>
      </w:r>
      <w:r w:rsidRPr="000F7B75">
        <w:rPr>
          <w:rFonts w:ascii="Times New Roman" w:hAnsi="Times New Roman"/>
          <w:sz w:val="28"/>
          <w:szCs w:val="24"/>
        </w:rPr>
        <w:softHyphen/>
        <w:t>бой момент времени для поддержания непрерывности производственного про</w:t>
      </w:r>
      <w:r w:rsidRPr="000F7B75">
        <w:rPr>
          <w:rFonts w:ascii="Times New Roman" w:hAnsi="Times New Roman"/>
          <w:sz w:val="28"/>
          <w:szCs w:val="24"/>
        </w:rPr>
        <w:softHyphen/>
        <w:t>цесса на предприятии. Подобные модели управления запасами называют моделя</w:t>
      </w:r>
      <w:r w:rsidRPr="000F7B75">
        <w:rPr>
          <w:rFonts w:ascii="Times New Roman" w:hAnsi="Times New Roman"/>
          <w:sz w:val="28"/>
          <w:szCs w:val="24"/>
        </w:rPr>
        <w:softHyphen/>
        <w:t>ми наиболее экономичного размера заказа, так как они определяют оптимальный объем заказа, который необходимо сделать в подходящий момент времени.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Модель наиболее экономичного размера заказа представляет собой предписы</w:t>
      </w:r>
      <w:r w:rsidRPr="000F7B75">
        <w:rPr>
          <w:rFonts w:ascii="Times New Roman" w:hAnsi="Times New Roman"/>
          <w:sz w:val="28"/>
          <w:szCs w:val="24"/>
        </w:rPr>
        <w:softHyphen/>
        <w:t>вающую оптимизационную модель. Однако такие модели нельзя использовать во всех ситуациях. Для применения оптимизационных моделей необходимы опре</w:t>
      </w:r>
      <w:r w:rsidRPr="000F7B75">
        <w:rPr>
          <w:rFonts w:ascii="Times New Roman" w:hAnsi="Times New Roman"/>
          <w:sz w:val="28"/>
          <w:szCs w:val="24"/>
        </w:rPr>
        <w:softHyphen/>
        <w:t>деленные условия.</w:t>
      </w:r>
    </w:p>
    <w:p w:rsidR="00B81ADA" w:rsidRPr="000F7B75" w:rsidRDefault="00B81ADA" w:rsidP="000F7B75">
      <w:pPr>
        <w:widowControl w:val="0"/>
        <w:numPr>
          <w:ilvl w:val="0"/>
          <w:numId w:val="21"/>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иметь метод решения конкретной проблемы. Для модели наиболее экономичного размера заказа таким методом является дифференциальное</w:t>
      </w:r>
      <w:r w:rsidR="000F7B75">
        <w:rPr>
          <w:rFonts w:ascii="Times New Roman" w:hAnsi="Times New Roman"/>
          <w:sz w:val="28"/>
          <w:szCs w:val="24"/>
        </w:rPr>
        <w:t xml:space="preserve"> </w:t>
      </w:r>
      <w:r w:rsidRPr="000F7B75">
        <w:rPr>
          <w:rFonts w:ascii="Times New Roman" w:hAnsi="Times New Roman"/>
          <w:sz w:val="28"/>
          <w:szCs w:val="24"/>
        </w:rPr>
        <w:t>исчисление. Примерами других оптимизационных методов, которые могут быть полезны в таких ситуациях, являются линейное и динамическое про</w:t>
      </w:r>
      <w:r w:rsidRPr="000F7B75">
        <w:rPr>
          <w:rFonts w:ascii="Times New Roman" w:hAnsi="Times New Roman"/>
          <w:sz w:val="28"/>
          <w:szCs w:val="24"/>
        </w:rPr>
        <w:softHyphen/>
        <w:t>граммирование.</w:t>
      </w:r>
    </w:p>
    <w:p w:rsidR="00B81ADA" w:rsidRPr="000F7B75" w:rsidRDefault="00B81ADA" w:rsidP="000F7B75">
      <w:pPr>
        <w:widowControl w:val="0"/>
        <w:numPr>
          <w:ilvl w:val="0"/>
          <w:numId w:val="21"/>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Должен существовать четкий критерий, в соответствии с которым осуществ</w:t>
      </w:r>
      <w:r w:rsidRPr="000F7B75">
        <w:rPr>
          <w:rFonts w:ascii="Times New Roman" w:hAnsi="Times New Roman"/>
          <w:sz w:val="28"/>
          <w:szCs w:val="24"/>
        </w:rPr>
        <w:softHyphen/>
        <w:t>ляется последовательность альтернативных действий. В примере модели наи</w:t>
      </w:r>
      <w:r w:rsidRPr="000F7B75">
        <w:rPr>
          <w:rFonts w:ascii="Times New Roman" w:hAnsi="Times New Roman"/>
          <w:sz w:val="28"/>
          <w:szCs w:val="24"/>
        </w:rPr>
        <w:softHyphen/>
        <w:t>более экономичного размера заказа цель состоит в минимизации стоимости заказа и хранения запасов для определенного периода. Однако в реальной жизни многие проблемы бизнеса выражаются во множестве целей, которые часто противоречат друг другу. Поэтому необходимо решить, каким образом будут распределены эти цели в соответствии с выбранными приоритетами.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Модели могут быть детерминированными или вероятностными. Детерминиро</w:t>
      </w:r>
      <w:r w:rsidRPr="000F7B75">
        <w:rPr>
          <w:rFonts w:ascii="Times New Roman" w:hAnsi="Times New Roman"/>
          <w:sz w:val="28"/>
          <w:szCs w:val="24"/>
        </w:rPr>
        <w:softHyphen/>
        <w:t>ванные модели применяют в случаях, когда значения входящих в них параметров известны с абсолютной точностью. Даже тогда, когда известно, что присутствует некоторая неопределенность окружающей бизнес внешней среды, использование данных моделей приемлемо. Может быть принято наилучшее оценочное значе</w:t>
      </w:r>
      <w:r w:rsidRPr="000F7B75">
        <w:rPr>
          <w:rFonts w:ascii="Times New Roman" w:hAnsi="Times New Roman"/>
          <w:sz w:val="28"/>
          <w:szCs w:val="24"/>
        </w:rPr>
        <w:softHyphen/>
        <w:t>ние параметра, а затем проверена чувствительность решения к ошибкам в значени</w:t>
      </w:r>
      <w:r w:rsidRPr="000F7B75">
        <w:rPr>
          <w:rFonts w:ascii="Times New Roman" w:hAnsi="Times New Roman"/>
          <w:sz w:val="28"/>
          <w:szCs w:val="24"/>
        </w:rPr>
        <w:softHyphen/>
        <w:t>ях этого параметра. Поэтому анализ чувствительности является очень полезным инструментом и всегда может быть использован для принятия наиболее важных решений, если имеются сомнения в правильности используемых в модели значе</w:t>
      </w:r>
      <w:r w:rsidRPr="000F7B75">
        <w:rPr>
          <w:rFonts w:ascii="Times New Roman" w:hAnsi="Times New Roman"/>
          <w:sz w:val="28"/>
          <w:szCs w:val="24"/>
        </w:rPr>
        <w:softHyphen/>
        <w:t>ний параметров.</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Вероятностные (стохастические) модели включают неопределенность в саму модель путем учета распределения вероятностей для выбранных переменных. Вероятностные модели используют при анализе и оценке рисков инвестицион</w:t>
      </w:r>
      <w:r w:rsidRPr="000F7B75">
        <w:rPr>
          <w:rFonts w:ascii="Times New Roman" w:hAnsi="Times New Roman"/>
          <w:sz w:val="28"/>
          <w:szCs w:val="24"/>
        </w:rPr>
        <w:softHyphen/>
        <w:t>ных проектов, когда неопределенными являются объемы дохода или прибыли от проекта в будущем.</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ряде случаев требуемые характеристики распределения вероятностей могут быть получены из статистики аналогичных переменных в прошлом. Однако часть распределения вероятностей может быть и субъективной оценкой, полученной в результате опроса специалистов высшего и среднего звена управления или экс</w:t>
      </w:r>
      <w:r w:rsidRPr="000F7B75">
        <w:rPr>
          <w:rFonts w:ascii="Times New Roman" w:hAnsi="Times New Roman"/>
          <w:sz w:val="28"/>
          <w:szCs w:val="24"/>
        </w:rPr>
        <w:softHyphen/>
        <w:t>пертным путем.</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отличие от обычных экономических моделей финансовые модели чаще раз</w:t>
      </w:r>
      <w:r w:rsidRPr="000F7B75">
        <w:rPr>
          <w:rFonts w:ascii="Times New Roman" w:hAnsi="Times New Roman"/>
          <w:sz w:val="28"/>
          <w:szCs w:val="24"/>
        </w:rPr>
        <w:softHyphen/>
        <w:t>деляют на имитационные и оптимизационные. Имитационные модели характе</w:t>
      </w:r>
      <w:r w:rsidRPr="000F7B75">
        <w:rPr>
          <w:rFonts w:ascii="Times New Roman" w:hAnsi="Times New Roman"/>
          <w:sz w:val="28"/>
          <w:szCs w:val="24"/>
        </w:rPr>
        <w:softHyphen/>
        <w:t>ризуют эффект от проведения альтернативных управленческих решений. Их ис</w:t>
      </w:r>
      <w:r w:rsidRPr="000F7B75">
        <w:rPr>
          <w:rFonts w:ascii="Times New Roman" w:hAnsi="Times New Roman"/>
          <w:sz w:val="28"/>
          <w:szCs w:val="24"/>
        </w:rPr>
        <w:softHyphen/>
        <w:t>пользуют менеджеры всех уровней, если они владеют технологией построения подобных моделей. Моделируя различные ситуации, финансовый директор вы</w:t>
      </w:r>
      <w:r w:rsidRPr="000F7B75">
        <w:rPr>
          <w:rFonts w:ascii="Times New Roman" w:hAnsi="Times New Roman"/>
          <w:sz w:val="28"/>
          <w:szCs w:val="24"/>
        </w:rPr>
        <w:softHyphen/>
        <w:t>бирает наилучший способ действий. Если его не устраивают результативные по</w:t>
      </w:r>
      <w:r w:rsidRPr="000F7B75">
        <w:rPr>
          <w:rFonts w:ascii="Times New Roman" w:hAnsi="Times New Roman"/>
          <w:sz w:val="28"/>
          <w:szCs w:val="24"/>
        </w:rPr>
        <w:softHyphen/>
        <w:t>казатели, вычисленные в процессе бюджетирования (объем продаж, расходы, прибыль, рентабельность и т. д.), то он может изменить свои решения.</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помощью оптимизационных моделей решают проблемы максимизации или минимизации объема оборота, затрат, прибыли, инвестиций и других парамет</w:t>
      </w:r>
      <w:r w:rsidRPr="000F7B75">
        <w:rPr>
          <w:rFonts w:ascii="Times New Roman" w:hAnsi="Times New Roman"/>
          <w:sz w:val="28"/>
          <w:szCs w:val="24"/>
        </w:rPr>
        <w:softHyphen/>
        <w:t>ров. Для этого используют целевое программирование.</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Процесс моделирования можно условно разделить на три этапа:</w:t>
      </w:r>
    </w:p>
    <w:p w:rsidR="00B81ADA" w:rsidRPr="000F7B75" w:rsidRDefault="00B81ADA" w:rsidP="000F7B75">
      <w:pPr>
        <w:widowControl w:val="0"/>
        <w:numPr>
          <w:ilvl w:val="0"/>
          <w:numId w:val="22"/>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теоретических закономерностей, свойственных изучаемому явле</w:t>
      </w:r>
      <w:r w:rsidRPr="000F7B75">
        <w:rPr>
          <w:rFonts w:ascii="Times New Roman" w:hAnsi="Times New Roman"/>
          <w:sz w:val="28"/>
          <w:szCs w:val="24"/>
        </w:rPr>
        <w:softHyphen/>
        <w:t>нию или процессу, и эмпирических данных о его структуре и особенностях.</w:t>
      </w:r>
    </w:p>
    <w:p w:rsidR="00B81ADA" w:rsidRPr="000F7B75" w:rsidRDefault="00B81ADA" w:rsidP="000F7B75">
      <w:pPr>
        <w:widowControl w:val="0"/>
        <w:numPr>
          <w:ilvl w:val="0"/>
          <w:numId w:val="23"/>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методов, с помощью которых можно решить поставленные задачи.</w:t>
      </w:r>
    </w:p>
    <w:p w:rsidR="00B81ADA" w:rsidRPr="000F7B75" w:rsidRDefault="00B81ADA" w:rsidP="000F7B75">
      <w:pPr>
        <w:widowControl w:val="0"/>
        <w:numPr>
          <w:ilvl w:val="0"/>
          <w:numId w:val="23"/>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полученных результатов.</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Финансовое моделирование реализуют на базе расчетов, из которых выводят текущие и будущие последствия тех или иных факторов. Благодаря развитию ЭВМ и компьютерных технологий финансовые модели используются многими российскими предприятиями (например, для построения операционных и фи</w:t>
      </w:r>
      <w:r w:rsidRPr="000F7B75">
        <w:rPr>
          <w:rFonts w:ascii="Times New Roman" w:hAnsi="Times New Roman"/>
          <w:sz w:val="28"/>
          <w:szCs w:val="24"/>
        </w:rPr>
        <w:softHyphen/>
        <w:t>нансовых бюджетов).</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Однако область применения моделей шире, чем разработка бюджетов. Их используют при определении потребности предприятия в оборотных средствах, при оценке эффективности инвестиционных проектов и финансовых активов.</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Финансовое моделирование можно систематизировать следующим образом:</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стратегия и тактика;</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финансовое прогнозирование и анализ;</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изучение эффективности инвестиционных проектов;</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ипотечно-инвестиционный анализ;</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курса валют;</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потребности в оборотном капитале;</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планирование производственной программы;</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анализ по системе «издержки — объем продаж — прибыль» </w:t>
      </w:r>
      <w:r w:rsidRPr="000F7B75">
        <w:rPr>
          <w:rFonts w:ascii="Times New Roman" w:hAnsi="Times New Roman"/>
          <w:iCs/>
          <w:sz w:val="28"/>
          <w:szCs w:val="24"/>
        </w:rPr>
        <w:t>(</w:t>
      </w:r>
      <w:r w:rsidRPr="000F7B75">
        <w:rPr>
          <w:rFonts w:ascii="Times New Roman" w:hAnsi="Times New Roman"/>
          <w:iCs/>
          <w:sz w:val="28"/>
          <w:szCs w:val="24"/>
          <w:lang w:val="en-US"/>
        </w:rPr>
        <w:t>CVP</w:t>
      </w:r>
      <w:r w:rsidRPr="000F7B75">
        <w:rPr>
          <w:rFonts w:ascii="Times New Roman" w:hAnsi="Times New Roman"/>
          <w:iCs/>
          <w:sz w:val="28"/>
          <w:szCs w:val="24"/>
        </w:rPr>
        <w:t>-</w:t>
      </w:r>
      <w:r w:rsidRPr="000F7B75">
        <w:rPr>
          <w:rFonts w:ascii="Times New Roman" w:hAnsi="Times New Roman"/>
          <w:sz w:val="28"/>
          <w:szCs w:val="24"/>
        </w:rPr>
        <w:t>анализ);</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и прогноз денежных потоков;</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и прогноз коммерческих рисков.</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переменных величин — ключевой элемент в формировании соответствующих моделей.</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Переменные величины бывают трех типов:</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описывающие деятельность предприятия в целом (α);</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характеризующие внешние условия </w:t>
      </w:r>
      <w:r w:rsidRPr="000F7B75">
        <w:rPr>
          <w:rFonts w:ascii="Times New Roman" w:hAnsi="Times New Roman"/>
          <w:iCs/>
          <w:sz w:val="28"/>
          <w:szCs w:val="24"/>
        </w:rPr>
        <w:t>(х);</w:t>
      </w:r>
    </w:p>
    <w:p w:rsidR="00B81ADA" w:rsidRPr="000F7B75" w:rsidRDefault="00B81ADA"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описывающие конечные результаты деятельности (</w:t>
      </w:r>
      <w:r w:rsidRPr="000F7B75">
        <w:rPr>
          <w:rFonts w:ascii="Times New Roman" w:hAnsi="Times New Roman"/>
          <w:sz w:val="28"/>
          <w:szCs w:val="24"/>
          <w:lang w:val="en-US"/>
        </w:rPr>
        <w:t>y</w:t>
      </w:r>
      <w:r w:rsidRPr="000F7B75">
        <w:rPr>
          <w:rFonts w:ascii="Times New Roman" w:hAnsi="Times New Roman"/>
          <w:sz w:val="28"/>
          <w:szCs w:val="24"/>
        </w:rPr>
        <w:t>).</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Переменные (α) называют контролируемыми, т. е. на их величину менеджеры предприятия могут оказывать непосредственное влияние (например, денежные потоки, оборотный капитал, дебиторская и кредиторская задолженность, аморти</w:t>
      </w:r>
      <w:r w:rsidRPr="000F7B75">
        <w:rPr>
          <w:rFonts w:ascii="Times New Roman" w:hAnsi="Times New Roman"/>
          <w:sz w:val="28"/>
          <w:szCs w:val="24"/>
        </w:rPr>
        <w:softHyphen/>
        <w:t>зационные отчисления, налоги, слияния и поглощения и др.).</w:t>
      </w:r>
    </w:p>
    <w:p w:rsidR="00915E89"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Переменные, характеризующие внешние условия </w:t>
      </w:r>
      <w:r w:rsidRPr="000F7B75">
        <w:rPr>
          <w:rFonts w:ascii="Times New Roman" w:hAnsi="Times New Roman"/>
          <w:iCs/>
          <w:sz w:val="28"/>
          <w:szCs w:val="24"/>
        </w:rPr>
        <w:t xml:space="preserve">(х), </w:t>
      </w:r>
      <w:r w:rsidRPr="000F7B75">
        <w:rPr>
          <w:rFonts w:ascii="Times New Roman" w:hAnsi="Times New Roman"/>
          <w:sz w:val="28"/>
          <w:szCs w:val="24"/>
        </w:rPr>
        <w:t>соответствуют факторам, действующим на предприятие из внешней среды и не поддающимся управлению (курс национальной валюты, политические, экономические и иные факторы).</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Переменные, отражающие конечный результат деятельности предприятия </w:t>
      </w:r>
      <w:r w:rsidRPr="000F7B75">
        <w:rPr>
          <w:rFonts w:ascii="Times New Roman" w:hAnsi="Times New Roman"/>
          <w:iCs/>
          <w:sz w:val="28"/>
          <w:szCs w:val="24"/>
        </w:rPr>
        <w:t xml:space="preserve">(у), </w:t>
      </w:r>
      <w:r w:rsidRPr="000F7B75">
        <w:rPr>
          <w:rFonts w:ascii="Times New Roman" w:hAnsi="Times New Roman"/>
          <w:sz w:val="28"/>
          <w:szCs w:val="24"/>
        </w:rPr>
        <w:t>обусловлены внутренними условиями (статьи бюджетов доходов и расходов, движения денежных средств, инвестиционного бюджета).</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Модель финансовой стратегии характеризует систему методов (моделирова</w:t>
      </w:r>
      <w:r w:rsidRPr="000F7B75">
        <w:rPr>
          <w:rFonts w:ascii="Times New Roman" w:hAnsi="Times New Roman"/>
          <w:sz w:val="28"/>
          <w:szCs w:val="24"/>
        </w:rPr>
        <w:softHyphen/>
        <w:t>ние, анализ, планирование, прогнозирование, реструктуризация, диверсифика</w:t>
      </w:r>
      <w:r w:rsidRPr="000F7B75">
        <w:rPr>
          <w:rFonts w:ascii="Times New Roman" w:hAnsi="Times New Roman"/>
          <w:sz w:val="28"/>
          <w:szCs w:val="24"/>
        </w:rPr>
        <w:softHyphen/>
        <w:t>ция и др.), при помощи которых она реализуется.</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Данная модель может включать в себя следующие блоки:</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и задачи;</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уровни реализации;</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внутренние и внешние факторы;</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инструменты реализации;</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выбранной модели и т. д.</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 добивается своих целей, когда финансовые отношения соответ</w:t>
      </w:r>
      <w:r w:rsidRPr="000F7B75">
        <w:rPr>
          <w:rFonts w:ascii="Times New Roman" w:hAnsi="Times New Roman"/>
          <w:sz w:val="28"/>
          <w:szCs w:val="24"/>
        </w:rPr>
        <w:softHyphen/>
        <w:t>ствуют внутренним возможностям и восприимчивы к внешним социально-эко</w:t>
      </w:r>
      <w:r w:rsidRPr="000F7B75">
        <w:rPr>
          <w:rFonts w:ascii="Times New Roman" w:hAnsi="Times New Roman"/>
          <w:sz w:val="28"/>
          <w:szCs w:val="24"/>
        </w:rPr>
        <w:softHyphen/>
        <w:t>номическим условиям.</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Уровни реализации финансовой стратегии — предприятие (корпорация) в це</w:t>
      </w:r>
      <w:r w:rsidRPr="000F7B75">
        <w:rPr>
          <w:rFonts w:ascii="Times New Roman" w:hAnsi="Times New Roman"/>
          <w:sz w:val="28"/>
          <w:szCs w:val="24"/>
        </w:rPr>
        <w:softHyphen/>
        <w:t>лом, филиалы, бизнес-единицы, центры финансовой ответственности, бизнес-процессы.</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Различия в реализации финансовой стратегии на этих уровнях определяются:</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неадекватными стратегическими целями;</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масштабом деятельности и емкостью контролируемого рынка (его сегмента);</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выполняемыми функциями;</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факторами внешней среды (налоговые, антимонопольные, денежно-кредит</w:t>
      </w:r>
      <w:r w:rsidRPr="000F7B75">
        <w:rPr>
          <w:rFonts w:ascii="Times New Roman" w:hAnsi="Times New Roman"/>
          <w:sz w:val="28"/>
          <w:szCs w:val="24"/>
        </w:rPr>
        <w:softHyphen/>
        <w:t>ные, таможенные и др.).</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Принципы моделирования финансовой стратегии:</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соответствие экономическим законам;</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последовательность реализации;</w:t>
      </w:r>
    </w:p>
    <w:p w:rsidR="00B81ADA" w:rsidRPr="000F7B75" w:rsidRDefault="00B81ADA"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 организационной структуры предприятия;</w:t>
      </w:r>
    </w:p>
    <w:p w:rsidR="00B81ADA" w:rsidRPr="000F7B75" w:rsidRDefault="00B81ADA" w:rsidP="000F7B75">
      <w:pPr>
        <w:shd w:val="clear" w:color="auto" w:fill="FFFFFF"/>
        <w:tabs>
          <w:tab w:val="left" w:pos="518"/>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вариантность.</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Этапы формирования модели финансовой стратегии:</w:t>
      </w:r>
    </w:p>
    <w:p w:rsidR="00B81ADA" w:rsidRPr="000F7B75" w:rsidRDefault="00B81ADA" w:rsidP="000F7B75">
      <w:pPr>
        <w:widowControl w:val="0"/>
        <w:numPr>
          <w:ilvl w:val="0"/>
          <w:numId w:val="24"/>
        </w:numPr>
        <w:shd w:val="clear" w:color="auto" w:fill="FFFFFF"/>
        <w:tabs>
          <w:tab w:val="left" w:pos="5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Описание предприятия как открытой системы.</w:t>
      </w:r>
    </w:p>
    <w:p w:rsidR="00B81ADA" w:rsidRPr="000F7B75" w:rsidRDefault="00B81ADA" w:rsidP="000F7B75">
      <w:pPr>
        <w:widowControl w:val="0"/>
        <w:numPr>
          <w:ilvl w:val="0"/>
          <w:numId w:val="24"/>
        </w:numPr>
        <w:shd w:val="clear" w:color="auto" w:fill="FFFFFF"/>
        <w:tabs>
          <w:tab w:val="left" w:pos="5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целей.</w:t>
      </w:r>
    </w:p>
    <w:p w:rsidR="00B81ADA" w:rsidRPr="000F7B75" w:rsidRDefault="00B81ADA" w:rsidP="000F7B75">
      <w:pPr>
        <w:widowControl w:val="0"/>
        <w:numPr>
          <w:ilvl w:val="0"/>
          <w:numId w:val="24"/>
        </w:numPr>
        <w:shd w:val="clear" w:color="auto" w:fill="FFFFFF"/>
        <w:tabs>
          <w:tab w:val="left" w:pos="5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Разработка вариантов финансовой стратегии.</w:t>
      </w:r>
    </w:p>
    <w:p w:rsidR="00B81ADA" w:rsidRPr="000F7B75" w:rsidRDefault="00B81ADA" w:rsidP="000F7B75">
      <w:pPr>
        <w:widowControl w:val="0"/>
        <w:numPr>
          <w:ilvl w:val="0"/>
          <w:numId w:val="24"/>
        </w:numPr>
        <w:shd w:val="clear" w:color="auto" w:fill="FFFFFF"/>
        <w:tabs>
          <w:tab w:val="left" w:pos="5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Установление критериев отбора вариантов.</w:t>
      </w:r>
    </w:p>
    <w:p w:rsidR="00B81ADA" w:rsidRPr="000F7B75" w:rsidRDefault="00B81ADA" w:rsidP="000F7B75">
      <w:pPr>
        <w:widowControl w:val="0"/>
        <w:numPr>
          <w:ilvl w:val="0"/>
          <w:numId w:val="24"/>
        </w:numPr>
        <w:shd w:val="clear" w:color="auto" w:fill="FFFFFF"/>
        <w:tabs>
          <w:tab w:val="left" w:pos="5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наилучшего варианта модели.</w:t>
      </w:r>
    </w:p>
    <w:p w:rsidR="00B81ADA" w:rsidRPr="000F7B75" w:rsidRDefault="00B81ADA" w:rsidP="000F7B75">
      <w:pPr>
        <w:widowControl w:val="0"/>
        <w:numPr>
          <w:ilvl w:val="0"/>
          <w:numId w:val="24"/>
        </w:numPr>
        <w:shd w:val="clear" w:color="auto" w:fill="FFFFFF"/>
        <w:tabs>
          <w:tab w:val="left" w:pos="5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Детализация выбранного варианта.</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7. Оформление финансовой стратегии в форме документа. Описание предприятия как открытой системы включает:</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границ предприятия на сегментах рынка;</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финансового потенциала;</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изучение рынка продуктов и услуг;</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будущего финансового состояния;</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сопутствующие коммерческие риски.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Риском финансовой стратегии называют вероятность нежелательного разви</w:t>
      </w:r>
      <w:r w:rsidRPr="000F7B75">
        <w:rPr>
          <w:rFonts w:ascii="Times New Roman" w:hAnsi="Times New Roman"/>
          <w:sz w:val="28"/>
          <w:szCs w:val="24"/>
        </w:rPr>
        <w:softHyphen/>
        <w:t>тия событий, что приводит к недополучению прибыли, дохода или потере капи</w:t>
      </w:r>
      <w:r w:rsidRPr="000F7B75">
        <w:rPr>
          <w:rFonts w:ascii="Times New Roman" w:hAnsi="Times New Roman"/>
          <w:sz w:val="28"/>
          <w:szCs w:val="24"/>
        </w:rPr>
        <w:softHyphen/>
        <w:t>тала.</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прогнозировании финансовой стратегии важно учесть финансовые резер</w:t>
      </w:r>
      <w:r w:rsidRPr="000F7B75">
        <w:rPr>
          <w:rFonts w:ascii="Times New Roman" w:hAnsi="Times New Roman"/>
          <w:sz w:val="28"/>
          <w:szCs w:val="24"/>
        </w:rPr>
        <w:softHyphen/>
        <w:t>вы внутри предприятия (резервный капитал, резервы по сомнительным долгам, оценочные резервы по товарно-материальным ценностям, резервы предстоящих расходов и др.).</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формирования финансовой стратегии стоит придерживаться следующих сценариев:</w:t>
      </w:r>
    </w:p>
    <w:p w:rsidR="00B81ADA" w:rsidRPr="000F7B75" w:rsidRDefault="00B81ADA" w:rsidP="000F7B75">
      <w:pPr>
        <w:widowControl w:val="0"/>
        <w:numPr>
          <w:ilvl w:val="0"/>
          <w:numId w:val="2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Оптимистический — наиболее благоприятный.</w:t>
      </w:r>
    </w:p>
    <w:p w:rsidR="00B81ADA" w:rsidRPr="000F7B75" w:rsidRDefault="00B81ADA" w:rsidP="000F7B75">
      <w:pPr>
        <w:widowControl w:val="0"/>
        <w:numPr>
          <w:ilvl w:val="0"/>
          <w:numId w:val="2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Пессимистический — наихудший вариант.</w:t>
      </w:r>
    </w:p>
    <w:p w:rsidR="00B81ADA" w:rsidRPr="000F7B75" w:rsidRDefault="00B81ADA" w:rsidP="000F7B75">
      <w:pPr>
        <w:widowControl w:val="0"/>
        <w:numPr>
          <w:ilvl w:val="0"/>
          <w:numId w:val="2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вероятный (оптимальный) — занимает промежуточное положе</w:t>
      </w:r>
      <w:r w:rsidRPr="000F7B75">
        <w:rPr>
          <w:rFonts w:ascii="Times New Roman" w:hAnsi="Times New Roman"/>
          <w:sz w:val="28"/>
          <w:szCs w:val="24"/>
        </w:rPr>
        <w:softHyphen/>
        <w:t>ние между двумя первыми.</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Варианты финансовой стратегии оценивают по:</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степени достижения цели бизнеса;</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экономической эффективности (результативности);</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надежности реализации;</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социальной и экологической направленности;</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технической осуществимости и др.</w:t>
      </w:r>
    </w:p>
    <w:p w:rsidR="00B81ADA"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Финансовую стратегию подкрепляют следующими программами и проектами:</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изменения в ассортименте товаров и услуг;</w:t>
      </w:r>
    </w:p>
    <w:p w:rsidR="00B81ADA" w:rsidRPr="000F7B75" w:rsidRDefault="00B81ADA"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изучение географии потребителей продукции (услуг) и поставщиков материальных ресурсов;</w:t>
      </w:r>
    </w:p>
    <w:p w:rsidR="00B81ADA" w:rsidRPr="000F7B75" w:rsidRDefault="00B81ADA"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инвестиций;</w:t>
      </w:r>
    </w:p>
    <w:p w:rsidR="00B81ADA" w:rsidRPr="000F7B75" w:rsidRDefault="00B81ADA"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источники финансирования инвестиционных проектов и программ и сроки их реализации;</w:t>
      </w:r>
    </w:p>
    <w:p w:rsidR="00B81ADA" w:rsidRPr="000F7B75" w:rsidRDefault="00B81ADA"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система экономических нормативов, отражающих</w:t>
      </w:r>
      <w:r w:rsidR="00A24693" w:rsidRPr="000F7B75">
        <w:rPr>
          <w:rFonts w:ascii="Times New Roman" w:hAnsi="Times New Roman"/>
          <w:sz w:val="28"/>
          <w:szCs w:val="24"/>
        </w:rPr>
        <w:t xml:space="preserve"> результативность постав</w:t>
      </w:r>
      <w:r w:rsidR="00A24693" w:rsidRPr="000F7B75">
        <w:rPr>
          <w:rFonts w:ascii="Times New Roman" w:hAnsi="Times New Roman"/>
          <w:sz w:val="28"/>
          <w:szCs w:val="24"/>
        </w:rPr>
        <w:softHyphen/>
        <w:t xml:space="preserve">ленных </w:t>
      </w:r>
      <w:r w:rsidRPr="000F7B75">
        <w:rPr>
          <w:rFonts w:ascii="Times New Roman" w:hAnsi="Times New Roman"/>
          <w:sz w:val="28"/>
          <w:szCs w:val="24"/>
        </w:rPr>
        <w:t>целей;</w:t>
      </w:r>
    </w:p>
    <w:p w:rsidR="00B81ADA" w:rsidRPr="000F7B75" w:rsidRDefault="00B81ADA"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создание системы внутрифирменного финансового контроля за реализацией финансовой стратегии.</w:t>
      </w:r>
    </w:p>
    <w:p w:rsidR="0047120E" w:rsidRPr="000F7B75" w:rsidRDefault="00B81A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финансовое моделирование деятельности предприятия бази</w:t>
      </w:r>
      <w:r w:rsidRPr="000F7B75">
        <w:rPr>
          <w:rFonts w:ascii="Times New Roman" w:hAnsi="Times New Roman"/>
          <w:sz w:val="28"/>
          <w:szCs w:val="24"/>
        </w:rPr>
        <w:softHyphen/>
        <w:t>руется на прогнозном анализе и использовании соответствующих стратегий, на</w:t>
      </w:r>
      <w:r w:rsidRPr="000F7B75">
        <w:rPr>
          <w:rFonts w:ascii="Times New Roman" w:hAnsi="Times New Roman"/>
          <w:sz w:val="28"/>
          <w:szCs w:val="24"/>
        </w:rPr>
        <w:softHyphen/>
        <w:t>правленных на достижение поставленных целей и задач.</w:t>
      </w:r>
    </w:p>
    <w:p w:rsidR="0047120E" w:rsidRPr="000F7B75" w:rsidRDefault="0047120E"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Pr="000F7B75">
        <w:rPr>
          <w:rFonts w:ascii="Times New Roman" w:hAnsi="Times New Roman"/>
          <w:b/>
          <w:bCs/>
          <w:sz w:val="28"/>
          <w:szCs w:val="24"/>
        </w:rPr>
        <w:t>Глава 2</w:t>
      </w:r>
    </w:p>
    <w:p w:rsidR="0047120E" w:rsidRPr="000F7B75" w:rsidRDefault="0047120E" w:rsidP="000F7B75">
      <w:pPr>
        <w:shd w:val="clear" w:color="auto" w:fill="FFFFFF"/>
        <w:spacing w:after="0" w:line="360" w:lineRule="auto"/>
        <w:ind w:firstLine="709"/>
        <w:jc w:val="center"/>
        <w:rPr>
          <w:rFonts w:ascii="Times New Roman" w:hAnsi="Times New Roman"/>
          <w:b/>
          <w:bCs/>
          <w:sz w:val="28"/>
          <w:szCs w:val="24"/>
        </w:rPr>
      </w:pPr>
      <w:r w:rsidRPr="000F7B75">
        <w:rPr>
          <w:rFonts w:ascii="Times New Roman" w:hAnsi="Times New Roman"/>
          <w:b/>
          <w:bCs/>
          <w:sz w:val="28"/>
          <w:szCs w:val="24"/>
        </w:rPr>
        <w:t>ИСТОЧНИКИ АНАЛИТИЧЕСКОЙ ИНФОРМАЦИИ</w:t>
      </w:r>
    </w:p>
    <w:p w:rsidR="0047120E" w:rsidRPr="000F7B75" w:rsidRDefault="0047120E" w:rsidP="000F7B75">
      <w:pPr>
        <w:shd w:val="clear" w:color="auto" w:fill="FFFFFF"/>
        <w:spacing w:after="0" w:line="360" w:lineRule="auto"/>
        <w:ind w:firstLine="709"/>
        <w:jc w:val="center"/>
        <w:rPr>
          <w:rFonts w:ascii="Times New Roman" w:hAnsi="Times New Roman"/>
          <w:b/>
          <w:sz w:val="28"/>
          <w:szCs w:val="24"/>
        </w:rPr>
      </w:pPr>
    </w:p>
    <w:p w:rsidR="0047120E" w:rsidRPr="000F7B75" w:rsidRDefault="0047120E"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2.1. Требования, предъявляемые к аналитической информации</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47120E" w:rsidRPr="000F7B75" w:rsidRDefault="004712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Аналитическая информация имеет большое значение для принятия обоснован</w:t>
      </w:r>
      <w:r w:rsidRPr="000F7B75">
        <w:rPr>
          <w:rFonts w:ascii="Times New Roman" w:hAnsi="Times New Roman"/>
          <w:sz w:val="28"/>
          <w:szCs w:val="24"/>
        </w:rPr>
        <w:softHyphen/>
        <w:t>ных финансовых и инвестиционных решений. Поэтому и в странах с развитой рыночной экономикой, и в России ее регулированию уделяют большое внима</w:t>
      </w:r>
      <w:r w:rsidRPr="000F7B75">
        <w:rPr>
          <w:rFonts w:ascii="Times New Roman" w:hAnsi="Times New Roman"/>
          <w:sz w:val="28"/>
          <w:szCs w:val="24"/>
        </w:rPr>
        <w:softHyphen/>
        <w:t>ние. В частности, разработаны принципы и стандарты финансового (бухгалтер</w:t>
      </w:r>
      <w:r w:rsidRPr="000F7B75">
        <w:rPr>
          <w:rFonts w:ascii="Times New Roman" w:hAnsi="Times New Roman"/>
          <w:sz w:val="28"/>
          <w:szCs w:val="24"/>
        </w:rPr>
        <w:softHyphen/>
        <w:t>ского) учета и отчетности, на основе которых определяют рейтинги компаний и их инвестиционную привлекательность на рынке капитала. Несмотря на нацио</w:t>
      </w:r>
      <w:r w:rsidRPr="000F7B75">
        <w:rPr>
          <w:rFonts w:ascii="Times New Roman" w:hAnsi="Times New Roman"/>
          <w:sz w:val="28"/>
          <w:szCs w:val="24"/>
        </w:rPr>
        <w:softHyphen/>
        <w:t>нальные различия этих стандартов, наиболее важным общим свойством их явля</w:t>
      </w:r>
      <w:r w:rsidRPr="000F7B75">
        <w:rPr>
          <w:rFonts w:ascii="Times New Roman" w:hAnsi="Times New Roman"/>
          <w:sz w:val="28"/>
          <w:szCs w:val="24"/>
        </w:rPr>
        <w:softHyphen/>
        <w:t>ется то, что они призваны обеспечивать поток достоверной информации между хозяйствующим субъектом и финансовым рынком, включая коллективных и инди</w:t>
      </w:r>
      <w:r w:rsidRPr="000F7B75">
        <w:rPr>
          <w:rFonts w:ascii="Times New Roman" w:hAnsi="Times New Roman"/>
          <w:sz w:val="28"/>
          <w:szCs w:val="24"/>
        </w:rPr>
        <w:softHyphen/>
        <w:t>видуальных инвесторов. Финансовый директор должен знать, какие корректи</w:t>
      </w:r>
      <w:r w:rsidRPr="000F7B75">
        <w:rPr>
          <w:rFonts w:ascii="Times New Roman" w:hAnsi="Times New Roman"/>
          <w:sz w:val="28"/>
          <w:szCs w:val="24"/>
        </w:rPr>
        <w:softHyphen/>
        <w:t>ровки следует вносить в существующие формы бухгалтерской отчетности и какие дополнительные показатели необходимо определить, чтобы иметь полную инфор</w:t>
      </w:r>
      <w:r w:rsidRPr="000F7B75">
        <w:rPr>
          <w:rFonts w:ascii="Times New Roman" w:hAnsi="Times New Roman"/>
          <w:sz w:val="28"/>
          <w:szCs w:val="24"/>
        </w:rPr>
        <w:softHyphen/>
        <w:t>мацию о финансово-экономическом состоянии своего предприятия.</w:t>
      </w:r>
    </w:p>
    <w:p w:rsidR="0047120E" w:rsidRPr="000F7B75" w:rsidRDefault="004712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требования, предъявляемые к финансовой информации внешнего характера, следующие:</w:t>
      </w:r>
    </w:p>
    <w:p w:rsidR="0047120E" w:rsidRPr="000F7B75" w:rsidRDefault="0047120E" w:rsidP="000F7B75">
      <w:pPr>
        <w:widowControl w:val="0"/>
        <w:numPr>
          <w:ilvl w:val="0"/>
          <w:numId w:val="12"/>
        </w:numPr>
        <w:shd w:val="clear" w:color="auto" w:fill="FFFFFF"/>
        <w:tabs>
          <w:tab w:val="left" w:pos="54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полезность;</w:t>
      </w:r>
    </w:p>
    <w:p w:rsidR="0047120E" w:rsidRPr="000F7B75" w:rsidRDefault="0047120E" w:rsidP="000F7B75">
      <w:pPr>
        <w:widowControl w:val="0"/>
        <w:numPr>
          <w:ilvl w:val="0"/>
          <w:numId w:val="12"/>
        </w:numPr>
        <w:shd w:val="clear" w:color="auto" w:fill="FFFFFF"/>
        <w:tabs>
          <w:tab w:val="left" w:pos="54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уместность;</w:t>
      </w:r>
    </w:p>
    <w:p w:rsidR="0047120E" w:rsidRPr="000F7B75" w:rsidRDefault="0047120E" w:rsidP="000F7B75">
      <w:pPr>
        <w:widowControl w:val="0"/>
        <w:numPr>
          <w:ilvl w:val="0"/>
          <w:numId w:val="12"/>
        </w:numPr>
        <w:shd w:val="clear" w:color="auto" w:fill="FFFFFF"/>
        <w:tabs>
          <w:tab w:val="left" w:pos="54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достоверность;</w:t>
      </w:r>
    </w:p>
    <w:p w:rsidR="0047120E" w:rsidRPr="000F7B75" w:rsidRDefault="0047120E" w:rsidP="000F7B75">
      <w:pPr>
        <w:widowControl w:val="0"/>
        <w:numPr>
          <w:ilvl w:val="0"/>
          <w:numId w:val="12"/>
        </w:numPr>
        <w:shd w:val="clear" w:color="auto" w:fill="FFFFFF"/>
        <w:tabs>
          <w:tab w:val="left" w:pos="54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нейтральность;</w:t>
      </w:r>
    </w:p>
    <w:p w:rsidR="0047120E" w:rsidRPr="000F7B75" w:rsidRDefault="0047120E" w:rsidP="000F7B75">
      <w:pPr>
        <w:widowControl w:val="0"/>
        <w:numPr>
          <w:ilvl w:val="0"/>
          <w:numId w:val="12"/>
        </w:numPr>
        <w:shd w:val="clear" w:color="auto" w:fill="FFFFFF"/>
        <w:tabs>
          <w:tab w:val="left" w:pos="54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понятность;</w:t>
      </w:r>
    </w:p>
    <w:p w:rsidR="0047120E" w:rsidRPr="000F7B75" w:rsidRDefault="0047120E" w:rsidP="000F7B75">
      <w:pPr>
        <w:widowControl w:val="0"/>
        <w:numPr>
          <w:ilvl w:val="0"/>
          <w:numId w:val="12"/>
        </w:numPr>
        <w:shd w:val="clear" w:color="auto" w:fill="FFFFFF"/>
        <w:tabs>
          <w:tab w:val="left" w:pos="54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сопоставимость.</w:t>
      </w:r>
    </w:p>
    <w:p w:rsidR="0047120E" w:rsidRPr="000F7B75" w:rsidRDefault="004712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Полезность информации для пользователей означает возможность ее при</w:t>
      </w:r>
      <w:r w:rsidRPr="000F7B75">
        <w:rPr>
          <w:rFonts w:ascii="Times New Roman" w:hAnsi="Times New Roman"/>
          <w:sz w:val="28"/>
          <w:szCs w:val="24"/>
        </w:rPr>
        <w:softHyphen/>
        <w:t>менения для принятия обоснованных деловых решений по совершению ком</w:t>
      </w:r>
      <w:r w:rsidRPr="000F7B75">
        <w:rPr>
          <w:rFonts w:ascii="Times New Roman" w:hAnsi="Times New Roman"/>
          <w:sz w:val="28"/>
          <w:szCs w:val="24"/>
        </w:rPr>
        <w:softHyphen/>
        <w:t>мерческих сделок. Уместность подтверждает, что данная информация значима и оказывает существенное влияние на решение, принимаемое пользователем. Информацию считают уместной, если она обеспечивает возможности для прове</w:t>
      </w:r>
      <w:r w:rsidRPr="000F7B75">
        <w:rPr>
          <w:rFonts w:ascii="Times New Roman" w:hAnsi="Times New Roman"/>
          <w:sz w:val="28"/>
          <w:szCs w:val="24"/>
        </w:rPr>
        <w:softHyphen/>
        <w:t>дения ретроспективного, текущего и прогнозного анализа, т. е. разработки прог</w:t>
      </w:r>
      <w:r w:rsidRPr="000F7B75">
        <w:rPr>
          <w:rFonts w:ascii="Times New Roman" w:hAnsi="Times New Roman"/>
          <w:sz w:val="28"/>
          <w:szCs w:val="24"/>
        </w:rPr>
        <w:softHyphen/>
        <w:t>ноза будущих решений пользователя. Уместность предполагает также своевре</w:t>
      </w:r>
      <w:r w:rsidRPr="000F7B75">
        <w:rPr>
          <w:rFonts w:ascii="Times New Roman" w:hAnsi="Times New Roman"/>
          <w:sz w:val="28"/>
          <w:szCs w:val="24"/>
        </w:rPr>
        <w:softHyphen/>
        <w:t>менность поступления данной информации в установленные сроки, иначе она утрачивает свою значимость.</w:t>
      </w:r>
    </w:p>
    <w:p w:rsidR="0047120E" w:rsidRPr="000F7B75" w:rsidRDefault="004712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Достоверность информации определяют ее правдивостью, возможностью провер</w:t>
      </w:r>
      <w:r w:rsidRPr="000F7B75">
        <w:rPr>
          <w:rFonts w:ascii="Times New Roman" w:hAnsi="Times New Roman"/>
          <w:sz w:val="28"/>
          <w:szCs w:val="24"/>
        </w:rPr>
        <w:softHyphen/>
        <w:t>ки и документальной обоснованностью, а также нейтральностью данных. Инфор</w:t>
      </w:r>
      <w:r w:rsidRPr="000F7B75">
        <w:rPr>
          <w:rFonts w:ascii="Times New Roman" w:hAnsi="Times New Roman"/>
          <w:sz w:val="28"/>
          <w:szCs w:val="24"/>
        </w:rPr>
        <w:softHyphen/>
        <w:t>мацию считают правдивой, если она не содержит ошибок и пристрастных оценок,</w:t>
      </w:r>
      <w:r w:rsidR="00A24693" w:rsidRPr="000F7B75">
        <w:rPr>
          <w:rFonts w:ascii="Times New Roman" w:hAnsi="Times New Roman"/>
          <w:sz w:val="28"/>
          <w:szCs w:val="24"/>
        </w:rPr>
        <w:t xml:space="preserve"> </w:t>
      </w:r>
      <w:r w:rsidRPr="000F7B75">
        <w:rPr>
          <w:rFonts w:ascii="Times New Roman" w:hAnsi="Times New Roman"/>
          <w:sz w:val="28"/>
          <w:szCs w:val="24"/>
        </w:rPr>
        <w:t>а также не приукрашивает события хозяйственной жизни. Нейтральность инфор</w:t>
      </w:r>
      <w:r w:rsidRPr="000F7B75">
        <w:rPr>
          <w:rFonts w:ascii="Times New Roman" w:hAnsi="Times New Roman"/>
          <w:sz w:val="28"/>
          <w:szCs w:val="24"/>
        </w:rPr>
        <w:softHyphen/>
        <w:t>мации предполагает, что бухгалтерская отчетность не зависит от интересов ка</w:t>
      </w:r>
      <w:r w:rsidRPr="000F7B75">
        <w:rPr>
          <w:rFonts w:ascii="Times New Roman" w:hAnsi="Times New Roman"/>
          <w:sz w:val="28"/>
          <w:szCs w:val="24"/>
        </w:rPr>
        <w:softHyphen/>
        <w:t>кой-то одной группы пользователей. Каждый пользователь может получить из отчетных форм интересующие его сведения в необходимом объеме.</w:t>
      </w:r>
    </w:p>
    <w:p w:rsidR="0047120E" w:rsidRPr="000F7B75" w:rsidRDefault="004712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Понятность означает, что пользователи могут понять содержание бухгалтер</w:t>
      </w:r>
      <w:r w:rsidRPr="000F7B75">
        <w:rPr>
          <w:rFonts w:ascii="Times New Roman" w:hAnsi="Times New Roman"/>
          <w:sz w:val="28"/>
          <w:szCs w:val="24"/>
        </w:rPr>
        <w:softHyphen/>
        <w:t>ской отчетности без специальной профессиональной подготовки. Сопостави</w:t>
      </w:r>
      <w:r w:rsidRPr="000F7B75">
        <w:rPr>
          <w:rFonts w:ascii="Times New Roman" w:hAnsi="Times New Roman"/>
          <w:sz w:val="28"/>
          <w:szCs w:val="24"/>
        </w:rPr>
        <w:softHyphen/>
        <w:t>мость предполагает, что последовательность использования методов бухгалтер</w:t>
      </w:r>
      <w:r w:rsidRPr="000F7B75">
        <w:rPr>
          <w:rFonts w:ascii="Times New Roman" w:hAnsi="Times New Roman"/>
          <w:sz w:val="28"/>
          <w:szCs w:val="24"/>
        </w:rPr>
        <w:softHyphen/>
        <w:t>ского учета на данном предприятии сохраняется и тем самым обеспечивается сопоставимость данных о деятельности организации за ряд отчетных периодов. Составление финансовой (бухгалтерской) отчетности в условиях рыночных от</w:t>
      </w:r>
      <w:r w:rsidRPr="000F7B75">
        <w:rPr>
          <w:rFonts w:ascii="Times New Roman" w:hAnsi="Times New Roman"/>
          <w:sz w:val="28"/>
          <w:szCs w:val="24"/>
        </w:rPr>
        <w:softHyphen/>
        <w:t>ношений основано на ряде принципов, которые и делают ее действенным инстру</w:t>
      </w:r>
      <w:r w:rsidRPr="000F7B75">
        <w:rPr>
          <w:rFonts w:ascii="Times New Roman" w:hAnsi="Times New Roman"/>
          <w:sz w:val="28"/>
          <w:szCs w:val="24"/>
        </w:rPr>
        <w:softHyphen/>
        <w:t>ментом финансового управления. К базовым принципам бухгалтерского учета от</w:t>
      </w:r>
      <w:r w:rsidRPr="000F7B75">
        <w:rPr>
          <w:rFonts w:ascii="Times New Roman" w:hAnsi="Times New Roman"/>
          <w:sz w:val="28"/>
          <w:szCs w:val="24"/>
        </w:rPr>
        <w:softHyphen/>
        <w:t>носятся:</w:t>
      </w:r>
    </w:p>
    <w:p w:rsidR="0047120E" w:rsidRPr="000F7B75" w:rsidRDefault="0047120E" w:rsidP="000F7B75">
      <w:pPr>
        <w:widowControl w:val="0"/>
        <w:numPr>
          <w:ilvl w:val="0"/>
          <w:numId w:val="26"/>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двойной записи — обеспечивает запись каждой хозяйственной операции дважды: в дебет одного счета и в кредит другого.</w:t>
      </w:r>
    </w:p>
    <w:p w:rsidR="0047120E" w:rsidRPr="000F7B75" w:rsidRDefault="0047120E" w:rsidP="000F7B75">
      <w:pPr>
        <w:widowControl w:val="0"/>
        <w:numPr>
          <w:ilvl w:val="0"/>
          <w:numId w:val="26"/>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экономической единицы учета — хозяйственная единица, пред</w:t>
      </w:r>
      <w:r w:rsidRPr="000F7B75">
        <w:rPr>
          <w:rFonts w:ascii="Times New Roman" w:hAnsi="Times New Roman"/>
          <w:sz w:val="28"/>
          <w:szCs w:val="24"/>
        </w:rPr>
        <w:softHyphen/>
        <w:t>ставленная в отчетности, отделяется от ее собственников или других хозяй</w:t>
      </w:r>
      <w:r w:rsidRPr="000F7B75">
        <w:rPr>
          <w:rFonts w:ascii="Times New Roman" w:hAnsi="Times New Roman"/>
          <w:sz w:val="28"/>
          <w:szCs w:val="24"/>
        </w:rPr>
        <w:softHyphen/>
        <w:t>ственных единиц.</w:t>
      </w:r>
    </w:p>
    <w:p w:rsidR="0047120E" w:rsidRPr="000F7B75" w:rsidRDefault="0047120E" w:rsidP="000F7B75">
      <w:pPr>
        <w:widowControl w:val="0"/>
        <w:numPr>
          <w:ilvl w:val="0"/>
          <w:numId w:val="26"/>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периодичности — предприятие периодически отчитывается перед</w:t>
      </w:r>
      <w:r w:rsidRPr="000F7B75">
        <w:rPr>
          <w:rFonts w:ascii="Times New Roman" w:hAnsi="Times New Roman"/>
          <w:sz w:val="28"/>
          <w:szCs w:val="24"/>
        </w:rPr>
        <w:br/>
        <w:t>заинтересованными организациями о результатах своей хозяйственно-фи</w:t>
      </w:r>
      <w:r w:rsidRPr="000F7B75">
        <w:rPr>
          <w:rFonts w:ascii="Times New Roman" w:hAnsi="Times New Roman"/>
          <w:sz w:val="28"/>
          <w:szCs w:val="24"/>
        </w:rPr>
        <w:softHyphen/>
        <w:t>нансовой деятельности за соответствующие периоды (квартал, полугодие, девять месяцев и год).</w:t>
      </w:r>
    </w:p>
    <w:p w:rsidR="0047120E" w:rsidRPr="000F7B75" w:rsidRDefault="0047120E" w:rsidP="000F7B75">
      <w:pPr>
        <w:widowControl w:val="0"/>
        <w:numPr>
          <w:ilvl w:val="0"/>
          <w:numId w:val="26"/>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функционирующего (действующего) предприятия означает, что оно будет продолжать свою хозяйственную деятельность достаточно про</w:t>
      </w:r>
      <w:r w:rsidRPr="000F7B75">
        <w:rPr>
          <w:rFonts w:ascii="Times New Roman" w:hAnsi="Times New Roman"/>
          <w:sz w:val="28"/>
          <w:szCs w:val="24"/>
        </w:rPr>
        <w:softHyphen/>
        <w:t>должительное время (не будет в ближайшем будущем ликвидировано или реорганизовано).</w:t>
      </w:r>
    </w:p>
    <w:p w:rsidR="0047120E" w:rsidRPr="000F7B75" w:rsidRDefault="0047120E" w:rsidP="000F7B75">
      <w:pPr>
        <w:widowControl w:val="0"/>
        <w:numPr>
          <w:ilvl w:val="0"/>
          <w:numId w:val="26"/>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денежной оценки означает использование денежного измерите</w:t>
      </w:r>
      <w:r w:rsidRPr="000F7B75">
        <w:rPr>
          <w:rFonts w:ascii="Times New Roman" w:hAnsi="Times New Roman"/>
          <w:sz w:val="28"/>
          <w:szCs w:val="24"/>
        </w:rPr>
        <w:softHyphen/>
        <w:t>ля в качестве стандартного. На практике используют следующие методы оценки:</w:t>
      </w:r>
    </w:p>
    <w:p w:rsidR="0047120E" w:rsidRPr="000F7B75" w:rsidRDefault="0047120E" w:rsidP="000F7B75">
      <w:pPr>
        <w:widowControl w:val="0"/>
        <w:numPr>
          <w:ilvl w:val="0"/>
          <w:numId w:val="27"/>
        </w:numPr>
        <w:shd w:val="clear" w:color="auto" w:fill="FFFFFF"/>
        <w:tabs>
          <w:tab w:val="left" w:pos="71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фактическая себестоимость — первоначальная сумма денежных средств или их эквивалентов, уплаченная или начисленная при производстве или покупке активов (или при учете обязательств);</w:t>
      </w:r>
    </w:p>
    <w:p w:rsidR="0047120E" w:rsidRPr="000F7B75" w:rsidRDefault="0047120E" w:rsidP="000F7B75">
      <w:pPr>
        <w:widowControl w:val="0"/>
        <w:numPr>
          <w:ilvl w:val="0"/>
          <w:numId w:val="27"/>
        </w:numPr>
        <w:shd w:val="clear" w:color="auto" w:fill="FFFFFF"/>
        <w:tabs>
          <w:tab w:val="left" w:pos="71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текущая (восстановительная) себестоимость — сумма денежных средств или их эквивалентов, которая должна быть уплачена в настоящий момент при замене каких-либо активов;</w:t>
      </w:r>
    </w:p>
    <w:p w:rsidR="0047120E" w:rsidRPr="000F7B75" w:rsidRDefault="0047120E" w:rsidP="000F7B75">
      <w:pPr>
        <w:widowControl w:val="0"/>
        <w:numPr>
          <w:ilvl w:val="0"/>
          <w:numId w:val="27"/>
        </w:numPr>
        <w:shd w:val="clear" w:color="auto" w:fill="FFFFFF"/>
        <w:tabs>
          <w:tab w:val="left" w:pos="71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текущая рыночная стоимость — сумма денежных средств или их эквива</w:t>
      </w:r>
      <w:r w:rsidRPr="000F7B75">
        <w:rPr>
          <w:rFonts w:ascii="Times New Roman" w:hAnsi="Times New Roman"/>
          <w:sz w:val="28"/>
          <w:szCs w:val="24"/>
        </w:rPr>
        <w:softHyphen/>
        <w:t>лентов, которая может быть получена в результате продажи активов по рыночным ценам или при наступлении срока их ликвидации;</w:t>
      </w:r>
    </w:p>
    <w:p w:rsidR="0047120E" w:rsidRPr="000F7B75" w:rsidRDefault="0047120E" w:rsidP="000F7B75">
      <w:pPr>
        <w:widowControl w:val="0"/>
        <w:numPr>
          <w:ilvl w:val="0"/>
          <w:numId w:val="27"/>
        </w:numPr>
        <w:shd w:val="clear" w:color="auto" w:fill="FFFFFF"/>
        <w:tabs>
          <w:tab w:val="left" w:pos="71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остаточная стоимость — первоначальная (восстановительная) стоимость внеоборотных активов за вычетом начисленной амортизации;</w:t>
      </w:r>
    </w:p>
    <w:p w:rsidR="00B81ADA" w:rsidRPr="000F7B75" w:rsidRDefault="004712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чистая стоимость реализации —" сумма денежных средств или их эквива</w:t>
      </w:r>
      <w:r w:rsidRPr="000F7B75">
        <w:rPr>
          <w:rFonts w:ascii="Times New Roman" w:hAnsi="Times New Roman"/>
          <w:sz w:val="28"/>
          <w:szCs w:val="24"/>
        </w:rPr>
        <w:softHyphen/>
        <w:t>лентов, которая должна быть получена или уплачена при продаже акти</w:t>
      </w:r>
      <w:r w:rsidRPr="000F7B75">
        <w:rPr>
          <w:rFonts w:ascii="Times New Roman" w:hAnsi="Times New Roman"/>
          <w:sz w:val="28"/>
          <w:szCs w:val="24"/>
        </w:rPr>
        <w:softHyphen/>
        <w:t>вов или погашении обязательств; данная стоимость равна продажной ценеза вычетом расходов по реализации;</w:t>
      </w:r>
    </w:p>
    <w:p w:rsidR="0047120E" w:rsidRPr="000F7B75" w:rsidRDefault="004712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дисконтированная стоимость — приведенная стоимость будущих денеж</w:t>
      </w:r>
      <w:r w:rsidRPr="000F7B75">
        <w:rPr>
          <w:rFonts w:ascii="Times New Roman" w:hAnsi="Times New Roman"/>
          <w:sz w:val="28"/>
          <w:szCs w:val="24"/>
        </w:rPr>
        <w:softHyphen/>
        <w:t>ных поступлений или их эквивалентов по выбранной дисконтной ставке с учетом альтернативных вариантов инвестирования.</w:t>
      </w:r>
    </w:p>
    <w:p w:rsidR="0047120E" w:rsidRPr="000F7B75" w:rsidRDefault="0047120E" w:rsidP="000F7B75">
      <w:pPr>
        <w:widowControl w:val="0"/>
        <w:numPr>
          <w:ilvl w:val="0"/>
          <w:numId w:val="28"/>
        </w:numPr>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(метод) начислений позволяет бухгалтеру принять решение о том, к какому отчетному периоду отнести соответствующие доходы и расходы. Данный метод предполагает, что доходы относят к тому отчетному периоду, в котором готовая продукция отгружена покупателю, независимо от времени поступления денежной выручки на счет поставщика. Аналогично расходы отражают в том отчетном периоде, в котором они возникли, независимо от того, оплачены ли они предприятием в данном отчетном периоде. Метод на</w:t>
      </w:r>
      <w:r w:rsidRPr="000F7B75">
        <w:rPr>
          <w:rFonts w:ascii="Times New Roman" w:hAnsi="Times New Roman"/>
          <w:sz w:val="28"/>
          <w:szCs w:val="24"/>
        </w:rPr>
        <w:softHyphen/>
        <w:t>числений является альтернативой кассовому методу, при использовании которого доходы и расходы показывают в учете предприятия только в мо</w:t>
      </w:r>
      <w:r w:rsidRPr="000F7B75">
        <w:rPr>
          <w:rFonts w:ascii="Times New Roman" w:hAnsi="Times New Roman"/>
          <w:sz w:val="28"/>
          <w:szCs w:val="24"/>
        </w:rPr>
        <w:softHyphen/>
        <w:t>мент поступления или оплаты денежных средств. Согласно главе 25 «Налог на прибыль» НК РФ (статья 273) организации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без учета НДС не превысила 1 млн. руб. за каждый квартал.</w:t>
      </w:r>
    </w:p>
    <w:p w:rsidR="0047120E" w:rsidRPr="000F7B75" w:rsidRDefault="0047120E" w:rsidP="000F7B75">
      <w:pPr>
        <w:widowControl w:val="0"/>
        <w:numPr>
          <w:ilvl w:val="0"/>
          <w:numId w:val="28"/>
        </w:numPr>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Принцип соответствия доходов отчетного периода расходам этого периода </w:t>
      </w:r>
      <w:r w:rsidRPr="000F7B75">
        <w:rPr>
          <w:rFonts w:ascii="Times New Roman" w:hAnsi="Times New Roman"/>
          <w:sz w:val="28"/>
          <w:szCs w:val="24"/>
        </w:rPr>
        <w:t>означает, что в данном отчетном периоде показывают только те расходы, ко</w:t>
      </w:r>
      <w:r w:rsidRPr="000F7B75">
        <w:rPr>
          <w:rFonts w:ascii="Times New Roman" w:hAnsi="Times New Roman"/>
          <w:sz w:val="28"/>
          <w:szCs w:val="24"/>
        </w:rPr>
        <w:softHyphen/>
        <w:t>торые обусловили получение доходов этого периода. Если между отдельны</w:t>
      </w:r>
      <w:r w:rsidRPr="000F7B75">
        <w:rPr>
          <w:rFonts w:ascii="Times New Roman" w:hAnsi="Times New Roman"/>
          <w:sz w:val="28"/>
          <w:szCs w:val="24"/>
        </w:rPr>
        <w:softHyphen/>
        <w:t>ми видами доходов и расходов трудно установить прямую зависимость, то расходы распределяют между несколькими отчетными периодами исходя из какой-либо базы распределения. Примером являются расходы будущих</w:t>
      </w:r>
      <w:r w:rsidR="000F7B75">
        <w:rPr>
          <w:rFonts w:ascii="Times New Roman" w:hAnsi="Times New Roman"/>
          <w:sz w:val="28"/>
          <w:szCs w:val="24"/>
        </w:rPr>
        <w:t xml:space="preserve"> </w:t>
      </w:r>
      <w:r w:rsidRPr="000F7B75">
        <w:rPr>
          <w:rFonts w:ascii="Times New Roman" w:hAnsi="Times New Roman"/>
          <w:sz w:val="28"/>
          <w:szCs w:val="24"/>
        </w:rPr>
        <w:t>периодов, которые списывают на основное производство в течение несколь</w:t>
      </w:r>
      <w:r w:rsidRPr="000F7B75">
        <w:rPr>
          <w:rFonts w:ascii="Times New Roman" w:hAnsi="Times New Roman"/>
          <w:sz w:val="28"/>
          <w:szCs w:val="24"/>
        </w:rPr>
        <w:softHyphen/>
        <w:t>ких отчетных периодов (расходы на природоохранные мероприятия, на ре</w:t>
      </w:r>
      <w:r w:rsidRPr="000F7B75">
        <w:rPr>
          <w:rFonts w:ascii="Times New Roman" w:hAnsi="Times New Roman"/>
          <w:sz w:val="28"/>
          <w:szCs w:val="24"/>
        </w:rPr>
        <w:softHyphen/>
        <w:t>монт основных средств, на освоение новых производств, установок и агрега</w:t>
      </w:r>
      <w:r w:rsidRPr="000F7B75">
        <w:rPr>
          <w:rFonts w:ascii="Times New Roman" w:hAnsi="Times New Roman"/>
          <w:sz w:val="28"/>
          <w:szCs w:val="24"/>
        </w:rPr>
        <w:softHyphen/>
        <w:t>тов и др.).</w:t>
      </w:r>
    </w:p>
    <w:p w:rsidR="0047120E" w:rsidRPr="000F7B75" w:rsidRDefault="0047120E" w:rsidP="000F7B75">
      <w:pPr>
        <w:widowControl w:val="0"/>
        <w:numPr>
          <w:ilvl w:val="0"/>
          <w:numId w:val="28"/>
        </w:numPr>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оптимального соотношения затрат и выгод означает, что затраты</w:t>
      </w:r>
      <w:r w:rsidRPr="000F7B75">
        <w:rPr>
          <w:rFonts w:ascii="Times New Roman" w:hAnsi="Times New Roman"/>
          <w:sz w:val="28"/>
          <w:szCs w:val="24"/>
        </w:rPr>
        <w:br/>
        <w:t>на разработку отчетности должны разумно соотноситься с выгодами, полу</w:t>
      </w:r>
      <w:r w:rsidRPr="000F7B75">
        <w:rPr>
          <w:rFonts w:ascii="Times New Roman" w:hAnsi="Times New Roman"/>
          <w:sz w:val="28"/>
          <w:szCs w:val="24"/>
        </w:rPr>
        <w:softHyphen/>
        <w:t>чаемыми предприятием от предоставления информации заинтересованным пользователям.</w:t>
      </w:r>
    </w:p>
    <w:p w:rsidR="00DE2B2D" w:rsidRPr="000F7B75" w:rsidRDefault="0047120E" w:rsidP="000F7B75">
      <w:pPr>
        <w:widowControl w:val="0"/>
        <w:numPr>
          <w:ilvl w:val="0"/>
          <w:numId w:val="28"/>
        </w:numPr>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осторожности (консерватизма) предполагает, что отчетные формы не должны допускать завышенной оценки активов (имущества) и прибыли и заниженной оценки обязательств. Это означает также, что для учета потенциальных потерь или убытков организации необходимо меньше оснований, чем для отражения потенциальной прибыли. Одной из характерных черт прин</w:t>
      </w:r>
      <w:r w:rsidRPr="000F7B75">
        <w:rPr>
          <w:rFonts w:ascii="Times New Roman" w:hAnsi="Times New Roman"/>
          <w:sz w:val="28"/>
          <w:szCs w:val="24"/>
        </w:rPr>
        <w:softHyphen/>
        <w:t>ципа осторожности является правило минимальной оценки активов: по себе</w:t>
      </w:r>
      <w:r w:rsidRPr="000F7B75">
        <w:rPr>
          <w:rFonts w:ascii="Times New Roman" w:hAnsi="Times New Roman"/>
          <w:sz w:val="28"/>
          <w:szCs w:val="24"/>
        </w:rPr>
        <w:softHyphen/>
        <w:t>стоимости или рыночной цене. Так, например, материальные ресурсы отражают в бухгалтерском балансе по фактической себестоимости, т. е. исходя из</w:t>
      </w:r>
      <w:r w:rsidRPr="000F7B75">
        <w:rPr>
          <w:rFonts w:ascii="Times New Roman" w:hAnsi="Times New Roman"/>
          <w:sz w:val="28"/>
          <w:szCs w:val="24"/>
        </w:rPr>
        <w:br/>
        <w:t>реально произведенных затрат на их приобретение или изготовление. Если в течение отчетного года цена на материальные ценности снизилась, то в бух</w:t>
      </w:r>
      <w:r w:rsidRPr="000F7B75">
        <w:rPr>
          <w:rFonts w:ascii="Times New Roman" w:hAnsi="Times New Roman"/>
          <w:sz w:val="28"/>
          <w:szCs w:val="24"/>
        </w:rPr>
        <w:softHyphen/>
        <w:t>галтерском балансе на конец отчетного года их показывают по цене возмож</w:t>
      </w:r>
      <w:r w:rsidRPr="000F7B75">
        <w:rPr>
          <w:rFonts w:ascii="Times New Roman" w:hAnsi="Times New Roman"/>
          <w:sz w:val="28"/>
          <w:szCs w:val="24"/>
        </w:rPr>
        <w:softHyphen/>
        <w:t>ной реализации (если она ниже первоначальной стоимости заготовления или приобретения) с отнесением разницы в ценах на финансовые результаты</w:t>
      </w:r>
      <w:r w:rsidR="00DE2B2D" w:rsidRPr="000F7B75">
        <w:rPr>
          <w:rFonts w:ascii="Times New Roman" w:hAnsi="Times New Roman"/>
          <w:sz w:val="28"/>
          <w:szCs w:val="24"/>
        </w:rPr>
        <w:t xml:space="preserve"> (на счет прибылей и убытков). Подобный подход позволяет отразить в бух</w:t>
      </w:r>
      <w:r w:rsidR="00DE2B2D" w:rsidRPr="000F7B75">
        <w:rPr>
          <w:rFonts w:ascii="Times New Roman" w:hAnsi="Times New Roman"/>
          <w:sz w:val="28"/>
          <w:szCs w:val="24"/>
        </w:rPr>
        <w:softHyphen/>
        <w:t>галтерском учете изменчивость рыночной ситуации и связанный с этим деловой риск предприятия.</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10. Принцип конфиденциальности требует, чтобы отчетная информация не со</w:t>
      </w:r>
      <w:r w:rsidRPr="000F7B75">
        <w:rPr>
          <w:rFonts w:ascii="Times New Roman" w:hAnsi="Times New Roman"/>
          <w:sz w:val="28"/>
          <w:szCs w:val="24"/>
        </w:rPr>
        <w:softHyphen/>
        <w:t>держала сведений, которые могут нанести ущерб конкурентным позициям предприятия на товарном рынке. Это требование относится к публичной отчетности акционерных компаний, которые по действующему законода</w:t>
      </w:r>
      <w:r w:rsidRPr="000F7B75">
        <w:rPr>
          <w:rFonts w:ascii="Times New Roman" w:hAnsi="Times New Roman"/>
          <w:sz w:val="28"/>
          <w:szCs w:val="24"/>
        </w:rPr>
        <w:softHyphen/>
        <w:t>тельству обязаны представлять отчетность широкому кругу пользователей.</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Исходя из различных экономических признаков, всю отчетную информацию систематизируют в отдельные укрупненные статьи, которые в мировой практике называют элементами финансовой отчетности. В их состав включают активы, обязательства, собственный капитал, доходы, расходы, прибыль и убытки. Три первых элемента характеризуют средства предприятия и источники их формиро</w:t>
      </w:r>
      <w:r w:rsidRPr="000F7B75">
        <w:rPr>
          <w:rFonts w:ascii="Times New Roman" w:hAnsi="Times New Roman"/>
          <w:sz w:val="28"/>
          <w:szCs w:val="24"/>
        </w:rPr>
        <w:softHyphen/>
        <w:t>вания на определенную дату. Остальные — операции и события хозяйственной деятельности, которые воздействовали на финансовое положение организации в течение отчетного периода и обусловили изменения в активах, обязательствах и собственном капитале.</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p>
    <w:p w:rsidR="00DE2B2D" w:rsidRPr="000F7B75" w:rsidRDefault="00DE2B2D" w:rsidP="000F7B75">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b/>
          <w:bCs/>
          <w:sz w:val="28"/>
          <w:szCs w:val="24"/>
        </w:rPr>
        <w:t>2.2. Состав и содержание бухгалтерской отчетности, порядок ее составления</w:t>
      </w:r>
    </w:p>
    <w:p w:rsidR="000F7B75" w:rsidRDefault="000F7B75" w:rsidP="000F7B75">
      <w:pPr>
        <w:shd w:val="clear" w:color="auto" w:fill="FFFFFF"/>
        <w:spacing w:after="0" w:line="360" w:lineRule="auto"/>
        <w:ind w:firstLine="709"/>
        <w:jc w:val="both"/>
        <w:rPr>
          <w:rFonts w:ascii="Times New Roman" w:hAnsi="Times New Roman"/>
          <w:sz w:val="28"/>
          <w:szCs w:val="24"/>
        </w:rPr>
      </w:pP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Все хозяйствующие субъекты, являющиеся юридическими лицами, обязаны со</w:t>
      </w:r>
      <w:r w:rsidRPr="000F7B75">
        <w:rPr>
          <w:rFonts w:ascii="Times New Roman" w:hAnsi="Times New Roman"/>
          <w:sz w:val="28"/>
          <w:szCs w:val="24"/>
        </w:rPr>
        <w:softHyphen/>
        <w:t>ставлять на основе данных синтетического и аналитического учета бухгалтерскую (финансовую) отчетность. Она выражает единую систему данных об имущест</w:t>
      </w:r>
      <w:r w:rsidRPr="000F7B75">
        <w:rPr>
          <w:rFonts w:ascii="Times New Roman" w:hAnsi="Times New Roman"/>
          <w:sz w:val="28"/>
          <w:szCs w:val="24"/>
        </w:rPr>
        <w:softHyphen/>
        <w:t>венном и финансовом состоянии предприятия и о результатах его хозяйственной деятельности и формируется по регистрам бухгалтерского учета по установлен</w:t>
      </w:r>
      <w:r w:rsidRPr="000F7B75">
        <w:rPr>
          <w:rFonts w:ascii="Times New Roman" w:hAnsi="Times New Roman"/>
          <w:sz w:val="28"/>
          <w:szCs w:val="24"/>
        </w:rPr>
        <w:softHyphen/>
        <w:t>ным формам.</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Бухгалтерская отчетность состоит из:</w:t>
      </w:r>
    </w:p>
    <w:p w:rsidR="00DE2B2D" w:rsidRPr="000F7B75" w:rsidRDefault="00DE2B2D"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бухгалтерского баланса (форма № 1);</w:t>
      </w:r>
    </w:p>
    <w:p w:rsidR="00DE2B2D" w:rsidRPr="000F7B75" w:rsidRDefault="00DE2B2D"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отчета о прибылях и убытках (форма № 2);</w:t>
      </w:r>
    </w:p>
    <w:p w:rsidR="00DE2B2D" w:rsidRPr="000F7B75" w:rsidRDefault="00DE2B2D"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отчета об изменениях капитала (форма № 3);</w:t>
      </w:r>
    </w:p>
    <w:p w:rsidR="00DE2B2D" w:rsidRPr="000F7B75" w:rsidRDefault="00DE2B2D"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отчета о движении денежных средств (форма № 4);</w:t>
      </w:r>
    </w:p>
    <w:p w:rsidR="00DE2B2D" w:rsidRPr="000F7B75" w:rsidRDefault="00DE2B2D"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приложения к бухгалтерскому балансу (форма № 5);</w:t>
      </w:r>
    </w:p>
    <w:p w:rsidR="00DE2B2D" w:rsidRPr="000F7B75" w:rsidRDefault="00DE2B2D"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пояснительной записки (к формам № 1-2);</w:t>
      </w:r>
    </w:p>
    <w:p w:rsidR="00DE2B2D" w:rsidRPr="000F7B75" w:rsidRDefault="00DE2B2D"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аудиторского заключения, подтверждающего достоверность бухгалтерской отчетности предприятия, если оно в соответствии с федеральными законо</w:t>
      </w:r>
      <w:r w:rsidRPr="000F7B75">
        <w:rPr>
          <w:rFonts w:ascii="Times New Roman" w:hAnsi="Times New Roman"/>
          <w:sz w:val="28"/>
          <w:szCs w:val="24"/>
        </w:rPr>
        <w:softHyphen/>
        <w:t>дательствами подлежит аудиту</w:t>
      </w:r>
      <w:r w:rsidR="00140B12" w:rsidRPr="000F7B75">
        <w:rPr>
          <w:rStyle w:val="ad"/>
          <w:rFonts w:ascii="Times New Roman" w:hAnsi="Times New Roman"/>
          <w:sz w:val="28"/>
          <w:szCs w:val="24"/>
        </w:rPr>
        <w:footnoteReference w:id="7"/>
      </w:r>
      <w:r w:rsidRPr="000F7B75">
        <w:rPr>
          <w:rFonts w:ascii="Times New Roman" w:hAnsi="Times New Roman"/>
          <w:sz w:val="28"/>
          <w:szCs w:val="24"/>
        </w:rPr>
        <w:t>.</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Бухгалтерская отчетность должна представлять объективную и полную картину финансового положения организации на определенную дату. Достоверной и пол</w:t>
      </w:r>
      <w:r w:rsidRPr="000F7B75">
        <w:rPr>
          <w:rFonts w:ascii="Times New Roman" w:hAnsi="Times New Roman"/>
          <w:sz w:val="28"/>
          <w:szCs w:val="24"/>
        </w:rPr>
        <w:softHyphen/>
        <w:t>ной считают отчетность, составленную исходя из правил, установленных норма</w:t>
      </w:r>
      <w:r w:rsidRPr="000F7B75">
        <w:rPr>
          <w:rFonts w:ascii="Times New Roman" w:hAnsi="Times New Roman"/>
          <w:sz w:val="28"/>
          <w:szCs w:val="24"/>
        </w:rPr>
        <w:softHyphen/>
        <w:t>тивными документами по бухгалтерскому учету. Если при разработке бухгалтер</w:t>
      </w:r>
      <w:r w:rsidRPr="000F7B75">
        <w:rPr>
          <w:rFonts w:ascii="Times New Roman" w:hAnsi="Times New Roman"/>
          <w:sz w:val="28"/>
          <w:szCs w:val="24"/>
        </w:rPr>
        <w:softHyphen/>
        <w:t>ской отчетности выявляется недостаточность данных для формирования полного представления о финансовом положении предприятия, то в отчетность включают дополнительные показатели и пояснения.</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формировании бухгалтерской отчетности организация должна обеспе</w:t>
      </w:r>
      <w:r w:rsidRPr="000F7B75">
        <w:rPr>
          <w:rFonts w:ascii="Times New Roman" w:hAnsi="Times New Roman"/>
          <w:sz w:val="28"/>
          <w:szCs w:val="24"/>
        </w:rPr>
        <w:softHyphen/>
        <w:t>чить нейтральность информации, содержащейся в ней, т. е. исключить односто</w:t>
      </w:r>
      <w:r w:rsidRPr="000F7B75">
        <w:rPr>
          <w:rFonts w:ascii="Times New Roman" w:hAnsi="Times New Roman"/>
          <w:sz w:val="28"/>
          <w:szCs w:val="24"/>
        </w:rPr>
        <w:softHyphen/>
        <w:t xml:space="preserve">роннее </w:t>
      </w:r>
      <w:r w:rsidR="00885367" w:rsidRPr="000F7B75">
        <w:rPr>
          <w:rFonts w:ascii="Times New Roman" w:hAnsi="Times New Roman"/>
          <w:sz w:val="28"/>
          <w:szCs w:val="24"/>
        </w:rPr>
        <w:t>удовлетворение</w:t>
      </w:r>
      <w:r w:rsidRPr="000F7B75">
        <w:rPr>
          <w:rFonts w:ascii="Times New Roman" w:hAnsi="Times New Roman"/>
          <w:sz w:val="28"/>
          <w:szCs w:val="24"/>
        </w:rPr>
        <w:t xml:space="preserve"> интересов одних групп пользователей в ущерб другим. Информация не является нейтральной, если посредством отбора или формы пред</w:t>
      </w:r>
      <w:r w:rsidRPr="000F7B75">
        <w:rPr>
          <w:rFonts w:ascii="Times New Roman" w:hAnsi="Times New Roman"/>
          <w:sz w:val="28"/>
          <w:szCs w:val="24"/>
        </w:rPr>
        <w:softHyphen/>
        <w:t>ставления она влияет на управленческие решения пользователей для достиже</w:t>
      </w:r>
      <w:r w:rsidRPr="000F7B75">
        <w:rPr>
          <w:rFonts w:ascii="Times New Roman" w:hAnsi="Times New Roman"/>
          <w:sz w:val="28"/>
          <w:szCs w:val="24"/>
        </w:rPr>
        <w:softHyphen/>
        <w:t>ния заранее определенных целей.</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Бухгалтерская отчетность должна включать показатели деятельности всех фи</w:t>
      </w:r>
      <w:r w:rsidRPr="000F7B75">
        <w:rPr>
          <w:rFonts w:ascii="Times New Roman" w:hAnsi="Times New Roman"/>
          <w:sz w:val="28"/>
          <w:szCs w:val="24"/>
        </w:rPr>
        <w:softHyphen/>
        <w:t>лиалов, представительств и других подразделений (включая выделенные на от</w:t>
      </w:r>
      <w:r w:rsidRPr="000F7B75">
        <w:rPr>
          <w:rFonts w:ascii="Times New Roman" w:hAnsi="Times New Roman"/>
          <w:sz w:val="28"/>
          <w:szCs w:val="24"/>
        </w:rPr>
        <w:softHyphen/>
        <w:t>дельные балансы). По каждому числовому показателю бухгалтерской отчетности, кроме отчета, составляемого за первый отчетный период, должны быть приведе</w:t>
      </w:r>
      <w:r w:rsidRPr="000F7B75">
        <w:rPr>
          <w:rFonts w:ascii="Times New Roman" w:hAnsi="Times New Roman"/>
          <w:sz w:val="28"/>
          <w:szCs w:val="24"/>
        </w:rPr>
        <w:softHyphen/>
        <w:t>ны данные минимум за два года — отчетный и предшествующий отчетному.</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данные за период, предшествующий отчетному, несопоставимы с данны</w:t>
      </w:r>
      <w:r w:rsidRPr="000F7B75">
        <w:rPr>
          <w:rFonts w:ascii="Times New Roman" w:hAnsi="Times New Roman"/>
          <w:sz w:val="28"/>
          <w:szCs w:val="24"/>
        </w:rPr>
        <w:softHyphen/>
        <w:t>ми за отчетный период, то первые из них подлежат корректировке исходя из пра</w:t>
      </w:r>
      <w:r w:rsidRPr="000F7B75">
        <w:rPr>
          <w:rFonts w:ascii="Times New Roman" w:hAnsi="Times New Roman"/>
          <w:sz w:val="28"/>
          <w:szCs w:val="24"/>
        </w:rPr>
        <w:softHyphen/>
        <w:t>вил, определенных нормативными актами бухгалтерского учета. Каждая суще</w:t>
      </w:r>
      <w:r w:rsidRPr="000F7B75">
        <w:rPr>
          <w:rFonts w:ascii="Times New Roman" w:hAnsi="Times New Roman"/>
          <w:sz w:val="28"/>
          <w:szCs w:val="24"/>
        </w:rPr>
        <w:softHyphen/>
        <w:t>ственная корректировка должна быть раскрыта в пояснениях к бухгалтерскому балансу и отчету о прибылях и убытках вместе с указанием причин, вызвавших эту корректировку.</w:t>
      </w:r>
    </w:p>
    <w:p w:rsidR="00DE2B2D" w:rsidRPr="000F7B75" w:rsidRDefault="00DE2B2D" w:rsidP="000F7B75">
      <w:pPr>
        <w:widowControl w:val="0"/>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Статьи бухгалтерского баланса, отчета о прибылях и убытках и других отдель</w:t>
      </w:r>
      <w:r w:rsidRPr="000F7B75">
        <w:rPr>
          <w:rFonts w:ascii="Times New Roman" w:hAnsi="Times New Roman"/>
          <w:sz w:val="28"/>
          <w:szCs w:val="24"/>
        </w:rPr>
        <w:softHyphen/>
        <w:t>ных форм бухгалтерской отчетности, которые подлежат раскрытию и по которым отсутствуют числовые значения активов, обязательств, доходов и расходов в типо</w:t>
      </w:r>
      <w:r w:rsidRPr="000F7B75">
        <w:rPr>
          <w:rFonts w:ascii="Times New Roman" w:hAnsi="Times New Roman"/>
          <w:sz w:val="28"/>
          <w:szCs w:val="24"/>
        </w:rPr>
        <w:softHyphen/>
        <w:t>вых формах, разработанных предприятием самостоятельно, прочеркивают или не заполняют. Показатели об отдельных активах, обязательствах, доходах, расходах и хозяйственных операциях должны приводиться в случае их существенности или если без знания о них невозможна оценка финансового положения предпри</w:t>
      </w:r>
      <w:r w:rsidRPr="000F7B75">
        <w:rPr>
          <w:rFonts w:ascii="Times New Roman" w:hAnsi="Times New Roman"/>
          <w:sz w:val="28"/>
          <w:szCs w:val="24"/>
        </w:rPr>
        <w:softHyphen/>
        <w:t>ятия или финансовых результатов его деятельности заинтересованными пользо</w:t>
      </w:r>
      <w:r w:rsidRPr="000F7B75">
        <w:rPr>
          <w:rFonts w:ascii="Times New Roman" w:hAnsi="Times New Roman"/>
          <w:sz w:val="28"/>
          <w:szCs w:val="24"/>
        </w:rPr>
        <w:softHyphen/>
        <w:t>вателями.</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Данные об отдельных видах активов, обязательств, доходов, расходов могут отражаться в бухгалтерском балансе и отчете о прибылях и убытках общей сум</w:t>
      </w:r>
      <w:r w:rsidRPr="000F7B75">
        <w:rPr>
          <w:rFonts w:ascii="Times New Roman" w:hAnsi="Times New Roman"/>
          <w:sz w:val="28"/>
          <w:szCs w:val="24"/>
        </w:rPr>
        <w:softHyphen/>
        <w:t>мой с раскрытием пояснений в указанных формах, если каждый из этих показате</w:t>
      </w:r>
      <w:r w:rsidRPr="000F7B75">
        <w:rPr>
          <w:rFonts w:ascii="Times New Roman" w:hAnsi="Times New Roman"/>
          <w:sz w:val="28"/>
          <w:szCs w:val="24"/>
        </w:rPr>
        <w:softHyphen/>
        <w:t>лей в отдельности несущественен для оценки финансового положения предприя</w:t>
      </w:r>
      <w:r w:rsidRPr="000F7B75">
        <w:rPr>
          <w:rFonts w:ascii="Times New Roman" w:hAnsi="Times New Roman"/>
          <w:sz w:val="28"/>
          <w:szCs w:val="24"/>
        </w:rPr>
        <w:softHyphen/>
        <w:t>тия заинтересованными пользователями.</w:t>
      </w:r>
    </w:p>
    <w:p w:rsidR="00DE2B2D" w:rsidRPr="000F7B75" w:rsidRDefault="00DE2B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Предприятия, осуществляющие составление сводной бухгалтерской отчетности с учетом данных по своим дочерним (зависимым) обществам, определяют объем предоставляемой им дочерними и зависимыми обществами бухгалтерской отчет</w:t>
      </w:r>
      <w:r w:rsidRPr="000F7B75">
        <w:rPr>
          <w:rFonts w:ascii="Times New Roman" w:hAnsi="Times New Roman"/>
          <w:sz w:val="28"/>
          <w:szCs w:val="24"/>
        </w:rPr>
        <w:softHyphen/>
        <w:t>ности. Для обеспечения достоверности данных бухгалтерского учета и отчетности предприятие обязано проводить инвентаризацию имущества и обязательств, в хо</w:t>
      </w:r>
      <w:r w:rsidRPr="000F7B75">
        <w:rPr>
          <w:rFonts w:ascii="Times New Roman" w:hAnsi="Times New Roman"/>
          <w:sz w:val="28"/>
          <w:szCs w:val="24"/>
        </w:rPr>
        <w:softHyphen/>
        <w:t>де которой проверяются и документально подтверждаются их наличие, состоя</w:t>
      </w:r>
      <w:r w:rsidRPr="000F7B75">
        <w:rPr>
          <w:rFonts w:ascii="Times New Roman" w:hAnsi="Times New Roman"/>
          <w:sz w:val="28"/>
          <w:szCs w:val="24"/>
        </w:rPr>
        <w:softHyphen/>
        <w:t>ние и оценка.</w:t>
      </w:r>
    </w:p>
    <w:p w:rsidR="008F0A94" w:rsidRPr="000F7B75" w:rsidRDefault="00DE2B2D" w:rsidP="000F7B75">
      <w:pPr>
        <w:widowControl w:val="0"/>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выявления неправильного отражения хозяйственных операций теку</w:t>
      </w:r>
      <w:r w:rsidRPr="000F7B75">
        <w:rPr>
          <w:rFonts w:ascii="Times New Roman" w:hAnsi="Times New Roman"/>
          <w:sz w:val="28"/>
          <w:szCs w:val="24"/>
        </w:rPr>
        <w:softHyphen/>
        <w:t>щего периода до завершения отчетного года исправления проводятся записями по соответствующим счетам бухгалтерского учета в том месяце отчетного периода, когда выявлены искажения. При выявлении неправильного отражения хозяй</w:t>
      </w:r>
      <w:r w:rsidRPr="000F7B75">
        <w:rPr>
          <w:rFonts w:ascii="Times New Roman" w:hAnsi="Times New Roman"/>
          <w:sz w:val="28"/>
          <w:szCs w:val="24"/>
        </w:rPr>
        <w:softHyphen/>
        <w:t>ственных операций в отчетном периоде после его окончания, но за который годо</w:t>
      </w:r>
      <w:r w:rsidRPr="000F7B75">
        <w:rPr>
          <w:rFonts w:ascii="Times New Roman" w:hAnsi="Times New Roman"/>
          <w:sz w:val="28"/>
          <w:szCs w:val="24"/>
        </w:rPr>
        <w:softHyphen/>
        <w:t>вая бухгалтерская отчетность не утверждена, исправления проводятся записями</w:t>
      </w:r>
      <w:r w:rsidR="008F0A94" w:rsidRPr="000F7B75">
        <w:rPr>
          <w:rFonts w:ascii="Times New Roman" w:hAnsi="Times New Roman"/>
          <w:sz w:val="28"/>
          <w:szCs w:val="24"/>
        </w:rPr>
        <w:t xml:space="preserve"> декабря того года, за который подготавливается к утверждению и представлению адресатам годовая бухгалтерская отчетность. В случае выявления в текущем от</w:t>
      </w:r>
      <w:r w:rsidR="008F0A94" w:rsidRPr="000F7B75">
        <w:rPr>
          <w:rFonts w:ascii="Times New Roman" w:hAnsi="Times New Roman"/>
          <w:sz w:val="28"/>
          <w:szCs w:val="24"/>
        </w:rPr>
        <w:softHyphen/>
        <w:t>четном периоде неправильного отражения хозяйственных операций на счетах бухгалтерского учета в прошлом году исправления в бухгалтерский учет и отчет</w:t>
      </w:r>
      <w:r w:rsidR="008F0A94" w:rsidRPr="000F7B75">
        <w:rPr>
          <w:rFonts w:ascii="Times New Roman" w:hAnsi="Times New Roman"/>
          <w:sz w:val="28"/>
          <w:szCs w:val="24"/>
        </w:rPr>
        <w:softHyphen/>
        <w:t>ность за истекший отчетный год (после утверждения годовой бухгалтерской от</w:t>
      </w:r>
      <w:r w:rsidR="008F0A94" w:rsidRPr="000F7B75">
        <w:rPr>
          <w:rFonts w:ascii="Times New Roman" w:hAnsi="Times New Roman"/>
          <w:sz w:val="28"/>
          <w:szCs w:val="24"/>
        </w:rPr>
        <w:softHyphen/>
        <w:t>четности) не вносят.</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составлении бухгалтерской отчетности следует иметь в виду, что учетный процесс на предприятии осуществляют исходя из Положения по бухгалтерскому учету «Учетная политика организации» ПБУ 1/98 от 09.12.1998 г. Учетную по</w:t>
      </w:r>
      <w:r w:rsidRPr="000F7B75">
        <w:rPr>
          <w:rFonts w:ascii="Times New Roman" w:hAnsi="Times New Roman"/>
          <w:sz w:val="28"/>
          <w:szCs w:val="24"/>
        </w:rPr>
        <w:softHyphen/>
        <w:t>литику формирует главный бухгалтер и утверждает руководитель предприятия. В состав учетной политики включают:</w:t>
      </w:r>
    </w:p>
    <w:p w:rsidR="008F0A94" w:rsidRPr="000F7B75" w:rsidRDefault="008F0A94" w:rsidP="000F7B75">
      <w:pPr>
        <w:widowControl w:val="0"/>
        <w:numPr>
          <w:ilvl w:val="0"/>
          <w:numId w:val="1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рабочий план счетов бухгалтерского учета, содержащий синтетические и ана</w:t>
      </w:r>
      <w:r w:rsidRPr="000F7B75">
        <w:rPr>
          <w:rFonts w:ascii="Times New Roman" w:hAnsi="Times New Roman"/>
          <w:sz w:val="28"/>
          <w:szCs w:val="24"/>
        </w:rPr>
        <w:softHyphen/>
        <w:t>литические счета, необходимые для осуществления бухгалтерского учета и составления финансовой отчетности;</w:t>
      </w:r>
    </w:p>
    <w:p w:rsidR="008F0A94" w:rsidRPr="000F7B75" w:rsidRDefault="008F0A94" w:rsidP="000F7B75">
      <w:pPr>
        <w:widowControl w:val="0"/>
        <w:numPr>
          <w:ilvl w:val="0"/>
          <w:numId w:val="1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формы первичных учетных документов, используемых для оформления фак</w:t>
      </w:r>
      <w:r w:rsidRPr="000F7B75">
        <w:rPr>
          <w:rFonts w:ascii="Times New Roman" w:hAnsi="Times New Roman"/>
          <w:sz w:val="28"/>
          <w:szCs w:val="24"/>
        </w:rPr>
        <w:softHyphen/>
        <w:t>тов хозяйственной деятельности, по которым не предусмотрены типовые формы первичных учетных документов, а также формы документов для внутренней бухгалтерской отчетности;</w:t>
      </w:r>
    </w:p>
    <w:p w:rsidR="008F0A94" w:rsidRPr="000F7B75" w:rsidRDefault="008F0A94" w:rsidP="000F7B75">
      <w:pPr>
        <w:widowControl w:val="0"/>
        <w:numPr>
          <w:ilvl w:val="0"/>
          <w:numId w:val="1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порядок проведения инвентаризации активов и обязательств;</w:t>
      </w:r>
    </w:p>
    <w:p w:rsidR="008F0A94" w:rsidRPr="000F7B75" w:rsidRDefault="008F0A94" w:rsidP="000F7B75">
      <w:pPr>
        <w:widowControl w:val="0"/>
        <w:numPr>
          <w:ilvl w:val="0"/>
          <w:numId w:val="1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методы оценки активов и обязательств;</w:t>
      </w:r>
    </w:p>
    <w:p w:rsidR="008F0A94" w:rsidRPr="000F7B75" w:rsidRDefault="008F0A94" w:rsidP="000F7B75">
      <w:pPr>
        <w:widowControl w:val="0"/>
        <w:numPr>
          <w:ilvl w:val="0"/>
          <w:numId w:val="1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правила документооборота и технологию обработки учетной информации;</w:t>
      </w:r>
    </w:p>
    <w:p w:rsidR="008F0A94" w:rsidRPr="000F7B75" w:rsidRDefault="008F0A94" w:rsidP="000F7B75">
      <w:pPr>
        <w:widowControl w:val="0"/>
        <w:numPr>
          <w:ilvl w:val="0"/>
          <w:numId w:val="1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порядок контроля за хозяйственными операциями;</w:t>
      </w:r>
    </w:p>
    <w:p w:rsidR="008F0A94" w:rsidRPr="000F7B75" w:rsidRDefault="008F0A94" w:rsidP="000F7B75">
      <w:pPr>
        <w:widowControl w:val="0"/>
        <w:numPr>
          <w:ilvl w:val="0"/>
          <w:numId w:val="1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другие решения, необходимые для организации бухгалтерского учета.</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Учетная политика должна отвечать требованиям полноты, осмотрительности, приоритета содержания перед формой, непротиворечивости и рациональности.</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соответствии с требованиями Положения по бухгалтерскому учету «Бухгал</w:t>
      </w:r>
      <w:r w:rsidRPr="000F7B75">
        <w:rPr>
          <w:rFonts w:ascii="Times New Roman" w:hAnsi="Times New Roman"/>
          <w:sz w:val="28"/>
          <w:szCs w:val="24"/>
        </w:rPr>
        <w:softHyphen/>
        <w:t>терская отчетность организации» ПБУ 4/99 от 06.07.1999 г. в отчетности не до</w:t>
      </w:r>
      <w:r w:rsidRPr="000F7B75">
        <w:rPr>
          <w:rFonts w:ascii="Times New Roman" w:hAnsi="Times New Roman"/>
          <w:sz w:val="28"/>
          <w:szCs w:val="24"/>
        </w:rPr>
        <w:softHyphen/>
        <w:t>пускается зачет между статьями активов и пассивов, а также статьями прибылей и убытков, кроме случаев, когда такой зачет разрешен соответствующими поло</w:t>
      </w:r>
      <w:r w:rsidRPr="000F7B75">
        <w:rPr>
          <w:rFonts w:ascii="Times New Roman" w:hAnsi="Times New Roman"/>
          <w:sz w:val="28"/>
          <w:szCs w:val="24"/>
        </w:rPr>
        <w:softHyphen/>
        <w:t>жениями по бухгалтерскому учету.</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Бухгалтерский баланс включает числовые показатели в нетто-оценке, т. е. за вычетом регулирующих величин, которые должны раскрываться в пояснениях к бухгалтерскому балансу и отчету о прибылях и убытках. Поэтому в бухгалтер</w:t>
      </w:r>
      <w:r w:rsidRPr="000F7B75">
        <w:rPr>
          <w:rFonts w:ascii="Times New Roman" w:hAnsi="Times New Roman"/>
          <w:sz w:val="28"/>
          <w:szCs w:val="24"/>
        </w:rPr>
        <w:softHyphen/>
        <w:t>ском балансе данные о нематериальных активах и основных средствах показыва</w:t>
      </w:r>
      <w:r w:rsidRPr="000F7B75">
        <w:rPr>
          <w:rFonts w:ascii="Times New Roman" w:hAnsi="Times New Roman"/>
          <w:sz w:val="28"/>
          <w:szCs w:val="24"/>
        </w:rPr>
        <w:softHyphen/>
        <w:t>ют по остаточной стоимости.</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образования предприятием в конце отчетного года резерва под обес</w:t>
      </w:r>
      <w:r w:rsidRPr="000F7B75">
        <w:rPr>
          <w:rFonts w:ascii="Times New Roman" w:hAnsi="Times New Roman"/>
          <w:sz w:val="28"/>
          <w:szCs w:val="24"/>
        </w:rPr>
        <w:softHyphen/>
        <w:t>ценение вложений в ценные бумаги сторонних эмитентов за счет прибыли в годо</w:t>
      </w:r>
      <w:r w:rsidRPr="000F7B75">
        <w:rPr>
          <w:rFonts w:ascii="Times New Roman" w:hAnsi="Times New Roman"/>
          <w:sz w:val="28"/>
          <w:szCs w:val="24"/>
        </w:rPr>
        <w:softHyphen/>
        <w:t>вом бухгалтерском балансе, остатки этих финансовых вложений показывают по рыночной стоимости, если она ниже стоимости, принятой в бухгалтерском учете. В пассиве баланса сумму образованного резерва под обесценение вложений в цен</w:t>
      </w:r>
      <w:r w:rsidRPr="000F7B75">
        <w:rPr>
          <w:rFonts w:ascii="Times New Roman" w:hAnsi="Times New Roman"/>
          <w:sz w:val="28"/>
          <w:szCs w:val="24"/>
        </w:rPr>
        <w:softHyphen/>
        <w:t>ные бумаги и учтенного на соответствующем счете отдельно не отражают.</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создании предприятием в конце отчетного года резервов сомнительных долгов по расчетам с юридическими и физическими лицами за продукцию (това</w:t>
      </w:r>
      <w:r w:rsidRPr="000F7B75">
        <w:rPr>
          <w:rFonts w:ascii="Times New Roman" w:hAnsi="Times New Roman"/>
          <w:sz w:val="28"/>
          <w:szCs w:val="24"/>
        </w:rPr>
        <w:softHyphen/>
        <w:t>ры, услуги) с отнесением суммы резервов на финансовые результаты показанная в балансе дебиторская задолженность, по которой созданы резервы, в балансе отражается в сумме за вычетом образованного резерва. При этом сумма отраженно</w:t>
      </w:r>
      <w:r w:rsidRPr="000F7B75">
        <w:rPr>
          <w:rFonts w:ascii="Times New Roman" w:hAnsi="Times New Roman"/>
          <w:sz w:val="28"/>
          <w:szCs w:val="24"/>
        </w:rPr>
        <w:softHyphen/>
        <w:t>го в бухгалтерском учете резерва в пассиве баланса отдельно не показывается.</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пояснительной записке к бухгалтерской отчетности приводят дополнитель</w:t>
      </w:r>
      <w:r w:rsidRPr="000F7B75">
        <w:rPr>
          <w:rFonts w:ascii="Times New Roman" w:hAnsi="Times New Roman"/>
          <w:sz w:val="28"/>
          <w:szCs w:val="24"/>
        </w:rPr>
        <w:softHyphen/>
        <w:t>ную информацию: об изменениях учетной политики предприятия, основных сред</w:t>
      </w:r>
      <w:r w:rsidRPr="000F7B75">
        <w:rPr>
          <w:rFonts w:ascii="Times New Roman" w:hAnsi="Times New Roman"/>
          <w:sz w:val="28"/>
          <w:szCs w:val="24"/>
        </w:rPr>
        <w:softHyphen/>
        <w:t>ствах, материально-производственных запасах, о доходах и расходах, о событиях после отчетной даты и условных фактах хозяйственной деятельности и др. Инфор</w:t>
      </w:r>
      <w:r w:rsidRPr="000F7B75">
        <w:rPr>
          <w:rFonts w:ascii="Times New Roman" w:hAnsi="Times New Roman"/>
          <w:sz w:val="28"/>
          <w:szCs w:val="24"/>
        </w:rPr>
        <w:softHyphen/>
        <w:t>мацию о соответствующих данных рекомендуют включать в пояснительную за</w:t>
      </w:r>
      <w:r w:rsidRPr="000F7B75">
        <w:rPr>
          <w:rFonts w:ascii="Times New Roman" w:hAnsi="Times New Roman"/>
          <w:sz w:val="28"/>
          <w:szCs w:val="24"/>
        </w:rPr>
        <w:softHyphen/>
        <w:t>писку в виде отдельных разделов. В данной записке подлежат раскрытию показа</w:t>
      </w:r>
      <w:r w:rsidRPr="000F7B75">
        <w:rPr>
          <w:rFonts w:ascii="Times New Roman" w:hAnsi="Times New Roman"/>
          <w:sz w:val="28"/>
          <w:szCs w:val="24"/>
        </w:rPr>
        <w:softHyphen/>
        <w:t>тели статей, по которым в бухгалтерском балансе и отчете о прибылях и убытках показаны прочие активы, прочие дебиторы и кредиторы, иные обязательства и от</w:t>
      </w:r>
      <w:r w:rsidRPr="000F7B75">
        <w:rPr>
          <w:rFonts w:ascii="Times New Roman" w:hAnsi="Times New Roman"/>
          <w:sz w:val="28"/>
          <w:szCs w:val="24"/>
        </w:rPr>
        <w:softHyphen/>
        <w:t>дельные виды прибылей и убытков в случаях их существенности. Показатель счи</w:t>
      </w:r>
      <w:r w:rsidRPr="000F7B75">
        <w:rPr>
          <w:rFonts w:ascii="Times New Roman" w:hAnsi="Times New Roman"/>
          <w:sz w:val="28"/>
          <w:szCs w:val="24"/>
        </w:rPr>
        <w:softHyphen/>
        <w:t>тают существенным, если его нераскрытие может повлиять на управленческие решения заинтересованных пользователей, принимаемые на основе отчетной ин</w:t>
      </w:r>
      <w:r w:rsidRPr="000F7B75">
        <w:rPr>
          <w:rFonts w:ascii="Times New Roman" w:hAnsi="Times New Roman"/>
          <w:sz w:val="28"/>
          <w:szCs w:val="24"/>
        </w:rPr>
        <w:softHyphen/>
        <w:t>формации. Решение предприятием вопроса, является ли данный показатель существенным, зависит от оценки показателя, его характера, конкретных обяза</w:t>
      </w:r>
      <w:r w:rsidRPr="000F7B75">
        <w:rPr>
          <w:rFonts w:ascii="Times New Roman" w:hAnsi="Times New Roman"/>
          <w:sz w:val="28"/>
          <w:szCs w:val="24"/>
        </w:rPr>
        <w:softHyphen/>
        <w:t>тельств возникновения. Предприятие может принять решение, если существен</w:t>
      </w:r>
      <w:r w:rsidRPr="000F7B75">
        <w:rPr>
          <w:rFonts w:ascii="Times New Roman" w:hAnsi="Times New Roman"/>
          <w:sz w:val="28"/>
          <w:szCs w:val="24"/>
        </w:rPr>
        <w:softHyphen/>
        <w:t>ной признается сумма, отношение которой к общему итогу соответствующих дан</w:t>
      </w:r>
      <w:r w:rsidRPr="000F7B75">
        <w:rPr>
          <w:rFonts w:ascii="Times New Roman" w:hAnsi="Times New Roman"/>
          <w:sz w:val="28"/>
          <w:szCs w:val="24"/>
        </w:rPr>
        <w:softHyphen/>
        <w:t>ных за отчетный год составляет не менее 5%.</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пояснительной записке следует привести краткую характеристику деятель</w:t>
      </w:r>
      <w:r w:rsidRPr="000F7B75">
        <w:rPr>
          <w:rFonts w:ascii="Times New Roman" w:hAnsi="Times New Roman"/>
          <w:sz w:val="28"/>
          <w:szCs w:val="24"/>
        </w:rPr>
        <w:softHyphen/>
        <w:t>ности предприятия по ее видам: текущая, инвестиционная и финансовая.</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характеристике основных показателей могут быть приведены данные об использовании основных средств (доля активной части основных средств, коэффи</w:t>
      </w:r>
      <w:r w:rsidRPr="000F7B75">
        <w:rPr>
          <w:rFonts w:ascii="Times New Roman" w:hAnsi="Times New Roman"/>
          <w:sz w:val="28"/>
          <w:szCs w:val="24"/>
        </w:rPr>
        <w:softHyphen/>
        <w:t>циенты износа, обновления, выбытия и др.), нематериальных активов, финансо</w:t>
      </w:r>
      <w:r w:rsidRPr="000F7B75">
        <w:rPr>
          <w:rFonts w:ascii="Times New Roman" w:hAnsi="Times New Roman"/>
          <w:sz w:val="28"/>
          <w:szCs w:val="24"/>
        </w:rPr>
        <w:softHyphen/>
        <w:t>вых вложений, о научно-техническом уровне продукции и т. д. Информация может быть дополнена аналитическими таблицами и расшифровками. Целесообразно отслеживать тенденции основных показателей деятельности предприятия, а так</w:t>
      </w:r>
      <w:r w:rsidRPr="000F7B75">
        <w:rPr>
          <w:rFonts w:ascii="Times New Roman" w:hAnsi="Times New Roman"/>
          <w:sz w:val="28"/>
          <w:szCs w:val="24"/>
        </w:rPr>
        <w:softHyphen/>
        <w:t>же качественные изменения в его имущественном и финансовом положении, их причины. В случае необходимости в пояснительную записку следует включить принятый порядок расчета аналитических показателей (рентабельность, обора</w:t>
      </w:r>
      <w:r w:rsidRPr="000F7B75">
        <w:rPr>
          <w:rFonts w:ascii="Times New Roman" w:hAnsi="Times New Roman"/>
          <w:sz w:val="28"/>
          <w:szCs w:val="24"/>
        </w:rPr>
        <w:softHyphen/>
        <w:t>чиваемость активов и пр.).</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оценке финансового состояния на краткосрочный период могут приво</w:t>
      </w:r>
      <w:r w:rsidRPr="000F7B75">
        <w:rPr>
          <w:rFonts w:ascii="Times New Roman" w:hAnsi="Times New Roman"/>
          <w:sz w:val="28"/>
          <w:szCs w:val="24"/>
        </w:rPr>
        <w:softHyphen/>
        <w:t>диться показатели удовлетворительности структуры баланса, обеспеченности собственными средствами и способности восстановления (утраты) платежеспо</w:t>
      </w:r>
      <w:r w:rsidRPr="000F7B75">
        <w:rPr>
          <w:rFonts w:ascii="Times New Roman" w:hAnsi="Times New Roman"/>
          <w:sz w:val="28"/>
          <w:szCs w:val="24"/>
        </w:rPr>
        <w:softHyphen/>
        <w:t>собности. При характеристике платежеспособности следует обратить внимание на такие параметры, как наличие денежных средств на счетах в банках и в кассе, убытки, дебиторскую и кредиторскую задолженности, не оплаченные в срок, не погашенные в срок кредиты и займы, полноту перечисления налогов и сборов в бюджетную систему, уплаченные (подлежащие уплате) штрафы за неисполнение обязательств перед бюджетом и партнерами. Также следует осветить вопросы, касающиеся положения предприятия на фондовом рынке, и причины имеющих место негативных явлений.</w:t>
      </w:r>
    </w:p>
    <w:p w:rsidR="008F0A94" w:rsidRPr="000F7B75" w:rsidRDefault="008F0A9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оценке финансового положения на долгосрочную перспективу приводятся структура источников финансирования долгосрочных инвестиций, степень зави</w:t>
      </w:r>
      <w:r w:rsidRPr="000F7B75">
        <w:rPr>
          <w:rFonts w:ascii="Times New Roman" w:hAnsi="Times New Roman"/>
          <w:sz w:val="28"/>
          <w:szCs w:val="24"/>
        </w:rPr>
        <w:softHyphen/>
        <w:t>симости предприятия от внешних инвесторов и кредиторов. Приводится дина</w:t>
      </w:r>
      <w:r w:rsidRPr="000F7B75">
        <w:rPr>
          <w:rFonts w:ascii="Times New Roman" w:hAnsi="Times New Roman"/>
          <w:sz w:val="28"/>
          <w:szCs w:val="24"/>
        </w:rPr>
        <w:softHyphen/>
        <w:t>мика инвестиций за предыдущие годы и на перспективу с определением их эф</w:t>
      </w:r>
      <w:r w:rsidRPr="000F7B75">
        <w:rPr>
          <w:rFonts w:ascii="Times New Roman" w:hAnsi="Times New Roman"/>
          <w:sz w:val="28"/>
          <w:szCs w:val="24"/>
        </w:rPr>
        <w:softHyphen/>
        <w:t>фективности.</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Целесообразно включить в пояснительную записку данные о динамике финан</w:t>
      </w:r>
      <w:r w:rsidRPr="000F7B75">
        <w:rPr>
          <w:rFonts w:ascii="Times New Roman" w:hAnsi="Times New Roman"/>
          <w:sz w:val="28"/>
          <w:szCs w:val="24"/>
        </w:rPr>
        <w:softHyphen/>
        <w:t>сово-экономических показателей деятельности предприятия за ряд лет, описание будущих капитальных вложений, инновационных, экологических и других ме</w:t>
      </w:r>
      <w:r w:rsidRPr="000F7B75">
        <w:rPr>
          <w:rFonts w:ascii="Times New Roman" w:hAnsi="Times New Roman"/>
          <w:sz w:val="28"/>
          <w:szCs w:val="24"/>
        </w:rPr>
        <w:softHyphen/>
        <w:t>роприятий, интересующих возможных пользователей бухгалтерской отчетности.</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Акционерные общества в пояснительной записке приводят фамилии и долж</w:t>
      </w:r>
      <w:r w:rsidRPr="000F7B75">
        <w:rPr>
          <w:rFonts w:ascii="Times New Roman" w:hAnsi="Times New Roman"/>
          <w:sz w:val="28"/>
          <w:szCs w:val="24"/>
        </w:rPr>
        <w:softHyphen/>
        <w:t>ности членов совета директоров (наблюдательного совета), исполнительного орга</w:t>
      </w:r>
      <w:r w:rsidRPr="000F7B75">
        <w:rPr>
          <w:rFonts w:ascii="Times New Roman" w:hAnsi="Times New Roman"/>
          <w:sz w:val="28"/>
          <w:szCs w:val="24"/>
        </w:rPr>
        <w:softHyphen/>
        <w:t>на, общую сумму выплаченного им вознаграждения. Акционерные общества, цен</w:t>
      </w:r>
      <w:r w:rsidRPr="000F7B75">
        <w:rPr>
          <w:rFonts w:ascii="Times New Roman" w:hAnsi="Times New Roman"/>
          <w:sz w:val="28"/>
          <w:szCs w:val="24"/>
        </w:rPr>
        <w:softHyphen/>
        <w:t>ные бумаги которых обращаются на фондовом рынке, наряду с бухгалтерской отчетностью, сформированной с учетом изложенных выше положений, составля</w:t>
      </w:r>
      <w:r w:rsidRPr="000F7B75">
        <w:rPr>
          <w:rFonts w:ascii="Times New Roman" w:hAnsi="Times New Roman"/>
          <w:sz w:val="28"/>
          <w:szCs w:val="24"/>
        </w:rPr>
        <w:softHyphen/>
        <w:t>ют годовую финансовую отчетность, разработанную исходя из требований Меж</w:t>
      </w:r>
      <w:r w:rsidRPr="000F7B75">
        <w:rPr>
          <w:rFonts w:ascii="Times New Roman" w:hAnsi="Times New Roman"/>
          <w:sz w:val="28"/>
          <w:szCs w:val="24"/>
        </w:rPr>
        <w:softHyphen/>
        <w:t xml:space="preserve">дународных стандартов финансовой отчетности (МСФО), рекомендованных </w:t>
      </w:r>
      <w:r w:rsidRPr="000F7B75">
        <w:rPr>
          <w:rFonts w:ascii="Times New Roman" w:hAnsi="Times New Roman"/>
          <w:iCs/>
          <w:sz w:val="28"/>
          <w:szCs w:val="24"/>
        </w:rPr>
        <w:t>Ко</w:t>
      </w:r>
      <w:r w:rsidRPr="000F7B75">
        <w:rPr>
          <w:rFonts w:ascii="Times New Roman" w:hAnsi="Times New Roman"/>
          <w:iCs/>
          <w:sz w:val="28"/>
          <w:szCs w:val="24"/>
        </w:rPr>
        <w:softHyphen/>
        <w:t xml:space="preserve">митетом по международным стандартам финансовой отчетности, </w:t>
      </w:r>
      <w:r w:rsidRPr="000F7B75">
        <w:rPr>
          <w:rFonts w:ascii="Times New Roman" w:hAnsi="Times New Roman"/>
          <w:sz w:val="28"/>
          <w:szCs w:val="24"/>
        </w:rPr>
        <w:t>и представляют ее организатору торгов на фондовом рынке, инвесторам и другим заинтересован</w:t>
      </w:r>
      <w:r w:rsidRPr="000F7B75">
        <w:rPr>
          <w:rFonts w:ascii="Times New Roman" w:hAnsi="Times New Roman"/>
          <w:sz w:val="28"/>
          <w:szCs w:val="24"/>
        </w:rPr>
        <w:softHyphen/>
        <w:t>ным лицам по их требованию. Указанную отчетность представляют в сроки, уста</w:t>
      </w:r>
      <w:r w:rsidRPr="000F7B75">
        <w:rPr>
          <w:rFonts w:ascii="Times New Roman" w:hAnsi="Times New Roman"/>
          <w:sz w:val="28"/>
          <w:szCs w:val="24"/>
        </w:rPr>
        <w:softHyphen/>
        <w:t>новленные Федеральным законом «О бухгалтерском учете» от 21.11.1996 г. № 129-ФЗ (с последующими изменениями и дополнениями).</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обращения эмиссионных ценных бумаг на рынке государства, требу</w:t>
      </w:r>
      <w:r w:rsidRPr="000F7B75">
        <w:rPr>
          <w:rFonts w:ascii="Times New Roman" w:hAnsi="Times New Roman"/>
          <w:sz w:val="28"/>
          <w:szCs w:val="24"/>
        </w:rPr>
        <w:softHyphen/>
        <w:t>ющем представления бухгалтерской отчетности по правилам учета этого государ</w:t>
      </w:r>
      <w:r w:rsidRPr="000F7B75">
        <w:rPr>
          <w:rFonts w:ascii="Times New Roman" w:hAnsi="Times New Roman"/>
          <w:sz w:val="28"/>
          <w:szCs w:val="24"/>
        </w:rPr>
        <w:softHyphen/>
        <w:t>ства, бухгалтерскую отчетность предприятия следует составлять в соответствии с этими правилами.</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Достоверность информации годовой бухгалтерской отчетности открытого ак</w:t>
      </w:r>
      <w:r w:rsidRPr="000F7B75">
        <w:rPr>
          <w:rFonts w:ascii="Times New Roman" w:hAnsi="Times New Roman"/>
          <w:sz w:val="28"/>
          <w:szCs w:val="24"/>
        </w:rPr>
        <w:softHyphen/>
        <w:t>ционерного общества (ОАО) подлежит обязательному аудиту и подтверждается аудитором (аудиторской фирмой), имеющим лицензию на осуществление ауди</w:t>
      </w:r>
      <w:r w:rsidRPr="000F7B75">
        <w:rPr>
          <w:rFonts w:ascii="Times New Roman" w:hAnsi="Times New Roman"/>
          <w:sz w:val="28"/>
          <w:szCs w:val="24"/>
        </w:rPr>
        <w:softHyphen/>
        <w:t>торской деятельности.</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Бухгалтерскую отчетность прилагают к сопроводительному письму предприятия, оформленному в установленном порядке и содержащему информацию о составе представляемой отчетности. Представляемая в установленные законодательством РФ адреса бухгалтерская отчетность подписывается руководителем и главным бух</w:t>
      </w:r>
      <w:r w:rsidRPr="000F7B75">
        <w:rPr>
          <w:rFonts w:ascii="Times New Roman" w:hAnsi="Times New Roman"/>
          <w:sz w:val="28"/>
          <w:szCs w:val="24"/>
        </w:rPr>
        <w:softHyphen/>
        <w:t>галтером предприятия. На предприятиях, где бухгалтерский учет ведется на дого</w:t>
      </w:r>
      <w:r w:rsidRPr="000F7B75">
        <w:rPr>
          <w:rFonts w:ascii="Times New Roman" w:hAnsi="Times New Roman"/>
          <w:sz w:val="28"/>
          <w:szCs w:val="24"/>
        </w:rPr>
        <w:softHyphen/>
        <w:t>ворных началах специализированной организацией (централизованной бухгалте</w:t>
      </w:r>
      <w:r w:rsidRPr="000F7B75">
        <w:rPr>
          <w:rFonts w:ascii="Times New Roman" w:hAnsi="Times New Roman"/>
          <w:sz w:val="28"/>
          <w:szCs w:val="24"/>
        </w:rPr>
        <w:softHyphen/>
        <w:t>рией) или бухгалтером-специалистом, бухгалтерскую отчетность подписывают руководитель предприятия и руководитель специализированной организации (центральной бухгалтерии) либо специалист, осуществляющий бухгалтерский учет.</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связи с введением с 01.01.2001 г. нового Плана счетов бухгалтерского учета финансово-хозяйственной деятельности организаций внесены изменения в со</w:t>
      </w:r>
      <w:r w:rsidRPr="000F7B75">
        <w:rPr>
          <w:rFonts w:ascii="Times New Roman" w:hAnsi="Times New Roman"/>
          <w:sz w:val="28"/>
          <w:szCs w:val="24"/>
        </w:rPr>
        <w:softHyphen/>
        <w:t>став статей действующих форм бухгалтерской отчетности, включая бухгалтер</w:t>
      </w:r>
      <w:r w:rsidRPr="000F7B75">
        <w:rPr>
          <w:rFonts w:ascii="Times New Roman" w:hAnsi="Times New Roman"/>
          <w:sz w:val="28"/>
          <w:szCs w:val="24"/>
        </w:rPr>
        <w:softHyphen/>
        <w:t>ский баланс и отчет о прибылях и убытках. Например, долгосрочные финансовые вложения учитывают теперь на счете 58 «Финансовые вложения» на соответ</w:t>
      </w:r>
      <w:r w:rsidRPr="000F7B75">
        <w:rPr>
          <w:rFonts w:ascii="Times New Roman" w:hAnsi="Times New Roman"/>
          <w:sz w:val="28"/>
          <w:szCs w:val="24"/>
        </w:rPr>
        <w:softHyphen/>
        <w:t>ствующих субсчетах: паи и акции, долговые ценные бумаги, предоставленные займы, вклады по договору простого товарищества и др. Поэтому в аналитиче</w:t>
      </w:r>
      <w:r w:rsidRPr="000F7B75">
        <w:rPr>
          <w:rFonts w:ascii="Times New Roman" w:hAnsi="Times New Roman"/>
          <w:sz w:val="28"/>
          <w:szCs w:val="24"/>
        </w:rPr>
        <w:softHyphen/>
        <w:t>ской работе следует руководствоваться новым Планом счетов бухгалтерского учета и изменениями, внесенными в бухгалтерскую отчетность Министерством финансов РФ</w:t>
      </w:r>
      <w:r w:rsidR="00140B12" w:rsidRPr="000F7B75">
        <w:rPr>
          <w:rStyle w:val="ad"/>
          <w:rFonts w:ascii="Times New Roman" w:hAnsi="Times New Roman"/>
          <w:sz w:val="28"/>
          <w:szCs w:val="24"/>
        </w:rPr>
        <w:footnoteReference w:id="8"/>
      </w:r>
      <w:r w:rsidRPr="000F7B75">
        <w:rPr>
          <w:rFonts w:ascii="Times New Roman" w:hAnsi="Times New Roman"/>
          <w:sz w:val="28"/>
          <w:szCs w:val="24"/>
        </w:rPr>
        <w:t>.</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новый План счетов бухгалтерского учета включены счета 09 «Отложенные налоговые активы» и 77 «Отложенные налоговые обязательства».</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Счет 09 предназначен для обобщения информации о наличии и движении отло</w:t>
      </w:r>
      <w:r w:rsidRPr="000F7B75">
        <w:rPr>
          <w:rFonts w:ascii="Times New Roman" w:hAnsi="Times New Roman"/>
          <w:sz w:val="28"/>
          <w:szCs w:val="24"/>
        </w:rPr>
        <w:softHyphen/>
        <w:t>женных налоговых активов. Данные активы принимают к бухгалтерскому учету в размере величины, определяемой как произведение вычитаемых разниц, воз</w:t>
      </w:r>
      <w:r w:rsidRPr="000F7B75">
        <w:rPr>
          <w:rFonts w:ascii="Times New Roman" w:hAnsi="Times New Roman"/>
          <w:sz w:val="28"/>
          <w:szCs w:val="24"/>
        </w:rPr>
        <w:softHyphen/>
        <w:t>никших в отчетном периоде, на ставку налога на прибыль, действующую на отчет</w:t>
      </w:r>
      <w:r w:rsidRPr="000F7B75">
        <w:rPr>
          <w:rFonts w:ascii="Times New Roman" w:hAnsi="Times New Roman"/>
          <w:sz w:val="28"/>
          <w:szCs w:val="24"/>
        </w:rPr>
        <w:softHyphen/>
        <w:t>ную дату. По дебету счета 09 «Отложенные налоговые активы» в корреспонден</w:t>
      </w:r>
      <w:r w:rsidRPr="000F7B75">
        <w:rPr>
          <w:rFonts w:ascii="Times New Roman" w:hAnsi="Times New Roman"/>
          <w:sz w:val="28"/>
          <w:szCs w:val="24"/>
        </w:rPr>
        <w:softHyphen/>
        <w:t>ции с кредитом счета 68 «Расчеты по налогам и сборам» показывают отложенный налоговый актив, который увеличивает величину условного расхода (дохода) от</w:t>
      </w:r>
      <w:r w:rsidRPr="000F7B75">
        <w:rPr>
          <w:rFonts w:ascii="Times New Roman" w:hAnsi="Times New Roman"/>
          <w:sz w:val="28"/>
          <w:szCs w:val="24"/>
        </w:rPr>
        <w:softHyphen/>
        <w:t>четного периода. По кредиту счета 09 «Отложенные налоговые активы в коррес</w:t>
      </w:r>
      <w:r w:rsidRPr="000F7B75">
        <w:rPr>
          <w:rFonts w:ascii="Times New Roman" w:hAnsi="Times New Roman"/>
          <w:sz w:val="28"/>
          <w:szCs w:val="24"/>
        </w:rPr>
        <w:softHyphen/>
        <w:t>понденции с дебетом счета 68 «Расчеты по налогам и сборам» отражают сниже</w:t>
      </w:r>
      <w:r w:rsidRPr="000F7B75">
        <w:rPr>
          <w:rFonts w:ascii="Times New Roman" w:hAnsi="Times New Roman"/>
          <w:sz w:val="28"/>
          <w:szCs w:val="24"/>
        </w:rPr>
        <w:softHyphen/>
        <w:t>ние или полное погашение отложенных налоговых активов в счет уменьшения условного расхода (дохода) отчетного периода.</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Отложенный налоговый актив при выбытии объекта актива, по которому он был начислен, списывают с кредита счета 09 «Отложенные налоговые активы» в дебет счета 99 «Прибыли и убытки».</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Счет 77 «Отложенные налоговые обязательства» предназначен для обобщения информации о наличии и движении отложенных налоговых обязательств. Дан</w:t>
      </w:r>
      <w:r w:rsidRPr="000F7B75">
        <w:rPr>
          <w:rFonts w:ascii="Times New Roman" w:hAnsi="Times New Roman"/>
          <w:sz w:val="28"/>
          <w:szCs w:val="24"/>
        </w:rPr>
        <w:softHyphen/>
        <w:t>ные обязательства принимают к бухгалтерскому учету в размере величины, уста</w:t>
      </w:r>
      <w:r w:rsidRPr="000F7B75">
        <w:rPr>
          <w:rFonts w:ascii="Times New Roman" w:hAnsi="Times New Roman"/>
          <w:sz w:val="28"/>
          <w:szCs w:val="24"/>
        </w:rPr>
        <w:softHyphen/>
        <w:t>навливаемой как произведение налогооблагаемых временных разниц, возникших в отчетном периоде, на ставку налога на прибыль, действующую на отчетную</w:t>
      </w:r>
      <w:r w:rsidR="001C2FEC" w:rsidRPr="000F7B75">
        <w:rPr>
          <w:rFonts w:ascii="Times New Roman" w:hAnsi="Times New Roman"/>
          <w:sz w:val="28"/>
          <w:szCs w:val="24"/>
        </w:rPr>
        <w:t xml:space="preserve"> </w:t>
      </w:r>
      <w:r w:rsidRPr="000F7B75">
        <w:rPr>
          <w:rFonts w:ascii="Times New Roman" w:hAnsi="Times New Roman"/>
          <w:sz w:val="28"/>
          <w:szCs w:val="24"/>
        </w:rPr>
        <w:t>дату.</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кредиту счета 77 «Отложенные налоговые обязательства» в корреспонден</w:t>
      </w:r>
      <w:r w:rsidRPr="000F7B75">
        <w:rPr>
          <w:rFonts w:ascii="Times New Roman" w:hAnsi="Times New Roman"/>
          <w:sz w:val="28"/>
          <w:szCs w:val="24"/>
        </w:rPr>
        <w:softHyphen/>
        <w:t>ции с дебетом счета 68 «Расчеты по налогам и сборам» показывают отложенный налог, понижающий величину условного расхода (дохода) отчетного периода.</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дебету счета 77 «Отложенные налоговые обязательства» в корреспонден</w:t>
      </w:r>
      <w:r w:rsidRPr="000F7B75">
        <w:rPr>
          <w:rFonts w:ascii="Times New Roman" w:hAnsi="Times New Roman"/>
          <w:sz w:val="28"/>
          <w:szCs w:val="24"/>
        </w:rPr>
        <w:softHyphen/>
        <w:t>ции с кредитом счета 68 «Расчеты по налогам и сборам» отражают уменьшение или полное погашение отложенных налоговых обязательств в счет начисления налога на прибыль отчетного периода.</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Отложенное налоговое обязательство при выбытии объекта актива или вида обязательства, по которому оно было начислено, списывают с дебета счета 77 «Отложенные налоговые обязательства» в кредит счета 99 «Прибыли и убытки».</w:t>
      </w:r>
    </w:p>
    <w:p w:rsidR="00343980" w:rsidRPr="00C9545D" w:rsidRDefault="00343980"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2.3. Бухгалтерский баланс как источник аналитической информации</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Термин «баланс» используют как символ равновесия (равенства). Данный тер</w:t>
      </w:r>
      <w:r w:rsidRPr="000F7B75">
        <w:rPr>
          <w:rFonts w:ascii="Times New Roman" w:hAnsi="Times New Roman"/>
          <w:sz w:val="28"/>
          <w:szCs w:val="24"/>
        </w:rPr>
        <w:softHyphen/>
        <w:t>мин принят в экономической науке и практике для обозначения системы интег</w:t>
      </w:r>
      <w:r w:rsidRPr="000F7B75">
        <w:rPr>
          <w:rFonts w:ascii="Times New Roman" w:hAnsi="Times New Roman"/>
          <w:sz w:val="28"/>
          <w:szCs w:val="24"/>
        </w:rPr>
        <w:softHyphen/>
        <w:t>ральных показателей, характеризующих источники формирования и направле</w:t>
      </w:r>
      <w:r w:rsidRPr="000F7B75">
        <w:rPr>
          <w:rFonts w:ascii="Times New Roman" w:hAnsi="Times New Roman"/>
          <w:sz w:val="28"/>
          <w:szCs w:val="24"/>
        </w:rPr>
        <w:softHyphen/>
        <w:t>ния их использования за определенный период (интервал).</w:t>
      </w:r>
    </w:p>
    <w:p w:rsidR="00343980" w:rsidRPr="000F7B75" w:rsidRDefault="0034398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бухгалтерском учете слово «баланс» имеет двоякое значение:</w:t>
      </w:r>
    </w:p>
    <w:p w:rsidR="009773A7" w:rsidRPr="000F7B75" w:rsidRDefault="00343980" w:rsidP="000F7B75">
      <w:pPr>
        <w:widowControl w:val="0"/>
        <w:numPr>
          <w:ilvl w:val="0"/>
          <w:numId w:val="29"/>
        </w:numPr>
        <w:shd w:val="clear" w:color="auto" w:fill="FFFFFF"/>
        <w:tabs>
          <w:tab w:val="left" w:pos="62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Равенство итогов, когда идентичны итоги записей по дебету и кредиту сче</w:t>
      </w:r>
      <w:r w:rsidRPr="000F7B75">
        <w:rPr>
          <w:rFonts w:ascii="Times New Roman" w:hAnsi="Times New Roman"/>
          <w:sz w:val="28"/>
          <w:szCs w:val="24"/>
        </w:rPr>
        <w:softHyphen/>
        <w:t>тов, итоги записей по аналитическим счетам и соответствующему синтети</w:t>
      </w:r>
      <w:r w:rsidRPr="000F7B75">
        <w:rPr>
          <w:rFonts w:ascii="Times New Roman" w:hAnsi="Times New Roman"/>
          <w:sz w:val="28"/>
          <w:szCs w:val="24"/>
        </w:rPr>
        <w:softHyphen/>
        <w:t>ческому счету, итоги актива и пассива баланса.</w:t>
      </w:r>
    </w:p>
    <w:p w:rsidR="00343980" w:rsidRPr="000F7B75" w:rsidRDefault="00343980" w:rsidP="000F7B75">
      <w:pPr>
        <w:widowControl w:val="0"/>
        <w:numPr>
          <w:ilvl w:val="0"/>
          <w:numId w:val="29"/>
        </w:numPr>
        <w:shd w:val="clear" w:color="auto" w:fill="FFFFFF"/>
        <w:tabs>
          <w:tab w:val="left" w:pos="62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представительная форма бухгалтерской (финансовой) отчетности,</w:t>
      </w:r>
      <w:r w:rsidRPr="000F7B75">
        <w:rPr>
          <w:rFonts w:ascii="Times New Roman" w:hAnsi="Times New Roman"/>
          <w:sz w:val="28"/>
          <w:szCs w:val="24"/>
        </w:rPr>
        <w:br/>
        <w:t>показывающая состояние средств предприятия на определенную дату</w:t>
      </w:r>
      <w:r w:rsidR="009773A7" w:rsidRPr="000F7B75">
        <w:rPr>
          <w:rFonts w:ascii="Times New Roman" w:hAnsi="Times New Roman"/>
          <w:sz w:val="28"/>
          <w:szCs w:val="24"/>
        </w:rPr>
        <w:t>.</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Классификация хозяйственных средств показана на рис. 2.1.</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Собственные средства принадлежат предприятию, а заемные и привлеченные средства используются им временно в течение определенного периода, по истече</w:t>
      </w:r>
      <w:r w:rsidRPr="000F7B75">
        <w:rPr>
          <w:rFonts w:ascii="Times New Roman" w:hAnsi="Times New Roman"/>
          <w:sz w:val="28"/>
          <w:szCs w:val="24"/>
        </w:rPr>
        <w:softHyphen/>
        <w:t>нии которого возвращаются кредиторам.</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финансово-хозяйственной деятельности предприятия происходят непрерывные изменения в средствах и источниках их формирования, что нахо</w:t>
      </w:r>
      <w:r w:rsidRPr="000F7B75">
        <w:rPr>
          <w:rFonts w:ascii="Times New Roman" w:hAnsi="Times New Roman"/>
          <w:sz w:val="28"/>
          <w:szCs w:val="24"/>
        </w:rPr>
        <w:softHyphen/>
        <w:t>дит отражение в динамике статей баланса.</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степени влияния на размер и структуру валюты баланса хозяйственные факторы подразделяют на четыре типа.</w:t>
      </w:r>
    </w:p>
    <w:p w:rsidR="001F5857"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Первый тип вызывает увеличение валюты баланса, т. е. одновременное и рав</w:t>
      </w:r>
      <w:r w:rsidRPr="000F7B75">
        <w:rPr>
          <w:rFonts w:ascii="Times New Roman" w:hAnsi="Times New Roman"/>
          <w:sz w:val="28"/>
          <w:szCs w:val="24"/>
        </w:rPr>
        <w:softHyphen/>
        <w:t>новеликое увеличение актива и пассива баланса. К нему относятся: оприходова</w:t>
      </w:r>
      <w:r w:rsidRPr="000F7B75">
        <w:rPr>
          <w:rFonts w:ascii="Times New Roman" w:hAnsi="Times New Roman"/>
          <w:sz w:val="28"/>
          <w:szCs w:val="24"/>
        </w:rPr>
        <w:softHyphen/>
        <w:t>ние материальных ценностей, поступивших от поставщиков; получение банков</w:t>
      </w:r>
      <w:r w:rsidRPr="000F7B75">
        <w:rPr>
          <w:rFonts w:ascii="Times New Roman" w:hAnsi="Times New Roman"/>
          <w:sz w:val="28"/>
          <w:szCs w:val="24"/>
        </w:rPr>
        <w:softHyphen/>
        <w:t>ского кредита на расчетный счет и т. д.</w:t>
      </w:r>
    </w:p>
    <w:p w:rsidR="0066271A"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Сумму увеличения валюты баланса определяют по формуле:</w:t>
      </w:r>
    </w:p>
    <w:p w:rsidR="001F585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640" w:dyaOrig="340">
          <v:shape id="_x0000_i1047" type="#_x0000_t75" style="width:81.75pt;height:17.25pt" o:ole="">
            <v:imagedata r:id="rId40" o:title=""/>
          </v:shape>
          <o:OLEObject Type="Embed" ProgID="Equation.3" ShapeID="_x0000_i1047" DrawAspect="Content" ObjectID="_1477250298" r:id="rId41"/>
        </w:object>
      </w:r>
      <w:r w:rsidR="001F5857" w:rsidRPr="000F7B75">
        <w:rPr>
          <w:rFonts w:ascii="Times New Roman" w:hAnsi="Times New Roman"/>
          <w:bCs/>
          <w:snapToGrid w:val="0"/>
          <w:sz w:val="28"/>
          <w:szCs w:val="24"/>
        </w:rPr>
        <w:tab/>
        <w:t>(7)</w:t>
      </w:r>
    </w:p>
    <w:p w:rsidR="0066271A" w:rsidRPr="000F7B75" w:rsidRDefault="0066271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А </w:t>
      </w:r>
      <w:r w:rsidR="00B90859" w:rsidRPr="000F7B75">
        <w:rPr>
          <w:rFonts w:ascii="Times New Roman" w:hAnsi="Times New Roman"/>
          <w:sz w:val="28"/>
          <w:szCs w:val="24"/>
        </w:rPr>
        <w:t xml:space="preserve">и </w:t>
      </w:r>
      <w:r w:rsidR="00B90859" w:rsidRPr="000F7B75">
        <w:rPr>
          <w:rFonts w:ascii="Times New Roman" w:hAnsi="Times New Roman"/>
          <w:iCs/>
          <w:sz w:val="28"/>
          <w:szCs w:val="24"/>
        </w:rPr>
        <w:t xml:space="preserve">П — </w:t>
      </w:r>
      <w:r w:rsidR="00B90859" w:rsidRPr="000F7B75">
        <w:rPr>
          <w:rFonts w:ascii="Times New Roman" w:hAnsi="Times New Roman"/>
          <w:sz w:val="28"/>
          <w:szCs w:val="24"/>
        </w:rPr>
        <w:t xml:space="preserve">актив и пассив баланса; </w:t>
      </w:r>
      <w:r w:rsidR="00B90859" w:rsidRPr="000F7B75">
        <w:rPr>
          <w:rFonts w:ascii="Times New Roman" w:hAnsi="Times New Roman"/>
          <w:iCs/>
          <w:sz w:val="28"/>
          <w:szCs w:val="24"/>
        </w:rPr>
        <w:t>Х</w:t>
      </w:r>
      <w:r w:rsidRPr="000F7B75">
        <w:rPr>
          <w:rFonts w:ascii="Times New Roman" w:hAnsi="Times New Roman"/>
          <w:iCs/>
          <w:sz w:val="28"/>
          <w:szCs w:val="24"/>
          <w:vertAlign w:val="subscript"/>
        </w:rPr>
        <w:t>1</w:t>
      </w:r>
      <w:r w:rsidR="00B90859" w:rsidRPr="000F7B75">
        <w:rPr>
          <w:rFonts w:ascii="Times New Roman" w:hAnsi="Times New Roman"/>
          <w:iCs/>
          <w:sz w:val="28"/>
          <w:szCs w:val="24"/>
        </w:rPr>
        <w:t xml:space="preserve"> — </w:t>
      </w:r>
      <w:r w:rsidR="00B90859" w:rsidRPr="000F7B75">
        <w:rPr>
          <w:rFonts w:ascii="Times New Roman" w:hAnsi="Times New Roman"/>
          <w:sz w:val="28"/>
          <w:szCs w:val="24"/>
        </w:rPr>
        <w:t>сумма изменения средств под влиянием первого типа хозяйственной жизни</w:t>
      </w:r>
      <w:r w:rsidRPr="000F7B75">
        <w:rPr>
          <w:rFonts w:ascii="Times New Roman" w:hAnsi="Times New Roman"/>
          <w:sz w:val="28"/>
          <w:szCs w:val="24"/>
        </w:rPr>
        <w:t>.</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Второй тип факторов хозяйственной жизни </w:t>
      </w:r>
      <w:r w:rsidRPr="000F7B75">
        <w:rPr>
          <w:rFonts w:ascii="Times New Roman" w:hAnsi="Times New Roman"/>
          <w:iCs/>
          <w:sz w:val="28"/>
          <w:szCs w:val="24"/>
        </w:rPr>
        <w:t>(Х</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w:t>
      </w:r>
      <w:r w:rsidRPr="000F7B75">
        <w:rPr>
          <w:rFonts w:ascii="Times New Roman" w:hAnsi="Times New Roman"/>
          <w:sz w:val="28"/>
          <w:szCs w:val="24"/>
        </w:rPr>
        <w:t>вызывает понижение валюты баланса:</w:t>
      </w:r>
    </w:p>
    <w:p w:rsidR="001F5857"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680" w:dyaOrig="340">
          <v:shape id="_x0000_i1048" type="#_x0000_t75" style="width:84pt;height:17.25pt" o:ole="">
            <v:imagedata r:id="rId42" o:title=""/>
          </v:shape>
          <o:OLEObject Type="Embed" ProgID="Equation.3" ShapeID="_x0000_i1048" DrawAspect="Content" ObjectID="_1477250299" r:id="rId43"/>
        </w:object>
      </w:r>
      <w:r w:rsidR="001F5857" w:rsidRPr="000F7B75">
        <w:rPr>
          <w:rFonts w:ascii="Times New Roman" w:hAnsi="Times New Roman"/>
          <w:bCs/>
          <w:snapToGrid w:val="0"/>
          <w:sz w:val="28"/>
          <w:szCs w:val="24"/>
        </w:rPr>
        <w:tab/>
        <w:t>(8)</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p w:rsidR="009773A7"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sz w:val="28"/>
          <w:szCs w:val="24"/>
        </w:rPr>
        <w:pict>
          <v:shape id="_x0000_i1049" type="#_x0000_t75" style="width:299.25pt;height:186pt">
            <v:imagedata r:id="rId44"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выбытие основных средств, материальных ценностей, погашение с расчетного счета ссудной и кредиторской задолженности.</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Третий тип (Х</w:t>
      </w:r>
      <w:r w:rsidRPr="000F7B75">
        <w:rPr>
          <w:rFonts w:ascii="Times New Roman" w:hAnsi="Times New Roman"/>
          <w:sz w:val="28"/>
          <w:szCs w:val="24"/>
          <w:vertAlign w:val="subscript"/>
        </w:rPr>
        <w:t>3</w:t>
      </w:r>
      <w:r w:rsidRPr="000F7B75">
        <w:rPr>
          <w:rFonts w:ascii="Times New Roman" w:hAnsi="Times New Roman"/>
          <w:sz w:val="28"/>
          <w:szCs w:val="24"/>
        </w:rPr>
        <w:t>) вызывает изменения в составе хозяйственных средств при ста</w:t>
      </w:r>
      <w:r w:rsidRPr="000F7B75">
        <w:rPr>
          <w:rFonts w:ascii="Times New Roman" w:hAnsi="Times New Roman"/>
          <w:sz w:val="28"/>
          <w:szCs w:val="24"/>
        </w:rPr>
        <w:softHyphen/>
        <w:t>бильной валюте баланса, когда одна статья актива увеличивается за счет пониже</w:t>
      </w:r>
      <w:r w:rsidRPr="000F7B75">
        <w:rPr>
          <w:rFonts w:ascii="Times New Roman" w:hAnsi="Times New Roman"/>
          <w:sz w:val="28"/>
          <w:szCs w:val="24"/>
        </w:rPr>
        <w:softHyphen/>
        <w:t>ния другой:</w:t>
      </w:r>
    </w:p>
    <w:p w:rsidR="001F585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700" w:dyaOrig="360">
          <v:shape id="_x0000_i1050" type="#_x0000_t75" style="width:84.75pt;height:18pt" o:ole="">
            <v:imagedata r:id="rId45" o:title=""/>
          </v:shape>
          <o:OLEObject Type="Embed" ProgID="Equation.3" ShapeID="_x0000_i1050" DrawAspect="Content" ObjectID="_1477250300" r:id="rId46"/>
        </w:object>
      </w:r>
      <w:r w:rsidR="001F5857" w:rsidRPr="000F7B75">
        <w:rPr>
          <w:rFonts w:ascii="Times New Roman" w:hAnsi="Times New Roman"/>
          <w:bCs/>
          <w:snapToGrid w:val="0"/>
          <w:sz w:val="28"/>
          <w:szCs w:val="24"/>
        </w:rPr>
        <w:tab/>
        <w:t>(9)</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отгрузка готовой продукции со склада покупателю, получение на</w:t>
      </w:r>
      <w:r w:rsidRPr="000F7B75">
        <w:rPr>
          <w:rFonts w:ascii="Times New Roman" w:hAnsi="Times New Roman"/>
          <w:sz w:val="28"/>
          <w:szCs w:val="24"/>
        </w:rPr>
        <w:softHyphen/>
        <w:t>личных денежных средств с расчетного счета в кассу, открытие аккредитива за счет депонирования на расчетном счете определенной денежной суммы и др.</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Четвертый тип факторов хозяйственной жизни </w:t>
      </w:r>
      <w:r w:rsidRPr="000F7B75">
        <w:rPr>
          <w:rFonts w:ascii="Times New Roman" w:hAnsi="Times New Roman"/>
          <w:iCs/>
          <w:sz w:val="28"/>
          <w:szCs w:val="24"/>
        </w:rPr>
        <w:t>(Х</w:t>
      </w:r>
      <w:r w:rsidRPr="000F7B75">
        <w:rPr>
          <w:rFonts w:ascii="Times New Roman" w:hAnsi="Times New Roman"/>
          <w:iCs/>
          <w:sz w:val="28"/>
          <w:szCs w:val="24"/>
          <w:vertAlign w:val="subscript"/>
        </w:rPr>
        <w:t>4</w:t>
      </w:r>
      <w:r w:rsidRPr="000F7B75">
        <w:rPr>
          <w:rFonts w:ascii="Times New Roman" w:hAnsi="Times New Roman"/>
          <w:iCs/>
          <w:sz w:val="28"/>
          <w:szCs w:val="24"/>
        </w:rPr>
        <w:t xml:space="preserve">) </w:t>
      </w:r>
      <w:r w:rsidRPr="000F7B75">
        <w:rPr>
          <w:rFonts w:ascii="Times New Roman" w:hAnsi="Times New Roman"/>
          <w:sz w:val="28"/>
          <w:szCs w:val="24"/>
        </w:rPr>
        <w:t>аналогичен третьему и вы</w:t>
      </w:r>
      <w:r w:rsidRPr="000F7B75">
        <w:rPr>
          <w:rFonts w:ascii="Times New Roman" w:hAnsi="Times New Roman"/>
          <w:sz w:val="28"/>
          <w:szCs w:val="24"/>
        </w:rPr>
        <w:softHyphen/>
        <w:t>зывает изменения в составе источников средств (пассива баланса):</w:t>
      </w:r>
    </w:p>
    <w:p w:rsidR="001F585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700" w:dyaOrig="340">
          <v:shape id="_x0000_i1051" type="#_x0000_t75" style="width:84.75pt;height:17.25pt" o:ole="">
            <v:imagedata r:id="rId47" o:title=""/>
          </v:shape>
          <o:OLEObject Type="Embed" ProgID="Equation.3" ShapeID="_x0000_i1051" DrawAspect="Content" ObjectID="_1477250301" r:id="rId48"/>
        </w:object>
      </w:r>
      <w:r w:rsidR="001F5857" w:rsidRPr="000F7B75">
        <w:rPr>
          <w:rFonts w:ascii="Times New Roman" w:hAnsi="Times New Roman"/>
          <w:bCs/>
          <w:snapToGrid w:val="0"/>
          <w:sz w:val="28"/>
          <w:szCs w:val="24"/>
        </w:rPr>
        <w:tab/>
        <w:t>(10)</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погашение задолженности поставщикам за счет кредита банка, удер</w:t>
      </w:r>
      <w:r w:rsidRPr="000F7B75">
        <w:rPr>
          <w:rFonts w:ascii="Times New Roman" w:hAnsi="Times New Roman"/>
          <w:sz w:val="28"/>
          <w:szCs w:val="24"/>
        </w:rPr>
        <w:softHyphen/>
        <w:t>жание налогов из заработной платы и пр.</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Важнейшие признаки для классификации бухгалтерских балансов следующие:</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время составления;</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источник составления;</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информации;</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характер деятельности;</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форма собственности;</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 отражения информации;</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способ очистки баланса от излишних показателей.</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времени составления балансы разделяют на вступительные, текущие, лик</w:t>
      </w:r>
      <w:r w:rsidRPr="000F7B75">
        <w:rPr>
          <w:rFonts w:ascii="Times New Roman" w:hAnsi="Times New Roman"/>
          <w:sz w:val="28"/>
          <w:szCs w:val="24"/>
        </w:rPr>
        <w:softHyphen/>
        <w:t>видационные, разделительные и объединительные.</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источникам информации — на инвентарные, книжные и генеральные.</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объему информации — на единичные и сводные. По характеру деятельно</w:t>
      </w:r>
      <w:r w:rsidRPr="000F7B75">
        <w:rPr>
          <w:rFonts w:ascii="Times New Roman" w:hAnsi="Times New Roman"/>
          <w:sz w:val="28"/>
          <w:szCs w:val="24"/>
        </w:rPr>
        <w:softHyphen/>
        <w:t>сти — основная (обычная) и неосновная. По формам собственности — балансы государственных, муниципальных, частных предприятий и организаций с ино</w:t>
      </w:r>
      <w:r w:rsidRPr="000F7B75">
        <w:rPr>
          <w:rFonts w:ascii="Times New Roman" w:hAnsi="Times New Roman"/>
          <w:sz w:val="28"/>
          <w:szCs w:val="24"/>
        </w:rPr>
        <w:softHyphen/>
        <w:t>странными инвестициями. По объекту отражения информации — самостоятель</w:t>
      </w:r>
      <w:r w:rsidRPr="000F7B75">
        <w:rPr>
          <w:rFonts w:ascii="Times New Roman" w:hAnsi="Times New Roman"/>
          <w:sz w:val="28"/>
          <w:szCs w:val="24"/>
        </w:rPr>
        <w:softHyphen/>
        <w:t>ные и отдельные, брутто и балансы-нетто. Баланс-брутто включает регулиру</w:t>
      </w:r>
      <w:r w:rsidRPr="000F7B75">
        <w:rPr>
          <w:rFonts w:ascii="Times New Roman" w:hAnsi="Times New Roman"/>
          <w:sz w:val="28"/>
          <w:szCs w:val="24"/>
        </w:rPr>
        <w:softHyphen/>
        <w:t>ющие статьи — «Износ основных средств», «Износ нематериальных активов» и т. д. Баланс-нетто — баланс, из которого исключены регулирующие статьи, что и на</w:t>
      </w:r>
      <w:r w:rsidRPr="000F7B75">
        <w:rPr>
          <w:rFonts w:ascii="Times New Roman" w:hAnsi="Times New Roman"/>
          <w:sz w:val="28"/>
          <w:szCs w:val="24"/>
        </w:rPr>
        <w:softHyphen/>
        <w:t>зывается его очисткой. Баланс-нетто составляют при анализе финансового состо</w:t>
      </w:r>
      <w:r w:rsidRPr="000F7B75">
        <w:rPr>
          <w:rFonts w:ascii="Times New Roman" w:hAnsi="Times New Roman"/>
          <w:sz w:val="28"/>
          <w:szCs w:val="24"/>
        </w:rPr>
        <w:softHyphen/>
        <w:t>яния предприятия для упрощения аналитических расчетов.</w:t>
      </w:r>
    </w:p>
    <w:p w:rsidR="00B90859" w:rsidRPr="000F7B75" w:rsidRDefault="00B908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хозяйственной практике предприятие выступает как юридическое лицо, на</w:t>
      </w:r>
      <w:r w:rsidRPr="000F7B75">
        <w:rPr>
          <w:rFonts w:ascii="Times New Roman" w:hAnsi="Times New Roman"/>
          <w:sz w:val="28"/>
          <w:szCs w:val="24"/>
        </w:rPr>
        <w:softHyphen/>
        <w:t>деленное основными и оборотными средствами. Важнейшими источниками фи</w:t>
      </w:r>
      <w:r w:rsidRPr="000F7B75">
        <w:rPr>
          <w:rFonts w:ascii="Times New Roman" w:hAnsi="Times New Roman"/>
          <w:sz w:val="28"/>
          <w:szCs w:val="24"/>
        </w:rPr>
        <w:softHyphen/>
        <w:t>нансирования его активов являются:</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нераспределенная прибыль и иные собственные средства;</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вклады участников (акционеров) в уставный капитал;</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резервный капитал;</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кредиты и займы;</w:t>
      </w:r>
    </w:p>
    <w:p w:rsidR="00B90859" w:rsidRPr="000F7B75" w:rsidRDefault="00B90859"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кредиторская задолженность и др.</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своей экономической природе активы динамичны и подвергаются постоян</w:t>
      </w:r>
      <w:r w:rsidRPr="000F7B75">
        <w:rPr>
          <w:rFonts w:ascii="Times New Roman" w:hAnsi="Times New Roman"/>
          <w:sz w:val="28"/>
          <w:szCs w:val="24"/>
        </w:rPr>
        <w:softHyphen/>
        <w:t xml:space="preserve">ным изменениям как по объему, так и по структуре. Привлекаемые из различных источников денежные ресурсы направляют на приобретение основных средств, нематериальных активов, пополнение материально-производственных запасов </w:t>
      </w:r>
      <w:r w:rsidRPr="000F7B75">
        <w:rPr>
          <w:rFonts w:ascii="Times New Roman" w:hAnsi="Times New Roman"/>
          <w:iCs/>
          <w:sz w:val="28"/>
          <w:szCs w:val="24"/>
        </w:rPr>
        <w:t xml:space="preserve">(МПЗ) </w:t>
      </w:r>
      <w:r w:rsidRPr="000F7B75">
        <w:rPr>
          <w:rFonts w:ascii="Times New Roman" w:hAnsi="Times New Roman"/>
          <w:sz w:val="28"/>
          <w:szCs w:val="24"/>
        </w:rPr>
        <w:t>и т. д. Поэтому одним из важнейших условий финансовой устойчивости предприятия является обоснованность вложения источников средств в соответ</w:t>
      </w:r>
      <w:r w:rsidRPr="000F7B75">
        <w:rPr>
          <w:rFonts w:ascii="Times New Roman" w:hAnsi="Times New Roman"/>
          <w:sz w:val="28"/>
          <w:szCs w:val="24"/>
        </w:rPr>
        <w:softHyphen/>
        <w:t>ствующие активы. В современных условиях наибольшее распространение полу</w:t>
      </w:r>
      <w:r w:rsidRPr="000F7B75">
        <w:rPr>
          <w:rFonts w:ascii="Times New Roman" w:hAnsi="Times New Roman"/>
          <w:sz w:val="28"/>
          <w:szCs w:val="24"/>
        </w:rPr>
        <w:softHyphen/>
        <w:t>чили две взаимосвязанные трактовки актива баланса:</w:t>
      </w:r>
    </w:p>
    <w:p w:rsidR="00091616" w:rsidRPr="000F7B75" w:rsidRDefault="00091616" w:rsidP="000F7B75">
      <w:pPr>
        <w:widowControl w:val="0"/>
        <w:numPr>
          <w:ilvl w:val="0"/>
          <w:numId w:val="3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предметно-вещественной трактовке в активе баланса показывают состав и размещение имущества предприятия, наличие которого подтверждено ин</w:t>
      </w:r>
      <w:r w:rsidRPr="000F7B75">
        <w:rPr>
          <w:rFonts w:ascii="Times New Roman" w:hAnsi="Times New Roman"/>
          <w:sz w:val="28"/>
          <w:szCs w:val="24"/>
        </w:rPr>
        <w:softHyphen/>
        <w:t>вентаризацией.</w:t>
      </w:r>
    </w:p>
    <w:p w:rsidR="00091616" w:rsidRPr="000F7B75" w:rsidRDefault="00091616" w:rsidP="000F7B75">
      <w:pPr>
        <w:widowControl w:val="0"/>
        <w:numPr>
          <w:ilvl w:val="0"/>
          <w:numId w:val="3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Согласно затратно-результативному подходу, актив баланса выражает вели</w:t>
      </w:r>
      <w:r w:rsidRPr="000F7B75">
        <w:rPr>
          <w:rFonts w:ascii="Times New Roman" w:hAnsi="Times New Roman"/>
          <w:sz w:val="28"/>
          <w:szCs w:val="24"/>
        </w:rPr>
        <w:softHyphen/>
        <w:t>чину затрат предприятия, сложившихся в результате предыдущих хозяй</w:t>
      </w:r>
      <w:r w:rsidRPr="000F7B75">
        <w:rPr>
          <w:rFonts w:ascii="Times New Roman" w:hAnsi="Times New Roman"/>
          <w:sz w:val="28"/>
          <w:szCs w:val="24"/>
        </w:rPr>
        <w:softHyphen/>
        <w:t>ственных операций, и понесенных им расходов ради возможных будущих доходов. Акцент делают на сам факт вложения средств. При этом степень детализации актива баланса определяет и его аналитические возможности.</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содержание основных статей актива баланса.</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I</w:t>
      </w:r>
      <w:r w:rsidRPr="000F7B75">
        <w:rPr>
          <w:rFonts w:ascii="Times New Roman" w:hAnsi="Times New Roman"/>
          <w:sz w:val="28"/>
          <w:szCs w:val="24"/>
        </w:rPr>
        <w:t xml:space="preserve"> «Внеоборотные активы» представлены следующие группы статей:</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нематериальные активы;</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средства;</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незавершенное строительство;</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доходные вложения в материальные ценности;</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долгосрочные финансовые вложения;</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отложенные налоговые активы;</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внеоборотные активы.</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Нематериальные активы приводят в балансе по остаточной стоимости, т. е. по фактическим затратам на их приобретение, изготовление и доведение до состоя</w:t>
      </w:r>
      <w:r w:rsidRPr="000F7B75">
        <w:rPr>
          <w:rFonts w:ascii="Times New Roman" w:hAnsi="Times New Roman"/>
          <w:sz w:val="28"/>
          <w:szCs w:val="24"/>
        </w:rPr>
        <w:softHyphen/>
        <w:t>ния, в котором они пригодны к использованию в запланированных</w:t>
      </w:r>
      <w:r w:rsidR="00915E89" w:rsidRPr="000F7B75">
        <w:rPr>
          <w:rFonts w:ascii="Times New Roman" w:hAnsi="Times New Roman"/>
          <w:sz w:val="28"/>
          <w:szCs w:val="24"/>
        </w:rPr>
        <w:t xml:space="preserve"> целях, за вы</w:t>
      </w:r>
      <w:r w:rsidR="00915E89" w:rsidRPr="000F7B75">
        <w:rPr>
          <w:rFonts w:ascii="Times New Roman" w:hAnsi="Times New Roman"/>
          <w:sz w:val="28"/>
          <w:szCs w:val="24"/>
        </w:rPr>
        <w:softHyphen/>
        <w:t xml:space="preserve">четом начисленной </w:t>
      </w:r>
      <w:r w:rsidRPr="000F7B75">
        <w:rPr>
          <w:rFonts w:ascii="Times New Roman" w:hAnsi="Times New Roman"/>
          <w:sz w:val="28"/>
          <w:szCs w:val="24"/>
        </w:rPr>
        <w:t>амортизации.</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нематериальным активам, используемым в процессе производства продукции (работ, услуг) в течение длительного периода хозяйственной деятельности (свы</w:t>
      </w:r>
      <w:r w:rsidRPr="000F7B75">
        <w:rPr>
          <w:rFonts w:ascii="Times New Roman" w:hAnsi="Times New Roman"/>
          <w:sz w:val="28"/>
          <w:szCs w:val="24"/>
        </w:rPr>
        <w:softHyphen/>
        <w:t>ше одного года) и приносящим экономические выгоды (доход), относят объекты интеллектуальной собственности:</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исключительное право патентообладателя на изобретение, промышленный</w:t>
      </w:r>
      <w:r w:rsidR="001C2FEC" w:rsidRPr="000F7B75">
        <w:rPr>
          <w:rFonts w:ascii="Times New Roman" w:hAnsi="Times New Roman"/>
          <w:sz w:val="28"/>
          <w:szCs w:val="24"/>
        </w:rPr>
        <w:t xml:space="preserve"> </w:t>
      </w:r>
      <w:r w:rsidRPr="000F7B75">
        <w:rPr>
          <w:rFonts w:ascii="Times New Roman" w:hAnsi="Times New Roman"/>
          <w:sz w:val="28"/>
          <w:szCs w:val="24"/>
        </w:rPr>
        <w:t>образец, полезную модель;</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исключительное авторское право на программы для ЭВМ, базы данных;</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исключительное право владельца на товарный знак и знак обслуживания,</w:t>
      </w:r>
      <w:r w:rsidR="00C9545D">
        <w:rPr>
          <w:rFonts w:ascii="Times New Roman" w:hAnsi="Times New Roman"/>
          <w:sz w:val="28"/>
          <w:szCs w:val="24"/>
        </w:rPr>
        <w:t xml:space="preserve"> </w:t>
      </w:r>
      <w:r w:rsidRPr="000F7B75">
        <w:rPr>
          <w:rFonts w:ascii="Times New Roman" w:hAnsi="Times New Roman"/>
          <w:sz w:val="28"/>
          <w:szCs w:val="24"/>
        </w:rPr>
        <w:t>наименование места нахождения товаров;</w:t>
      </w:r>
    </w:p>
    <w:p w:rsidR="00091616" w:rsidRPr="000F7B75" w:rsidRDefault="00091616"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исключительное право патентообладателя на селекционные достижения.</w:t>
      </w:r>
    </w:p>
    <w:p w:rsidR="00B90859"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Кроме того, в состав нематериальных активов включают организационные рас</w:t>
      </w:r>
      <w:r w:rsidRPr="000F7B75">
        <w:rPr>
          <w:rFonts w:ascii="Times New Roman" w:hAnsi="Times New Roman"/>
          <w:sz w:val="28"/>
          <w:szCs w:val="24"/>
        </w:rPr>
        <w:softHyphen/>
        <w:t>ходы (расходы, связанные с образованием юридического лица, признанные в со</w:t>
      </w:r>
      <w:r w:rsidRPr="000F7B75">
        <w:rPr>
          <w:rFonts w:ascii="Times New Roman" w:hAnsi="Times New Roman"/>
          <w:sz w:val="28"/>
          <w:szCs w:val="24"/>
        </w:rPr>
        <w:softHyphen/>
        <w:t>ответствии с учредительными документами частью вклада участников в уставный (складочный) капитал организации), а также деловую репутацию предприятия.</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Амортизация нематериальных активов ежемесячно списывается на себестои</w:t>
      </w:r>
      <w:r w:rsidRPr="000F7B75">
        <w:rPr>
          <w:rFonts w:ascii="Times New Roman" w:hAnsi="Times New Roman"/>
          <w:sz w:val="28"/>
          <w:szCs w:val="24"/>
        </w:rPr>
        <w:softHyphen/>
        <w:t>мость продукции (работ, услуг) по нормам, рассчитанным предприятием, исходя из первоначальной стоимости и срока их полезного использования, но не более срока деятельности предприятия (линейный способ). Возможно списание сто</w:t>
      </w:r>
      <w:r w:rsidRPr="000F7B75">
        <w:rPr>
          <w:rFonts w:ascii="Times New Roman" w:hAnsi="Times New Roman"/>
          <w:sz w:val="28"/>
          <w:szCs w:val="24"/>
        </w:rPr>
        <w:softHyphen/>
        <w:t>имости пропорционально объему продукции (работ) и по способу уменьшаемого остатка.</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нематериальным активам, по которым невозможно установить срок полезно</w:t>
      </w:r>
      <w:r w:rsidRPr="000F7B75">
        <w:rPr>
          <w:rFonts w:ascii="Times New Roman" w:hAnsi="Times New Roman"/>
          <w:sz w:val="28"/>
          <w:szCs w:val="24"/>
        </w:rPr>
        <w:softHyphen/>
        <w:t>го использования, нормы амортизации устанавливают в расчете на 20 лет (в на</w:t>
      </w:r>
      <w:r w:rsidRPr="000F7B75">
        <w:rPr>
          <w:rFonts w:ascii="Times New Roman" w:hAnsi="Times New Roman"/>
          <w:sz w:val="28"/>
          <w:szCs w:val="24"/>
        </w:rPr>
        <w:softHyphen/>
        <w:t>логовом учете — на 10 лет), но не более срока деятельности предприятия.</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Применение одного из способов по группе однородных нематериальных акти</w:t>
      </w:r>
      <w:r w:rsidRPr="000F7B75">
        <w:rPr>
          <w:rFonts w:ascii="Times New Roman" w:hAnsi="Times New Roman"/>
          <w:sz w:val="28"/>
          <w:szCs w:val="24"/>
        </w:rPr>
        <w:softHyphen/>
        <w:t>вов производится в течение всего срока их полезного использования. В течение срока полезного использования нематериальных активов начисление амортиза</w:t>
      </w:r>
      <w:r w:rsidRPr="000F7B75">
        <w:rPr>
          <w:rFonts w:ascii="Times New Roman" w:hAnsi="Times New Roman"/>
          <w:sz w:val="28"/>
          <w:szCs w:val="24"/>
        </w:rPr>
        <w:softHyphen/>
        <w:t>ции не приостанавливают, кроме случаев консервации предприятия. Расшифров</w:t>
      </w:r>
      <w:r w:rsidRPr="000F7B75">
        <w:rPr>
          <w:rFonts w:ascii="Times New Roman" w:hAnsi="Times New Roman"/>
          <w:sz w:val="28"/>
          <w:szCs w:val="24"/>
        </w:rPr>
        <w:softHyphen/>
        <w:t>ку состава данных активов приводят в приложении к бухгалтерскому балансу (форма № 5).</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«Основные средства» учитывают активы, используемые в производ</w:t>
      </w:r>
      <w:r w:rsidRPr="000F7B75">
        <w:rPr>
          <w:rFonts w:ascii="Times New Roman" w:hAnsi="Times New Roman"/>
          <w:sz w:val="28"/>
          <w:szCs w:val="24"/>
        </w:rPr>
        <w:softHyphen/>
        <w:t>стве продукции (работ, услуг) в течение длительного времени (со сроком полез</w:t>
      </w:r>
      <w:r w:rsidRPr="000F7B75">
        <w:rPr>
          <w:rFonts w:ascii="Times New Roman" w:hAnsi="Times New Roman"/>
          <w:sz w:val="28"/>
          <w:szCs w:val="24"/>
        </w:rPr>
        <w:softHyphen/>
        <w:t>ного использования свыше 12 месяцев) и способные приносить предприятию экономические выгоды (доход) в будущем.</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средства, находящиеся в эксплуатации, на реконструкции, модерни</w:t>
      </w:r>
      <w:r w:rsidRPr="000F7B75">
        <w:rPr>
          <w:rFonts w:ascii="Times New Roman" w:hAnsi="Times New Roman"/>
          <w:sz w:val="28"/>
          <w:szCs w:val="24"/>
        </w:rPr>
        <w:softHyphen/>
        <w:t>зации, восстановлении, консервации или в запасе, приводят в балансе по остаточ</w:t>
      </w:r>
      <w:r w:rsidRPr="000F7B75">
        <w:rPr>
          <w:rFonts w:ascii="Times New Roman" w:hAnsi="Times New Roman"/>
          <w:sz w:val="28"/>
          <w:szCs w:val="24"/>
        </w:rPr>
        <w:softHyphen/>
        <w:t>ной стоимости за минусом начисленной по ним амортизации (за исключением объектов основных средств, по которым амортизацию не начисляют). Не подле</w:t>
      </w:r>
      <w:r w:rsidRPr="000F7B75">
        <w:rPr>
          <w:rFonts w:ascii="Times New Roman" w:hAnsi="Times New Roman"/>
          <w:sz w:val="28"/>
          <w:szCs w:val="24"/>
        </w:rPr>
        <w:softHyphen/>
        <w:t>жат амортизации объекты основных средств, потребительские свойства которых с течением времени не изменяются (земельные участки и объекты природополь</w:t>
      </w:r>
      <w:r w:rsidRPr="000F7B75">
        <w:rPr>
          <w:rFonts w:ascii="Times New Roman" w:hAnsi="Times New Roman"/>
          <w:sz w:val="28"/>
          <w:szCs w:val="24"/>
        </w:rPr>
        <w:softHyphen/>
        <w:t>зования).</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Амортизация объектов основных средств производится одним из следующих способов начислений</w:t>
      </w:r>
      <w:r w:rsidR="00A64C12" w:rsidRPr="000F7B75">
        <w:rPr>
          <w:rStyle w:val="ad"/>
          <w:rFonts w:ascii="Times New Roman" w:hAnsi="Times New Roman"/>
          <w:sz w:val="28"/>
          <w:szCs w:val="24"/>
        </w:rPr>
        <w:footnoteReference w:id="9"/>
      </w:r>
      <w:r w:rsidRPr="000F7B75">
        <w:rPr>
          <w:rFonts w:ascii="Times New Roman" w:hAnsi="Times New Roman"/>
          <w:sz w:val="28"/>
          <w:szCs w:val="24"/>
        </w:rPr>
        <w:t>:</w:t>
      </w:r>
    </w:p>
    <w:p w:rsidR="00091616" w:rsidRPr="000F7B75" w:rsidRDefault="00091616"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линейный способ;</w:t>
      </w:r>
    </w:p>
    <w:p w:rsidR="00091616" w:rsidRPr="000F7B75" w:rsidRDefault="00091616"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способ уменьшаемого остатка;</w:t>
      </w:r>
    </w:p>
    <w:p w:rsidR="00091616" w:rsidRPr="000F7B75" w:rsidRDefault="00091616"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способ списания стоимости по сумме лет срока полезного использования;</w:t>
      </w:r>
    </w:p>
    <w:p w:rsidR="00091616" w:rsidRPr="000F7B75" w:rsidRDefault="00091616"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способ списания стоимости пропорционально объему продукции (работ).</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Годовую сумму амортизационных отчислений определяют в следующем по</w:t>
      </w:r>
      <w:r w:rsidRPr="000F7B75">
        <w:rPr>
          <w:rFonts w:ascii="Times New Roman" w:hAnsi="Times New Roman"/>
          <w:sz w:val="28"/>
          <w:szCs w:val="24"/>
        </w:rPr>
        <w:softHyphen/>
        <w:t>рядке.</w:t>
      </w:r>
    </w:p>
    <w:p w:rsidR="00091616" w:rsidRPr="000F7B75" w:rsidRDefault="0009161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линейном способе — исходя из первоначальной (восстановительной) сто</w:t>
      </w:r>
      <w:r w:rsidRPr="000F7B75">
        <w:rPr>
          <w:rFonts w:ascii="Times New Roman" w:hAnsi="Times New Roman"/>
          <w:sz w:val="28"/>
          <w:szCs w:val="24"/>
        </w:rPr>
        <w:softHyphen/>
        <w:t>имости инвентарного объекта и нормы амортизации (в процентах), исчисленной исходя из срока полезного использования этого объекта. При способе уменьша</w:t>
      </w:r>
      <w:r w:rsidRPr="000F7B75">
        <w:rPr>
          <w:rFonts w:ascii="Times New Roman" w:hAnsi="Times New Roman"/>
          <w:sz w:val="28"/>
          <w:szCs w:val="24"/>
        </w:rPr>
        <w:softHyphen/>
        <w:t>емого остатка — исходя из остаточной стоимости инвентарного объекта на начало отчетного года и нормы амортизации, исчисленной исходя из срока полезного использования этого объекта и коэффициента ускорения, установленного в соот</w:t>
      </w:r>
      <w:r w:rsidRPr="000F7B75">
        <w:rPr>
          <w:rFonts w:ascii="Times New Roman" w:hAnsi="Times New Roman"/>
          <w:sz w:val="28"/>
          <w:szCs w:val="24"/>
        </w:rPr>
        <w:softHyphen/>
        <w:t>ветствии с законодательством РФ.</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способе списания стоимости по сумме лет срока полезного использования — исходя из первоначальной (восстановительной) стоимости инвентарного объекта и соотношения, в числителе которого число лет, остающихся до конца срока по</w:t>
      </w:r>
      <w:r w:rsidRPr="000F7B75">
        <w:rPr>
          <w:rFonts w:ascii="Times New Roman" w:hAnsi="Times New Roman"/>
          <w:sz w:val="28"/>
          <w:szCs w:val="24"/>
        </w:rPr>
        <w:softHyphen/>
        <w:t>лезного использования объекта, а в знаменателе — сумма лет срока полезного ис</w:t>
      </w:r>
      <w:r w:rsidRPr="000F7B75">
        <w:rPr>
          <w:rFonts w:ascii="Times New Roman" w:hAnsi="Times New Roman"/>
          <w:sz w:val="28"/>
          <w:szCs w:val="24"/>
        </w:rPr>
        <w:softHyphen/>
        <w:t>пользования данного объекта.</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способе списания стоимости пропорционально объему продукции (работ) начисление амортизации осуществляют исходя из натурального показателя объ</w:t>
      </w:r>
      <w:r w:rsidRPr="000F7B75">
        <w:rPr>
          <w:rFonts w:ascii="Times New Roman" w:hAnsi="Times New Roman"/>
          <w:sz w:val="28"/>
          <w:szCs w:val="24"/>
        </w:rPr>
        <w:softHyphen/>
        <w:t>ема продукции (работ) в отчетном периоде и соотношения первоначальной стои</w:t>
      </w:r>
      <w:r w:rsidRPr="000F7B75">
        <w:rPr>
          <w:rFonts w:ascii="Times New Roman" w:hAnsi="Times New Roman"/>
          <w:sz w:val="28"/>
          <w:szCs w:val="24"/>
        </w:rPr>
        <w:softHyphen/>
        <w:t>мости инвентарного объекта и предполагаемого объема продукции (работ) за весь срок полезного использования данного объекта.</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Срок полезного использования объекта основных средств определяется пред</w:t>
      </w:r>
      <w:r w:rsidRPr="000F7B75">
        <w:rPr>
          <w:rFonts w:ascii="Times New Roman" w:hAnsi="Times New Roman"/>
          <w:sz w:val="28"/>
          <w:szCs w:val="24"/>
        </w:rPr>
        <w:softHyphen/>
        <w:t>приятием при постановке объекта на бухгалтерский учет. В случаях улучшения (повышения) первоначально принятых нормативных показателей функциониро</w:t>
      </w:r>
      <w:r w:rsidRPr="000F7B75">
        <w:rPr>
          <w:rFonts w:ascii="Times New Roman" w:hAnsi="Times New Roman"/>
          <w:sz w:val="28"/>
          <w:szCs w:val="24"/>
        </w:rPr>
        <w:softHyphen/>
        <w:t>вания объекта основных средств в результате проведенной реконструкции или модернизации предприятие пересматривает срок полезного использования по данному объекту.</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Начисление амортизации по объекту основных средств начинают с первого числа месяца, следующего за месяцем принятия этого объекта на бухгалтерский учет, и производят до полного погашения стоимости данного объекта либо списания его с бухгалтерского учета.</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Начисление амортизации по объекту основных средств прекращают с первого числа месяца, следующего за месяцем полного погашения стоимости этого объек</w:t>
      </w:r>
      <w:r w:rsidRPr="000F7B75">
        <w:rPr>
          <w:rFonts w:ascii="Times New Roman" w:hAnsi="Times New Roman"/>
          <w:sz w:val="28"/>
          <w:szCs w:val="24"/>
        </w:rPr>
        <w:softHyphen/>
        <w:t>та либо списания его с бухгалтерского учета.</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течение срока полезного использования основных средств начисление амор</w:t>
      </w:r>
      <w:r w:rsidRPr="000F7B75">
        <w:rPr>
          <w:rFonts w:ascii="Times New Roman" w:hAnsi="Times New Roman"/>
          <w:sz w:val="28"/>
          <w:szCs w:val="24"/>
        </w:rPr>
        <w:softHyphen/>
        <w:t>тизации не приостанавливают, кроме случаев перевода этих средств по решению руководителя на консервацию на срок более 3 месяцев, а также в период восста</w:t>
      </w:r>
      <w:r w:rsidRPr="000F7B75">
        <w:rPr>
          <w:rFonts w:ascii="Times New Roman" w:hAnsi="Times New Roman"/>
          <w:sz w:val="28"/>
          <w:szCs w:val="24"/>
        </w:rPr>
        <w:softHyphen/>
        <w:t>новления объекта, продолжительность которого превышает 12 месяцев.</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течение отчетного года амортизационные отчисления по инвентарным объек</w:t>
      </w:r>
      <w:r w:rsidRPr="000F7B75">
        <w:rPr>
          <w:rFonts w:ascii="Times New Roman" w:hAnsi="Times New Roman"/>
          <w:sz w:val="28"/>
          <w:szCs w:val="24"/>
        </w:rPr>
        <w:softHyphen/>
        <w:t>там начисляют ежемесячно независимо от применяемого способа начисления в раз</w:t>
      </w:r>
      <w:r w:rsidRPr="000F7B75">
        <w:rPr>
          <w:rFonts w:ascii="Times New Roman" w:hAnsi="Times New Roman"/>
          <w:sz w:val="28"/>
          <w:szCs w:val="24"/>
        </w:rPr>
        <w:softHyphen/>
        <w:t>мере 1/12 годовой суммы.</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Начисление амортизации по инвентарным объектам осуществляют независимо от результатов деятельности предприятия в отчетном периоде и отражают в бух</w:t>
      </w:r>
      <w:r w:rsidRPr="000F7B75">
        <w:rPr>
          <w:rFonts w:ascii="Times New Roman" w:hAnsi="Times New Roman"/>
          <w:sz w:val="28"/>
          <w:szCs w:val="24"/>
        </w:rPr>
        <w:softHyphen/>
        <w:t>галтерском учете отчетного периода, к которому оно относится. Суммы начис</w:t>
      </w:r>
      <w:r w:rsidRPr="000F7B75">
        <w:rPr>
          <w:rFonts w:ascii="Times New Roman" w:hAnsi="Times New Roman"/>
          <w:sz w:val="28"/>
          <w:szCs w:val="24"/>
        </w:rPr>
        <w:softHyphen/>
        <w:t>ленной амортизации по объектам основных средств показывают в бухгалтерском учете путем накопления соответствующих сумм на отдельном счете 02 «Аморти</w:t>
      </w:r>
      <w:r w:rsidRPr="000F7B75">
        <w:rPr>
          <w:rFonts w:ascii="Times New Roman" w:hAnsi="Times New Roman"/>
          <w:sz w:val="28"/>
          <w:szCs w:val="24"/>
        </w:rPr>
        <w:softHyphen/>
        <w:t>зация основных средств».</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Начисленную сумму амортизации отражают в учете по кредиту счета 02 «Амор</w:t>
      </w:r>
      <w:r w:rsidRPr="000F7B75">
        <w:rPr>
          <w:rFonts w:ascii="Times New Roman" w:hAnsi="Times New Roman"/>
          <w:sz w:val="28"/>
          <w:szCs w:val="24"/>
        </w:rPr>
        <w:softHyphen/>
        <w:t>тизация основных средств» в корреспонденции с дебетом счетов учета затрат на производство (расходов на продажу). Предприятие-арендодатель показывает на</w:t>
      </w:r>
      <w:r w:rsidRPr="000F7B75">
        <w:rPr>
          <w:rFonts w:ascii="Times New Roman" w:hAnsi="Times New Roman"/>
          <w:sz w:val="28"/>
          <w:szCs w:val="24"/>
        </w:rPr>
        <w:softHyphen/>
        <w:t>численную сумму амортизации по основным средствам, сданным в аренду, по кредиту счета 02 «Амортизация основных средств» и дебету счета 91 «Прочие доходы и расходы» (если арендная плата образует операционные доходы). При выбытии (продаже, списании, передаче безвозмездно, частичной ликвидации и др.) объектов основных средств сумму начисленной по ним амортизации списывают с дебета счета 02 «Амортизация основных средств» в кредит счета 01 «Основные средства» (субсчет «Выбытие основных средств»). Аналогичную запись делают при списании суммы начисленной амортизации по недостающим или полностью поврежденным основным средствам.</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«Незавершенное строительство» показывают затраты на строительно-монтажные работы (осуществляемые подрядным и хозяйственным способом), приобретение зданий, сооружений, машин и оборудования, транспортных средств, производственных инструментов и инвентаря и других объектов длительного пользования, прочие капитальные работы и затраты (проектно-изыскательские, геолого-разведочные и буровые работы, а также затраты по отводу земельных участков и переселению в связи со строительством, на подготовку кадров для вновь строящихся предприятий)</w:t>
      </w:r>
      <w:r w:rsidR="00A64C12" w:rsidRPr="000F7B75">
        <w:rPr>
          <w:rStyle w:val="ad"/>
          <w:rFonts w:ascii="Times New Roman" w:hAnsi="Times New Roman"/>
          <w:sz w:val="28"/>
          <w:szCs w:val="24"/>
        </w:rPr>
        <w:footnoteReference w:id="10"/>
      </w:r>
      <w:r w:rsidRPr="000F7B75">
        <w:rPr>
          <w:rFonts w:ascii="Times New Roman" w:hAnsi="Times New Roman"/>
          <w:sz w:val="28"/>
          <w:szCs w:val="24"/>
        </w:rPr>
        <w:t>.</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данной статье отражают стоимость объектов капитального строительства, находящихся во временной эксплуатации до ввода их в постоянную эксплуата</w:t>
      </w:r>
      <w:r w:rsidRPr="000F7B75">
        <w:rPr>
          <w:rFonts w:ascii="Times New Roman" w:hAnsi="Times New Roman"/>
          <w:sz w:val="28"/>
          <w:szCs w:val="24"/>
        </w:rPr>
        <w:softHyphen/>
        <w:t>цию, а также стоимость недвижимого имущества, на которое отсутствуют доку</w:t>
      </w:r>
      <w:r w:rsidRPr="000F7B75">
        <w:rPr>
          <w:rFonts w:ascii="Times New Roman" w:hAnsi="Times New Roman"/>
          <w:sz w:val="28"/>
          <w:szCs w:val="24"/>
        </w:rPr>
        <w:softHyphen/>
        <w:t>менты, подтверждающие государственную регистрацию прав на недвижимое иму</w:t>
      </w:r>
      <w:r w:rsidRPr="000F7B75">
        <w:rPr>
          <w:rFonts w:ascii="Times New Roman" w:hAnsi="Times New Roman"/>
          <w:sz w:val="28"/>
          <w:szCs w:val="24"/>
        </w:rPr>
        <w:softHyphen/>
        <w:t>щество и сделок с ним. Регистрацию данных объектов осуществляют в порядке, установленном Федеральным законом «О государственной регистрации прав на недвижимое имущество и сделок с ним» от 21.07.1997 г. № 122-ФЗ.</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Незавершенные капитальные вложения показывают в балансе по фактическим затратам для застройщика (инвестора). Кроме того, по данной статье отражают затраты по формированию основного стада, стоимость оборудования, требующе</w:t>
      </w:r>
      <w:r w:rsidRPr="000F7B75">
        <w:rPr>
          <w:rFonts w:ascii="Times New Roman" w:hAnsi="Times New Roman"/>
          <w:sz w:val="28"/>
          <w:szCs w:val="24"/>
        </w:rPr>
        <w:softHyphen/>
        <w:t>го монтажа и предназначенного к установке.</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«Доходные вложения в материальные ценности» показывают вло</w:t>
      </w:r>
      <w:r w:rsidRPr="000F7B75">
        <w:rPr>
          <w:rFonts w:ascii="Times New Roman" w:hAnsi="Times New Roman"/>
          <w:sz w:val="28"/>
          <w:szCs w:val="24"/>
        </w:rPr>
        <w:softHyphen/>
        <w:t>жения в материальные ценности, предоставляемые за плату во временное владе</w:t>
      </w:r>
      <w:r w:rsidRPr="000F7B75">
        <w:rPr>
          <w:rFonts w:ascii="Times New Roman" w:hAnsi="Times New Roman"/>
          <w:sz w:val="28"/>
          <w:szCs w:val="24"/>
        </w:rPr>
        <w:softHyphen/>
        <w:t>ние и пользование (по договору финансовой аренды-лизинга и др.) для получе</w:t>
      </w:r>
      <w:r w:rsidRPr="000F7B75">
        <w:rPr>
          <w:rFonts w:ascii="Times New Roman" w:hAnsi="Times New Roman"/>
          <w:sz w:val="28"/>
          <w:szCs w:val="24"/>
        </w:rPr>
        <w:softHyphen/>
        <w:t>ния регулярного дохода.</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Имущественные объекты, классифицируемые как доходные вложения, прини</w:t>
      </w:r>
      <w:r w:rsidRPr="000F7B75">
        <w:rPr>
          <w:rFonts w:ascii="Times New Roman" w:hAnsi="Times New Roman"/>
          <w:sz w:val="28"/>
          <w:szCs w:val="24"/>
        </w:rPr>
        <w:softHyphen/>
        <w:t>мают на бухгалтерский учет по первоначальной стоимости, которую определяют в порядке, предусмотренном для объектов основных средств. К счету 03 «Доход</w:t>
      </w:r>
      <w:r w:rsidRPr="000F7B75">
        <w:rPr>
          <w:rFonts w:ascii="Times New Roman" w:hAnsi="Times New Roman"/>
          <w:sz w:val="28"/>
          <w:szCs w:val="24"/>
        </w:rPr>
        <w:softHyphen/>
        <w:t>ные вложения в материальные ценности» открывают субсчета по видам имуще</w:t>
      </w:r>
      <w:r w:rsidRPr="000F7B75">
        <w:rPr>
          <w:rFonts w:ascii="Times New Roman" w:hAnsi="Times New Roman"/>
          <w:sz w:val="28"/>
          <w:szCs w:val="24"/>
        </w:rPr>
        <w:softHyphen/>
        <w:t>ства и амортизационным группам. В необходимых случаях можно вести субсчета по арендаторам и другим нанимателям имущества.</w:t>
      </w:r>
    </w:p>
    <w:p w:rsidR="00CB0E98"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«Долгосрочные финансовые вложения» учитывают инвестиции в паи и акции других организаций, долговые ценные бумаги (государственные и кор</w:t>
      </w:r>
      <w:r w:rsidRPr="000F7B75">
        <w:rPr>
          <w:rFonts w:ascii="Times New Roman" w:hAnsi="Times New Roman"/>
          <w:sz w:val="28"/>
          <w:szCs w:val="24"/>
        </w:rPr>
        <w:softHyphen/>
        <w:t>поративные облигации), вклады по договору простого товарищества, а также предоставленные другим организациям займы на срок более 12 месяцев.</w:t>
      </w:r>
    </w:p>
    <w:p w:rsidR="00A33F59" w:rsidRPr="000F7B75" w:rsidRDefault="00CB0E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Долгосрочные финансовые вложения принимают на учет в сумме фактических затрат для предприятия-инвестора. По долговым ценным бумагам разрешено раз</w:t>
      </w:r>
      <w:r w:rsidRPr="000F7B75">
        <w:rPr>
          <w:rFonts w:ascii="Times New Roman" w:hAnsi="Times New Roman"/>
          <w:sz w:val="28"/>
          <w:szCs w:val="24"/>
        </w:rPr>
        <w:softHyphen/>
        <w:t>ницу между суммой фактических затрат на приобретение и номинальной стои</w:t>
      </w:r>
      <w:r w:rsidRPr="000F7B75">
        <w:rPr>
          <w:rFonts w:ascii="Times New Roman" w:hAnsi="Times New Roman"/>
          <w:sz w:val="28"/>
          <w:szCs w:val="24"/>
        </w:rPr>
        <w:softHyphen/>
        <w:t>мостью в течение срока их обращения равномерно, по мере начисления причита</w:t>
      </w:r>
      <w:r w:rsidRPr="000F7B75">
        <w:rPr>
          <w:rFonts w:ascii="Times New Roman" w:hAnsi="Times New Roman"/>
          <w:sz w:val="28"/>
          <w:szCs w:val="24"/>
        </w:rPr>
        <w:softHyphen/>
        <w:t>ющегося по ним дохода относить на финансовые результаты организации. Объекты финансовых вложений (кроме займов), не оплаченные полностью, показывают в активе бухгалтерского баланса в полной сумме фактических затрат на их при</w:t>
      </w:r>
      <w:r w:rsidR="00A33F59" w:rsidRPr="000F7B75">
        <w:rPr>
          <w:rFonts w:ascii="Times New Roman" w:hAnsi="Times New Roman"/>
          <w:sz w:val="28"/>
          <w:szCs w:val="24"/>
        </w:rPr>
        <w:t>обретение. Непогашенную сумму учитывают по соответствующей статье креди</w:t>
      </w:r>
      <w:r w:rsidR="00A33F59" w:rsidRPr="000F7B75">
        <w:rPr>
          <w:rFonts w:ascii="Times New Roman" w:hAnsi="Times New Roman"/>
          <w:sz w:val="28"/>
          <w:szCs w:val="24"/>
        </w:rPr>
        <w:softHyphen/>
        <w:t>торов в пассиве баланса, если к инвестору перешли права на соответствующий объект. В остальных случаях суммы, внесенные в счет подлежащих приобрете</w:t>
      </w:r>
      <w:r w:rsidR="00A33F59" w:rsidRPr="000F7B75">
        <w:rPr>
          <w:rFonts w:ascii="Times New Roman" w:hAnsi="Times New Roman"/>
          <w:sz w:val="28"/>
          <w:szCs w:val="24"/>
        </w:rPr>
        <w:softHyphen/>
        <w:t>нию объектов финансовых вложений, показывают в активе баланса по статье де</w:t>
      </w:r>
      <w:r w:rsidR="00A33F59" w:rsidRPr="000F7B75">
        <w:rPr>
          <w:rFonts w:ascii="Times New Roman" w:hAnsi="Times New Roman"/>
          <w:sz w:val="28"/>
          <w:szCs w:val="24"/>
        </w:rPr>
        <w:softHyphen/>
        <w:t>биторов</w:t>
      </w:r>
      <w:r w:rsidR="00666DCA" w:rsidRPr="000F7B75">
        <w:rPr>
          <w:rStyle w:val="ad"/>
          <w:rFonts w:ascii="Times New Roman" w:hAnsi="Times New Roman"/>
          <w:sz w:val="28"/>
          <w:szCs w:val="24"/>
        </w:rPr>
        <w:footnoteReference w:id="11"/>
      </w:r>
      <w:r w:rsidR="00A33F59" w:rsidRPr="000F7B75">
        <w:rPr>
          <w:rFonts w:ascii="Times New Roman" w:hAnsi="Times New Roman"/>
          <w:sz w:val="28"/>
          <w:szCs w:val="24"/>
        </w:rPr>
        <w:t>.</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«Отложенные налоговые активы» учитывают ту часть отложенного налога на прибыль, которая должна привести к снижению величины налога. Этот налог должен быть уплачен в бюджет в следующем за отчетным или в последу</w:t>
      </w:r>
      <w:r w:rsidRPr="000F7B75">
        <w:rPr>
          <w:rFonts w:ascii="Times New Roman" w:hAnsi="Times New Roman"/>
          <w:sz w:val="28"/>
          <w:szCs w:val="24"/>
        </w:rPr>
        <w:softHyphen/>
        <w:t>ющих отчетных периодах. Предприятие признает отложенные налоговые активы в том отчетном периоде, когда возникают вычитаемые временные разницы, при условии существования вероятности того, что оно получит налогооблагаемую при</w:t>
      </w:r>
      <w:r w:rsidRPr="000F7B75">
        <w:rPr>
          <w:rFonts w:ascii="Times New Roman" w:hAnsi="Times New Roman"/>
          <w:sz w:val="28"/>
          <w:szCs w:val="24"/>
        </w:rPr>
        <w:softHyphen/>
        <w:t>быль в последующих отчетных периодах.</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«Прочие внеоборотные активы» учитывают средства и вложения долгосрочного характера, которые не вошли в указанные выше статьи.</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 </w:t>
      </w:r>
      <w:r w:rsidRPr="000F7B75">
        <w:rPr>
          <w:rFonts w:ascii="Times New Roman" w:hAnsi="Times New Roman"/>
          <w:sz w:val="28"/>
          <w:szCs w:val="24"/>
          <w:lang w:val="en-US"/>
        </w:rPr>
        <w:t>II</w:t>
      </w:r>
      <w:r w:rsidRPr="000F7B75">
        <w:rPr>
          <w:rFonts w:ascii="Times New Roman" w:hAnsi="Times New Roman"/>
          <w:sz w:val="28"/>
          <w:szCs w:val="24"/>
        </w:rPr>
        <w:t xml:space="preserve"> «Оборотные активы» включены следующие статьи:</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запасы;</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налог на добавленную стоимость по приобретенным ценностям;</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дебиторская задолженность (платежи по которой ожидаются позже, чем че</w:t>
      </w:r>
      <w:r w:rsidRPr="000F7B75">
        <w:rPr>
          <w:rFonts w:ascii="Times New Roman" w:hAnsi="Times New Roman"/>
          <w:sz w:val="28"/>
          <w:szCs w:val="24"/>
        </w:rPr>
        <w:softHyphen/>
        <w:t>рез 12 месяцев после отчетной даты);</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дебиторская задолженность (платежи по которой ожидаются в течение 12 ме</w:t>
      </w:r>
      <w:r w:rsidRPr="000F7B75">
        <w:rPr>
          <w:rFonts w:ascii="Times New Roman" w:hAnsi="Times New Roman"/>
          <w:sz w:val="28"/>
          <w:szCs w:val="24"/>
        </w:rPr>
        <w:softHyphen/>
        <w:t>сяцев после отчетной даты);</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краткосрочные финансовые вложения;</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денежные средства;</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прочие оборотные активы.</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комплексной статье «Запасы» показывают остатки материально-производ</w:t>
      </w:r>
      <w:r w:rsidRPr="000F7B75">
        <w:rPr>
          <w:rFonts w:ascii="Times New Roman" w:hAnsi="Times New Roman"/>
          <w:sz w:val="28"/>
          <w:szCs w:val="24"/>
        </w:rPr>
        <w:softHyphen/>
        <w:t xml:space="preserve">ственных запасов </w:t>
      </w:r>
      <w:r w:rsidRPr="000F7B75">
        <w:rPr>
          <w:rFonts w:ascii="Times New Roman" w:hAnsi="Times New Roman"/>
          <w:iCs/>
          <w:sz w:val="28"/>
          <w:szCs w:val="24"/>
        </w:rPr>
        <w:t xml:space="preserve">(МПЗ), </w:t>
      </w:r>
      <w:r w:rsidRPr="000F7B75">
        <w:rPr>
          <w:rFonts w:ascii="Times New Roman" w:hAnsi="Times New Roman"/>
          <w:sz w:val="28"/>
          <w:szCs w:val="24"/>
        </w:rPr>
        <w:t>предназначенных для использования в производствен</w:t>
      </w:r>
      <w:r w:rsidRPr="000F7B75">
        <w:rPr>
          <w:rFonts w:ascii="Times New Roman" w:hAnsi="Times New Roman"/>
          <w:sz w:val="28"/>
          <w:szCs w:val="24"/>
        </w:rPr>
        <w:softHyphen/>
        <w:t>ном процессе, управленческих нужд предприятия (сырье, материальные и иные аналогичные ценности), для продажи и перепродажи (готовая продукция и това</w:t>
      </w:r>
      <w:r w:rsidRPr="000F7B75">
        <w:rPr>
          <w:rFonts w:ascii="Times New Roman" w:hAnsi="Times New Roman"/>
          <w:sz w:val="28"/>
          <w:szCs w:val="24"/>
        </w:rPr>
        <w:softHyphen/>
        <w:t>ры). В данную статью («Запасы») включают также затраты в незавершенном про</w:t>
      </w:r>
      <w:r w:rsidRPr="000F7B75">
        <w:rPr>
          <w:rFonts w:ascii="Times New Roman" w:hAnsi="Times New Roman"/>
          <w:sz w:val="28"/>
          <w:szCs w:val="24"/>
        </w:rPr>
        <w:softHyphen/>
        <w:t xml:space="preserve">изводстве и расходы будущих периодов. </w:t>
      </w:r>
      <w:r w:rsidRPr="000F7B75">
        <w:rPr>
          <w:rFonts w:ascii="Times New Roman" w:hAnsi="Times New Roman"/>
          <w:iCs/>
          <w:sz w:val="28"/>
          <w:szCs w:val="24"/>
        </w:rPr>
        <w:t xml:space="preserve">МПЗ </w:t>
      </w:r>
      <w:r w:rsidRPr="000F7B75">
        <w:rPr>
          <w:rFonts w:ascii="Times New Roman" w:hAnsi="Times New Roman"/>
          <w:sz w:val="28"/>
          <w:szCs w:val="24"/>
        </w:rPr>
        <w:t>принимают к бухгалтерскому учету по фактической себестоимости</w:t>
      </w:r>
      <w:r w:rsidR="00666DCA" w:rsidRPr="000F7B75">
        <w:rPr>
          <w:rStyle w:val="ad"/>
          <w:rFonts w:ascii="Times New Roman" w:hAnsi="Times New Roman"/>
          <w:sz w:val="28"/>
          <w:szCs w:val="24"/>
        </w:rPr>
        <w:footnoteReference w:id="12"/>
      </w:r>
      <w:r w:rsidRPr="000F7B75">
        <w:rPr>
          <w:rFonts w:ascii="Times New Roman" w:hAnsi="Times New Roman"/>
          <w:sz w:val="28"/>
          <w:szCs w:val="24"/>
        </w:rPr>
        <w:t>.</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Фактической себестоимостью данных запасов, приобретенных за плату, при</w:t>
      </w:r>
      <w:r w:rsidRPr="000F7B75">
        <w:rPr>
          <w:rFonts w:ascii="Times New Roman" w:hAnsi="Times New Roman"/>
          <w:sz w:val="28"/>
          <w:szCs w:val="24"/>
        </w:rPr>
        <w:softHyphen/>
        <w:t>знают сумму фактических затрат предприятия, за исключением налога на добав</w:t>
      </w:r>
      <w:r w:rsidRPr="000F7B75">
        <w:rPr>
          <w:rFonts w:ascii="Times New Roman" w:hAnsi="Times New Roman"/>
          <w:sz w:val="28"/>
          <w:szCs w:val="24"/>
        </w:rPr>
        <w:softHyphen/>
        <w:t>ленную стоимость и других возмещаемых налогов (кроме случаев, предусмотрен</w:t>
      </w:r>
      <w:r w:rsidRPr="000F7B75">
        <w:rPr>
          <w:rFonts w:ascii="Times New Roman" w:hAnsi="Times New Roman"/>
          <w:sz w:val="28"/>
          <w:szCs w:val="24"/>
        </w:rPr>
        <w:softHyphen/>
        <w:t>ных законодательством РФ).</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 фактическим затратам на приобретение </w:t>
      </w:r>
      <w:r w:rsidRPr="000F7B75">
        <w:rPr>
          <w:rFonts w:ascii="Times New Roman" w:hAnsi="Times New Roman"/>
          <w:iCs/>
          <w:sz w:val="28"/>
          <w:szCs w:val="24"/>
        </w:rPr>
        <w:t xml:space="preserve">МПЗ </w:t>
      </w:r>
      <w:r w:rsidRPr="000F7B75">
        <w:rPr>
          <w:rFonts w:ascii="Times New Roman" w:hAnsi="Times New Roman"/>
          <w:sz w:val="28"/>
          <w:szCs w:val="24"/>
        </w:rPr>
        <w:t>относятся:</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суммы, уплачиваемые поставщику (продавцу) в соответствии с договором;</w:t>
      </w:r>
    </w:p>
    <w:p w:rsidR="00A33F59" w:rsidRPr="000F7B75" w:rsidRDefault="00A33F59"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суммы, уплачиваемые организациям за информационные и консультацион</w:t>
      </w:r>
      <w:r w:rsidRPr="000F7B75">
        <w:rPr>
          <w:rFonts w:ascii="Times New Roman" w:hAnsi="Times New Roman"/>
          <w:sz w:val="28"/>
          <w:szCs w:val="24"/>
        </w:rPr>
        <w:softHyphen/>
        <w:t xml:space="preserve">ные услуги, связанные с приобретением </w:t>
      </w:r>
      <w:r w:rsidRPr="000F7B75">
        <w:rPr>
          <w:rFonts w:ascii="Times New Roman" w:hAnsi="Times New Roman"/>
          <w:iCs/>
          <w:sz w:val="28"/>
          <w:szCs w:val="24"/>
        </w:rPr>
        <w:t>МПЗ;</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таможенные пошлины;</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невозмещаемые налоги, уплачиваемые в связи с приобретением единицы запасов;</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вознаграждение, уплачиваемое посредникам;</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затраты по заготовке и доставке </w:t>
      </w:r>
      <w:r w:rsidRPr="000F7B75">
        <w:rPr>
          <w:rFonts w:ascii="Times New Roman" w:hAnsi="Times New Roman"/>
          <w:iCs/>
          <w:sz w:val="28"/>
          <w:szCs w:val="24"/>
        </w:rPr>
        <w:t xml:space="preserve">МПЗ </w:t>
      </w:r>
      <w:r w:rsidRPr="000F7B75">
        <w:rPr>
          <w:rFonts w:ascii="Times New Roman" w:hAnsi="Times New Roman"/>
          <w:sz w:val="28"/>
          <w:szCs w:val="24"/>
        </w:rPr>
        <w:t>к месту их использования, включая расходы на страхование;</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затраты по доведению </w:t>
      </w:r>
      <w:r w:rsidRPr="000F7B75">
        <w:rPr>
          <w:rFonts w:ascii="Times New Roman" w:hAnsi="Times New Roman"/>
          <w:iCs/>
          <w:sz w:val="28"/>
          <w:szCs w:val="24"/>
        </w:rPr>
        <w:t xml:space="preserve">МПЗ </w:t>
      </w:r>
      <w:r w:rsidRPr="000F7B75">
        <w:rPr>
          <w:rFonts w:ascii="Times New Roman" w:hAnsi="Times New Roman"/>
          <w:sz w:val="28"/>
          <w:szCs w:val="24"/>
        </w:rPr>
        <w:t>до состояния, в котором они пригодны для ис</w:t>
      </w:r>
      <w:r w:rsidRPr="000F7B75">
        <w:rPr>
          <w:rFonts w:ascii="Times New Roman" w:hAnsi="Times New Roman"/>
          <w:sz w:val="28"/>
          <w:szCs w:val="24"/>
        </w:rPr>
        <w:softHyphen/>
        <w:t>пользования в запланированных целях;</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другие затраты, непосредственно связанные с приобретением </w:t>
      </w:r>
      <w:r w:rsidRPr="000F7B75">
        <w:rPr>
          <w:rFonts w:ascii="Times New Roman" w:hAnsi="Times New Roman"/>
          <w:iCs/>
          <w:sz w:val="28"/>
          <w:szCs w:val="24"/>
        </w:rPr>
        <w:t>МПЗ.</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 отпуске </w:t>
      </w:r>
      <w:r w:rsidRPr="000F7B75">
        <w:rPr>
          <w:rFonts w:ascii="Times New Roman" w:hAnsi="Times New Roman"/>
          <w:iCs/>
          <w:sz w:val="28"/>
          <w:szCs w:val="24"/>
        </w:rPr>
        <w:t xml:space="preserve">МПЗ </w:t>
      </w:r>
      <w:r w:rsidRPr="000F7B75">
        <w:rPr>
          <w:rFonts w:ascii="Times New Roman" w:hAnsi="Times New Roman"/>
          <w:sz w:val="28"/>
          <w:szCs w:val="24"/>
        </w:rPr>
        <w:t>(кроме товаров, учитываемых по продажной стоимости) в производство и ином выбытии их оценку производят одним из следующих спо</w:t>
      </w:r>
      <w:r w:rsidRPr="000F7B75">
        <w:rPr>
          <w:rFonts w:ascii="Times New Roman" w:hAnsi="Times New Roman"/>
          <w:sz w:val="28"/>
          <w:szCs w:val="24"/>
        </w:rPr>
        <w:softHyphen/>
        <w:t>собов:</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 себестоимости каждой единицы;</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 средней себестоимости;</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по себестоимости первых по времени приобретения </w:t>
      </w:r>
      <w:r w:rsidRPr="000F7B75">
        <w:rPr>
          <w:rFonts w:ascii="Times New Roman" w:hAnsi="Times New Roman"/>
          <w:iCs/>
          <w:sz w:val="28"/>
          <w:szCs w:val="24"/>
        </w:rPr>
        <w:t xml:space="preserve">МПЗ </w:t>
      </w:r>
      <w:r w:rsidRPr="000F7B75">
        <w:rPr>
          <w:rFonts w:ascii="Times New Roman" w:hAnsi="Times New Roman"/>
          <w:sz w:val="28"/>
          <w:szCs w:val="24"/>
        </w:rPr>
        <w:t xml:space="preserve">(способ </w:t>
      </w:r>
      <w:r w:rsidRPr="000F7B75">
        <w:rPr>
          <w:rFonts w:ascii="Times New Roman" w:hAnsi="Times New Roman"/>
          <w:iCs/>
          <w:sz w:val="28"/>
          <w:szCs w:val="24"/>
        </w:rPr>
        <w:t>ФИФО);</w:t>
      </w:r>
    </w:p>
    <w:p w:rsidR="00A33F59" w:rsidRPr="000F7B75" w:rsidRDefault="00A33F59"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по себестоимости последних по времени приобретения </w:t>
      </w:r>
      <w:r w:rsidRPr="000F7B75">
        <w:rPr>
          <w:rFonts w:ascii="Times New Roman" w:hAnsi="Times New Roman"/>
          <w:iCs/>
          <w:sz w:val="28"/>
          <w:szCs w:val="24"/>
        </w:rPr>
        <w:t xml:space="preserve">МПЗ </w:t>
      </w:r>
      <w:r w:rsidRPr="000F7B75">
        <w:rPr>
          <w:rFonts w:ascii="Times New Roman" w:hAnsi="Times New Roman"/>
          <w:sz w:val="28"/>
          <w:szCs w:val="24"/>
        </w:rPr>
        <w:t xml:space="preserve">(способ </w:t>
      </w:r>
      <w:r w:rsidRPr="000F7B75">
        <w:rPr>
          <w:rFonts w:ascii="Times New Roman" w:hAnsi="Times New Roman"/>
          <w:iCs/>
          <w:sz w:val="28"/>
          <w:szCs w:val="24"/>
        </w:rPr>
        <w:t>ЛИФО).</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 статье «Налог на добавленную стоимость по приобретенным ценностям» учитывают сумму налога по приобретенным </w:t>
      </w:r>
      <w:r w:rsidRPr="000F7B75">
        <w:rPr>
          <w:rFonts w:ascii="Times New Roman" w:hAnsi="Times New Roman"/>
          <w:iCs/>
          <w:sz w:val="28"/>
          <w:szCs w:val="24"/>
        </w:rPr>
        <w:t xml:space="preserve">МПЗ, </w:t>
      </w:r>
      <w:r w:rsidRPr="000F7B75">
        <w:rPr>
          <w:rFonts w:ascii="Times New Roman" w:hAnsi="Times New Roman"/>
          <w:sz w:val="28"/>
          <w:szCs w:val="24"/>
        </w:rPr>
        <w:t>нематериальным активам, осу</w:t>
      </w:r>
      <w:r w:rsidRPr="000F7B75">
        <w:rPr>
          <w:rFonts w:ascii="Times New Roman" w:hAnsi="Times New Roman"/>
          <w:sz w:val="28"/>
          <w:szCs w:val="24"/>
        </w:rPr>
        <w:softHyphen/>
        <w:t>ществленным капиталовложениям, работам и услугам, подлежащую отнесению в следующих отчетных периодах в уменьшение сумм налога для перечисления в бюджетный фонд или на соответствующие источники его покрытия.</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группе статей «Дебиторская задолженность» сведения об этой задолженно</w:t>
      </w:r>
      <w:r w:rsidRPr="000F7B75">
        <w:rPr>
          <w:rFonts w:ascii="Times New Roman" w:hAnsi="Times New Roman"/>
          <w:sz w:val="28"/>
          <w:szCs w:val="24"/>
        </w:rPr>
        <w:softHyphen/>
        <w:t>сти, платежи по которой ожидают позже чем через 12 месяцев после отчетной даты, и задолженность, платежи по которой ожидают в течение 12 месяцев после отчетной даты, показывают раздельно. Дебиторская задолженность со сроком погашения свыше одного года считается долгосрочной. При этом исчисление ука</w:t>
      </w:r>
      <w:r w:rsidRPr="000F7B75">
        <w:rPr>
          <w:rFonts w:ascii="Times New Roman" w:hAnsi="Times New Roman"/>
          <w:sz w:val="28"/>
          <w:szCs w:val="24"/>
        </w:rPr>
        <w:softHyphen/>
        <w:t>занного срока начинают с первого числа календарного месяца, следующего за ме</w:t>
      </w:r>
      <w:r w:rsidRPr="000F7B75">
        <w:rPr>
          <w:rFonts w:ascii="Times New Roman" w:hAnsi="Times New Roman"/>
          <w:sz w:val="28"/>
          <w:szCs w:val="24"/>
        </w:rPr>
        <w:softHyphen/>
        <w:t>сяцем, в котором данный актив был принят на бухгалтерский учет. Дебиторская задолженность, показанная в балансе как долгосрочная, может быть представлена на начало этого отчетного года как краткосрочная. Факт представления дебитор</w:t>
      </w:r>
      <w:r w:rsidRPr="000F7B75">
        <w:rPr>
          <w:rFonts w:ascii="Times New Roman" w:hAnsi="Times New Roman"/>
          <w:sz w:val="28"/>
          <w:szCs w:val="24"/>
        </w:rPr>
        <w:softHyphen/>
        <w:t>ской задолженности, учтенной ранее как долгосрочной, в качестве краткосрочной необходимо раскрыть в пояснениях к бухгалтерскому балансу.</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Движение дебиторской задолженности по срокам ее возникновения показывают в приложении к бухгалтерскому балансу по форме № 5.</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Группа статей «Дебиторская задолженность» является комплексной и включает следующие элементы:</w:t>
      </w:r>
    </w:p>
    <w:p w:rsidR="00A33F59" w:rsidRPr="000F7B75" w:rsidRDefault="00A33F59"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расчеты с покупателями и заказчиками;</w:t>
      </w:r>
    </w:p>
    <w:p w:rsidR="00A33F59" w:rsidRPr="000F7B75" w:rsidRDefault="00A33F59"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авансы выданные;</w:t>
      </w:r>
    </w:p>
    <w:p w:rsidR="00A33F59" w:rsidRPr="000F7B75" w:rsidRDefault="00A33F59"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дебиторы.</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«Краткосрочные финансовые вложения» показывают фактические затраты предприятия по выкупу собственных акций у акционеров, инвестиции предприятия в ценные бумаги других эмитентов, предоставленные займы и т. д.</w:t>
      </w:r>
    </w:p>
    <w:p w:rsidR="00A33F59" w:rsidRPr="000F7B75" w:rsidRDefault="00A33F5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Финансовые вложения считают краткосрочными, если срок обращения (пога</w:t>
      </w:r>
      <w:r w:rsidRPr="000F7B75">
        <w:rPr>
          <w:rFonts w:ascii="Times New Roman" w:hAnsi="Times New Roman"/>
          <w:sz w:val="28"/>
          <w:szCs w:val="24"/>
        </w:rPr>
        <w:softHyphen/>
        <w:t>шения) по ним составляет не более 12 месяцев после отчетной даты.</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«Денежные средства» показывают остатки денежной наличности, находящейся в кассе, на расчетных и валютных счетах в банках.</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«Прочие оборотные активы» показывают суммы, не нашедшие отра</w:t>
      </w:r>
      <w:r w:rsidRPr="000F7B75">
        <w:rPr>
          <w:rFonts w:ascii="Times New Roman" w:hAnsi="Times New Roman"/>
          <w:sz w:val="28"/>
          <w:szCs w:val="24"/>
        </w:rPr>
        <w:softHyphen/>
        <w:t>жения по другим группам статей раздела «Оборотные активы» бухгалтерского баланса.</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Раздел </w:t>
      </w:r>
      <w:r w:rsidRPr="000F7B75">
        <w:rPr>
          <w:rFonts w:ascii="Times New Roman" w:hAnsi="Times New Roman"/>
          <w:sz w:val="28"/>
          <w:szCs w:val="24"/>
          <w:lang w:val="en-US"/>
        </w:rPr>
        <w:t>III</w:t>
      </w:r>
      <w:r w:rsidRPr="000F7B75">
        <w:rPr>
          <w:rFonts w:ascii="Times New Roman" w:hAnsi="Times New Roman"/>
          <w:sz w:val="28"/>
          <w:szCs w:val="24"/>
        </w:rPr>
        <w:t xml:space="preserve"> баланса «Капитал и резервы» объединяет собственные источники средств предприятия и включает статьи:</w:t>
      </w:r>
    </w:p>
    <w:p w:rsidR="00AD238D" w:rsidRPr="000F7B75" w:rsidRDefault="00AD238D" w:rsidP="000F7B75">
      <w:pPr>
        <w:widowControl w:val="0"/>
        <w:numPr>
          <w:ilvl w:val="0"/>
          <w:numId w:val="31"/>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«Уставный капитал»;</w:t>
      </w:r>
    </w:p>
    <w:p w:rsidR="00AD238D" w:rsidRPr="000F7B75" w:rsidRDefault="00AD238D" w:rsidP="000F7B75">
      <w:pPr>
        <w:widowControl w:val="0"/>
        <w:numPr>
          <w:ilvl w:val="0"/>
          <w:numId w:val="31"/>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«Добавочный капитал»;</w:t>
      </w:r>
    </w:p>
    <w:p w:rsidR="00AD238D" w:rsidRPr="000F7B75" w:rsidRDefault="00AD238D" w:rsidP="000F7B75">
      <w:pPr>
        <w:widowControl w:val="0"/>
        <w:numPr>
          <w:ilvl w:val="0"/>
          <w:numId w:val="31"/>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«Резервный капитал»;</w:t>
      </w:r>
    </w:p>
    <w:p w:rsidR="00AD238D" w:rsidRPr="000F7B75" w:rsidRDefault="00AD238D" w:rsidP="000F7B75">
      <w:pPr>
        <w:widowControl w:val="0"/>
        <w:numPr>
          <w:ilvl w:val="0"/>
          <w:numId w:val="31"/>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«Нераспределенная прибыль (непокрытый убыток)».</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«Уставный капитал» отражают образованный в соответствии с учре</w:t>
      </w:r>
      <w:r w:rsidRPr="000F7B75">
        <w:rPr>
          <w:rFonts w:ascii="Times New Roman" w:hAnsi="Times New Roman"/>
          <w:sz w:val="28"/>
          <w:szCs w:val="24"/>
        </w:rPr>
        <w:softHyphen/>
        <w:t>дительными документами уставный (складочный) капитал хозяйственных товари</w:t>
      </w:r>
      <w:r w:rsidRPr="000F7B75">
        <w:rPr>
          <w:rFonts w:ascii="Times New Roman" w:hAnsi="Times New Roman"/>
          <w:sz w:val="28"/>
          <w:szCs w:val="24"/>
        </w:rPr>
        <w:softHyphen/>
        <w:t>ществ и обществ, а по государственным и муниципальным унитарным предприяти</w:t>
      </w:r>
      <w:r w:rsidRPr="000F7B75">
        <w:rPr>
          <w:rFonts w:ascii="Times New Roman" w:hAnsi="Times New Roman"/>
          <w:sz w:val="28"/>
          <w:szCs w:val="24"/>
        </w:rPr>
        <w:softHyphen/>
        <w:t>ям — объем уставного фонда. Увеличение или снижение уставного (складочного) капитала, произведенное в соответствии с установленным порядком, отражают в балансе после внесения необходимых изменений в учредительные документы. Уставный фонд государственного или муниципального предприятия должен быть полностью сформирован собственником в течение трех месяцев с момента госу</w:t>
      </w:r>
      <w:r w:rsidRPr="000F7B75">
        <w:rPr>
          <w:rFonts w:ascii="Times New Roman" w:hAnsi="Times New Roman"/>
          <w:sz w:val="28"/>
          <w:szCs w:val="24"/>
        </w:rPr>
        <w:softHyphen/>
        <w:t>дарственной регистрации такого предприятия. Уставный фонд считают образованным с момента зачисления соответствующих денежных сумм на открываемый в этих целях банковский счет и (или) передачи в установленном порядке госу</w:t>
      </w:r>
      <w:r w:rsidRPr="000F7B75">
        <w:rPr>
          <w:rFonts w:ascii="Times New Roman" w:hAnsi="Times New Roman"/>
          <w:sz w:val="28"/>
          <w:szCs w:val="24"/>
        </w:rPr>
        <w:softHyphen/>
        <w:t>дарственному или муниципальному предприятию иного имущества, закреплен</w:t>
      </w:r>
      <w:r w:rsidRPr="000F7B75">
        <w:rPr>
          <w:rFonts w:ascii="Times New Roman" w:hAnsi="Times New Roman"/>
          <w:sz w:val="28"/>
          <w:szCs w:val="24"/>
        </w:rPr>
        <w:softHyphen/>
        <w:t>ного за ним на праве хозяйственного ведения в полном объеме.</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акционерных обществах уставный капитал складывается из номинальной стоимости акций, приобретенных акционерами. Уставный капитал общества опре</w:t>
      </w:r>
      <w:r w:rsidRPr="000F7B75">
        <w:rPr>
          <w:rFonts w:ascii="Times New Roman" w:hAnsi="Times New Roman"/>
          <w:sz w:val="28"/>
          <w:szCs w:val="24"/>
        </w:rPr>
        <w:softHyphen/>
        <w:t>деляет минимальный размер имущества, гарантирующего интересы его кредито</w:t>
      </w:r>
      <w:r w:rsidRPr="000F7B75">
        <w:rPr>
          <w:rFonts w:ascii="Times New Roman" w:hAnsi="Times New Roman"/>
          <w:sz w:val="28"/>
          <w:szCs w:val="24"/>
        </w:rPr>
        <w:softHyphen/>
        <w:t>ров. Минимальная стоимость привилегированных акций не должна превышать 25% уставного капитала общества. При образовании общества все его акции долж</w:t>
      </w:r>
      <w:r w:rsidRPr="000F7B75">
        <w:rPr>
          <w:rFonts w:ascii="Times New Roman" w:hAnsi="Times New Roman"/>
          <w:sz w:val="28"/>
          <w:szCs w:val="24"/>
        </w:rPr>
        <w:softHyphen/>
        <w:t>ны быть размещены среди учредителей. Все акции общества являются именными.</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Уставный капитал открытого акционерного общества должен составлять не менее тысячекратной суммы минимального размера месячной оплаты труда, уста</w:t>
      </w:r>
      <w:r w:rsidRPr="000F7B75">
        <w:rPr>
          <w:rFonts w:ascii="Times New Roman" w:hAnsi="Times New Roman"/>
          <w:sz w:val="28"/>
          <w:szCs w:val="24"/>
        </w:rPr>
        <w:softHyphen/>
        <w:t>новленного федеральным законодательством на дату его регистрации, а закрытого акционерного общества — не менее стократной суммы минимального размера оплаты труда.</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Уставный капитал общества может быть увеличен путем повышения номи</w:t>
      </w:r>
      <w:r w:rsidRPr="000F7B75">
        <w:rPr>
          <w:rFonts w:ascii="Times New Roman" w:hAnsi="Times New Roman"/>
          <w:sz w:val="28"/>
          <w:szCs w:val="24"/>
        </w:rPr>
        <w:softHyphen/>
        <w:t>нальной стоимости акций или размещения дополнительного их количества. Ре</w:t>
      </w:r>
      <w:r w:rsidRPr="000F7B75">
        <w:rPr>
          <w:rFonts w:ascii="Times New Roman" w:hAnsi="Times New Roman"/>
          <w:sz w:val="28"/>
          <w:szCs w:val="24"/>
        </w:rPr>
        <w:softHyphen/>
        <w:t>шение об увеличении уставного капитала общества путем повышения номиналь</w:t>
      </w:r>
      <w:r w:rsidRPr="000F7B75">
        <w:rPr>
          <w:rFonts w:ascii="Times New Roman" w:hAnsi="Times New Roman"/>
          <w:sz w:val="28"/>
          <w:szCs w:val="24"/>
        </w:rPr>
        <w:softHyphen/>
        <w:t>ной стоимости акций принимает общее собрание акционеров. Дополнительные акции могут быть размещены только в пределах количества объявленных акций, определенного уставом общества.</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Уставный капитал общества может быть уменьшен путем понижения номи</w:t>
      </w:r>
      <w:r w:rsidRPr="000F7B75">
        <w:rPr>
          <w:rFonts w:ascii="Times New Roman" w:hAnsi="Times New Roman"/>
          <w:sz w:val="28"/>
          <w:szCs w:val="24"/>
        </w:rPr>
        <w:softHyphen/>
        <w:t>нальной стоимости акций или сокращения их общего количества, в том числе путем приобретения части акций, находящихся в обращении. Понижение устав</w:t>
      </w:r>
      <w:r w:rsidRPr="000F7B75">
        <w:rPr>
          <w:rFonts w:ascii="Times New Roman" w:hAnsi="Times New Roman"/>
          <w:sz w:val="28"/>
          <w:szCs w:val="24"/>
        </w:rPr>
        <w:softHyphen/>
        <w:t>ного капитала путем приобретения и погашения части акций допускается, если</w:t>
      </w:r>
      <w:r w:rsidR="00A64C12" w:rsidRPr="000F7B75">
        <w:rPr>
          <w:rFonts w:ascii="Times New Roman" w:hAnsi="Times New Roman"/>
          <w:sz w:val="28"/>
          <w:szCs w:val="24"/>
        </w:rPr>
        <w:t xml:space="preserve"> </w:t>
      </w:r>
      <w:r w:rsidRPr="000F7B75">
        <w:rPr>
          <w:rFonts w:ascii="Times New Roman" w:hAnsi="Times New Roman"/>
          <w:sz w:val="28"/>
          <w:szCs w:val="24"/>
        </w:rPr>
        <w:t>такая процедура предусмотрена уставом общества. Решение об уменьшении устав</w:t>
      </w:r>
      <w:r w:rsidRPr="000F7B75">
        <w:rPr>
          <w:rFonts w:ascii="Times New Roman" w:hAnsi="Times New Roman"/>
          <w:sz w:val="28"/>
          <w:szCs w:val="24"/>
        </w:rPr>
        <w:softHyphen/>
        <w:t>ного капитала путем понижения номинальной стоимости акций или путем приоб</w:t>
      </w:r>
      <w:r w:rsidRPr="000F7B75">
        <w:rPr>
          <w:rFonts w:ascii="Times New Roman" w:hAnsi="Times New Roman"/>
          <w:sz w:val="28"/>
          <w:szCs w:val="24"/>
        </w:rPr>
        <w:softHyphen/>
        <w:t>ретения части акций для сокращения их общего количества принимает общее соб</w:t>
      </w:r>
      <w:r w:rsidRPr="000F7B75">
        <w:rPr>
          <w:rFonts w:ascii="Times New Roman" w:hAnsi="Times New Roman"/>
          <w:sz w:val="28"/>
          <w:szCs w:val="24"/>
        </w:rPr>
        <w:softHyphen/>
        <w:t>рание акционеров.</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Сальдо по счету 80 «Уставный капитал» должно быть идентично размеру устав</w:t>
      </w:r>
      <w:r w:rsidRPr="000F7B75">
        <w:rPr>
          <w:rFonts w:ascii="Times New Roman" w:hAnsi="Times New Roman"/>
          <w:sz w:val="28"/>
          <w:szCs w:val="24"/>
        </w:rPr>
        <w:softHyphen/>
        <w:t>ного капитала, зафиксированному в учредительных документах общества. Записи по данному счету производят при формировании уставного капитала только после внесения соответствующих изменений в учредительные документы организации. Аналитический учет по счету 80 «Уставный капитал» организуют таким образом, чтобы обеспечить формирование аналитической информации по учредителям акционерного общества, этапам образования капитала и видам акций (обыкно</w:t>
      </w:r>
      <w:r w:rsidRPr="000F7B75">
        <w:rPr>
          <w:rFonts w:ascii="Times New Roman" w:hAnsi="Times New Roman"/>
          <w:sz w:val="28"/>
          <w:szCs w:val="24"/>
        </w:rPr>
        <w:softHyphen/>
        <w:t>венным и привилегированным).</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«Добавочный капитал» (в кредите счета) отражают:</w:t>
      </w:r>
    </w:p>
    <w:p w:rsidR="00AD238D" w:rsidRPr="000F7B75" w:rsidRDefault="00AD238D"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суммы от дооценки внеоборотных активов;</w:t>
      </w:r>
    </w:p>
    <w:p w:rsidR="00AD238D" w:rsidRPr="000F7B75" w:rsidRDefault="00AD238D"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эмиссионный доход акционерного общества (суммы, полученные сверх но</w:t>
      </w:r>
      <w:r w:rsidRPr="000F7B75">
        <w:rPr>
          <w:rFonts w:ascii="Times New Roman" w:hAnsi="Times New Roman"/>
          <w:sz w:val="28"/>
          <w:szCs w:val="24"/>
        </w:rPr>
        <w:softHyphen/>
        <w:t>минальной стоимости размещенных акций за вычетом расходов по их продаже);</w:t>
      </w:r>
    </w:p>
    <w:p w:rsidR="00AD238D" w:rsidRPr="000F7B75" w:rsidRDefault="00AD238D"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безвозмездно полученные ценности;</w:t>
      </w:r>
    </w:p>
    <w:p w:rsidR="00AD238D" w:rsidRPr="000F7B75" w:rsidRDefault="00AD238D"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часть чистой прибыли, остающейся в распоряжении организации и направ</w:t>
      </w:r>
      <w:r w:rsidRPr="000F7B75">
        <w:rPr>
          <w:rFonts w:ascii="Times New Roman" w:hAnsi="Times New Roman"/>
          <w:sz w:val="28"/>
          <w:szCs w:val="24"/>
        </w:rPr>
        <w:softHyphen/>
        <w:t>ляемой на увеличение добавочного капитала, и др.</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Суммы, отнесенные в кредит счета «Добавочный капитал», как правило, не списывают. Дебетовые записи по нему могут иметь место в случаях:</w:t>
      </w:r>
    </w:p>
    <w:p w:rsidR="00AD238D" w:rsidRPr="000F7B75" w:rsidRDefault="00AD238D"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погашения уценки внеоборотных активов, которая выявилась в результате их переоценки;</w:t>
      </w:r>
    </w:p>
    <w:p w:rsidR="00AD238D" w:rsidRPr="000F7B75" w:rsidRDefault="00AD238D"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направления средств на увеличение уставного капитала;</w:t>
      </w:r>
    </w:p>
    <w:p w:rsidR="00AD238D" w:rsidRPr="000F7B75" w:rsidRDefault="00AD238D"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распределения сумм добавочного капитала между учредителями предприя</w:t>
      </w:r>
      <w:r w:rsidRPr="000F7B75">
        <w:rPr>
          <w:rFonts w:ascii="Times New Roman" w:hAnsi="Times New Roman"/>
          <w:sz w:val="28"/>
          <w:szCs w:val="24"/>
        </w:rPr>
        <w:softHyphen/>
        <w:t>тия.</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Аналитический учет по счету «Добавочный капитал» организуют таким обра</w:t>
      </w:r>
      <w:r w:rsidRPr="000F7B75">
        <w:rPr>
          <w:rFonts w:ascii="Times New Roman" w:hAnsi="Times New Roman"/>
          <w:sz w:val="28"/>
          <w:szCs w:val="24"/>
        </w:rPr>
        <w:softHyphen/>
        <w:t>зом, чтобы обеспечить получение информации по источникам образования и на</w:t>
      </w:r>
      <w:r w:rsidRPr="000F7B75">
        <w:rPr>
          <w:rFonts w:ascii="Times New Roman" w:hAnsi="Times New Roman"/>
          <w:sz w:val="28"/>
          <w:szCs w:val="24"/>
        </w:rPr>
        <w:softHyphen/>
        <w:t>правлениям использования средств.</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«Резервный капитал» показывают суммы остатков резервного и дру</w:t>
      </w:r>
      <w:r w:rsidRPr="000F7B75">
        <w:rPr>
          <w:rFonts w:ascii="Times New Roman" w:hAnsi="Times New Roman"/>
          <w:sz w:val="28"/>
          <w:szCs w:val="24"/>
        </w:rPr>
        <w:softHyphen/>
        <w:t>гих аналогичных фондов, образуемых в соответствии с учредительными докумен</w:t>
      </w:r>
      <w:r w:rsidRPr="000F7B75">
        <w:rPr>
          <w:rFonts w:ascii="Times New Roman" w:hAnsi="Times New Roman"/>
          <w:sz w:val="28"/>
          <w:szCs w:val="24"/>
        </w:rPr>
        <w:softHyphen/>
        <w:t>тами или в соответствии с законодательством РФ.</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акционерных обществах размер резервного капитала должен составлять не менее 5% от объема уставного капитала. Размер ежегодных отчислений опреде</w:t>
      </w:r>
      <w:r w:rsidRPr="000F7B75">
        <w:rPr>
          <w:rFonts w:ascii="Times New Roman" w:hAnsi="Times New Roman"/>
          <w:sz w:val="28"/>
          <w:szCs w:val="24"/>
        </w:rPr>
        <w:softHyphen/>
        <w:t>ляется уставом общества, но не может быть ниже 5% чистой прибыли до достиже</w:t>
      </w:r>
      <w:r w:rsidRPr="000F7B75">
        <w:rPr>
          <w:rFonts w:ascii="Times New Roman" w:hAnsi="Times New Roman"/>
          <w:sz w:val="28"/>
          <w:szCs w:val="24"/>
        </w:rPr>
        <w:softHyphen/>
        <w:t>ния его размера, установленного уставом. Резервный капитал предназначен для покрытия убытков, а также для погашения облигаций и выкупа акций общества при отсутствии иных средств.</w:t>
      </w:r>
    </w:p>
    <w:p w:rsidR="00AD238D"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Статья «Нераспределенная прибыль (непокрытый убыток)» представляет обобщенную информацию о наличии и движении сумм нераспределенной при</w:t>
      </w:r>
      <w:r w:rsidRPr="000F7B75">
        <w:rPr>
          <w:rFonts w:ascii="Times New Roman" w:hAnsi="Times New Roman"/>
          <w:sz w:val="28"/>
          <w:szCs w:val="24"/>
        </w:rPr>
        <w:softHyphen/>
        <w:t>были или непокрытого убытка предприятия.</w:t>
      </w:r>
    </w:p>
    <w:p w:rsidR="00C8146A" w:rsidRPr="000F7B75" w:rsidRDefault="00AD238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«Нераспределенная прибыль» показывают неиспользованную при</w:t>
      </w:r>
      <w:r w:rsidRPr="000F7B75">
        <w:rPr>
          <w:rFonts w:ascii="Times New Roman" w:hAnsi="Times New Roman"/>
          <w:sz w:val="28"/>
          <w:szCs w:val="24"/>
        </w:rPr>
        <w:softHyphen/>
        <w:t>быль отчетного периода в сумме-нетто как разницу между финансовым результа</w:t>
      </w:r>
      <w:r w:rsidR="00C8146A" w:rsidRPr="000F7B75">
        <w:rPr>
          <w:rFonts w:ascii="Times New Roman" w:hAnsi="Times New Roman"/>
          <w:sz w:val="28"/>
          <w:szCs w:val="24"/>
        </w:rPr>
        <w:t>том и причитающейся к уплате суммой налогов и иных аналогичных обязатель</w:t>
      </w:r>
      <w:r w:rsidR="00C8146A" w:rsidRPr="000F7B75">
        <w:rPr>
          <w:rFonts w:ascii="Times New Roman" w:hAnsi="Times New Roman"/>
          <w:sz w:val="28"/>
          <w:szCs w:val="24"/>
        </w:rPr>
        <w:softHyphen/>
        <w:t>ных платежей в соответствии с законодательством РФ.</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«Непокрытый убыток» отражают убыток организации за отчетный период как разницу между выявленным финансовым результатом данного пе</w:t>
      </w:r>
      <w:r w:rsidRPr="000F7B75">
        <w:rPr>
          <w:rFonts w:ascii="Times New Roman" w:hAnsi="Times New Roman"/>
          <w:sz w:val="28"/>
          <w:szCs w:val="24"/>
        </w:rPr>
        <w:softHyphen/>
        <w:t>риода и причитающейся к уплате суммой налогов и иных аналогичных обязатель</w:t>
      </w:r>
      <w:r w:rsidRPr="000F7B75">
        <w:rPr>
          <w:rFonts w:ascii="Times New Roman" w:hAnsi="Times New Roman"/>
          <w:sz w:val="28"/>
          <w:szCs w:val="24"/>
        </w:rPr>
        <w:softHyphen/>
        <w:t>ных платежей.</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Непокрытые убытки показывают в балансе как отрицательные показатели, ко</w:t>
      </w:r>
      <w:r w:rsidRPr="000F7B75">
        <w:rPr>
          <w:rFonts w:ascii="Times New Roman" w:hAnsi="Times New Roman"/>
          <w:sz w:val="28"/>
          <w:szCs w:val="24"/>
        </w:rPr>
        <w:softHyphen/>
        <w:t>торые понижают величину собственного капитала предприятия.</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годовом бухгалтерском балансе данные по статьям «Резервный капитал» и «Нераспределенная прибыль (непокрытый убыток)» показывают с учетом рас</w:t>
      </w:r>
      <w:r w:rsidRPr="000F7B75">
        <w:rPr>
          <w:rFonts w:ascii="Times New Roman" w:hAnsi="Times New Roman"/>
          <w:sz w:val="28"/>
          <w:szCs w:val="24"/>
        </w:rPr>
        <w:softHyphen/>
        <w:t>смотрения итогов деятельности предприятия за отчетный год, принятых реше</w:t>
      </w:r>
      <w:r w:rsidRPr="000F7B75">
        <w:rPr>
          <w:rFonts w:ascii="Times New Roman" w:hAnsi="Times New Roman"/>
          <w:sz w:val="28"/>
          <w:szCs w:val="24"/>
        </w:rPr>
        <w:softHyphen/>
        <w:t>ний о покрытии убытков, выплате дивидендов и др.</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рассмотрении итогов деятельности отчетного года и решении вопроса об источниках покрытия убытка отчетного года на его возмещение могут быть на</w:t>
      </w:r>
      <w:r w:rsidRPr="000F7B75">
        <w:rPr>
          <w:rFonts w:ascii="Times New Roman" w:hAnsi="Times New Roman"/>
          <w:sz w:val="28"/>
          <w:szCs w:val="24"/>
        </w:rPr>
        <w:softHyphen/>
        <w:t>правлены следующие источники:</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чистая прибыль (за исключением учтенной в качестве источника финанси</w:t>
      </w:r>
      <w:r w:rsidRPr="000F7B75">
        <w:rPr>
          <w:rFonts w:ascii="Times New Roman" w:hAnsi="Times New Roman"/>
          <w:sz w:val="28"/>
          <w:szCs w:val="24"/>
        </w:rPr>
        <w:softHyphen/>
        <w:t>рования капиталовложений);</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резервный капитал;</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добавочный капитал (за исключением прироста стоимости имущества по переоценке);</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уставный капитал (при доведении его величины до стоимости чистых активов).</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Раздел </w:t>
      </w:r>
      <w:r w:rsidRPr="000F7B75">
        <w:rPr>
          <w:rFonts w:ascii="Times New Roman" w:hAnsi="Times New Roman"/>
          <w:sz w:val="28"/>
          <w:szCs w:val="24"/>
          <w:lang w:val="en-US"/>
        </w:rPr>
        <w:t>IV</w:t>
      </w:r>
      <w:r w:rsidRPr="000F7B75">
        <w:rPr>
          <w:rFonts w:ascii="Times New Roman" w:hAnsi="Times New Roman"/>
          <w:sz w:val="28"/>
          <w:szCs w:val="24"/>
        </w:rPr>
        <w:t xml:space="preserve"> баланса «Долгосрочные обязательства» представлен следующими статьями:</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займы и кредиты, подлежащие погашению позже чем через 12 месяцев после отчетной даты;</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отложенные налоговые обязательства;</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прочие долгосрочные обязательства.</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 отложенным налоговым обязательством понимают ту часть отложенного налога на прибыль, которая должна привести к повышению налога на прибыль, подлежащего уплате в бюджет в следующем за отчетным или в последующих от</w:t>
      </w:r>
      <w:r w:rsidRPr="000F7B75">
        <w:rPr>
          <w:rFonts w:ascii="Times New Roman" w:hAnsi="Times New Roman"/>
          <w:sz w:val="28"/>
          <w:szCs w:val="24"/>
        </w:rPr>
        <w:softHyphen/>
        <w:t>четных периодах. Данные обязательства признают в том отчетном периоде, когда возникают налогооблагаемые временные разницы</w:t>
      </w:r>
      <w:r w:rsidR="0072168B" w:rsidRPr="000F7B75">
        <w:rPr>
          <w:rStyle w:val="ad"/>
          <w:rFonts w:ascii="Times New Roman" w:hAnsi="Times New Roman"/>
          <w:sz w:val="28"/>
          <w:szCs w:val="24"/>
        </w:rPr>
        <w:footnoteReference w:id="13"/>
      </w:r>
      <w:r w:rsidRPr="000F7B75">
        <w:rPr>
          <w:rFonts w:ascii="Times New Roman" w:hAnsi="Times New Roman"/>
          <w:sz w:val="28"/>
          <w:szCs w:val="24"/>
        </w:rPr>
        <w:t>.</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Раздел </w:t>
      </w:r>
      <w:r w:rsidRPr="000F7B75">
        <w:rPr>
          <w:rFonts w:ascii="Times New Roman" w:hAnsi="Times New Roman"/>
          <w:sz w:val="28"/>
          <w:szCs w:val="24"/>
          <w:lang w:val="en-US"/>
        </w:rPr>
        <w:t>V</w:t>
      </w:r>
      <w:r w:rsidRPr="000F7B75">
        <w:rPr>
          <w:rFonts w:ascii="Times New Roman" w:hAnsi="Times New Roman"/>
          <w:sz w:val="28"/>
          <w:szCs w:val="24"/>
        </w:rPr>
        <w:t xml:space="preserve"> «Краткосрочные обязательства» состоит из следующих статей:</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займы и кредиты;</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кредиторская задолженность;</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задолженность перед участниками (учредителями) по выплате доходов;</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доходы будущих периодов;</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резервы предстоящих расходов;</w:t>
      </w:r>
    </w:p>
    <w:p w:rsidR="00C8146A" w:rsidRPr="000F7B75" w:rsidRDefault="00C8146A"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прочие краткосрочные обязательства.</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группе статей «Займы и кредиты» показывают непогашенные суммы крат</w:t>
      </w:r>
      <w:r w:rsidRPr="000F7B75">
        <w:rPr>
          <w:rFonts w:ascii="Times New Roman" w:hAnsi="Times New Roman"/>
          <w:sz w:val="28"/>
          <w:szCs w:val="24"/>
        </w:rPr>
        <w:softHyphen/>
        <w:t>косрочных займов и кредитов, подлежащих погашению в соответствии с договорами в течение 12 месяцев после отчетной даты, но не возвращенные на конец текущего года. При этом исчисление указанного срока начинают с первого числа календарного месяца, следующего за месяцем, в котором эти обязательства были приняты к бухгалтерскому учету (с учетом условий договоров о сроках погаше</w:t>
      </w:r>
      <w:r w:rsidRPr="000F7B75">
        <w:rPr>
          <w:rFonts w:ascii="Times New Roman" w:hAnsi="Times New Roman"/>
          <w:sz w:val="28"/>
          <w:szCs w:val="24"/>
        </w:rPr>
        <w:softHyphen/>
        <w:t>ния обязательств). Обязательства, представленные в балансе как долгосрочные и предполагаемые к погашению в отчетном году, могут быть отражены на начало отчетного года как краткосрочные. Факт представления обязательств, учтенных ранее как долгосрочные, в качестве краткосрочных необходимо раскрыть в поясне</w:t>
      </w:r>
      <w:r w:rsidRPr="000F7B75">
        <w:rPr>
          <w:rFonts w:ascii="Times New Roman" w:hAnsi="Times New Roman"/>
          <w:sz w:val="28"/>
          <w:szCs w:val="24"/>
        </w:rPr>
        <w:softHyphen/>
        <w:t>ниях к бухгалтерскому балансу.</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Группа статей «Кредиторская задолженность» является комплексной и вклю</w:t>
      </w:r>
      <w:r w:rsidRPr="000F7B75">
        <w:rPr>
          <w:rFonts w:ascii="Times New Roman" w:hAnsi="Times New Roman"/>
          <w:sz w:val="28"/>
          <w:szCs w:val="24"/>
        </w:rPr>
        <w:softHyphen/>
        <w:t>чает следующие элементы:</w:t>
      </w:r>
    </w:p>
    <w:p w:rsidR="00C8146A" w:rsidRPr="000F7B75" w:rsidRDefault="00C8146A"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поставщики и подрядчики;</w:t>
      </w:r>
    </w:p>
    <w:p w:rsidR="00C8146A" w:rsidRPr="000F7B75" w:rsidRDefault="00C8146A"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задолженность перед персоналом организации;</w:t>
      </w:r>
    </w:p>
    <w:p w:rsidR="00C8146A" w:rsidRPr="000F7B75" w:rsidRDefault="00C8146A"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задолженность перед государственными внебюджетными фондами;</w:t>
      </w:r>
    </w:p>
    <w:p w:rsidR="00C8146A" w:rsidRPr="000F7B75" w:rsidRDefault="00C8146A"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задолженность по налогам и сборам;</w:t>
      </w:r>
    </w:p>
    <w:p w:rsidR="00C8146A" w:rsidRPr="000F7B75" w:rsidRDefault="00C8146A"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прочие кредиторы.</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«Поставщики и подрядчики» показывают сумму задолженности по</w:t>
      </w:r>
      <w:r w:rsidRPr="000F7B75">
        <w:rPr>
          <w:rFonts w:ascii="Times New Roman" w:hAnsi="Times New Roman"/>
          <w:sz w:val="28"/>
          <w:szCs w:val="24"/>
        </w:rPr>
        <w:softHyphen/>
        <w:t>ставщикам и подрядчикам за материальные ценности, выполненные работы и ока</w:t>
      </w:r>
      <w:r w:rsidRPr="000F7B75">
        <w:rPr>
          <w:rFonts w:ascii="Times New Roman" w:hAnsi="Times New Roman"/>
          <w:sz w:val="28"/>
          <w:szCs w:val="24"/>
        </w:rPr>
        <w:softHyphen/>
        <w:t>занные услуги.</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Статья «Задолженность перед персоналом организации» характеризует начис</w:t>
      </w:r>
      <w:r w:rsidRPr="000F7B75">
        <w:rPr>
          <w:rFonts w:ascii="Times New Roman" w:hAnsi="Times New Roman"/>
          <w:sz w:val="28"/>
          <w:szCs w:val="24"/>
        </w:rPr>
        <w:softHyphen/>
        <w:t>ленные, но еще не выплаченные суммы оплаты труда, а статья «Задолженность перед государственными внебюджетными фондами» отражает суммы задолжен</w:t>
      </w:r>
      <w:r w:rsidRPr="000F7B75">
        <w:rPr>
          <w:rFonts w:ascii="Times New Roman" w:hAnsi="Times New Roman"/>
          <w:sz w:val="28"/>
          <w:szCs w:val="24"/>
        </w:rPr>
        <w:softHyphen/>
        <w:t>ности по отчислениям на государственное социальное страхование, пенсионное обеспечение и медицинское страхование работников.</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«Задолженность по налогам и сборам» показывают задолженность предприятия перед бюджетом по всем видам налогов и сборов.</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«Прочие кредиторы» отражают задолженность предприятия по рас</w:t>
      </w:r>
      <w:r w:rsidRPr="000F7B75">
        <w:rPr>
          <w:rFonts w:ascii="Times New Roman" w:hAnsi="Times New Roman"/>
          <w:sz w:val="28"/>
          <w:szCs w:val="24"/>
        </w:rPr>
        <w:softHyphen/>
        <w:t>четам, которые не нашли отражения по перечисленным выше статьям.</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Расшифровка состояния и движения кредиторской задолженности приводит</w:t>
      </w:r>
      <w:r w:rsidRPr="000F7B75">
        <w:rPr>
          <w:rFonts w:ascii="Times New Roman" w:hAnsi="Times New Roman"/>
          <w:sz w:val="28"/>
          <w:szCs w:val="24"/>
        </w:rPr>
        <w:softHyphen/>
        <w:t>ся в приложении к бухгалтерскому балансу (форма № 5).</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Статья «Задолженность участникам (учредителям) по выплате доходов» пока</w:t>
      </w:r>
      <w:r w:rsidRPr="000F7B75">
        <w:rPr>
          <w:rFonts w:ascii="Times New Roman" w:hAnsi="Times New Roman"/>
          <w:sz w:val="28"/>
          <w:szCs w:val="24"/>
        </w:rPr>
        <w:softHyphen/>
        <w:t>зывает сумму задолженности по причитающимся к выплате дивидендам и про</w:t>
      </w:r>
      <w:r w:rsidRPr="000F7B75">
        <w:rPr>
          <w:rFonts w:ascii="Times New Roman" w:hAnsi="Times New Roman"/>
          <w:sz w:val="28"/>
          <w:szCs w:val="24"/>
        </w:rPr>
        <w:softHyphen/>
        <w:t>центам по эмиссионным ценным бумагам.</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Статья «Доходы будущих периодов» включает доходы, полученные в отчет</w:t>
      </w:r>
      <w:r w:rsidRPr="000F7B75">
        <w:rPr>
          <w:rFonts w:ascii="Times New Roman" w:hAnsi="Times New Roman"/>
          <w:sz w:val="28"/>
          <w:szCs w:val="24"/>
        </w:rPr>
        <w:softHyphen/>
        <w:t>ном периоде, но относящиеся к следующим отчетным периодам.</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Статья «Резервы предстоящих расходов» характеризует остатки резервов, ко</w:t>
      </w:r>
      <w:r w:rsidRPr="000F7B75">
        <w:rPr>
          <w:rFonts w:ascii="Times New Roman" w:hAnsi="Times New Roman"/>
          <w:sz w:val="28"/>
          <w:szCs w:val="24"/>
        </w:rPr>
        <w:softHyphen/>
        <w:t>торые образует предприятие в соответствии с нормативной системой бухгалтер</w:t>
      </w:r>
      <w:r w:rsidRPr="000F7B75">
        <w:rPr>
          <w:rFonts w:ascii="Times New Roman" w:hAnsi="Times New Roman"/>
          <w:sz w:val="28"/>
          <w:szCs w:val="24"/>
        </w:rPr>
        <w:softHyphen/>
        <w:t>ского учета, например резервы на оплату отпусков, ремонт основных средств, по подготовительным работам в связи с сезонным характером производства и пр.</w:t>
      </w:r>
    </w:p>
    <w:p w:rsidR="00C8146A" w:rsidRPr="000F7B75" w:rsidRDefault="00C814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при уточнении учетной политики на следующий отчетный год предприя</w:t>
      </w:r>
      <w:r w:rsidRPr="000F7B75">
        <w:rPr>
          <w:rFonts w:ascii="Times New Roman" w:hAnsi="Times New Roman"/>
          <w:sz w:val="28"/>
          <w:szCs w:val="24"/>
        </w:rPr>
        <w:softHyphen/>
        <w:t>тие считает нецелесообразным начислять резервы предстоящих расходов, то остатки этих резервов, по которым имеют место переходящие суммы на 1 января следующего за отчетным года, подлежат присоединению к финансовому резуль</w:t>
      </w:r>
      <w:r w:rsidRPr="000F7B75">
        <w:rPr>
          <w:rFonts w:ascii="Times New Roman" w:hAnsi="Times New Roman"/>
          <w:sz w:val="28"/>
          <w:szCs w:val="24"/>
        </w:rPr>
        <w:softHyphen/>
        <w:t>тату с отражением в бухгалтерском учете за январь.</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«Прочие краткосрочные обязательства» показывают суммы кратко</w:t>
      </w:r>
      <w:r w:rsidRPr="000F7B75">
        <w:rPr>
          <w:rFonts w:ascii="Times New Roman" w:hAnsi="Times New Roman"/>
          <w:sz w:val="28"/>
          <w:szCs w:val="24"/>
        </w:rPr>
        <w:softHyphen/>
        <w:t>срочных обязательств, не нашедших отражение по другим группам статей разде</w:t>
      </w:r>
      <w:r w:rsidRPr="000F7B75">
        <w:rPr>
          <w:rFonts w:ascii="Times New Roman" w:hAnsi="Times New Roman"/>
          <w:sz w:val="28"/>
          <w:szCs w:val="24"/>
        </w:rPr>
        <w:softHyphen/>
        <w:t xml:space="preserve">ла </w:t>
      </w:r>
      <w:r w:rsidRPr="000F7B75">
        <w:rPr>
          <w:rFonts w:ascii="Times New Roman" w:hAnsi="Times New Roman"/>
          <w:sz w:val="28"/>
          <w:szCs w:val="24"/>
          <w:lang w:val="en-US"/>
        </w:rPr>
        <w:t>V</w:t>
      </w:r>
      <w:r w:rsidRPr="000F7B75">
        <w:rPr>
          <w:rFonts w:ascii="Times New Roman" w:hAnsi="Times New Roman"/>
          <w:sz w:val="28"/>
          <w:szCs w:val="24"/>
        </w:rPr>
        <w:t xml:space="preserve"> баланса «Краткосрочные обязательства».</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Кроме того, за балансом в справке о наличии ценностей, учитываемых на заба</w:t>
      </w:r>
      <w:r w:rsidRPr="000F7B75">
        <w:rPr>
          <w:rFonts w:ascii="Times New Roman" w:hAnsi="Times New Roman"/>
          <w:sz w:val="28"/>
          <w:szCs w:val="24"/>
        </w:rPr>
        <w:softHyphen/>
        <w:t>лансовых счетах, приводят сведения об арендованных основных средствах, о то</w:t>
      </w:r>
      <w:r w:rsidRPr="000F7B75">
        <w:rPr>
          <w:rFonts w:ascii="Times New Roman" w:hAnsi="Times New Roman"/>
          <w:sz w:val="28"/>
          <w:szCs w:val="24"/>
        </w:rPr>
        <w:softHyphen/>
        <w:t>варно-материальных ценностях, принятых на ответственное хранение, о товарах, принятых на комиссию, и др.</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p>
    <w:p w:rsidR="00BB6236" w:rsidRPr="00C9545D" w:rsidRDefault="00BB6236"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2.4. Отчет о прибылях и убытках и его использование в аналитических целях</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отчете «О прибылях и убытках» данные о доходах, расходах и финансовых ре</w:t>
      </w:r>
      <w:r w:rsidRPr="000F7B75">
        <w:rPr>
          <w:rFonts w:ascii="Times New Roman" w:hAnsi="Times New Roman"/>
          <w:sz w:val="28"/>
          <w:szCs w:val="24"/>
        </w:rPr>
        <w:softHyphen/>
        <w:t>зультатах отражают в сумме нарастающим итогом с начала года до отчетной даты (за два смежных периода — за отчетный период и за аналогичный период преды</w:t>
      </w:r>
      <w:r w:rsidRPr="000F7B75">
        <w:rPr>
          <w:rFonts w:ascii="Times New Roman" w:hAnsi="Times New Roman"/>
          <w:sz w:val="28"/>
          <w:szCs w:val="24"/>
        </w:rPr>
        <w:softHyphen/>
        <w:t>дущего года).</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отчете «О прибылях и убытках», введенном в действие начиная с итогов дея</w:t>
      </w:r>
      <w:r w:rsidRPr="000F7B75">
        <w:rPr>
          <w:rFonts w:ascii="Times New Roman" w:hAnsi="Times New Roman"/>
          <w:sz w:val="28"/>
          <w:szCs w:val="24"/>
        </w:rPr>
        <w:softHyphen/>
        <w:t>тельности за 2003 год, представлены следующие виды прибыли</w:t>
      </w:r>
      <w:r w:rsidR="00A80FCA" w:rsidRPr="000F7B75">
        <w:rPr>
          <w:rStyle w:val="ad"/>
          <w:rFonts w:ascii="Times New Roman" w:hAnsi="Times New Roman"/>
          <w:sz w:val="28"/>
          <w:szCs w:val="24"/>
        </w:rPr>
        <w:footnoteReference w:id="14"/>
      </w:r>
      <w:r w:rsidRPr="000F7B75">
        <w:rPr>
          <w:rFonts w:ascii="Times New Roman" w:hAnsi="Times New Roman"/>
          <w:sz w:val="28"/>
          <w:szCs w:val="24"/>
        </w:rPr>
        <w:t>:</w:t>
      </w:r>
    </w:p>
    <w:p w:rsidR="00BB6236" w:rsidRPr="000F7B75" w:rsidRDefault="00BB6236" w:rsidP="000F7B75">
      <w:pPr>
        <w:widowControl w:val="0"/>
        <w:numPr>
          <w:ilvl w:val="0"/>
          <w:numId w:val="3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Валовая прибыль равна выручке нетто от продажи товаров (продукции, ра</w:t>
      </w:r>
      <w:r w:rsidRPr="000F7B75">
        <w:rPr>
          <w:rFonts w:ascii="Times New Roman" w:hAnsi="Times New Roman"/>
          <w:sz w:val="28"/>
          <w:szCs w:val="24"/>
        </w:rPr>
        <w:softHyphen/>
        <w:t>бот и услуг) минус себестоимость проданных товаров.</w:t>
      </w:r>
    </w:p>
    <w:p w:rsidR="00BB6236" w:rsidRPr="000F7B75" w:rsidRDefault="00BB6236" w:rsidP="000F7B75">
      <w:pPr>
        <w:widowControl w:val="0"/>
        <w:numPr>
          <w:ilvl w:val="0"/>
          <w:numId w:val="3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«Выручка (нетто) от продажи товаров, продукции, работ и услуг» (за вычетом налога на добавленную стоимость, акцизов и других аналогич</w:t>
      </w:r>
      <w:r w:rsidRPr="000F7B75">
        <w:rPr>
          <w:rFonts w:ascii="Times New Roman" w:hAnsi="Times New Roman"/>
          <w:sz w:val="28"/>
          <w:szCs w:val="24"/>
        </w:rPr>
        <w:softHyphen/>
        <w:t>ных обязательных платежей в бюджет) отражают выручку от продажи про</w:t>
      </w:r>
      <w:r w:rsidRPr="000F7B75">
        <w:rPr>
          <w:rFonts w:ascii="Times New Roman" w:hAnsi="Times New Roman"/>
          <w:sz w:val="28"/>
          <w:szCs w:val="24"/>
        </w:rPr>
        <w:softHyphen/>
        <w:t>дукции и товаров, поступления, связанные с выполнением работ и оказанием услуг, осуществлением хозяйственных операций, которые признают в бух</w:t>
      </w:r>
      <w:r w:rsidRPr="000F7B75">
        <w:rPr>
          <w:rFonts w:ascii="Times New Roman" w:hAnsi="Times New Roman"/>
          <w:sz w:val="28"/>
          <w:szCs w:val="24"/>
        </w:rPr>
        <w:softHyphen/>
        <w:t>галтерском учете доходами от обычных видов деятельности.</w:t>
      </w:r>
    </w:p>
    <w:p w:rsidR="00BB6236" w:rsidRPr="000F7B75" w:rsidRDefault="00BB6236" w:rsidP="000F7B75">
      <w:pPr>
        <w:widowControl w:val="0"/>
        <w:numPr>
          <w:ilvl w:val="0"/>
          <w:numId w:val="3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Выручку принимают к бухгалтерскому учету в сумме, исчисленной в денеж</w:t>
      </w:r>
      <w:r w:rsidRPr="000F7B75">
        <w:rPr>
          <w:rFonts w:ascii="Times New Roman" w:hAnsi="Times New Roman"/>
          <w:sz w:val="28"/>
          <w:szCs w:val="24"/>
        </w:rPr>
        <w:softHyphen/>
        <w:t>ном выражении, равной величине поступления денежных средств и иного имущества и (или) величине дебиторской задолженности. Если величина поступления покрывает лишь часть выручки, то выручку, принимаемую к бухгалтерскому учету, определяют как сумму поступления и дебиторской задолженности (в части, не покрытой поступлением)</w:t>
      </w:r>
      <w:r w:rsidR="00A80FCA" w:rsidRPr="000F7B75">
        <w:rPr>
          <w:rStyle w:val="ad"/>
          <w:rFonts w:ascii="Times New Roman" w:hAnsi="Times New Roman"/>
          <w:sz w:val="28"/>
          <w:szCs w:val="24"/>
        </w:rPr>
        <w:footnoteReference w:id="15"/>
      </w:r>
      <w:r w:rsidRPr="000F7B75">
        <w:rPr>
          <w:rFonts w:ascii="Times New Roman" w:hAnsi="Times New Roman"/>
          <w:sz w:val="28"/>
          <w:szCs w:val="24"/>
        </w:rPr>
        <w:t>.</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Выручку признают в бухгалтерском учете при наличии следующих условий:</w:t>
      </w:r>
    </w:p>
    <w:p w:rsidR="00BB6236" w:rsidRPr="000F7B75" w:rsidRDefault="00BB6236"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предприятие имеет право на получение этой выручки, вытекающее из кон</w:t>
      </w:r>
      <w:r w:rsidRPr="000F7B75">
        <w:rPr>
          <w:rFonts w:ascii="Times New Roman" w:hAnsi="Times New Roman"/>
          <w:sz w:val="28"/>
          <w:szCs w:val="24"/>
        </w:rPr>
        <w:softHyphen/>
        <w:t>кретного договора или подтвержденное иным соответствующим образом;</w:t>
      </w:r>
    </w:p>
    <w:p w:rsidR="00BB6236" w:rsidRPr="000F7B75" w:rsidRDefault="00BB6236"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сумма выручки может быть определена;</w:t>
      </w:r>
    </w:p>
    <w:p w:rsidR="00BB6236" w:rsidRPr="000F7B75" w:rsidRDefault="00BB6236"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существует уверенность в том, что в результате конкретной операции про</w:t>
      </w:r>
      <w:r w:rsidRPr="000F7B75">
        <w:rPr>
          <w:rFonts w:ascii="Times New Roman" w:hAnsi="Times New Roman"/>
          <w:sz w:val="28"/>
          <w:szCs w:val="24"/>
        </w:rPr>
        <w:softHyphen/>
        <w:t>изойдет увеличение экономических выгод организации;</w:t>
      </w:r>
    </w:p>
    <w:p w:rsidR="00C8146A"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собственности (владения, пользования и распоряжения) на продук</w:t>
      </w:r>
      <w:r w:rsidRPr="000F7B75">
        <w:rPr>
          <w:rFonts w:ascii="Times New Roman" w:hAnsi="Times New Roman"/>
          <w:sz w:val="28"/>
          <w:szCs w:val="24"/>
        </w:rPr>
        <w:softHyphen/>
        <w:t>цию (товар) перешло от поставщика к покупателю или работа принята за</w:t>
      </w:r>
      <w:r w:rsidRPr="000F7B75">
        <w:rPr>
          <w:rFonts w:ascii="Times New Roman" w:hAnsi="Times New Roman"/>
          <w:sz w:val="28"/>
          <w:szCs w:val="24"/>
        </w:rPr>
        <w:softHyphen/>
        <w:t>казчиком (услуга оказана);</w:t>
      </w:r>
    </w:p>
    <w:p w:rsidR="00BB6236" w:rsidRPr="000F7B75" w:rsidRDefault="00BB6236" w:rsidP="000F7B75">
      <w:pPr>
        <w:shd w:val="clear" w:color="auto" w:fill="FFFFFF"/>
        <w:tabs>
          <w:tab w:val="left" w:pos="4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расходы, которые произведены или будут произведены в связи с этой опера</w:t>
      </w:r>
      <w:r w:rsidRPr="000F7B75">
        <w:rPr>
          <w:rFonts w:ascii="Times New Roman" w:hAnsi="Times New Roman"/>
          <w:sz w:val="28"/>
          <w:szCs w:val="24"/>
        </w:rPr>
        <w:softHyphen/>
        <w:t>цией, могут быть определены.</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в отношении денежных средств и иных активов, полученных организаци</w:t>
      </w:r>
      <w:r w:rsidRPr="000F7B75">
        <w:rPr>
          <w:rFonts w:ascii="Times New Roman" w:hAnsi="Times New Roman"/>
          <w:sz w:val="28"/>
          <w:szCs w:val="24"/>
        </w:rPr>
        <w:softHyphen/>
        <w:t>ей в оплату, не исполнено хотя бы одно из названных условий, то в бухгалтерском учете предприятия признают не выручку, а кредиторскую задолженность.</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«Себестоимость проданных товаров, продукции, работ и услуг» по</w:t>
      </w:r>
      <w:r w:rsidRPr="000F7B75">
        <w:rPr>
          <w:rFonts w:ascii="Times New Roman" w:hAnsi="Times New Roman"/>
          <w:sz w:val="28"/>
          <w:szCs w:val="24"/>
        </w:rPr>
        <w:softHyphen/>
        <w:t>казывают учтенные затраты на производство продукции, выполнение работ и ока</w:t>
      </w:r>
      <w:r w:rsidRPr="000F7B75">
        <w:rPr>
          <w:rFonts w:ascii="Times New Roman" w:hAnsi="Times New Roman"/>
          <w:sz w:val="28"/>
          <w:szCs w:val="24"/>
        </w:rPr>
        <w:softHyphen/>
        <w:t>зание услуг в доле, относящейся к реализованным в отчетном периоде продук</w:t>
      </w:r>
      <w:r w:rsidRPr="000F7B75">
        <w:rPr>
          <w:rFonts w:ascii="Times New Roman" w:hAnsi="Times New Roman"/>
          <w:sz w:val="28"/>
          <w:szCs w:val="24"/>
        </w:rPr>
        <w:softHyphen/>
        <w:t>ции, работам и услугам.</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предприятие использует для учета затрат на производство счет 40 «Вы</w:t>
      </w:r>
      <w:r w:rsidRPr="000F7B75">
        <w:rPr>
          <w:rFonts w:ascii="Times New Roman" w:hAnsi="Times New Roman"/>
          <w:sz w:val="28"/>
          <w:szCs w:val="24"/>
        </w:rPr>
        <w:softHyphen/>
        <w:t>пуск продукции (работ, услуг)», то сумму превышения фактической производ</w:t>
      </w:r>
      <w:r w:rsidRPr="000F7B75">
        <w:rPr>
          <w:rFonts w:ascii="Times New Roman" w:hAnsi="Times New Roman"/>
          <w:sz w:val="28"/>
          <w:szCs w:val="24"/>
        </w:rPr>
        <w:softHyphen/>
        <w:t>ственной себестоимости продукции (работ, услуг) над нормативной (плановой) их себестоимостью включают в статью «Себестоимость проданных товаров, про</w:t>
      </w:r>
      <w:r w:rsidRPr="000F7B75">
        <w:rPr>
          <w:rFonts w:ascii="Times New Roman" w:hAnsi="Times New Roman"/>
          <w:sz w:val="28"/>
          <w:szCs w:val="24"/>
        </w:rPr>
        <w:softHyphen/>
        <w:t>дукции, работ и услуг». В случае, когда фактическая производственная себестои</w:t>
      </w:r>
      <w:r w:rsidRPr="000F7B75">
        <w:rPr>
          <w:rFonts w:ascii="Times New Roman" w:hAnsi="Times New Roman"/>
          <w:sz w:val="28"/>
          <w:szCs w:val="24"/>
        </w:rPr>
        <w:softHyphen/>
        <w:t>мость меньше нормативной (плановой) себестоимости, сумма этого отклонения понижает данные по указанной статье.</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Счет 40 «Выпуск продукции (работ, услуг)» закрывают ежемесячно, и сальдо на отчетную дату он не имеет.</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по обычным видам деятельности принимают к бухгалтерскому учету в сумме, исчисленной в денежном выражении, равной величине оплаты в денеж</w:t>
      </w:r>
      <w:r w:rsidRPr="000F7B75">
        <w:rPr>
          <w:rFonts w:ascii="Times New Roman" w:hAnsi="Times New Roman"/>
          <w:sz w:val="28"/>
          <w:szCs w:val="24"/>
        </w:rPr>
        <w:softHyphen/>
        <w:t>ной и иной форме или величине кредиторской задолженности. Если оплата покры</w:t>
      </w:r>
      <w:r w:rsidRPr="000F7B75">
        <w:rPr>
          <w:rFonts w:ascii="Times New Roman" w:hAnsi="Times New Roman"/>
          <w:sz w:val="28"/>
          <w:szCs w:val="24"/>
        </w:rPr>
        <w:softHyphen/>
        <w:t>вает лишь часть признаваемых расходов, то расходы, принимаемые к бухгалтерско</w:t>
      </w:r>
      <w:r w:rsidRPr="000F7B75">
        <w:rPr>
          <w:rFonts w:ascii="Times New Roman" w:hAnsi="Times New Roman"/>
          <w:sz w:val="28"/>
          <w:szCs w:val="24"/>
        </w:rPr>
        <w:softHyphen/>
        <w:t>му учету, определяют как сумму оплаты и кредиторской задолженности (в части, не покрываемой оплатой)</w:t>
      </w:r>
      <w:r w:rsidR="00A80FCA" w:rsidRPr="000F7B75">
        <w:rPr>
          <w:rStyle w:val="ad"/>
          <w:rFonts w:ascii="Times New Roman" w:hAnsi="Times New Roman"/>
          <w:sz w:val="28"/>
          <w:szCs w:val="24"/>
        </w:rPr>
        <w:footnoteReference w:id="16"/>
      </w:r>
      <w:r w:rsidRPr="000F7B75">
        <w:rPr>
          <w:rFonts w:ascii="Times New Roman" w:hAnsi="Times New Roman"/>
          <w:sz w:val="28"/>
          <w:szCs w:val="24"/>
        </w:rPr>
        <w:t>.</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раскрытии информации о расходах по обычным видам деятельности, сгруп</w:t>
      </w:r>
      <w:r w:rsidRPr="000F7B75">
        <w:rPr>
          <w:rFonts w:ascii="Times New Roman" w:hAnsi="Times New Roman"/>
          <w:sz w:val="28"/>
          <w:szCs w:val="24"/>
        </w:rPr>
        <w:softHyphen/>
        <w:t>пированных по соответствующим элементам, данные приводят по предприятию в целом без учета внутрихозяйственного оборота. К последнему относят затраты, связанные с передачей изделий, продукции, работ и услуг внутри предприятия для нужд собственного производства, обслуживающих хозяйств и др.</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формировании расходов по обычным видам деятельности необходимо обес</w:t>
      </w:r>
      <w:r w:rsidRPr="000F7B75">
        <w:rPr>
          <w:rFonts w:ascii="Times New Roman" w:hAnsi="Times New Roman"/>
          <w:sz w:val="28"/>
          <w:szCs w:val="24"/>
        </w:rPr>
        <w:softHyphen/>
        <w:t>печивать их группировку по следующим элементам:</w:t>
      </w:r>
    </w:p>
    <w:p w:rsidR="00BB6236" w:rsidRPr="000F7B75" w:rsidRDefault="00BB6236"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материальные затраты;</w:t>
      </w:r>
    </w:p>
    <w:p w:rsidR="00BB6236" w:rsidRPr="000F7B75" w:rsidRDefault="00BB6236"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затраты на оплату труда;</w:t>
      </w:r>
    </w:p>
    <w:p w:rsidR="00BB6236" w:rsidRPr="000F7B75" w:rsidRDefault="00BB6236"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отчисления на социальные нужды;</w:t>
      </w:r>
    </w:p>
    <w:p w:rsidR="00BB6236" w:rsidRPr="000F7B75" w:rsidRDefault="00BB6236"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амортизация основных средств и нематериальных активов;</w:t>
      </w:r>
    </w:p>
    <w:p w:rsidR="00BB6236" w:rsidRPr="000F7B75" w:rsidRDefault="00BB6236"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прочие затраты.</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целей управления в бухгалтерском учете организуют учет расходов по ста</w:t>
      </w:r>
      <w:r w:rsidRPr="000F7B75">
        <w:rPr>
          <w:rFonts w:ascii="Times New Roman" w:hAnsi="Times New Roman"/>
          <w:sz w:val="28"/>
          <w:szCs w:val="24"/>
        </w:rPr>
        <w:softHyphen/>
        <w:t>тьям затрат. Перечень таких статей предприятие устанавливает самостоятельно.</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на машиностроительных предприятиях при калькулировании себе</w:t>
      </w:r>
      <w:r w:rsidRPr="000F7B75">
        <w:rPr>
          <w:rFonts w:ascii="Times New Roman" w:hAnsi="Times New Roman"/>
          <w:sz w:val="28"/>
          <w:szCs w:val="24"/>
        </w:rPr>
        <w:softHyphen/>
        <w:t>стоимости по отдельным изделиям применяют следующую постатейную группи</w:t>
      </w:r>
      <w:r w:rsidRPr="000F7B75">
        <w:rPr>
          <w:rFonts w:ascii="Times New Roman" w:hAnsi="Times New Roman"/>
          <w:sz w:val="28"/>
          <w:szCs w:val="24"/>
        </w:rPr>
        <w:softHyphen/>
        <w:t>ровку затрат:</w:t>
      </w:r>
    </w:p>
    <w:p w:rsidR="00BB6236" w:rsidRPr="000F7B75" w:rsidRDefault="00BB623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материалы;</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возвратные отходы (исключаются из стоимости материальных затрат);</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покупные изделия и полуфабрикаты;</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полуфабрикаты собственного производства;</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топливо для технологических целей;</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энергия для технологических целей;</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транспортно-заготовительные расходы;</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основная заработная плата производственных рабочих;</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дополнительная заработная плата производственных рабочих;</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отчисления на социальные нужды с заработной платы производственных ра</w:t>
      </w:r>
      <w:r w:rsidRPr="000F7B75">
        <w:rPr>
          <w:rFonts w:ascii="Times New Roman" w:hAnsi="Times New Roman"/>
          <w:sz w:val="28"/>
          <w:szCs w:val="24"/>
        </w:rPr>
        <w:softHyphen/>
        <w:t>бочих;</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по освоению новых видов продукции;</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по содержанию и эксплуатации оборудования;</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цеховые расходы;</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общезаводские расходы;</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потери от брака;</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производственная себестоимость — итого;</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внепроизводственные расходы;</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полная себестоимость изделия (группы однородных изделий) — всего.</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формировании финансового результата от обычных видов деятельности определяют себестоимость проданных товаров, продукции, работ и услуг, которую устанавливают на базе расходов, признанных как в отчетном году, так и в предыду</w:t>
      </w:r>
      <w:r w:rsidRPr="000F7B75">
        <w:rPr>
          <w:rFonts w:ascii="Times New Roman" w:hAnsi="Times New Roman"/>
          <w:sz w:val="28"/>
          <w:szCs w:val="24"/>
        </w:rPr>
        <w:softHyphen/>
        <w:t>щие отчетные периоды, и переходящих расходов, имеющих отношение к получе</w:t>
      </w:r>
      <w:r w:rsidRPr="000F7B75">
        <w:rPr>
          <w:rFonts w:ascii="Times New Roman" w:hAnsi="Times New Roman"/>
          <w:sz w:val="28"/>
          <w:szCs w:val="24"/>
        </w:rPr>
        <w:softHyphen/>
        <w:t>нию доходов в последующие отчетные периоды. При этом в расходы вносят кор</w:t>
      </w:r>
      <w:r w:rsidRPr="000F7B75">
        <w:rPr>
          <w:rFonts w:ascii="Times New Roman" w:hAnsi="Times New Roman"/>
          <w:sz w:val="28"/>
          <w:szCs w:val="24"/>
        </w:rPr>
        <w:softHyphen/>
        <w:t>ректировки, зависящие от особенностей производства продукции (работ, услуг), а также продажи товаров.</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качестве расходов по обычным видам деятельности отчетного года признают также коммерческие и управленческие расходы.</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признают в бухгалтерском учете при наличии следующих условий:</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они производятся в соответствии с конкретным договором, требованиями законодательных и нормативных актов, обычаями делового оборота;</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сумма расходов может быть определена;</w:t>
      </w:r>
    </w:p>
    <w:p w:rsidR="003C2AAA" w:rsidRPr="000F7B75" w:rsidRDefault="003C2AAA" w:rsidP="000F7B75">
      <w:pPr>
        <w:widowControl w:val="0"/>
        <w:numPr>
          <w:ilvl w:val="0"/>
          <w:numId w:val="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существует уверенность в том, что в результате конкретной операции про</w:t>
      </w:r>
      <w:r w:rsidRPr="000F7B75">
        <w:rPr>
          <w:rFonts w:ascii="Times New Roman" w:hAnsi="Times New Roman"/>
          <w:sz w:val="28"/>
          <w:szCs w:val="24"/>
        </w:rPr>
        <w:softHyphen/>
        <w:t>изойдет снижение экономических выгод предприятия, такая уверенность появляется в случае, когда предприятие передало актив либо отсутствует неопределенность в передаче актива.</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в отношении любых расходов, осуществленных предприятием, не выпол</w:t>
      </w:r>
      <w:r w:rsidRPr="000F7B75">
        <w:rPr>
          <w:rFonts w:ascii="Times New Roman" w:hAnsi="Times New Roman"/>
          <w:sz w:val="28"/>
          <w:szCs w:val="24"/>
        </w:rPr>
        <w:softHyphen/>
        <w:t>нено хотя бы одно из названных условий, то в бухгалтерском учете признают де</w:t>
      </w:r>
      <w:r w:rsidRPr="000F7B75">
        <w:rPr>
          <w:rFonts w:ascii="Times New Roman" w:hAnsi="Times New Roman"/>
          <w:sz w:val="28"/>
          <w:szCs w:val="24"/>
        </w:rPr>
        <w:softHyphen/>
        <w:t>биторскую задолженность. Расходы признают в бухгалтерском учете независимо от намерения получить выручку, операционные или иные доходы и от формы осу</w:t>
      </w:r>
      <w:r w:rsidRPr="000F7B75">
        <w:rPr>
          <w:rFonts w:ascii="Times New Roman" w:hAnsi="Times New Roman"/>
          <w:sz w:val="28"/>
          <w:szCs w:val="24"/>
        </w:rPr>
        <w:softHyphen/>
        <w:t>ществления расхода (денежной, натуральной и иной).</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Их признают в том отчетном периоде, в котором они имели место, независимо от времени фактической выплаты денежных средств и иной формы осуществления (допущение временной определенности фактов хозяйственной деятельности).</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признают в отчете о прибылях и убытках:</w:t>
      </w:r>
    </w:p>
    <w:p w:rsidR="003C2AAA" w:rsidRPr="000F7B75" w:rsidRDefault="003C2AAA"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 учетом связи между произведенными расходами и доходами (соответствие доходов и расходов);</w:t>
      </w:r>
    </w:p>
    <w:p w:rsidR="003C2AAA" w:rsidRPr="000F7B75" w:rsidRDefault="003C2AAA"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путем их обоснованного распределения между отчетными периодами, когда расходы обусловливают получение доходов в течение нескольких отчетных периодов и когда связь между ними не может быть четко определена или устанавливается косвенным путем;</w:t>
      </w:r>
    </w:p>
    <w:p w:rsidR="003C2AAA" w:rsidRPr="000F7B75" w:rsidRDefault="003C2AAA"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 расходам, признанным в отчетном периоде, когда по ним четко прослежи</w:t>
      </w:r>
      <w:r w:rsidRPr="000F7B75">
        <w:rPr>
          <w:rFonts w:ascii="Times New Roman" w:hAnsi="Times New Roman"/>
          <w:sz w:val="28"/>
          <w:szCs w:val="24"/>
        </w:rPr>
        <w:softHyphen/>
        <w:t>вается невозможность получить экономические выгоды (доходы) или по</w:t>
      </w:r>
      <w:r w:rsidRPr="000F7B75">
        <w:rPr>
          <w:rFonts w:ascii="Times New Roman" w:hAnsi="Times New Roman"/>
          <w:sz w:val="28"/>
          <w:szCs w:val="24"/>
        </w:rPr>
        <w:softHyphen/>
        <w:t>ступление активов;</w:t>
      </w:r>
    </w:p>
    <w:p w:rsidR="003C2AAA" w:rsidRPr="000F7B75" w:rsidRDefault="003C2AAA"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независимо от того, как они принимаются для целей расчета налогооблага</w:t>
      </w:r>
      <w:r w:rsidRPr="000F7B75">
        <w:rPr>
          <w:rFonts w:ascii="Times New Roman" w:hAnsi="Times New Roman"/>
          <w:sz w:val="28"/>
          <w:szCs w:val="24"/>
        </w:rPr>
        <w:softHyphen/>
        <w:t>емой базы;</w:t>
      </w:r>
    </w:p>
    <w:p w:rsidR="003C2AAA" w:rsidRPr="000F7B75" w:rsidRDefault="003C2AAA"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когда возникают обстоятельства, не обусловленные признанием соответству</w:t>
      </w:r>
      <w:r w:rsidRPr="000F7B75">
        <w:rPr>
          <w:rFonts w:ascii="Times New Roman" w:hAnsi="Times New Roman"/>
          <w:sz w:val="28"/>
          <w:szCs w:val="24"/>
        </w:rPr>
        <w:softHyphen/>
        <w:t>ющих активов.</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 (убыток) от продаж устанавливают путем исключения из валовой прибыли коммерческих и управленческих расходов.</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«Коммерческие расходы» показывают затраты по сбыту продукции, а также издержки обращения (у организаций, осуществляющих торговую дея</w:t>
      </w:r>
      <w:r w:rsidRPr="000F7B75">
        <w:rPr>
          <w:rFonts w:ascii="Times New Roman" w:hAnsi="Times New Roman"/>
          <w:sz w:val="28"/>
          <w:szCs w:val="24"/>
        </w:rPr>
        <w:softHyphen/>
        <w:t>тельность).</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статье «Управленческие расходы» отражают общепроизводственные затра</w:t>
      </w:r>
      <w:r w:rsidRPr="000F7B75">
        <w:rPr>
          <w:rFonts w:ascii="Times New Roman" w:hAnsi="Times New Roman"/>
          <w:sz w:val="28"/>
          <w:szCs w:val="24"/>
        </w:rPr>
        <w:softHyphen/>
        <w:t>ты предприятия.</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Порядок признания коммерческих и управленческих расходов подлежит рас</w:t>
      </w:r>
      <w:r w:rsidRPr="000F7B75">
        <w:rPr>
          <w:rFonts w:ascii="Times New Roman" w:hAnsi="Times New Roman"/>
          <w:sz w:val="28"/>
          <w:szCs w:val="24"/>
        </w:rPr>
        <w:softHyphen/>
        <w:t>крытию в составе информации об учетной политике предприятия.</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 (убыток) до налогообложения выражает прибыль (убыток) от про</w:t>
      </w:r>
      <w:r w:rsidRPr="000F7B75">
        <w:rPr>
          <w:rFonts w:ascii="Times New Roman" w:hAnsi="Times New Roman"/>
          <w:sz w:val="28"/>
          <w:szCs w:val="24"/>
        </w:rPr>
        <w:softHyphen/>
        <w:t>даж за вычетом сальдо операционных и внереализационных доходов и расходов. Состав операционных и внереализационных доходов и расходов приведен в По</w:t>
      </w:r>
      <w:r w:rsidRPr="000F7B75">
        <w:rPr>
          <w:rFonts w:ascii="Times New Roman" w:hAnsi="Times New Roman"/>
          <w:sz w:val="28"/>
          <w:szCs w:val="24"/>
        </w:rPr>
        <w:softHyphen/>
        <w:t>ложении по бухгалтерскому учету «Доходы организации» ПБУ 9/99 и Положе</w:t>
      </w:r>
      <w:r w:rsidRPr="000F7B75">
        <w:rPr>
          <w:rFonts w:ascii="Times New Roman" w:hAnsi="Times New Roman"/>
          <w:sz w:val="28"/>
          <w:szCs w:val="24"/>
        </w:rPr>
        <w:softHyphen/>
        <w:t>нии по бухгалтерскому учету «Расходы организации» ПБУ 10/99.</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 до налогообложения (бухгалтерская прибыль) представляет собой конечный финансовый результат за отчетный период, выявленный на основе учета всех хозяйственных операций и оценки статей бухгалтерского баланса в соответ</w:t>
      </w:r>
      <w:r w:rsidRPr="000F7B75">
        <w:rPr>
          <w:rFonts w:ascii="Times New Roman" w:hAnsi="Times New Roman"/>
          <w:sz w:val="28"/>
          <w:szCs w:val="24"/>
        </w:rPr>
        <w:softHyphen/>
        <w:t>ствии с принятыми правилами и учетной политикой предприятия.</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 выявленную в отчетном году, но относящуюся к операции прошлых лет, включают в финансовый результат отчетного года.</w:t>
      </w:r>
    </w:p>
    <w:p w:rsidR="003C2AAA"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в отчетном периоде предприятие получило доходы, относящиеся к после</w:t>
      </w:r>
      <w:r w:rsidRPr="000F7B75">
        <w:rPr>
          <w:rFonts w:ascii="Times New Roman" w:hAnsi="Times New Roman"/>
          <w:sz w:val="28"/>
          <w:szCs w:val="24"/>
        </w:rPr>
        <w:softHyphen/>
        <w:t>дующим отчетным периодам, то в бухгалтерском учете их отражают на отдельном синтетическом счете 98 «Доходы будущих периодов», а в бухгалтерском балансе показывают отдельной статьей. Такие доходы будут отнесены на финансовые ре</w:t>
      </w:r>
      <w:r w:rsidRPr="000F7B75">
        <w:rPr>
          <w:rFonts w:ascii="Times New Roman" w:hAnsi="Times New Roman"/>
          <w:sz w:val="28"/>
          <w:szCs w:val="24"/>
        </w:rPr>
        <w:softHyphen/>
        <w:t>зультаты предприятия при наступлении того отчетного периода, к которому они относятся.</w:t>
      </w:r>
    </w:p>
    <w:p w:rsidR="00BB6236" w:rsidRPr="000F7B75" w:rsidRDefault="003C2A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Методика бухгалтерского учета финансовых результатов предусматривает их раздельное отражение в соответствии с периодом получения и отнесения к отчет</w:t>
      </w:r>
      <w:r w:rsidRPr="000F7B75">
        <w:rPr>
          <w:rFonts w:ascii="Times New Roman" w:hAnsi="Times New Roman"/>
          <w:sz w:val="28"/>
          <w:szCs w:val="24"/>
        </w:rPr>
        <w:softHyphen/>
        <w:t>ному периоду исходя из требований временной определенности фактов хозяй</w:t>
      </w:r>
      <w:r w:rsidRPr="000F7B75">
        <w:rPr>
          <w:rFonts w:ascii="Times New Roman" w:hAnsi="Times New Roman"/>
          <w:sz w:val="28"/>
          <w:szCs w:val="24"/>
        </w:rPr>
        <w:softHyphen/>
        <w:t>ственной деятельности. Для этого предусмотрены счета 99 «Прибыли и убытки» и 84 «Нераспределенная прибыль (непокрытый убыток)».</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Счет 99 «Прибыли и убытки» используют для учета финансовых результатов в отчетном периоде и обеспечения формирования данных для составления отче</w:t>
      </w:r>
      <w:r w:rsidRPr="000F7B75">
        <w:rPr>
          <w:rFonts w:ascii="Times New Roman" w:hAnsi="Times New Roman"/>
          <w:sz w:val="28"/>
          <w:szCs w:val="24"/>
        </w:rPr>
        <w:softHyphen/>
        <w:t>та о прибылях и убытках (форма № 2), а счет 84 «Нераспределенная прибыль (непокрытый убыток)» — для учета результата прошлых периодов в бухгалтер</w:t>
      </w:r>
      <w:r w:rsidRPr="000F7B75">
        <w:rPr>
          <w:rFonts w:ascii="Times New Roman" w:hAnsi="Times New Roman"/>
          <w:sz w:val="28"/>
          <w:szCs w:val="24"/>
        </w:rPr>
        <w:softHyphen/>
        <w:t>ском балансе (форма № 1) и отчете об изменениях капитала (форма № 3).</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Конечный финансовый результат (чистая прибыль или чистый убыток) слага</w:t>
      </w:r>
      <w:r w:rsidRPr="000F7B75">
        <w:rPr>
          <w:rFonts w:ascii="Times New Roman" w:hAnsi="Times New Roman"/>
          <w:sz w:val="28"/>
          <w:szCs w:val="24"/>
        </w:rPr>
        <w:softHyphen/>
        <w:t>ется из финансового результата от обычных видов деятельности, а также прочих доходов и расходов. По дебету счета 99 «Прибыли и убытки» отражают убытки (потери, расходы), а по кредиту — прибыль (доход) предприятия. Сравнение де</w:t>
      </w:r>
      <w:r w:rsidRPr="000F7B75">
        <w:rPr>
          <w:rFonts w:ascii="Times New Roman" w:hAnsi="Times New Roman"/>
          <w:sz w:val="28"/>
          <w:szCs w:val="24"/>
        </w:rPr>
        <w:softHyphen/>
        <w:t>бетового и кредитового оборотов за отчетный период характеризует конечный финансовый результат отчетного периода.</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счете 99 «Прибыли и убытки» в течение отчетного года показывают:</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прибыль или убыток от обычных видов деятельности — в корреспонденции со счетом 90 «Продажи»;</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сальдо прочих доходов и расходов за отчетный месяц — в корреспонденции со счетом 91 «Прочие доходы и расходы»;</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прочие расходы и доходы в связи с чрезвычайными обстоятельствами хо</w:t>
      </w:r>
      <w:r w:rsidRPr="000F7B75">
        <w:rPr>
          <w:rFonts w:ascii="Times New Roman" w:hAnsi="Times New Roman"/>
          <w:sz w:val="28"/>
          <w:szCs w:val="24"/>
        </w:rPr>
        <w:softHyphen/>
        <w:t>зяйственной деятельности (стихийное бедствие, пожар, авария и т. п.) — в корреспонденции со счетами учета материальных ценностей, расчетов с персоналом по оплате труда, денежных средств и т.д.;</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суммы начисленного условного расхода по налогу на прибыль, постоянных обязательств и платежи по перерасчетам по этому налогу из фактической прибыли, а также суммы причитающихся налоговых санкций — в коррес</w:t>
      </w:r>
      <w:r w:rsidRPr="000F7B75">
        <w:rPr>
          <w:rFonts w:ascii="Times New Roman" w:hAnsi="Times New Roman"/>
          <w:sz w:val="28"/>
          <w:szCs w:val="24"/>
        </w:rPr>
        <w:softHyphen/>
        <w:t>понденции со счетом 68 «Расчеты по налогам и сборам».</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окончании отчетного года при составлении годовой бухгалтерской отчет</w:t>
      </w:r>
      <w:r w:rsidRPr="000F7B75">
        <w:rPr>
          <w:rFonts w:ascii="Times New Roman" w:hAnsi="Times New Roman"/>
          <w:sz w:val="28"/>
          <w:szCs w:val="24"/>
        </w:rPr>
        <w:softHyphen/>
        <w:t>ности счет 99 «Прибыли и убытки» закрывают. Заключительной записью декабря сумму чистой прибыли (убытка) отчетного года списывают со счета 99 «Прибыли и убытки» в кредит (дебет) счета 84 «Нераспределенная прибыль (непокрытый убыток)».</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Построение аналитического учета по счету 99 «Прибыли и убытки» должно обеспечивать формирование информации, необходимой для составления отчета о прибылях и убытках (форма № 2).</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Чистая прибыль (убыток) отчетного года представляет собой бухгалтерскую прибыль (прибыль до налогообложения), скорректированную на суммы отло</w:t>
      </w:r>
      <w:r w:rsidRPr="000F7B75">
        <w:rPr>
          <w:rFonts w:ascii="Times New Roman" w:hAnsi="Times New Roman"/>
          <w:sz w:val="28"/>
          <w:szCs w:val="24"/>
        </w:rPr>
        <w:softHyphen/>
        <w:t>женных налоговых активов, отложенных налоговых обязательств и текущего на</w:t>
      </w:r>
      <w:r w:rsidRPr="000F7B75">
        <w:rPr>
          <w:rFonts w:ascii="Times New Roman" w:hAnsi="Times New Roman"/>
          <w:sz w:val="28"/>
          <w:szCs w:val="24"/>
        </w:rPr>
        <w:softHyphen/>
        <w:t>лога на прибыль. Согласно ПБУ 18/02 сумму текущего налога на прибыль (теку</w:t>
      </w:r>
      <w:r w:rsidRPr="000F7B75">
        <w:rPr>
          <w:rFonts w:ascii="Times New Roman" w:hAnsi="Times New Roman"/>
          <w:sz w:val="28"/>
          <w:szCs w:val="24"/>
        </w:rPr>
        <w:softHyphen/>
        <w:t>щего налогового убытка) определяют по формуле</w:t>
      </w:r>
      <w:r w:rsidR="00A80FCA" w:rsidRPr="000F7B75">
        <w:rPr>
          <w:rStyle w:val="ad"/>
          <w:rFonts w:ascii="Times New Roman" w:hAnsi="Times New Roman"/>
          <w:sz w:val="28"/>
          <w:szCs w:val="24"/>
        </w:rPr>
        <w:footnoteReference w:id="17"/>
      </w:r>
      <w:r w:rsidRPr="000F7B75">
        <w:rPr>
          <w:rFonts w:ascii="Times New Roman" w:hAnsi="Times New Roman"/>
          <w:sz w:val="28"/>
          <w:szCs w:val="24"/>
        </w:rPr>
        <w:t>:</w:t>
      </w:r>
    </w:p>
    <w:p w:rsidR="00696D09" w:rsidRPr="000F7B75" w:rsidRDefault="002F4F4D" w:rsidP="000F7B75">
      <w:pPr>
        <w:shd w:val="clear" w:color="auto" w:fill="FFFFFF"/>
        <w:spacing w:after="0" w:line="360" w:lineRule="auto"/>
        <w:ind w:firstLine="709"/>
        <w:jc w:val="both"/>
        <w:rPr>
          <w:rFonts w:ascii="Times New Roman" w:hAnsi="Times New Roman"/>
          <w:sz w:val="28"/>
          <w:szCs w:val="24"/>
          <w:vertAlign w:val="superscript"/>
        </w:rPr>
      </w:pPr>
      <w:r w:rsidRPr="000F7B75">
        <w:rPr>
          <w:rFonts w:ascii="Times New Roman" w:hAnsi="Times New Roman"/>
          <w:bCs/>
          <w:snapToGrid w:val="0"/>
          <w:sz w:val="28"/>
          <w:szCs w:val="24"/>
          <w:lang w:val="en-US"/>
        </w:rPr>
        <w:object w:dxaOrig="7720" w:dyaOrig="1480">
          <v:shape id="_x0000_i1052" type="#_x0000_t75" style="width:386.25pt;height:74.25pt" o:ole="">
            <v:imagedata r:id="rId49" o:title=""/>
          </v:shape>
          <o:OLEObject Type="Embed" ProgID="Equation.3" ShapeID="_x0000_i1052" DrawAspect="Content" ObjectID="_1477250302" r:id="rId50"/>
        </w:object>
      </w:r>
      <w:r w:rsidR="00942F02" w:rsidRPr="000F7B75">
        <w:rPr>
          <w:rFonts w:ascii="Times New Roman" w:hAnsi="Times New Roman"/>
          <w:bCs/>
          <w:snapToGrid w:val="0"/>
          <w:sz w:val="28"/>
          <w:szCs w:val="24"/>
        </w:rPr>
        <w:tab/>
        <w:t>(11)</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Текущий налог на прибыль (текущий налоговый убыток) за каждый отчетный период следует признавать в бухгалтерской отчетности в качестве обязательства, равного сумме неоплаченной величины налога.</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Отложенные налоговые активы и отложенные налоговые обязательства пока</w:t>
      </w:r>
      <w:r w:rsidRPr="000F7B75">
        <w:rPr>
          <w:rFonts w:ascii="Times New Roman" w:hAnsi="Times New Roman"/>
          <w:sz w:val="28"/>
          <w:szCs w:val="24"/>
        </w:rPr>
        <w:softHyphen/>
        <w:t>зывают в бухгалтерском балансе соответственно в качестве внеоборотных акти</w:t>
      </w:r>
      <w:r w:rsidRPr="000F7B75">
        <w:rPr>
          <w:rFonts w:ascii="Times New Roman" w:hAnsi="Times New Roman"/>
          <w:sz w:val="28"/>
          <w:szCs w:val="24"/>
        </w:rPr>
        <w:softHyphen/>
        <w:t>вов и долгосрочных обязательств.</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Постоянные налоговые обязательства, отложенные налоговые активы, отло</w:t>
      </w:r>
      <w:r w:rsidRPr="000F7B75">
        <w:rPr>
          <w:rFonts w:ascii="Times New Roman" w:hAnsi="Times New Roman"/>
          <w:sz w:val="28"/>
          <w:szCs w:val="24"/>
        </w:rPr>
        <w:softHyphen/>
        <w:t>женные налоговые обязательства и текущий налог на прибыль (текущий налого</w:t>
      </w:r>
      <w:r w:rsidRPr="000F7B75">
        <w:rPr>
          <w:rFonts w:ascii="Times New Roman" w:hAnsi="Times New Roman"/>
          <w:sz w:val="28"/>
          <w:szCs w:val="24"/>
        </w:rPr>
        <w:softHyphen/>
        <w:t>вый убыток) отражают в отчете о прибылях и убытках.</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наличии постоянных налоговых обязательств, отложенных налоговых ак</w:t>
      </w:r>
      <w:r w:rsidRPr="000F7B75">
        <w:rPr>
          <w:rFonts w:ascii="Times New Roman" w:hAnsi="Times New Roman"/>
          <w:sz w:val="28"/>
          <w:szCs w:val="24"/>
        </w:rPr>
        <w:softHyphen/>
        <w:t>тивов и отложенных налоговых обязательств, которые корректируют показатель условного расхода (условного дохода) по налогу на прибыль, отдельно в поясне</w:t>
      </w:r>
      <w:r w:rsidRPr="000F7B75">
        <w:rPr>
          <w:rFonts w:ascii="Times New Roman" w:hAnsi="Times New Roman"/>
          <w:sz w:val="28"/>
          <w:szCs w:val="24"/>
        </w:rPr>
        <w:softHyphen/>
        <w:t>ниях к бухгалтерскому балансу и отчету о прибылях и убытках раскрывают:</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условный расход (условный доход) по налогу на прибыль;</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постоянные и временные разницы, возникшие в отчетном периоде и повлек</w:t>
      </w:r>
      <w:r w:rsidRPr="000F7B75">
        <w:rPr>
          <w:rFonts w:ascii="Times New Roman" w:hAnsi="Times New Roman"/>
          <w:sz w:val="28"/>
          <w:szCs w:val="24"/>
        </w:rPr>
        <w:softHyphen/>
        <w:t>шие корректирование условного расхода (условного дохода) по налогу на прибыль для определения текущего налога на прибыль (текущего налогового убытка);</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постоянные и временные разницы, возникшие в прошлых отчетных перио</w:t>
      </w:r>
      <w:r w:rsidRPr="000F7B75">
        <w:rPr>
          <w:rFonts w:ascii="Times New Roman" w:hAnsi="Times New Roman"/>
          <w:sz w:val="28"/>
          <w:szCs w:val="24"/>
        </w:rPr>
        <w:softHyphen/>
        <w:t>дах, но повлекшие корректирование условного расхода (условного дохода) по налогу на прибыль отчетного периода;</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суммы постоянного налогового обязательства, отложенного налогового акти</w:t>
      </w:r>
      <w:r w:rsidRPr="000F7B75">
        <w:rPr>
          <w:rFonts w:ascii="Times New Roman" w:hAnsi="Times New Roman"/>
          <w:sz w:val="28"/>
          <w:szCs w:val="24"/>
        </w:rPr>
        <w:softHyphen/>
        <w:t>ва и отложенного налогового обязательства;</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причины изменений применяемых налоговых ставок по сравнению с предыду</w:t>
      </w:r>
      <w:r w:rsidRPr="000F7B75">
        <w:rPr>
          <w:rFonts w:ascii="Times New Roman" w:hAnsi="Times New Roman"/>
          <w:sz w:val="28"/>
          <w:szCs w:val="24"/>
        </w:rPr>
        <w:softHyphen/>
        <w:t>щим отчетным периодом;</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суммы отложенного налогового актива и отложенного налогового обязатель</w:t>
      </w:r>
      <w:r w:rsidRPr="000F7B75">
        <w:rPr>
          <w:rFonts w:ascii="Times New Roman" w:hAnsi="Times New Roman"/>
          <w:sz w:val="28"/>
          <w:szCs w:val="24"/>
        </w:rPr>
        <w:softHyphen/>
        <w:t>ства, списанные на счет учета прибылей и убытков в связи с выбытием объек</w:t>
      </w:r>
      <w:r w:rsidRPr="000F7B75">
        <w:rPr>
          <w:rFonts w:ascii="Times New Roman" w:hAnsi="Times New Roman"/>
          <w:sz w:val="28"/>
          <w:szCs w:val="24"/>
        </w:rPr>
        <w:softHyphen/>
        <w:t>та актива (продажей, передачей на безвозмездной основе или ликвидацией) или вида обязательства.</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справки к отчету о прибылях и убытках организации приводят следующие данные:</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постоянные налоговые обязательства (активы);</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базовая прибыль (убыток) на акцию;</w:t>
      </w:r>
    </w:p>
    <w:p w:rsidR="006359E3" w:rsidRPr="000F7B75" w:rsidRDefault="006359E3"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разводненная прибыль (убыток) на акцию.</w:t>
      </w:r>
    </w:p>
    <w:p w:rsidR="006359E3"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Акционерное общество раскрывает информацию о прибыли, приходящейся на одну акцию, в двух величинах: базовой прибыли (убытка) на акцию и прибыли (убытка) на акцию, которая показывает возможное снижение уровня базовой прибыли (увеличение убытка) на акцию в последующем отчетном периоде (раз</w:t>
      </w:r>
      <w:r w:rsidRPr="000F7B75">
        <w:rPr>
          <w:rFonts w:ascii="Times New Roman" w:hAnsi="Times New Roman"/>
          <w:sz w:val="28"/>
          <w:szCs w:val="24"/>
        </w:rPr>
        <w:softHyphen/>
        <w:t>водненная прибыль или убыток на акцию)</w:t>
      </w:r>
      <w:r w:rsidR="00505655" w:rsidRPr="000F7B75">
        <w:rPr>
          <w:rStyle w:val="ad"/>
          <w:rFonts w:ascii="Times New Roman" w:hAnsi="Times New Roman"/>
          <w:sz w:val="28"/>
          <w:szCs w:val="24"/>
        </w:rPr>
        <w:footnoteReference w:id="18"/>
      </w:r>
      <w:r w:rsidRPr="000F7B75">
        <w:rPr>
          <w:rFonts w:ascii="Times New Roman" w:hAnsi="Times New Roman"/>
          <w:sz w:val="28"/>
          <w:szCs w:val="24"/>
        </w:rPr>
        <w:t>.</w:t>
      </w:r>
    </w:p>
    <w:p w:rsidR="004E2B6E" w:rsidRPr="000F7B75" w:rsidRDefault="006359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разделе «Расшифровка отдельных прибылей и убытков» данного отчета при</w:t>
      </w:r>
      <w:r w:rsidRPr="000F7B75">
        <w:rPr>
          <w:rFonts w:ascii="Times New Roman" w:hAnsi="Times New Roman"/>
          <w:sz w:val="28"/>
          <w:szCs w:val="24"/>
        </w:rPr>
        <w:softHyphen/>
        <w:t>водят расшифровку отдельных прибылей и убытков, полученных предприятием</w:t>
      </w:r>
      <w:r w:rsidR="003A1A68" w:rsidRPr="000F7B75">
        <w:rPr>
          <w:rFonts w:ascii="Times New Roman" w:hAnsi="Times New Roman"/>
          <w:sz w:val="28"/>
          <w:szCs w:val="24"/>
        </w:rPr>
        <w:t xml:space="preserve"> </w:t>
      </w:r>
      <w:r w:rsidR="004E2B6E" w:rsidRPr="000F7B75">
        <w:rPr>
          <w:rFonts w:ascii="Times New Roman" w:hAnsi="Times New Roman"/>
          <w:sz w:val="28"/>
          <w:szCs w:val="24"/>
        </w:rPr>
        <w:t>в течение отчетного периода, в сравнении с показателями за аналогичный период предыдущего года.</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пояснительной записке к бухгалтерскому балансу и отчету о прибылях и убыт</w:t>
      </w:r>
      <w:r w:rsidRPr="000F7B75">
        <w:rPr>
          <w:rFonts w:ascii="Times New Roman" w:hAnsi="Times New Roman"/>
          <w:sz w:val="28"/>
          <w:szCs w:val="24"/>
        </w:rPr>
        <w:softHyphen/>
      </w:r>
      <w:r w:rsidR="003A1A68" w:rsidRPr="000F7B75">
        <w:rPr>
          <w:rFonts w:ascii="Times New Roman" w:hAnsi="Times New Roman"/>
          <w:sz w:val="28"/>
          <w:szCs w:val="24"/>
        </w:rPr>
        <w:t xml:space="preserve">ках </w:t>
      </w:r>
      <w:r w:rsidRPr="000F7B75">
        <w:rPr>
          <w:rFonts w:ascii="Times New Roman" w:hAnsi="Times New Roman"/>
          <w:sz w:val="28"/>
          <w:szCs w:val="24"/>
        </w:rPr>
        <w:t>следует привести краткую характеристику деятельности предприятия (теку</w:t>
      </w:r>
      <w:r w:rsidRPr="000F7B75">
        <w:rPr>
          <w:rFonts w:ascii="Times New Roman" w:hAnsi="Times New Roman"/>
          <w:sz w:val="28"/>
          <w:szCs w:val="24"/>
        </w:rPr>
        <w:softHyphen/>
      </w:r>
      <w:r w:rsidR="003A1A68" w:rsidRPr="000F7B75">
        <w:rPr>
          <w:rFonts w:ascii="Times New Roman" w:hAnsi="Times New Roman"/>
          <w:sz w:val="28"/>
          <w:szCs w:val="24"/>
        </w:rPr>
        <w:t xml:space="preserve">щей, </w:t>
      </w:r>
      <w:r w:rsidRPr="000F7B75">
        <w:rPr>
          <w:rFonts w:ascii="Times New Roman" w:hAnsi="Times New Roman"/>
          <w:sz w:val="28"/>
          <w:szCs w:val="24"/>
        </w:rPr>
        <w:t>инвестиционной и финансовой), основные ее параметры и факторы, повли</w:t>
      </w:r>
      <w:r w:rsidRPr="000F7B75">
        <w:rPr>
          <w:rFonts w:ascii="Times New Roman" w:hAnsi="Times New Roman"/>
          <w:sz w:val="28"/>
          <w:szCs w:val="24"/>
        </w:rPr>
        <w:softHyphen/>
        <w:t>явшие в отчетном году на финансовые результаты, а также решения по итогам рассмотрения годовой бухгалтерской отчетности и распределения чистой прибыли (на выплату дивидендов, развитие производства и другие цели).</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Данная информация необходима для получения более полной и объективной картины о финансовом состоянии предприятия, финансовых результатах за от</w:t>
      </w:r>
      <w:r w:rsidRPr="000F7B75">
        <w:rPr>
          <w:rFonts w:ascii="Times New Roman" w:hAnsi="Times New Roman"/>
          <w:sz w:val="28"/>
          <w:szCs w:val="24"/>
        </w:rPr>
        <w:softHyphen/>
        <w:t>четный период и изменениях в его имущественном и финансовом положении.</w:t>
      </w:r>
    </w:p>
    <w:p w:rsidR="003A1A68" w:rsidRPr="000F7B75" w:rsidRDefault="003A1A68" w:rsidP="000F7B75">
      <w:pPr>
        <w:shd w:val="clear" w:color="auto" w:fill="FFFFFF"/>
        <w:spacing w:after="0" w:line="360" w:lineRule="auto"/>
        <w:ind w:firstLine="709"/>
        <w:jc w:val="both"/>
        <w:rPr>
          <w:rFonts w:ascii="Times New Roman" w:hAnsi="Times New Roman"/>
          <w:sz w:val="28"/>
          <w:szCs w:val="24"/>
        </w:rPr>
      </w:pPr>
    </w:p>
    <w:p w:rsidR="004E2B6E" w:rsidRPr="00C9545D" w:rsidRDefault="004E2B6E"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2.5. Содержание отчета об изменениях капитала</w:t>
      </w:r>
    </w:p>
    <w:p w:rsidR="00C9545D" w:rsidRPr="00C9545D" w:rsidRDefault="00C9545D" w:rsidP="00C9545D">
      <w:pPr>
        <w:shd w:val="clear" w:color="auto" w:fill="FFFFFF"/>
        <w:spacing w:after="0" w:line="360" w:lineRule="auto"/>
        <w:ind w:firstLine="709"/>
        <w:jc w:val="center"/>
        <w:rPr>
          <w:rFonts w:ascii="Times New Roman" w:hAnsi="Times New Roman"/>
          <w:b/>
          <w:sz w:val="28"/>
          <w:szCs w:val="24"/>
        </w:rPr>
      </w:pP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отчете об изменениях капитала (форма № 3) приводят информацию о наличии и изменениях собственного капитала предприятия на начало и конец отчетного периода.</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I</w:t>
      </w:r>
      <w:r w:rsidRPr="000F7B75">
        <w:rPr>
          <w:rFonts w:ascii="Times New Roman" w:hAnsi="Times New Roman"/>
          <w:sz w:val="28"/>
          <w:szCs w:val="24"/>
        </w:rPr>
        <w:t xml:space="preserve"> «Капитал» хозяйственные общества и товарищества показыва</w:t>
      </w:r>
      <w:r w:rsidRPr="000F7B75">
        <w:rPr>
          <w:rFonts w:ascii="Times New Roman" w:hAnsi="Times New Roman"/>
          <w:sz w:val="28"/>
          <w:szCs w:val="24"/>
        </w:rPr>
        <w:softHyphen/>
        <w:t>ют сведения о величине капитала на начало отчетного периода, поступлении и использовании его в течение года с отражением переходящих остатков на ко</w:t>
      </w:r>
      <w:r w:rsidRPr="000F7B75">
        <w:rPr>
          <w:rFonts w:ascii="Times New Roman" w:hAnsi="Times New Roman"/>
          <w:sz w:val="28"/>
          <w:szCs w:val="24"/>
        </w:rPr>
        <w:softHyphen/>
        <w:t>нец отчетного периода. Движение капитала детализируют по статьям: уставный капитал, добавочный капитал, резервный капитал, нераспределенная прибыль (непокрытый убыток).</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Отчет содержит сведения об увеличении капитала за счет:</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дополнительного выпуска акций;</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увеличения номинальной стоимости акций;</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реорганизации юридического лица;</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переоценки объектов основных средств;</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доходов (чистой прибыли), которые непосредственно относятся на увеличе</w:t>
      </w:r>
      <w:r w:rsidRPr="000F7B75">
        <w:rPr>
          <w:rFonts w:ascii="Times New Roman" w:hAnsi="Times New Roman"/>
          <w:sz w:val="28"/>
          <w:szCs w:val="24"/>
        </w:rPr>
        <w:softHyphen/>
        <w:t>ние капитала.</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Отчет содержит данные об уменьшении капитала за счет:</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понижения номинала акций;</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уменьшения количества акций, находящихся в обращении;</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реорганизации юридического лица;</w:t>
      </w:r>
    </w:p>
    <w:p w:rsidR="004E2B6E" w:rsidRPr="000F7B75" w:rsidRDefault="004E2B6E" w:rsidP="000F7B75">
      <w:pPr>
        <w:widowControl w:val="0"/>
        <w:numPr>
          <w:ilvl w:val="0"/>
          <w:numId w:val="1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расходов (выплаченных дивидендов), относимых в уменьшение капитала, и др.</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II</w:t>
      </w:r>
      <w:r w:rsidRPr="000F7B75">
        <w:rPr>
          <w:rFonts w:ascii="Times New Roman" w:hAnsi="Times New Roman"/>
          <w:sz w:val="28"/>
          <w:szCs w:val="24"/>
        </w:rPr>
        <w:t xml:space="preserve"> «Резервы» отражают движение резервов, образованных в соот</w:t>
      </w:r>
      <w:r w:rsidRPr="000F7B75">
        <w:rPr>
          <w:rFonts w:ascii="Times New Roman" w:hAnsi="Times New Roman"/>
          <w:sz w:val="28"/>
          <w:szCs w:val="24"/>
        </w:rPr>
        <w:softHyphen/>
        <w:t>ветствии с действующим законодательством (резервный капитал акционерных обществ), и резервов, сформированных исходя из учредительных документов организаций. К последним относят оценочные резервы и резервы предстоящих расходов. Порядок отражения данных в виде образуемых резервов, а также поря</w:t>
      </w:r>
      <w:r w:rsidRPr="000F7B75">
        <w:rPr>
          <w:rFonts w:ascii="Times New Roman" w:hAnsi="Times New Roman"/>
          <w:sz w:val="28"/>
          <w:szCs w:val="24"/>
        </w:rPr>
        <w:softHyphen/>
        <w:t>док изменения их остатков на конец отчетного периода организация устанавливает самостоятельно при разработке и принятии ею форм бухгалтерской отчетности, приведенных в приказе Министерства финансов РФ «О формах бухгалтерской отчетности организаций» от 22.07.2003 г. № 67н.</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справке отчета приводят показатель «чистые активы», который используют для анализа финансового положения организации. Расчеты показателя чистых активов на начало года и конец отчетного периода производят на основании дан</w:t>
      </w:r>
      <w:r w:rsidRPr="000F7B75">
        <w:rPr>
          <w:rFonts w:ascii="Times New Roman" w:hAnsi="Times New Roman"/>
          <w:sz w:val="28"/>
          <w:szCs w:val="24"/>
        </w:rPr>
        <w:softHyphen/>
        <w:t>ных бухгалтерского баланса.</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Для расчета стоимости чистых активов </w:t>
      </w:r>
      <w:r w:rsidRPr="000F7B75">
        <w:rPr>
          <w:rFonts w:ascii="Times New Roman" w:hAnsi="Times New Roman"/>
          <w:iCs/>
          <w:sz w:val="28"/>
          <w:szCs w:val="24"/>
        </w:rPr>
        <w:t xml:space="preserve">(ЧА) </w:t>
      </w:r>
      <w:r w:rsidRPr="000F7B75">
        <w:rPr>
          <w:rFonts w:ascii="Times New Roman" w:hAnsi="Times New Roman"/>
          <w:sz w:val="28"/>
          <w:szCs w:val="24"/>
        </w:rPr>
        <w:t>используют формулу:</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ЧА = </w:t>
      </w:r>
      <w:r w:rsidRPr="000F7B75">
        <w:rPr>
          <w:rFonts w:ascii="Times New Roman" w:hAnsi="Times New Roman"/>
          <w:sz w:val="28"/>
          <w:szCs w:val="24"/>
        </w:rPr>
        <w:t>активы, принимаемые к расчету - обязательства по пассиву баланса. (12)</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активов, принимаемых к расчету, включают:</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нематериальные активы;</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средства;</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незавершенное строительство;</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доходные вложения в материальные ценности;</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долгосрочные и краткосрочные финансовые вложения (за исключением фак</w:t>
      </w:r>
      <w:r w:rsidRPr="000F7B75">
        <w:rPr>
          <w:rFonts w:ascii="Times New Roman" w:hAnsi="Times New Roman"/>
          <w:sz w:val="28"/>
          <w:szCs w:val="24"/>
        </w:rPr>
        <w:softHyphen/>
        <w:t>тических затрат по выкупу собственных акций);</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внеоборотные активы (включая величину отложенных налоговых ак</w:t>
      </w:r>
      <w:r w:rsidRPr="000F7B75">
        <w:rPr>
          <w:rFonts w:ascii="Times New Roman" w:hAnsi="Times New Roman"/>
          <w:sz w:val="28"/>
          <w:szCs w:val="24"/>
        </w:rPr>
        <w:softHyphen/>
        <w:t>тивов);</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запасы;</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НДС по приобретенным материальным ценностям;</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дебиторскую задолженность (за исключением задолженности участников по</w:t>
      </w:r>
      <w:r w:rsidR="003A1A68" w:rsidRPr="000F7B75">
        <w:rPr>
          <w:rFonts w:ascii="Times New Roman" w:hAnsi="Times New Roman"/>
          <w:sz w:val="28"/>
          <w:szCs w:val="24"/>
        </w:rPr>
        <w:t xml:space="preserve"> </w:t>
      </w:r>
      <w:r w:rsidRPr="000F7B75">
        <w:rPr>
          <w:rFonts w:ascii="Times New Roman" w:hAnsi="Times New Roman"/>
          <w:sz w:val="28"/>
          <w:szCs w:val="24"/>
        </w:rPr>
        <w:t>взносам в уставный капитал);</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денежные средства;</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оборотные активы.</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обязательств, принимаемых к расчету по пассиву баланса, входят:</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долгосрочные обязательства по займам и кредитам;</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долгосрочные обязательства (включая величину отложенных нало</w:t>
      </w:r>
      <w:r w:rsidRPr="000F7B75">
        <w:rPr>
          <w:rFonts w:ascii="Times New Roman" w:hAnsi="Times New Roman"/>
          <w:sz w:val="28"/>
          <w:szCs w:val="24"/>
        </w:rPr>
        <w:softHyphen/>
        <w:t>говых обязательств и суммы созданных в установленном порядке резервов</w:t>
      </w:r>
      <w:r w:rsidR="003A1A68" w:rsidRPr="000F7B75">
        <w:rPr>
          <w:rFonts w:ascii="Times New Roman" w:hAnsi="Times New Roman"/>
          <w:sz w:val="28"/>
          <w:szCs w:val="24"/>
        </w:rPr>
        <w:t xml:space="preserve"> </w:t>
      </w:r>
      <w:r w:rsidRPr="000F7B75">
        <w:rPr>
          <w:rFonts w:ascii="Times New Roman" w:hAnsi="Times New Roman"/>
          <w:sz w:val="28"/>
          <w:szCs w:val="24"/>
        </w:rPr>
        <w:t>в связи с условными обязательствами и с прекращением деятельности);</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краткосрочные обязательства по займам и кредитам;</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кредиторская задолженность;</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задолженность участникам (учредителям) по выплате доходов;</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резервы предстоящих расходов;</w:t>
      </w:r>
    </w:p>
    <w:p w:rsidR="004E2B6E" w:rsidRPr="000F7B75" w:rsidRDefault="004E2B6E"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краткосрочные обязательства (включая суммы созданных в установ</w:t>
      </w:r>
      <w:r w:rsidRPr="000F7B75">
        <w:rPr>
          <w:rFonts w:ascii="Times New Roman" w:hAnsi="Times New Roman"/>
          <w:sz w:val="28"/>
          <w:szCs w:val="24"/>
        </w:rPr>
        <w:softHyphen/>
        <w:t>ленном порядке резервов в связи с условными обязательствами и с прекра</w:t>
      </w:r>
      <w:r w:rsidRPr="000F7B75">
        <w:rPr>
          <w:rFonts w:ascii="Times New Roman" w:hAnsi="Times New Roman"/>
          <w:sz w:val="28"/>
          <w:szCs w:val="24"/>
        </w:rPr>
        <w:softHyphen/>
        <w:t>щением деятельности).</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Акционерное общество осуществляет оценку стоимости чистых активов еже</w:t>
      </w:r>
      <w:r w:rsidRPr="000F7B75">
        <w:rPr>
          <w:rFonts w:ascii="Times New Roman" w:hAnsi="Times New Roman"/>
          <w:sz w:val="28"/>
          <w:szCs w:val="24"/>
        </w:rPr>
        <w:softHyphen/>
        <w:t>квартально и в конце года на соответствующую отчетную дату (по состоянию на 31 декабря).</w:t>
      </w:r>
    </w:p>
    <w:p w:rsidR="004E2B6E" w:rsidRPr="000F7B75" w:rsidRDefault="004E2B6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акционерных обществах показатель «чистые активы» используют для регу</w:t>
      </w:r>
      <w:r w:rsidRPr="000F7B75">
        <w:rPr>
          <w:rFonts w:ascii="Times New Roman" w:hAnsi="Times New Roman"/>
          <w:sz w:val="28"/>
          <w:szCs w:val="24"/>
        </w:rPr>
        <w:softHyphen/>
        <w:t>лирования величины уставного капитала. Так, если по окончании второго и каж</w:t>
      </w:r>
      <w:r w:rsidRPr="000F7B75">
        <w:rPr>
          <w:rFonts w:ascii="Times New Roman" w:hAnsi="Times New Roman"/>
          <w:sz w:val="28"/>
          <w:szCs w:val="24"/>
        </w:rPr>
        <w:softHyphen/>
        <w:t>дого последующего финансового года в соответствии с годовым бухгалтерским балансом, предложенным для утверждения акционерам общества, или по резуль</w:t>
      </w:r>
      <w:r w:rsidRPr="000F7B75">
        <w:rPr>
          <w:rFonts w:ascii="Times New Roman" w:hAnsi="Times New Roman"/>
          <w:sz w:val="28"/>
          <w:szCs w:val="24"/>
        </w:rPr>
        <w:softHyphen/>
        <w:t>татам аудиторской проверки стоимость чистых активов окажется ниже стоимости уставного капитала, общество обязано объявить об уменьшении своего уставного капитала до величины, не превышающей стоимости его чистых активов.</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по окончании второго и каждого последующего финансового года в соот</w:t>
      </w:r>
      <w:r w:rsidRPr="000F7B75">
        <w:rPr>
          <w:rFonts w:ascii="Times New Roman" w:hAnsi="Times New Roman"/>
          <w:sz w:val="28"/>
          <w:szCs w:val="24"/>
        </w:rPr>
        <w:softHyphen/>
        <w:t>ветствии с годовым бухгалтерским балансом, предложенным для утверждения акционерам общества, или с результатами аудиторской проверки стоимость чис</w:t>
      </w:r>
      <w:r w:rsidRPr="000F7B75">
        <w:rPr>
          <w:rFonts w:ascii="Times New Roman" w:hAnsi="Times New Roman"/>
          <w:sz w:val="28"/>
          <w:szCs w:val="24"/>
        </w:rPr>
        <w:softHyphen/>
        <w:t>тых активов окажется меньше величины минимального уставного капитала, об</w:t>
      </w:r>
      <w:r w:rsidRPr="000F7B75">
        <w:rPr>
          <w:rFonts w:ascii="Times New Roman" w:hAnsi="Times New Roman"/>
          <w:sz w:val="28"/>
          <w:szCs w:val="24"/>
        </w:rPr>
        <w:softHyphen/>
        <w:t>щество обязано принять решение о своей ликвидации. Если в указанных случаях общество в разумный срок не примет решение о понижении своего уставного ка</w:t>
      </w:r>
      <w:r w:rsidRPr="000F7B75">
        <w:rPr>
          <w:rFonts w:ascii="Times New Roman" w:hAnsi="Times New Roman"/>
          <w:sz w:val="28"/>
          <w:szCs w:val="24"/>
        </w:rPr>
        <w:softHyphen/>
        <w:t>питала или о ликвидации, то его кредиторы вправе потребовать от общества досрочного прекращения или исполнения обязательств и возмещения им убытков.</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качестве справки в отчете об изменениях капитала предприятие отражает данные о направлениях использования поступлений из бюджета и внебюджет</w:t>
      </w:r>
      <w:r w:rsidRPr="000F7B75">
        <w:rPr>
          <w:rFonts w:ascii="Times New Roman" w:hAnsi="Times New Roman"/>
          <w:sz w:val="28"/>
          <w:szCs w:val="24"/>
        </w:rPr>
        <w:softHyphen/>
        <w:t>ных фондов (по обычным видам деятельности и капитальным вложениям во вне</w:t>
      </w:r>
      <w:r w:rsidRPr="000F7B75">
        <w:rPr>
          <w:rFonts w:ascii="Times New Roman" w:hAnsi="Times New Roman"/>
          <w:sz w:val="28"/>
          <w:szCs w:val="24"/>
        </w:rPr>
        <w:softHyphen/>
        <w:t>оборотные активы) и в сопоставлении с предыдущим отчетным годом. В случае получения целевых средств из бюджета и внебюджетных фондов на цели, связан</w:t>
      </w:r>
      <w:r w:rsidRPr="000F7B75">
        <w:rPr>
          <w:rFonts w:ascii="Times New Roman" w:hAnsi="Times New Roman"/>
          <w:sz w:val="28"/>
          <w:szCs w:val="24"/>
        </w:rPr>
        <w:softHyphen/>
        <w:t>ные с чрезвычайными обстоятельствами, разумно показать соответствующие спра</w:t>
      </w:r>
      <w:r w:rsidRPr="000F7B75">
        <w:rPr>
          <w:rFonts w:ascii="Times New Roman" w:hAnsi="Times New Roman"/>
          <w:sz w:val="28"/>
          <w:szCs w:val="24"/>
        </w:rPr>
        <w:softHyphen/>
        <w:t>вочные данные в отчете об изменениях капитала.</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p>
    <w:p w:rsidR="00E329AA" w:rsidRPr="00C9545D" w:rsidRDefault="006B180D" w:rsidP="00C9545D">
      <w:pPr>
        <w:shd w:val="clear" w:color="auto" w:fill="FFFFFF"/>
        <w:spacing w:after="0" w:line="360" w:lineRule="auto"/>
        <w:ind w:firstLine="709"/>
        <w:jc w:val="center"/>
        <w:rPr>
          <w:rFonts w:ascii="Times New Roman" w:hAnsi="Times New Roman"/>
          <w:b/>
          <w:sz w:val="28"/>
          <w:szCs w:val="24"/>
        </w:rPr>
      </w:pPr>
      <w:r>
        <w:rPr>
          <w:noProof/>
          <w:lang w:eastAsia="ru-RU"/>
        </w:rPr>
        <w:pict>
          <v:line id="_x0000_s1028" style="position:absolute;left:0;text-align:left;z-index:251660288" from="345.1pt,4.8pt" to="367.65pt,4.8pt" o:allowincell="f" strokeweight=".5pt"/>
        </w:pict>
      </w:r>
      <w:r w:rsidR="00E329AA" w:rsidRPr="00C9545D">
        <w:rPr>
          <w:rFonts w:ascii="Times New Roman" w:hAnsi="Times New Roman"/>
          <w:b/>
          <w:bCs/>
          <w:sz w:val="28"/>
          <w:szCs w:val="24"/>
        </w:rPr>
        <w:t>2.6. Отчет о движении денежных средств и его использование для управления денежными потоками</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Отчет о движении денежных средств (форма № 4) содержит сведения о денеж</w:t>
      </w:r>
      <w:r w:rsidRPr="000F7B75">
        <w:rPr>
          <w:rFonts w:ascii="Times New Roman" w:hAnsi="Times New Roman"/>
          <w:sz w:val="28"/>
          <w:szCs w:val="24"/>
        </w:rPr>
        <w:softHyphen/>
        <w:t>ных потоках (их поступлении и расходовании за период) с учетом их остатков на начало и конец отчетного периода в разрезе текущей инвестиционной и финансо</w:t>
      </w:r>
      <w:r w:rsidRPr="000F7B75">
        <w:rPr>
          <w:rFonts w:ascii="Times New Roman" w:hAnsi="Times New Roman"/>
          <w:sz w:val="28"/>
          <w:szCs w:val="24"/>
        </w:rPr>
        <w:softHyphen/>
        <w:t>вой деятельности.</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отчет включают данные за два смежных периода — за отчетный год и анало</w:t>
      </w:r>
      <w:r w:rsidRPr="000F7B75">
        <w:rPr>
          <w:rFonts w:ascii="Times New Roman" w:hAnsi="Times New Roman"/>
          <w:sz w:val="28"/>
          <w:szCs w:val="24"/>
        </w:rPr>
        <w:softHyphen/>
        <w:t>гичный период предыдущего года, что создает благоприятные условия для сравни</w:t>
      </w:r>
      <w:r w:rsidRPr="000F7B75">
        <w:rPr>
          <w:rFonts w:ascii="Times New Roman" w:hAnsi="Times New Roman"/>
          <w:sz w:val="28"/>
          <w:szCs w:val="24"/>
        </w:rPr>
        <w:softHyphen/>
        <w:t>тельного анализа денежных потоков. Информацию о движении денежных средств предприятия, учитываемых на соответствующих счетах, находящихся в кассе, на расчетных, валютных и специальных счетах в банках, отражают нарастающим итогом с начала года. Сведения о движении денежных средств предприятия пока</w:t>
      </w:r>
      <w:r w:rsidRPr="000F7B75">
        <w:rPr>
          <w:rFonts w:ascii="Times New Roman" w:hAnsi="Times New Roman"/>
          <w:sz w:val="28"/>
          <w:szCs w:val="24"/>
        </w:rPr>
        <w:softHyphen/>
        <w:t>зывают в валюте РФ. В случае наличия (движения) денежных средств в иност</w:t>
      </w:r>
      <w:r w:rsidRPr="000F7B75">
        <w:rPr>
          <w:rFonts w:ascii="Times New Roman" w:hAnsi="Times New Roman"/>
          <w:sz w:val="28"/>
          <w:szCs w:val="24"/>
        </w:rPr>
        <w:softHyphen/>
        <w:t>ранной валюте формируют информацию о движении данной валюты по каждому ее виду применительно к отчету о движении денежных средств, принятому пред</w:t>
      </w:r>
      <w:r w:rsidRPr="000F7B75">
        <w:rPr>
          <w:rFonts w:ascii="Times New Roman" w:hAnsi="Times New Roman"/>
          <w:sz w:val="28"/>
          <w:szCs w:val="24"/>
        </w:rPr>
        <w:softHyphen/>
        <w:t>приятием. После этого показатели каждого расчета, составленного в иностран</w:t>
      </w:r>
      <w:r w:rsidRPr="000F7B75">
        <w:rPr>
          <w:rFonts w:ascii="Times New Roman" w:hAnsi="Times New Roman"/>
          <w:sz w:val="28"/>
          <w:szCs w:val="24"/>
        </w:rPr>
        <w:softHyphen/>
        <w:t>ной валюте, пересчитывают по курсу Центрального банка России на дату состав</w:t>
      </w:r>
      <w:r w:rsidRPr="000F7B75">
        <w:rPr>
          <w:rFonts w:ascii="Times New Roman" w:hAnsi="Times New Roman"/>
          <w:sz w:val="28"/>
          <w:szCs w:val="24"/>
        </w:rPr>
        <w:softHyphen/>
        <w:t>ления бухгалтерской отчетности. Полученные данные по отдельным расчетам суммируют при заполнении соответствующих показателей Отчета о движении денежных средств.</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формировании показателей этого отчета следует руководствоваться сле</w:t>
      </w:r>
      <w:r w:rsidRPr="000F7B75">
        <w:rPr>
          <w:rFonts w:ascii="Times New Roman" w:hAnsi="Times New Roman"/>
          <w:sz w:val="28"/>
          <w:szCs w:val="24"/>
        </w:rPr>
        <w:softHyphen/>
        <w:t>дующими положениями.</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Текущей считают деятельность предприятия, ставящую основной целью из</w:t>
      </w:r>
      <w:r w:rsidRPr="000F7B75">
        <w:rPr>
          <w:rFonts w:ascii="Times New Roman" w:hAnsi="Times New Roman"/>
          <w:sz w:val="28"/>
          <w:szCs w:val="24"/>
        </w:rPr>
        <w:softHyphen/>
        <w:t>влечение прибыли. К текущей деятельности относятся: производство промыш</w:t>
      </w:r>
      <w:r w:rsidRPr="000F7B75">
        <w:rPr>
          <w:rFonts w:ascii="Times New Roman" w:hAnsi="Times New Roman"/>
          <w:sz w:val="28"/>
          <w:szCs w:val="24"/>
        </w:rPr>
        <w:softHyphen/>
        <w:t>ленной продукции, выполнение строительно-монтажных работ, выпуск и заго</w:t>
      </w:r>
      <w:r w:rsidRPr="000F7B75">
        <w:rPr>
          <w:rFonts w:ascii="Times New Roman" w:hAnsi="Times New Roman"/>
          <w:sz w:val="28"/>
          <w:szCs w:val="24"/>
        </w:rPr>
        <w:softHyphen/>
        <w:t>товка сельскохозяйственной продукции, продажа товаров, оказание услуг в сфере общественного питания, сдача в аренду имущества, выполнение научно-исследо</w:t>
      </w:r>
      <w:r w:rsidRPr="000F7B75">
        <w:rPr>
          <w:rFonts w:ascii="Times New Roman" w:hAnsi="Times New Roman"/>
          <w:sz w:val="28"/>
          <w:szCs w:val="24"/>
        </w:rPr>
        <w:softHyphen/>
        <w:t>вательских и опытно-конструкторских работ силами НИИ и т. д.</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Инвестиционной признают деятельность, связанную с капитальными вложе</w:t>
      </w:r>
      <w:r w:rsidRPr="000F7B75">
        <w:rPr>
          <w:rFonts w:ascii="Times New Roman" w:hAnsi="Times New Roman"/>
          <w:sz w:val="28"/>
          <w:szCs w:val="24"/>
        </w:rPr>
        <w:softHyphen/>
        <w:t>ниями по поводу приобретения земельных участков, зданий, иной недвижимости, машин, оборудования, нематериальных активов и других внеоборотных активов, а также с их продажей, с осуществлением собственного строительства и долго</w:t>
      </w:r>
      <w:r w:rsidRPr="000F7B75">
        <w:rPr>
          <w:rFonts w:ascii="Times New Roman" w:hAnsi="Times New Roman"/>
          <w:sz w:val="28"/>
          <w:szCs w:val="24"/>
        </w:rPr>
        <w:softHyphen/>
        <w:t>срочных финансовых вложений в другие организации, выпуском облигаций и иных ценных бумаг долгосрочного характера, с представлением другим организациям займов и т. п.</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Финансовой считают деятельность предприятия, в результате которой изме</w:t>
      </w:r>
      <w:r w:rsidRPr="000F7B75">
        <w:rPr>
          <w:rFonts w:ascii="Times New Roman" w:hAnsi="Times New Roman"/>
          <w:sz w:val="28"/>
          <w:szCs w:val="24"/>
        </w:rPr>
        <w:softHyphen/>
        <w:t>няются величина и состав собственного и заемного капиталов организации (по</w:t>
      </w:r>
      <w:r w:rsidRPr="000F7B75">
        <w:rPr>
          <w:rFonts w:ascii="Times New Roman" w:hAnsi="Times New Roman"/>
          <w:sz w:val="28"/>
          <w:szCs w:val="24"/>
        </w:rPr>
        <w:softHyphen/>
        <w:t>ступления от выпуска акций, корпоративных облигаций, предоставление други</w:t>
      </w:r>
      <w:r w:rsidRPr="000F7B75">
        <w:rPr>
          <w:rFonts w:ascii="Times New Roman" w:hAnsi="Times New Roman"/>
          <w:sz w:val="28"/>
          <w:szCs w:val="24"/>
        </w:rPr>
        <w:softHyphen/>
        <w:t>ми организациями займов, погашение заемных средств и др.).</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отражении данных о движении денежных средств в разрезе текущей, ин</w:t>
      </w:r>
      <w:r w:rsidRPr="000F7B75">
        <w:rPr>
          <w:rFonts w:ascii="Times New Roman" w:hAnsi="Times New Roman"/>
          <w:sz w:val="28"/>
          <w:szCs w:val="24"/>
        </w:rPr>
        <w:softHyphen/>
        <w:t>вестиционной и финансовой деятельности для каждой из них должна быть при</w:t>
      </w:r>
      <w:r w:rsidRPr="000F7B75">
        <w:rPr>
          <w:rFonts w:ascii="Times New Roman" w:hAnsi="Times New Roman"/>
          <w:sz w:val="28"/>
          <w:szCs w:val="24"/>
        </w:rPr>
        <w:softHyphen/>
        <w:t>ведена подробная расшифровка, раскрывающая фактическое поступление денеж</w:t>
      </w:r>
      <w:r w:rsidRPr="000F7B75">
        <w:rPr>
          <w:rFonts w:ascii="Times New Roman" w:hAnsi="Times New Roman"/>
          <w:sz w:val="28"/>
          <w:szCs w:val="24"/>
        </w:rPr>
        <w:softHyphen/>
        <w:t>ных средств от продажи продукции, товаров, выполнения работ и оказания услуг; от реализации основных средств и иного имущества; получения авансов от поку</w:t>
      </w:r>
      <w:r w:rsidRPr="000F7B75">
        <w:rPr>
          <w:rFonts w:ascii="Times New Roman" w:hAnsi="Times New Roman"/>
          <w:sz w:val="28"/>
          <w:szCs w:val="24"/>
        </w:rPr>
        <w:softHyphen/>
        <w:t>пателей и заказчиков, бюджетных ассигнований и иных средств целевого финан</w:t>
      </w:r>
      <w:r w:rsidRPr="000F7B75">
        <w:rPr>
          <w:rFonts w:ascii="Times New Roman" w:hAnsi="Times New Roman"/>
          <w:sz w:val="28"/>
          <w:szCs w:val="24"/>
        </w:rPr>
        <w:softHyphen/>
        <w:t>сирования, кредитов, займов, дивидендов и процентов по финансовым вложениям и другие поступления.</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Направление денежных средств осуществляют по следующим видам расходов: оплата продукции, товаров, работ и услуг; оплата труда персонала и взносы в го</w:t>
      </w:r>
      <w:r w:rsidRPr="000F7B75">
        <w:rPr>
          <w:rFonts w:ascii="Times New Roman" w:hAnsi="Times New Roman"/>
          <w:sz w:val="28"/>
          <w:szCs w:val="24"/>
        </w:rPr>
        <w:softHyphen/>
        <w:t>сударственные внебюджетные фонды; выдача авансов поставщикам и подрядчи</w:t>
      </w:r>
      <w:r w:rsidRPr="000F7B75">
        <w:rPr>
          <w:rFonts w:ascii="Times New Roman" w:hAnsi="Times New Roman"/>
          <w:sz w:val="28"/>
          <w:szCs w:val="24"/>
        </w:rPr>
        <w:softHyphen/>
        <w:t>кам; платежи в бюджет налогов и сборов; финансовые вложения в другие органи</w:t>
      </w:r>
      <w:r w:rsidRPr="000F7B75">
        <w:rPr>
          <w:rFonts w:ascii="Times New Roman" w:hAnsi="Times New Roman"/>
          <w:sz w:val="28"/>
          <w:szCs w:val="24"/>
        </w:rPr>
        <w:softHyphen/>
        <w:t>зации; выплата дивидендов и процентов по эмиссионным ценным бумагам; оплата процентов по полученным кредитам и займам и прочие выплаты и перечисления.</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Данные о движении денежных средств в связи с уплатой в бюджет налога на прибыль и других аналогичных обязательных платежей должны показываться в отчете раздельно в составе информации по текущей деятельности, если они не могут быть непосредственно увязаны с инвестиционной и финансовой деятель</w:t>
      </w:r>
      <w:r w:rsidRPr="000F7B75">
        <w:rPr>
          <w:rFonts w:ascii="Times New Roman" w:hAnsi="Times New Roman"/>
          <w:sz w:val="28"/>
          <w:szCs w:val="24"/>
        </w:rPr>
        <w:softHyphen/>
        <w:t>ностью.</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поступлении денежных средств от продажи иностранной валюты (включая обязательную продажу) на счета в кредитных организациях (банках) или в кассу предприятия соответствующие суммы показывают в составе данных по текущей деятельности как поступление денежных средств от реализации основных средств и иного имущества. При этом сумму проданной иностранной валюты включают в данные, которые отражают расходование денежных средств по текущей дея</w:t>
      </w:r>
      <w:r w:rsidRPr="000F7B75">
        <w:rPr>
          <w:rFonts w:ascii="Times New Roman" w:hAnsi="Times New Roman"/>
          <w:sz w:val="28"/>
          <w:szCs w:val="24"/>
        </w:rPr>
        <w:softHyphen/>
        <w:t>тельности в соответствующем направлении использования. При покупке иност</w:t>
      </w:r>
      <w:r w:rsidRPr="000F7B75">
        <w:rPr>
          <w:rFonts w:ascii="Times New Roman" w:hAnsi="Times New Roman"/>
          <w:sz w:val="28"/>
          <w:szCs w:val="24"/>
        </w:rPr>
        <w:softHyphen/>
        <w:t>ранной валюты перечисленные денежные средства включают в данные по текущей деятельности по соответствующему направлению. Поступление приобретенной иностранной валюты показывают также по текущей деятельности раздельно или в составе других поступлений (кроме полученных от продажи основных средств и иного имущества).</w:t>
      </w:r>
    </w:p>
    <w:p w:rsidR="00E329AA"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отчете о движении денежных средств присутствуют сведения, непосредствен</w:t>
      </w:r>
      <w:r w:rsidRPr="000F7B75">
        <w:rPr>
          <w:rFonts w:ascii="Times New Roman" w:hAnsi="Times New Roman"/>
          <w:sz w:val="28"/>
          <w:szCs w:val="24"/>
        </w:rPr>
        <w:softHyphen/>
        <w:t>но вытекающие из записей по счетам бухгалтерского учета денежных средств.</w:t>
      </w:r>
    </w:p>
    <w:p w:rsidR="004E2B6E" w:rsidRPr="000F7B75" w:rsidRDefault="00E329A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помощью данного отчета можно установить:</w:t>
      </w:r>
    </w:p>
    <w:p w:rsidR="004A3CA7" w:rsidRPr="000F7B75" w:rsidRDefault="004A3CA7" w:rsidP="000F7B75">
      <w:pPr>
        <w:widowControl w:val="0"/>
        <w:numPr>
          <w:ilvl w:val="0"/>
          <w:numId w:val="4"/>
        </w:numPr>
        <w:shd w:val="clear" w:color="auto" w:fill="FFFFFF"/>
        <w:tabs>
          <w:tab w:val="left" w:pos="40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состав, структуру и динамику денежных средств по предприятию в целом и по видам его деятельности;</w:t>
      </w:r>
    </w:p>
    <w:p w:rsidR="004A3CA7" w:rsidRPr="000F7B75" w:rsidRDefault="004A3CA7" w:rsidP="000F7B75">
      <w:pPr>
        <w:widowControl w:val="0"/>
        <w:numPr>
          <w:ilvl w:val="0"/>
          <w:numId w:val="4"/>
        </w:numPr>
        <w:shd w:val="clear" w:color="auto" w:fill="FFFFFF"/>
        <w:tabs>
          <w:tab w:val="left" w:pos="40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влияние притока и оттока денежных средств на его финансовую устойчи</w:t>
      </w:r>
      <w:r w:rsidRPr="000F7B75">
        <w:rPr>
          <w:rFonts w:ascii="Times New Roman" w:hAnsi="Times New Roman"/>
          <w:sz w:val="28"/>
          <w:szCs w:val="24"/>
        </w:rPr>
        <w:softHyphen/>
        <w:t>вость;</w:t>
      </w:r>
    </w:p>
    <w:p w:rsidR="004A3CA7" w:rsidRPr="000F7B75" w:rsidRDefault="004A3CA7" w:rsidP="000F7B75">
      <w:pPr>
        <w:widowControl w:val="0"/>
        <w:numPr>
          <w:ilvl w:val="0"/>
          <w:numId w:val="4"/>
        </w:numPr>
        <w:shd w:val="clear" w:color="auto" w:fill="FFFFFF"/>
        <w:tabs>
          <w:tab w:val="left" w:pos="40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резерв денежных средств на конец отчетного периода (как разницу между притоком и оттоком денежной наличности для поддержания нормальной платежеспособности);</w:t>
      </w:r>
    </w:p>
    <w:p w:rsidR="004A3CA7" w:rsidRPr="000F7B75" w:rsidRDefault="004A3CA7" w:rsidP="000F7B75">
      <w:pPr>
        <w:widowControl w:val="0"/>
        <w:numPr>
          <w:ilvl w:val="0"/>
          <w:numId w:val="4"/>
        </w:numPr>
        <w:shd w:val="clear" w:color="auto" w:fill="FFFFFF"/>
        <w:tabs>
          <w:tab w:val="left" w:pos="40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виды деятельности, генерирующие основной приток денежных средств и тре</w:t>
      </w:r>
      <w:r w:rsidRPr="000F7B75">
        <w:rPr>
          <w:rFonts w:ascii="Times New Roman" w:hAnsi="Times New Roman"/>
          <w:sz w:val="28"/>
          <w:szCs w:val="24"/>
        </w:rPr>
        <w:softHyphen/>
        <w:t>бующие их оттока за отчетный период;</w:t>
      </w:r>
    </w:p>
    <w:p w:rsidR="004A3CA7" w:rsidRPr="000F7B75" w:rsidRDefault="004A3CA7" w:rsidP="000F7B75">
      <w:pPr>
        <w:widowControl w:val="0"/>
        <w:numPr>
          <w:ilvl w:val="0"/>
          <w:numId w:val="4"/>
        </w:numPr>
        <w:shd w:val="clear" w:color="auto" w:fill="FFFFFF"/>
        <w:tabs>
          <w:tab w:val="left" w:pos="40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прогнозную величину притока и оттока денежных средств на предстоящий</w:t>
      </w:r>
      <w:r w:rsidRPr="000F7B75">
        <w:rPr>
          <w:rFonts w:ascii="Times New Roman" w:hAnsi="Times New Roman"/>
          <w:sz w:val="28"/>
          <w:szCs w:val="24"/>
        </w:rPr>
        <w:br/>
        <w:t>период (год, квартал) с помощью дополнительных финансовых расчетов.</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на основе отчета о движении денежных средств можно управ</w:t>
      </w:r>
      <w:r w:rsidRPr="000F7B75">
        <w:rPr>
          <w:rFonts w:ascii="Times New Roman" w:hAnsi="Times New Roman"/>
          <w:sz w:val="28"/>
          <w:szCs w:val="24"/>
        </w:rPr>
        <w:softHyphen/>
        <w:t>лять текущими денежными потоками и прогнозировать их объем на ближайшую перспективу.</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p>
    <w:p w:rsidR="004A3CA7" w:rsidRPr="00C9545D" w:rsidRDefault="004A3CA7"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2.7. Содержание приложения к бухгалтерскому балансу</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Приложение к бухгалтерскому балансу (форма № 5) дополняет информацию, приводимую в других формах финансовой отчетности (формы № 1-3), что по</w:t>
      </w:r>
      <w:r w:rsidRPr="000F7B75">
        <w:rPr>
          <w:rFonts w:ascii="Times New Roman" w:hAnsi="Times New Roman"/>
          <w:sz w:val="28"/>
          <w:szCs w:val="24"/>
        </w:rPr>
        <w:softHyphen/>
        <w:t>зволяет более детально анализировать финансовое состояние предприятия.</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Приложение к балансу заполняют на основе регистров бухгалтерского учета: Главной книги, журналов-ордеров, ведомостей, машинограмм и др.</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Формат приложения включает разделы, в которых более подробно освещают отдельные статьи актива и пассива баланса и отчета о прибылях и убытках. В этих разделах приводятся:</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Нематериальные активы.</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Основные средства.</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Доходные вложения в материальные ценности.</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на научно-исследовательские, опытно-конструкторские и тех</w:t>
      </w:r>
      <w:r w:rsidRPr="000F7B75">
        <w:rPr>
          <w:rFonts w:ascii="Times New Roman" w:hAnsi="Times New Roman"/>
          <w:sz w:val="28"/>
          <w:szCs w:val="24"/>
        </w:rPr>
        <w:softHyphen/>
        <w:t>нологические работы.</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на освоение природных ресурсов.</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Финансовые вложения.</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Дебиторская и кредиторская задолженность.</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по обычным видам деятельности (по элементам затрат).</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Обеспечения.</w:t>
      </w:r>
    </w:p>
    <w:p w:rsidR="004A3CA7" w:rsidRPr="000F7B75" w:rsidRDefault="004A3CA7" w:rsidP="000F7B75">
      <w:pPr>
        <w:widowControl w:val="0"/>
        <w:numPr>
          <w:ilvl w:val="0"/>
          <w:numId w:val="33"/>
        </w:numPr>
        <w:shd w:val="clear" w:color="auto" w:fill="FFFFFF"/>
        <w:tabs>
          <w:tab w:val="left" w:pos="768"/>
        </w:tabs>
        <w:autoSpaceDE w:val="0"/>
        <w:autoSpaceDN w:val="0"/>
        <w:adjustRightInd w:val="0"/>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Государственная помощь.</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I</w:t>
      </w:r>
      <w:r w:rsidRPr="000F7B75">
        <w:rPr>
          <w:rFonts w:ascii="Times New Roman" w:hAnsi="Times New Roman"/>
          <w:sz w:val="28"/>
          <w:szCs w:val="24"/>
        </w:rPr>
        <w:t xml:space="preserve"> «Нематериальные активы» раскрывают состав и движение объек</w:t>
      </w:r>
      <w:r w:rsidRPr="000F7B75">
        <w:rPr>
          <w:rFonts w:ascii="Times New Roman" w:hAnsi="Times New Roman"/>
          <w:sz w:val="28"/>
          <w:szCs w:val="24"/>
        </w:rPr>
        <w:softHyphen/>
        <w:t>тов интеллектуальной собственности в течение отчетного периода, а также сумму начисленной по ним амортизации.</w:t>
      </w:r>
    </w:p>
    <w:p w:rsidR="00E329AA"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II</w:t>
      </w:r>
      <w:r w:rsidRPr="000F7B75">
        <w:rPr>
          <w:rFonts w:ascii="Times New Roman" w:hAnsi="Times New Roman"/>
          <w:sz w:val="28"/>
          <w:szCs w:val="24"/>
        </w:rPr>
        <w:t xml:space="preserve"> «Основные средства» показывают наличие и движение основных средств предприятия на начало и конец отчетного периода, их поступление и вы</w:t>
      </w:r>
      <w:r w:rsidRPr="000F7B75">
        <w:rPr>
          <w:rFonts w:ascii="Times New Roman" w:hAnsi="Times New Roman"/>
          <w:sz w:val="28"/>
          <w:szCs w:val="24"/>
        </w:rPr>
        <w:softHyphen/>
        <w:t>бытие в течение года по видам. Основные средства приводят по первоначальной или восстановительной стоимости. Раскрывают также сумму начисленной по ним амортизации.</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III</w:t>
      </w:r>
      <w:r w:rsidRPr="000F7B75">
        <w:rPr>
          <w:rFonts w:ascii="Times New Roman" w:hAnsi="Times New Roman"/>
          <w:sz w:val="28"/>
          <w:szCs w:val="24"/>
        </w:rPr>
        <w:t xml:space="preserve"> «Доходные вложения в материальные ценности» отражают пер</w:t>
      </w:r>
      <w:r w:rsidRPr="000F7B75">
        <w:rPr>
          <w:rFonts w:ascii="Times New Roman" w:hAnsi="Times New Roman"/>
          <w:sz w:val="28"/>
          <w:szCs w:val="24"/>
        </w:rPr>
        <w:softHyphen/>
        <w:t>воначальную стоимость материальных ценностей, специально приобретенных предприятием для предоставления их в пользование по договору аренды (лизин</w:t>
      </w:r>
      <w:r w:rsidRPr="000F7B75">
        <w:rPr>
          <w:rFonts w:ascii="Times New Roman" w:hAnsi="Times New Roman"/>
          <w:sz w:val="28"/>
          <w:szCs w:val="24"/>
        </w:rPr>
        <w:softHyphen/>
        <w:t>га, проката и др.).</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IV</w:t>
      </w:r>
      <w:r w:rsidRPr="000F7B75">
        <w:rPr>
          <w:rFonts w:ascii="Times New Roman" w:hAnsi="Times New Roman"/>
          <w:sz w:val="28"/>
          <w:szCs w:val="24"/>
        </w:rPr>
        <w:t xml:space="preserve"> «Расходы на научно-исследовательские, опытно-конструктор</w:t>
      </w:r>
      <w:r w:rsidRPr="000F7B75">
        <w:rPr>
          <w:rFonts w:ascii="Times New Roman" w:hAnsi="Times New Roman"/>
          <w:sz w:val="28"/>
          <w:szCs w:val="24"/>
        </w:rPr>
        <w:softHyphen/>
        <w:t>ские и технологические работы» показывают расходы на НИОКР по их отдель</w:t>
      </w:r>
      <w:r w:rsidRPr="000F7B75">
        <w:rPr>
          <w:rFonts w:ascii="Times New Roman" w:hAnsi="Times New Roman"/>
          <w:sz w:val="28"/>
          <w:szCs w:val="24"/>
        </w:rPr>
        <w:softHyphen/>
        <w:t>ным видам.</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V</w:t>
      </w:r>
      <w:r w:rsidRPr="000F7B75">
        <w:rPr>
          <w:rFonts w:ascii="Times New Roman" w:hAnsi="Times New Roman"/>
          <w:sz w:val="28"/>
          <w:szCs w:val="24"/>
        </w:rPr>
        <w:t xml:space="preserve"> «Расходы на освоение природных ресурсов» приводят данные о рас</w:t>
      </w:r>
      <w:r w:rsidRPr="000F7B75">
        <w:rPr>
          <w:rFonts w:ascii="Times New Roman" w:hAnsi="Times New Roman"/>
          <w:sz w:val="28"/>
          <w:szCs w:val="24"/>
        </w:rPr>
        <w:softHyphen/>
        <w:t>ходах по объектам природопользования, участкам недр, в освоении которых при</w:t>
      </w:r>
      <w:r w:rsidRPr="000F7B75">
        <w:rPr>
          <w:rFonts w:ascii="Times New Roman" w:hAnsi="Times New Roman"/>
          <w:sz w:val="28"/>
          <w:szCs w:val="24"/>
        </w:rPr>
        <w:softHyphen/>
        <w:t>нимала участие организация.</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VI</w:t>
      </w:r>
      <w:r w:rsidRPr="000F7B75">
        <w:rPr>
          <w:rFonts w:ascii="Times New Roman" w:hAnsi="Times New Roman"/>
          <w:sz w:val="28"/>
          <w:szCs w:val="24"/>
        </w:rPr>
        <w:t xml:space="preserve"> «Финансовые вложения» детализируют состав долгосрочных и краткосрочных финансовых вложений организации, учитываемых на соответству</w:t>
      </w:r>
      <w:r w:rsidRPr="000F7B75">
        <w:rPr>
          <w:rFonts w:ascii="Times New Roman" w:hAnsi="Times New Roman"/>
          <w:sz w:val="28"/>
          <w:szCs w:val="24"/>
        </w:rPr>
        <w:softHyphen/>
        <w:t>ющих счетах бухгалтерского учета на начало и конец отчетного периода.</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финансовых вложений включают:</w:t>
      </w:r>
    </w:p>
    <w:p w:rsidR="004A3CA7" w:rsidRPr="000F7B75" w:rsidRDefault="004A3CA7"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вклады в уставные (складочные) капиталы других организаций;</w:t>
      </w:r>
    </w:p>
    <w:p w:rsidR="004A3CA7" w:rsidRPr="000F7B75" w:rsidRDefault="004A3CA7"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государственные и муниципальные ценные бумаги;</w:t>
      </w:r>
    </w:p>
    <w:p w:rsidR="004A3CA7" w:rsidRPr="000F7B75" w:rsidRDefault="004A3CA7"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ценные бумаги других организаций;</w:t>
      </w:r>
    </w:p>
    <w:p w:rsidR="004A3CA7" w:rsidRPr="000F7B75" w:rsidRDefault="004A3CA7"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предоставленные займы;</w:t>
      </w:r>
    </w:p>
    <w:p w:rsidR="004A3CA7" w:rsidRPr="000F7B75" w:rsidRDefault="004A3CA7"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депозитные вклады;</w:t>
      </w:r>
    </w:p>
    <w:p w:rsidR="004A3CA7" w:rsidRPr="000F7B75" w:rsidRDefault="004A3CA7"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финансовые вложения.</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общего объема финансовых вложений выделяют те их виды, которые име</w:t>
      </w:r>
      <w:r w:rsidRPr="000F7B75">
        <w:rPr>
          <w:rFonts w:ascii="Times New Roman" w:hAnsi="Times New Roman"/>
          <w:sz w:val="28"/>
          <w:szCs w:val="24"/>
        </w:rPr>
        <w:softHyphen/>
        <w:t>ют текущую рыночную стоимость.</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VII</w:t>
      </w:r>
      <w:r w:rsidRPr="000F7B75">
        <w:rPr>
          <w:rFonts w:ascii="Times New Roman" w:hAnsi="Times New Roman"/>
          <w:sz w:val="28"/>
          <w:szCs w:val="24"/>
        </w:rPr>
        <w:t xml:space="preserve"> «Дебиторская и кредиторская задолженность» приводят класси</w:t>
      </w:r>
      <w:r w:rsidRPr="000F7B75">
        <w:rPr>
          <w:rFonts w:ascii="Times New Roman" w:hAnsi="Times New Roman"/>
          <w:sz w:val="28"/>
          <w:szCs w:val="24"/>
        </w:rPr>
        <w:softHyphen/>
        <w:t>фикацию данной задолженности по видам и периодам погашения.</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периодам погашения ее подразделяют на краткосрочную (платежи по кото</w:t>
      </w:r>
      <w:r w:rsidRPr="000F7B75">
        <w:rPr>
          <w:rFonts w:ascii="Times New Roman" w:hAnsi="Times New Roman"/>
          <w:sz w:val="28"/>
          <w:szCs w:val="24"/>
        </w:rPr>
        <w:softHyphen/>
        <w:t>рой ожидают в течение 12 месяцев после отчетной даты) и долгосрочную (плате</w:t>
      </w:r>
      <w:r w:rsidRPr="000F7B75">
        <w:rPr>
          <w:rFonts w:ascii="Times New Roman" w:hAnsi="Times New Roman"/>
          <w:sz w:val="28"/>
          <w:szCs w:val="24"/>
        </w:rPr>
        <w:softHyphen/>
        <w:t>жи по которой ожидают позже, чем через 12 месяцев после отчетной даты).</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VIII</w:t>
      </w:r>
      <w:r w:rsidRPr="000F7B75">
        <w:rPr>
          <w:rFonts w:ascii="Times New Roman" w:hAnsi="Times New Roman"/>
          <w:sz w:val="28"/>
          <w:szCs w:val="24"/>
        </w:rPr>
        <w:t xml:space="preserve"> «Расходы по обычным видам деятельности» приводят расходы организации, сгруппированные по элементам: материальные затраты, затраты на оплату труда, отчисления на социальные нужды, амортизация и прочие затраты.</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Рассматривают также изменения остатков (прирост — плюс, снижение — ми</w:t>
      </w:r>
      <w:r w:rsidRPr="000F7B75">
        <w:rPr>
          <w:rFonts w:ascii="Times New Roman" w:hAnsi="Times New Roman"/>
          <w:sz w:val="28"/>
          <w:szCs w:val="24"/>
        </w:rPr>
        <w:softHyphen/>
        <w:t>нус) по отдельным балансовым статьям: незавершенному производству, расхо</w:t>
      </w:r>
      <w:r w:rsidRPr="000F7B75">
        <w:rPr>
          <w:rFonts w:ascii="Times New Roman" w:hAnsi="Times New Roman"/>
          <w:sz w:val="28"/>
          <w:szCs w:val="24"/>
        </w:rPr>
        <w:softHyphen/>
        <w:t>дам будущих периодов и резервам предстоящих расходов.</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IX</w:t>
      </w:r>
      <w:r w:rsidRPr="000F7B75">
        <w:rPr>
          <w:rFonts w:ascii="Times New Roman" w:hAnsi="Times New Roman"/>
          <w:sz w:val="28"/>
          <w:szCs w:val="24"/>
        </w:rPr>
        <w:t xml:space="preserve"> «Обеспечения» представлены полученные и выданные обеспече</w:t>
      </w:r>
      <w:r w:rsidRPr="000F7B75">
        <w:rPr>
          <w:rFonts w:ascii="Times New Roman" w:hAnsi="Times New Roman"/>
          <w:sz w:val="28"/>
          <w:szCs w:val="24"/>
        </w:rPr>
        <w:softHyphen/>
        <w:t>ния в виде имущества, находящегося в залоге (объекты основных средств, цен</w:t>
      </w:r>
      <w:r w:rsidRPr="000F7B75">
        <w:rPr>
          <w:rFonts w:ascii="Times New Roman" w:hAnsi="Times New Roman"/>
          <w:sz w:val="28"/>
          <w:szCs w:val="24"/>
        </w:rPr>
        <w:softHyphen/>
        <w:t>ные бумаги и иные финансовые вложения и пр.).</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разделе </w:t>
      </w:r>
      <w:r w:rsidRPr="000F7B75">
        <w:rPr>
          <w:rFonts w:ascii="Times New Roman" w:hAnsi="Times New Roman"/>
          <w:sz w:val="28"/>
          <w:szCs w:val="24"/>
          <w:lang w:val="en-US"/>
        </w:rPr>
        <w:t>X</w:t>
      </w:r>
      <w:r w:rsidRPr="000F7B75">
        <w:rPr>
          <w:rFonts w:ascii="Times New Roman" w:hAnsi="Times New Roman"/>
          <w:sz w:val="28"/>
          <w:szCs w:val="24"/>
        </w:rPr>
        <w:t xml:space="preserve"> «Государственная помощь» показывают суммы полученных орга</w:t>
      </w:r>
      <w:r w:rsidRPr="000F7B75">
        <w:rPr>
          <w:rFonts w:ascii="Times New Roman" w:hAnsi="Times New Roman"/>
          <w:sz w:val="28"/>
          <w:szCs w:val="24"/>
        </w:rPr>
        <w:softHyphen/>
        <w:t>низацией бюджетных средств и бюджетных кредитов за отчетный период и за аналогичный период предыдущего года.</w:t>
      </w:r>
    </w:p>
    <w:p w:rsidR="004A3CA7"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Некоммерческие организации составляют «Отчет о целевом использовании по</w:t>
      </w:r>
      <w:r w:rsidRPr="000F7B75">
        <w:rPr>
          <w:rFonts w:ascii="Times New Roman" w:hAnsi="Times New Roman"/>
          <w:sz w:val="28"/>
          <w:szCs w:val="24"/>
        </w:rPr>
        <w:softHyphen/>
        <w:t>лученных средств» (форма № 6).</w:t>
      </w:r>
    </w:p>
    <w:p w:rsidR="00464708" w:rsidRPr="000F7B75" w:rsidRDefault="004A3CA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для разработки показателей бухгалтерской (финансовой) от</w:t>
      </w:r>
      <w:r w:rsidRPr="000F7B75">
        <w:rPr>
          <w:rFonts w:ascii="Times New Roman" w:hAnsi="Times New Roman"/>
          <w:sz w:val="28"/>
          <w:szCs w:val="24"/>
        </w:rPr>
        <w:softHyphen/>
        <w:t>четности необходим квалифицированный и творческий подход главных бухгалте</w:t>
      </w:r>
      <w:r w:rsidRPr="000F7B75">
        <w:rPr>
          <w:rFonts w:ascii="Times New Roman" w:hAnsi="Times New Roman"/>
          <w:sz w:val="28"/>
          <w:szCs w:val="24"/>
        </w:rPr>
        <w:softHyphen/>
        <w:t>ров и других специалистов. Их работа направлена на обеспечение представитель</w:t>
      </w:r>
      <w:r w:rsidR="00464708" w:rsidRPr="000F7B75">
        <w:rPr>
          <w:rFonts w:ascii="Times New Roman" w:hAnsi="Times New Roman"/>
          <w:sz w:val="28"/>
          <w:szCs w:val="24"/>
        </w:rPr>
        <w:t>ной и достоверной информацией об имущественном и финансовом положении предприятия всех заинтересованных пользователей.</w:t>
      </w:r>
    </w:p>
    <w:p w:rsidR="00341647" w:rsidRPr="000F7B75" w:rsidRDefault="00341647" w:rsidP="000F7B75">
      <w:pPr>
        <w:shd w:val="clear" w:color="auto" w:fill="FFFFFF"/>
        <w:spacing w:after="0" w:line="360" w:lineRule="auto"/>
        <w:ind w:firstLine="709"/>
        <w:jc w:val="both"/>
        <w:rPr>
          <w:rFonts w:ascii="Times New Roman" w:hAnsi="Times New Roman"/>
          <w:sz w:val="28"/>
          <w:szCs w:val="24"/>
        </w:rPr>
      </w:pPr>
    </w:p>
    <w:p w:rsidR="00464708" w:rsidRPr="00C9545D" w:rsidRDefault="00464708"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2.8. Взаимная увязка показателей форм бухгалтерской отчетности</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Отчетным формам бухгалтерской отчетности присуща логическая и информаци</w:t>
      </w:r>
      <w:r w:rsidRPr="000F7B75">
        <w:rPr>
          <w:rFonts w:ascii="Times New Roman" w:hAnsi="Times New Roman"/>
          <w:sz w:val="28"/>
          <w:szCs w:val="24"/>
        </w:rPr>
        <w:softHyphen/>
        <w:t>онная взаимосвязь. Сущность логической связи состоит во взаимном дополне</w:t>
      </w:r>
      <w:r w:rsidRPr="000F7B75">
        <w:rPr>
          <w:rFonts w:ascii="Times New Roman" w:hAnsi="Times New Roman"/>
          <w:sz w:val="28"/>
          <w:szCs w:val="24"/>
        </w:rPr>
        <w:softHyphen/>
        <w:t>нии отчетных форм, их разделов и статей. Отдельные наиболее важные статьи баланса детализируют в сопутствующих формах.</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балансовую статью «Нематериальные активы» детализируют в раз</w:t>
      </w:r>
      <w:r w:rsidRPr="000F7B75">
        <w:rPr>
          <w:rFonts w:ascii="Times New Roman" w:hAnsi="Times New Roman"/>
          <w:sz w:val="28"/>
          <w:szCs w:val="24"/>
        </w:rPr>
        <w:softHyphen/>
        <w:t xml:space="preserve">деле </w:t>
      </w:r>
      <w:r w:rsidRPr="000F7B75">
        <w:rPr>
          <w:rFonts w:ascii="Times New Roman" w:hAnsi="Times New Roman"/>
          <w:sz w:val="28"/>
          <w:szCs w:val="24"/>
          <w:lang w:val="en-US"/>
        </w:rPr>
        <w:t>I</w:t>
      </w:r>
      <w:r w:rsidRPr="000F7B75">
        <w:rPr>
          <w:rFonts w:ascii="Times New Roman" w:hAnsi="Times New Roman"/>
          <w:sz w:val="28"/>
          <w:szCs w:val="24"/>
        </w:rPr>
        <w:t xml:space="preserve"> приложения к балансу по форме № 5. Статью «Основные средства» рас</w:t>
      </w:r>
      <w:r w:rsidRPr="000F7B75">
        <w:rPr>
          <w:rFonts w:ascii="Times New Roman" w:hAnsi="Times New Roman"/>
          <w:sz w:val="28"/>
          <w:szCs w:val="24"/>
        </w:rPr>
        <w:softHyphen/>
        <w:t>шифровывают в этом же приложении. Расшифровку других показателей баланса можно найти в других разделах формы № 5, Главной книге и журналах-ордерах бухгалтерии предприятия.</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Логические связи дополняют информационными данными, предоставленными контрольными соотношениями между отдельными показателями отчетных форм (рис. 2.2).</w:t>
      </w:r>
    </w:p>
    <w:p w:rsidR="00464708"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Значение этих контрольных соотношений поможет лучше разобраться в струк</w:t>
      </w:r>
      <w:r w:rsidRPr="000F7B75">
        <w:rPr>
          <w:rFonts w:ascii="Times New Roman" w:hAnsi="Times New Roman"/>
          <w:sz w:val="28"/>
          <w:szCs w:val="24"/>
        </w:rPr>
        <w:softHyphen/>
        <w:t>туре отчетности, проверить правильность ее составления.</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p w:rsidR="0046470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sz w:val="28"/>
          <w:szCs w:val="24"/>
        </w:rPr>
        <w:pict>
          <v:shape id="_x0000_i1053" type="#_x0000_t75" style="width:294.75pt;height:186pt">
            <v:imagedata r:id="rId51"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Кратко рассмотрим взаимосвязи между отчетными формами.</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Связь 1. Нераспределенная (чистая) прибыль приводится в бухгалтерском ба</w:t>
      </w:r>
      <w:r w:rsidRPr="000F7B75">
        <w:rPr>
          <w:rFonts w:ascii="Times New Roman" w:hAnsi="Times New Roman"/>
          <w:sz w:val="28"/>
          <w:szCs w:val="24"/>
        </w:rPr>
        <w:softHyphen/>
        <w:t xml:space="preserve">лансе (раздел </w:t>
      </w:r>
      <w:r w:rsidRPr="000F7B75">
        <w:rPr>
          <w:rFonts w:ascii="Times New Roman" w:hAnsi="Times New Roman"/>
          <w:sz w:val="28"/>
          <w:szCs w:val="24"/>
          <w:lang w:val="en-US"/>
        </w:rPr>
        <w:t>III</w:t>
      </w:r>
      <w:r w:rsidRPr="000F7B75">
        <w:rPr>
          <w:rFonts w:ascii="Times New Roman" w:hAnsi="Times New Roman"/>
          <w:sz w:val="28"/>
          <w:szCs w:val="24"/>
        </w:rPr>
        <w:t>), отчете о прибылях и убытках (форма № 2) и отчете об измене</w:t>
      </w:r>
      <w:r w:rsidRPr="000F7B75">
        <w:rPr>
          <w:rFonts w:ascii="Times New Roman" w:hAnsi="Times New Roman"/>
          <w:sz w:val="28"/>
          <w:szCs w:val="24"/>
        </w:rPr>
        <w:softHyphen/>
        <w:t xml:space="preserve">ниях капитала (раздел </w:t>
      </w:r>
      <w:r w:rsidRPr="000F7B75">
        <w:rPr>
          <w:rFonts w:ascii="Times New Roman" w:hAnsi="Times New Roman"/>
          <w:sz w:val="28"/>
          <w:szCs w:val="24"/>
          <w:lang w:val="en-US"/>
        </w:rPr>
        <w:t>I</w:t>
      </w:r>
      <w:r w:rsidRPr="000F7B75">
        <w:rPr>
          <w:rFonts w:ascii="Times New Roman" w:hAnsi="Times New Roman"/>
          <w:sz w:val="28"/>
          <w:szCs w:val="24"/>
        </w:rPr>
        <w:t>). Кроме того, в форме № 2 показывают факторы, под дей</w:t>
      </w:r>
      <w:r w:rsidRPr="000F7B75">
        <w:rPr>
          <w:rFonts w:ascii="Times New Roman" w:hAnsi="Times New Roman"/>
          <w:sz w:val="28"/>
          <w:szCs w:val="24"/>
        </w:rPr>
        <w:softHyphen/>
        <w:t>ствием которых сложился данный финансовый результат.</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Связь 2. Конечное сальдо отложенных налоговых активов и отложенных нало</w:t>
      </w:r>
      <w:r w:rsidRPr="000F7B75">
        <w:rPr>
          <w:rFonts w:ascii="Times New Roman" w:hAnsi="Times New Roman"/>
          <w:sz w:val="28"/>
          <w:szCs w:val="24"/>
        </w:rPr>
        <w:softHyphen/>
        <w:t xml:space="preserve">говых обязательств показывают в бухгалтерском балансе (разделы </w:t>
      </w:r>
      <w:r w:rsidRPr="000F7B75">
        <w:rPr>
          <w:rFonts w:ascii="Times New Roman" w:hAnsi="Times New Roman"/>
          <w:sz w:val="28"/>
          <w:szCs w:val="24"/>
          <w:lang w:val="en-US"/>
        </w:rPr>
        <w:t>I</w:t>
      </w:r>
      <w:r w:rsidRPr="000F7B75">
        <w:rPr>
          <w:rFonts w:ascii="Times New Roman" w:hAnsi="Times New Roman"/>
          <w:sz w:val="28"/>
          <w:szCs w:val="24"/>
        </w:rPr>
        <w:t xml:space="preserve"> и </w:t>
      </w:r>
      <w:r w:rsidRPr="000F7B75">
        <w:rPr>
          <w:rFonts w:ascii="Times New Roman" w:hAnsi="Times New Roman"/>
          <w:sz w:val="28"/>
          <w:szCs w:val="24"/>
          <w:lang w:val="en-US"/>
        </w:rPr>
        <w:t>IV</w:t>
      </w:r>
      <w:r w:rsidRPr="000F7B75">
        <w:rPr>
          <w:rFonts w:ascii="Times New Roman" w:hAnsi="Times New Roman"/>
          <w:sz w:val="28"/>
          <w:szCs w:val="24"/>
        </w:rPr>
        <w:t>) и в от</w:t>
      </w:r>
      <w:r w:rsidRPr="000F7B75">
        <w:rPr>
          <w:rFonts w:ascii="Times New Roman" w:hAnsi="Times New Roman"/>
          <w:sz w:val="28"/>
          <w:szCs w:val="24"/>
        </w:rPr>
        <w:softHyphen/>
        <w:t>чете о прибылях и убытках.</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Связь 3. Долгосрочные и краткосрочные финансовые вложения общей суммой отражают в бухгалтерском балансе (разделы </w:t>
      </w:r>
      <w:r w:rsidRPr="000F7B75">
        <w:rPr>
          <w:rFonts w:ascii="Times New Roman" w:hAnsi="Times New Roman"/>
          <w:sz w:val="28"/>
          <w:szCs w:val="24"/>
          <w:lang w:val="en-US"/>
        </w:rPr>
        <w:t>I</w:t>
      </w:r>
      <w:r w:rsidRPr="000F7B75">
        <w:rPr>
          <w:rFonts w:ascii="Times New Roman" w:hAnsi="Times New Roman"/>
          <w:sz w:val="28"/>
          <w:szCs w:val="24"/>
        </w:rPr>
        <w:t xml:space="preserve"> и </w:t>
      </w:r>
      <w:r w:rsidRPr="000F7B75">
        <w:rPr>
          <w:rFonts w:ascii="Times New Roman" w:hAnsi="Times New Roman"/>
          <w:sz w:val="28"/>
          <w:szCs w:val="24"/>
          <w:lang w:val="en-US"/>
        </w:rPr>
        <w:t>II</w:t>
      </w:r>
      <w:r w:rsidRPr="000F7B75">
        <w:rPr>
          <w:rFonts w:ascii="Times New Roman" w:hAnsi="Times New Roman"/>
          <w:sz w:val="28"/>
          <w:szCs w:val="24"/>
        </w:rPr>
        <w:t>), а их расшифровку по видам вложений приводят в приложении к балансу по форме № 5 (в разделе «Финансо</w:t>
      </w:r>
      <w:r w:rsidRPr="000F7B75">
        <w:rPr>
          <w:rFonts w:ascii="Times New Roman" w:hAnsi="Times New Roman"/>
          <w:sz w:val="28"/>
          <w:szCs w:val="24"/>
        </w:rPr>
        <w:softHyphen/>
        <w:t>вые вложения»). В справочном разделе формы № 5 эмиссионные ценные бумаги (акции и облигации) показывают по текущей рыночной стоимости.</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Связь 4. Дебиторскую задолженность по отдельным видам на начало и конец отчетного периода отражают в бухгалтерском балансе (раздел </w:t>
      </w:r>
      <w:r w:rsidRPr="000F7B75">
        <w:rPr>
          <w:rFonts w:ascii="Times New Roman" w:hAnsi="Times New Roman"/>
          <w:sz w:val="28"/>
          <w:szCs w:val="24"/>
          <w:lang w:val="en-US"/>
        </w:rPr>
        <w:t>II</w:t>
      </w:r>
      <w:r w:rsidRPr="000F7B75">
        <w:rPr>
          <w:rFonts w:ascii="Times New Roman" w:hAnsi="Times New Roman"/>
          <w:sz w:val="28"/>
          <w:szCs w:val="24"/>
        </w:rPr>
        <w:t>), а подробная расшифровка ее статей представлена в форме № 5 (в разделе «Дебиторская и кре</w:t>
      </w:r>
      <w:r w:rsidRPr="000F7B75">
        <w:rPr>
          <w:rFonts w:ascii="Times New Roman" w:hAnsi="Times New Roman"/>
          <w:sz w:val="28"/>
          <w:szCs w:val="24"/>
        </w:rPr>
        <w:softHyphen/>
        <w:t>диторская задолженность»).</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Связь 5. Кредиторскую задолженность по ее отдельным элементам на начало и конец отчетного периода приводят в бухгалтерском балансе (раздел </w:t>
      </w:r>
      <w:r w:rsidRPr="000F7B75">
        <w:rPr>
          <w:rFonts w:ascii="Times New Roman" w:hAnsi="Times New Roman"/>
          <w:sz w:val="28"/>
          <w:szCs w:val="24"/>
          <w:lang w:val="en-US"/>
        </w:rPr>
        <w:t>V</w:t>
      </w:r>
      <w:r w:rsidRPr="000F7B75">
        <w:rPr>
          <w:rFonts w:ascii="Times New Roman" w:hAnsi="Times New Roman"/>
          <w:sz w:val="28"/>
          <w:szCs w:val="24"/>
        </w:rPr>
        <w:t>), а под</w:t>
      </w:r>
      <w:r w:rsidRPr="000F7B75">
        <w:rPr>
          <w:rFonts w:ascii="Times New Roman" w:hAnsi="Times New Roman"/>
          <w:sz w:val="28"/>
          <w:szCs w:val="24"/>
        </w:rPr>
        <w:softHyphen/>
        <w:t>робная расшифровка ее статей дана в форме № 5 (в разделе «Дебиторская и кре</w:t>
      </w:r>
      <w:r w:rsidRPr="000F7B75">
        <w:rPr>
          <w:rFonts w:ascii="Times New Roman" w:hAnsi="Times New Roman"/>
          <w:sz w:val="28"/>
          <w:szCs w:val="24"/>
        </w:rPr>
        <w:softHyphen/>
        <w:t>диторская задолженность»).</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Связь 6. Капитал и резервы по их видам находят отражение в бухгалтерском балансе (раздел </w:t>
      </w:r>
      <w:r w:rsidRPr="000F7B75">
        <w:rPr>
          <w:rFonts w:ascii="Times New Roman" w:hAnsi="Times New Roman"/>
          <w:sz w:val="28"/>
          <w:szCs w:val="24"/>
          <w:lang w:val="en-US"/>
        </w:rPr>
        <w:t>III</w:t>
      </w:r>
      <w:r w:rsidRPr="000F7B75">
        <w:rPr>
          <w:rFonts w:ascii="Times New Roman" w:hAnsi="Times New Roman"/>
          <w:sz w:val="28"/>
          <w:szCs w:val="24"/>
        </w:rPr>
        <w:t xml:space="preserve">), а их движение за отчетный период — в отчете об изменениях капитала (раздел </w:t>
      </w:r>
      <w:r w:rsidRPr="000F7B75">
        <w:rPr>
          <w:rFonts w:ascii="Times New Roman" w:hAnsi="Times New Roman"/>
          <w:sz w:val="28"/>
          <w:szCs w:val="24"/>
          <w:lang w:val="en-US"/>
        </w:rPr>
        <w:t>I</w:t>
      </w:r>
      <w:r w:rsidRPr="000F7B75">
        <w:rPr>
          <w:rFonts w:ascii="Times New Roman" w:hAnsi="Times New Roman"/>
          <w:sz w:val="28"/>
          <w:szCs w:val="24"/>
        </w:rPr>
        <w:t>). В данном отчете (форма 3) раскрывают факторы, повыша</w:t>
      </w:r>
      <w:r w:rsidRPr="000F7B75">
        <w:rPr>
          <w:rFonts w:ascii="Times New Roman" w:hAnsi="Times New Roman"/>
          <w:sz w:val="28"/>
          <w:szCs w:val="24"/>
        </w:rPr>
        <w:softHyphen/>
        <w:t>ющие и понижающие размер собственного капитала предприятия.</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Связь 7. Общую сумму резервного капитала на начало и конец отчетного перио</w:t>
      </w:r>
      <w:r w:rsidRPr="000F7B75">
        <w:rPr>
          <w:rFonts w:ascii="Times New Roman" w:hAnsi="Times New Roman"/>
          <w:sz w:val="28"/>
          <w:szCs w:val="24"/>
        </w:rPr>
        <w:softHyphen/>
        <w:t xml:space="preserve">да приводят в бухгалтерском балансе (раздел </w:t>
      </w:r>
      <w:r w:rsidRPr="000F7B75">
        <w:rPr>
          <w:rFonts w:ascii="Times New Roman" w:hAnsi="Times New Roman"/>
          <w:sz w:val="28"/>
          <w:szCs w:val="24"/>
          <w:lang w:val="en-US"/>
        </w:rPr>
        <w:t>III</w:t>
      </w:r>
      <w:r w:rsidRPr="000F7B75">
        <w:rPr>
          <w:rFonts w:ascii="Times New Roman" w:hAnsi="Times New Roman"/>
          <w:sz w:val="28"/>
          <w:szCs w:val="24"/>
        </w:rPr>
        <w:t>), а подробная расшифровка фи</w:t>
      </w:r>
      <w:r w:rsidRPr="000F7B75">
        <w:rPr>
          <w:rFonts w:ascii="Times New Roman" w:hAnsi="Times New Roman"/>
          <w:sz w:val="28"/>
          <w:szCs w:val="24"/>
        </w:rPr>
        <w:softHyphen/>
        <w:t>нансовых резервов по их видам представлена в отчете об изменениях капитала (раздел «Резервы»).</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Связь 8. Общая сумма доходных вложений в материальные ценности на начало и конец отчетного периода в бухгалтерском балансе (раздел </w:t>
      </w:r>
      <w:r w:rsidRPr="000F7B75">
        <w:rPr>
          <w:rFonts w:ascii="Times New Roman" w:hAnsi="Times New Roman"/>
          <w:sz w:val="28"/>
          <w:szCs w:val="24"/>
          <w:lang w:val="en-US"/>
        </w:rPr>
        <w:t>I</w:t>
      </w:r>
      <w:r w:rsidRPr="000F7B75">
        <w:rPr>
          <w:rFonts w:ascii="Times New Roman" w:hAnsi="Times New Roman"/>
          <w:sz w:val="28"/>
          <w:szCs w:val="24"/>
        </w:rPr>
        <w:t>) аналогична сумме по данной статье, показанной в приложении к балансу по форме № 5 (раздел «До</w:t>
      </w:r>
      <w:r w:rsidRPr="000F7B75">
        <w:rPr>
          <w:rFonts w:ascii="Times New Roman" w:hAnsi="Times New Roman"/>
          <w:sz w:val="28"/>
          <w:szCs w:val="24"/>
        </w:rPr>
        <w:softHyphen/>
        <w:t>ходные вложения в материальные ценности»). В приложении к балансу дают рас</w:t>
      </w:r>
      <w:r w:rsidRPr="000F7B75">
        <w:rPr>
          <w:rFonts w:ascii="Times New Roman" w:hAnsi="Times New Roman"/>
          <w:sz w:val="28"/>
          <w:szCs w:val="24"/>
        </w:rPr>
        <w:softHyphen/>
        <w:t>шифровку этой статьи и приводят амортизацию доходных вложений в матери</w:t>
      </w:r>
      <w:r w:rsidRPr="000F7B75">
        <w:rPr>
          <w:rFonts w:ascii="Times New Roman" w:hAnsi="Times New Roman"/>
          <w:sz w:val="28"/>
          <w:szCs w:val="24"/>
        </w:rPr>
        <w:softHyphen/>
        <w:t>альные ценности.</w:t>
      </w:r>
    </w:p>
    <w:p w:rsidR="00464708"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существуют и другие взаимосвязи между показателями форм бух</w:t>
      </w:r>
      <w:r w:rsidRPr="000F7B75">
        <w:rPr>
          <w:rFonts w:ascii="Times New Roman" w:hAnsi="Times New Roman"/>
          <w:sz w:val="28"/>
          <w:szCs w:val="24"/>
        </w:rPr>
        <w:softHyphen/>
        <w:t>галтерской отчетности, имеющие более частный характер.</w:t>
      </w:r>
    </w:p>
    <w:p w:rsidR="00386059" w:rsidRPr="000F7B75" w:rsidRDefault="0046470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Зная содержание и взаимосвязи между показателями отчетности, можно пере</w:t>
      </w:r>
      <w:r w:rsidRPr="000F7B75">
        <w:rPr>
          <w:rFonts w:ascii="Times New Roman" w:hAnsi="Times New Roman"/>
          <w:sz w:val="28"/>
          <w:szCs w:val="24"/>
        </w:rPr>
        <w:softHyphen/>
        <w:t>ходить к ее углубленному финансовому анализу.</w:t>
      </w:r>
    </w:p>
    <w:p w:rsidR="004E2ECC" w:rsidRPr="00C9545D" w:rsidRDefault="00386059" w:rsidP="00C9545D">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004E2ECC" w:rsidRPr="00C9545D">
        <w:rPr>
          <w:rFonts w:ascii="Times New Roman" w:hAnsi="Times New Roman"/>
          <w:b/>
          <w:bCs/>
          <w:sz w:val="28"/>
          <w:szCs w:val="24"/>
        </w:rPr>
        <w:t>Глава3</w:t>
      </w:r>
    </w:p>
    <w:p w:rsidR="004E2ECC" w:rsidRPr="00C9545D" w:rsidRDefault="004E2ECC" w:rsidP="00C9545D">
      <w:pPr>
        <w:shd w:val="clear" w:color="auto" w:fill="FFFFFF"/>
        <w:spacing w:after="0" w:line="360" w:lineRule="auto"/>
        <w:ind w:firstLine="709"/>
        <w:jc w:val="center"/>
        <w:rPr>
          <w:rFonts w:ascii="Times New Roman" w:hAnsi="Times New Roman"/>
          <w:b/>
          <w:bCs/>
          <w:sz w:val="28"/>
          <w:szCs w:val="24"/>
        </w:rPr>
      </w:pPr>
      <w:r w:rsidRPr="00C9545D">
        <w:rPr>
          <w:rFonts w:ascii="Times New Roman" w:hAnsi="Times New Roman"/>
          <w:b/>
          <w:bCs/>
          <w:sz w:val="28"/>
          <w:szCs w:val="24"/>
        </w:rPr>
        <w:t>ОБЩАЯ ОЦЕНКА ФИНАНСОВОГО СОСТОЯНИЯ ПРЕДПРИЯТИЯ</w:t>
      </w:r>
    </w:p>
    <w:p w:rsidR="004E2ECC" w:rsidRPr="00C9545D" w:rsidRDefault="004E2ECC" w:rsidP="00C9545D">
      <w:pPr>
        <w:shd w:val="clear" w:color="auto" w:fill="FFFFFF"/>
        <w:spacing w:after="0" w:line="360" w:lineRule="auto"/>
        <w:ind w:firstLine="709"/>
        <w:jc w:val="center"/>
        <w:rPr>
          <w:rFonts w:ascii="Times New Roman" w:hAnsi="Times New Roman"/>
          <w:b/>
          <w:sz w:val="28"/>
          <w:szCs w:val="24"/>
        </w:rPr>
      </w:pPr>
    </w:p>
    <w:p w:rsidR="004E2ECC" w:rsidRPr="00C9545D" w:rsidRDefault="004E2ECC"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3.1. Характеристика аналитических процедур</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Аналитические процедуры выполняются по двухмодельной системе:</w:t>
      </w:r>
    </w:p>
    <w:p w:rsidR="004E2ECC" w:rsidRPr="000F7B75" w:rsidRDefault="004E2ECC"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экспресс-анализ финансово-хозяйственной деятельности;</w:t>
      </w:r>
    </w:p>
    <w:p w:rsidR="004E2ECC" w:rsidRPr="000F7B75" w:rsidRDefault="004E2ECC"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углубленный финансовый анализ.</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экспресс-анализа финансово-хозяйственной деятельности состоит в по</w:t>
      </w:r>
      <w:r w:rsidRPr="000F7B75">
        <w:rPr>
          <w:rFonts w:ascii="Times New Roman" w:hAnsi="Times New Roman"/>
          <w:sz w:val="28"/>
          <w:szCs w:val="24"/>
        </w:rPr>
        <w:softHyphen/>
        <w:t>лучении оперативной, наглядной и достоверной информации о финансовом бла</w:t>
      </w:r>
      <w:r w:rsidRPr="000F7B75">
        <w:rPr>
          <w:rFonts w:ascii="Times New Roman" w:hAnsi="Times New Roman"/>
          <w:sz w:val="28"/>
          <w:szCs w:val="24"/>
        </w:rPr>
        <w:softHyphen/>
        <w:t>гополучии предприятия.</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Экспресс-анализ целесообразно выполнять в три этапа:</w:t>
      </w:r>
    </w:p>
    <w:p w:rsidR="004E2ECC" w:rsidRPr="000F7B75" w:rsidRDefault="004E2ECC" w:rsidP="000F7B75">
      <w:pPr>
        <w:widowControl w:val="0"/>
        <w:numPr>
          <w:ilvl w:val="0"/>
          <w:numId w:val="34"/>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Предварительный (организационный) этап.</w:t>
      </w:r>
    </w:p>
    <w:p w:rsidR="004E2ECC" w:rsidRPr="000F7B75" w:rsidRDefault="004E2ECC" w:rsidP="000F7B75">
      <w:pPr>
        <w:widowControl w:val="0"/>
        <w:numPr>
          <w:ilvl w:val="0"/>
          <w:numId w:val="34"/>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Предварительный обзор бухгалтерской отчетности.</w:t>
      </w:r>
    </w:p>
    <w:p w:rsidR="004E2ECC" w:rsidRPr="000F7B75" w:rsidRDefault="004E2ECC" w:rsidP="000F7B75">
      <w:pPr>
        <w:widowControl w:val="0"/>
        <w:numPr>
          <w:ilvl w:val="0"/>
          <w:numId w:val="34"/>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Экономическое чтение и анализ отчетности.</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первого этапа — принятие решения о целесообразности анализа финансо</w:t>
      </w:r>
      <w:r w:rsidRPr="000F7B75">
        <w:rPr>
          <w:rFonts w:ascii="Times New Roman" w:hAnsi="Times New Roman"/>
          <w:sz w:val="28"/>
          <w:szCs w:val="24"/>
        </w:rPr>
        <w:softHyphen/>
        <w:t>вой отчетности и ее готовности. Первую задачу решают с помощью аудиторского заключения. Оно бывает двух типов — стандартное и нестандартное.</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Стандартное заключение — унифицированный краткий документ, содержащий положительную оценку аудитора о достоверности представленных в отчетности сведений об имущественном и финансовом положении предприятия. При нали</w:t>
      </w:r>
      <w:r w:rsidRPr="000F7B75">
        <w:rPr>
          <w:rFonts w:ascii="Times New Roman" w:hAnsi="Times New Roman"/>
          <w:sz w:val="28"/>
          <w:szCs w:val="24"/>
        </w:rPr>
        <w:softHyphen/>
        <w:t>чии такого заключения внешний аналитик может положиться на мнение аудитора и не совершать дополнительных аналитических процедур для определения фи</w:t>
      </w:r>
      <w:r w:rsidRPr="000F7B75">
        <w:rPr>
          <w:rFonts w:ascii="Times New Roman" w:hAnsi="Times New Roman"/>
          <w:sz w:val="28"/>
          <w:szCs w:val="24"/>
        </w:rPr>
        <w:softHyphen/>
        <w:t>нансового состояния предприятия.</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Нестандартное аудиторское заключение является более объемным и содержит дополнительную полезную информацию для пользователей отчетности. Оно мо</w:t>
      </w:r>
      <w:r w:rsidRPr="000F7B75">
        <w:rPr>
          <w:rFonts w:ascii="Times New Roman" w:hAnsi="Times New Roman"/>
          <w:sz w:val="28"/>
          <w:szCs w:val="24"/>
        </w:rPr>
        <w:softHyphen/>
        <w:t>жет содержать безусловно положительную оценку деятельности предприятия либо оценку с оговорками, как, например, при аудировании отчетности самостоя</w:t>
      </w:r>
      <w:r w:rsidRPr="000F7B75">
        <w:rPr>
          <w:rFonts w:ascii="Times New Roman" w:hAnsi="Times New Roman"/>
          <w:sz w:val="28"/>
          <w:szCs w:val="24"/>
        </w:rPr>
        <w:softHyphen/>
        <w:t>тельных участников финансово-промышленной группы разными аудиторскими фирмами.</w:t>
      </w:r>
    </w:p>
    <w:p w:rsidR="00464708"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Проверка готовности отчетности к использованию носит технический харак</w:t>
      </w:r>
      <w:r w:rsidRPr="000F7B75">
        <w:rPr>
          <w:rFonts w:ascii="Times New Roman" w:hAnsi="Times New Roman"/>
          <w:sz w:val="28"/>
          <w:szCs w:val="24"/>
        </w:rPr>
        <w:softHyphen/>
        <w:t>тер, поскольку ее проверку, визуальную и счетную, проводят по формальным при</w:t>
      </w:r>
      <w:r w:rsidRPr="000F7B75">
        <w:rPr>
          <w:rFonts w:ascii="Times New Roman" w:hAnsi="Times New Roman"/>
          <w:sz w:val="28"/>
          <w:szCs w:val="24"/>
        </w:rPr>
        <w:softHyphen/>
        <w:t>знакам. Цель второго этапа — ознакомление с годовым отчетом и пояснительной запиской к нему. Это необходимо для того, чтобы оценить условия работы пред</w:t>
      </w:r>
      <w:r w:rsidRPr="000F7B75">
        <w:rPr>
          <w:rFonts w:ascii="Times New Roman" w:hAnsi="Times New Roman"/>
          <w:sz w:val="28"/>
          <w:szCs w:val="24"/>
        </w:rPr>
        <w:softHyphen/>
        <w:t>приятия в отчетном периоде и установить основные тенденции показателей его деятельности (рентабельность активов и собственного капитала, оборачиваемость активов, ликвидность баланса и др.).</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Анализируя финансовые показатели, следует учитывать некоторые искажа</w:t>
      </w:r>
      <w:r w:rsidRPr="000F7B75">
        <w:rPr>
          <w:rFonts w:ascii="Times New Roman" w:hAnsi="Times New Roman"/>
          <w:sz w:val="28"/>
          <w:szCs w:val="24"/>
        </w:rPr>
        <w:softHyphen/>
        <w:t>ющие факторы, в частности инфляцию. Инфляция характеризуется обесцениванием национальной валюты и общим повышением цен на товары и услуги внутри страны.</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Незначительные инфляционные процессы (2-3% в год) не оказывают суще</w:t>
      </w:r>
      <w:r w:rsidRPr="000F7B75">
        <w:rPr>
          <w:rFonts w:ascii="Times New Roman" w:hAnsi="Times New Roman"/>
          <w:sz w:val="28"/>
          <w:szCs w:val="24"/>
        </w:rPr>
        <w:softHyphen/>
        <w:t>ственного влияния на финансовые результаты и отчетность предприятия. Однако темпы инфляции 10-12% в год и выше негативно влияют на финансовое состояние предприятия, и, как результат, бухгалтерская отчетность предоставляет пользо</w:t>
      </w:r>
      <w:r w:rsidRPr="000F7B75">
        <w:rPr>
          <w:rFonts w:ascii="Times New Roman" w:hAnsi="Times New Roman"/>
          <w:sz w:val="28"/>
          <w:szCs w:val="24"/>
        </w:rPr>
        <w:softHyphen/>
        <w:t>вателям необъективную информацию. Противоречивость влияния инфляции со</w:t>
      </w:r>
      <w:r w:rsidRPr="000F7B75">
        <w:rPr>
          <w:rFonts w:ascii="Times New Roman" w:hAnsi="Times New Roman"/>
          <w:sz w:val="28"/>
          <w:szCs w:val="24"/>
        </w:rPr>
        <w:softHyphen/>
        <w:t>стоит в том, что одни статьи актива баланса (основные средства и материально-производственные запасы) отражают в отчете по более низкой цене по сравнению с их рыночной стоимостью. Другие статьи (дебиторскую задолженность и денеж</w:t>
      </w:r>
      <w:r w:rsidRPr="000F7B75">
        <w:rPr>
          <w:rFonts w:ascii="Times New Roman" w:hAnsi="Times New Roman"/>
          <w:sz w:val="28"/>
          <w:szCs w:val="24"/>
        </w:rPr>
        <w:softHyphen/>
        <w:t>ные активы) на дату составления баланса показывают по действующим рыноч</w:t>
      </w:r>
      <w:r w:rsidRPr="000F7B75">
        <w:rPr>
          <w:rFonts w:ascii="Times New Roman" w:hAnsi="Times New Roman"/>
          <w:sz w:val="28"/>
          <w:szCs w:val="24"/>
        </w:rPr>
        <w:softHyphen/>
        <w:t>ным ценам с учетом инфляции.</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выручки от реализации связан как с ростом объема продаж в физическом выражении (реальный рост), так и с повышением цен (инфляционный рост). Аналогично под влиянием реального роста объема производства и инфляционно</w:t>
      </w:r>
      <w:r w:rsidRPr="000F7B75">
        <w:rPr>
          <w:rFonts w:ascii="Times New Roman" w:hAnsi="Times New Roman"/>
          <w:sz w:val="28"/>
          <w:szCs w:val="24"/>
        </w:rPr>
        <w:softHyphen/>
        <w:t>го увеличения цен на товары и услуги формируют и прибыль. На практике чем больше объем производства в денежном выражении, тем выше расходы предпри</w:t>
      </w:r>
      <w:r w:rsidRPr="000F7B75">
        <w:rPr>
          <w:rFonts w:ascii="Times New Roman" w:hAnsi="Times New Roman"/>
          <w:sz w:val="28"/>
          <w:szCs w:val="24"/>
        </w:rPr>
        <w:softHyphen/>
        <w:t>ятия. Оно испытывает большую потребность в денежных средствах для приобре</w:t>
      </w:r>
      <w:r w:rsidRPr="000F7B75">
        <w:rPr>
          <w:rFonts w:ascii="Times New Roman" w:hAnsi="Times New Roman"/>
          <w:sz w:val="28"/>
          <w:szCs w:val="24"/>
        </w:rPr>
        <w:softHyphen/>
        <w:t>тения сырья и материалов и создания их запасов с целью продолжения процесса воспроизводства.</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постоянных темпах роста выручки от продаж на величину денежных рас</w:t>
      </w:r>
      <w:r w:rsidRPr="000F7B75">
        <w:rPr>
          <w:rFonts w:ascii="Times New Roman" w:hAnsi="Times New Roman"/>
          <w:sz w:val="28"/>
          <w:szCs w:val="24"/>
        </w:rPr>
        <w:softHyphen/>
        <w:t>ходов влияют:</w:t>
      </w:r>
    </w:p>
    <w:p w:rsidR="004E2ECC" w:rsidRPr="000F7B75" w:rsidRDefault="004E2ECC"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общий объем затрат;</w:t>
      </w:r>
    </w:p>
    <w:p w:rsidR="004E2ECC" w:rsidRPr="000F7B75" w:rsidRDefault="004E2ECC"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состояние цен на материальные и топливно-энергетические ресурсы;</w:t>
      </w:r>
    </w:p>
    <w:p w:rsidR="004E2ECC" w:rsidRPr="000F7B75" w:rsidRDefault="004E2ECC"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уровень цен на реализуемую продукцию;</w:t>
      </w:r>
    </w:p>
    <w:p w:rsidR="004E2ECC" w:rsidRPr="000F7B75" w:rsidRDefault="004E2ECC"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сроки расчетов за сырье и материалы и время оплаты готовой продукции.</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Чем быстрее осуществляются расчеты за готовую продукцию, тем меньше ве</w:t>
      </w:r>
      <w:r w:rsidRPr="000F7B75">
        <w:rPr>
          <w:rFonts w:ascii="Times New Roman" w:hAnsi="Times New Roman"/>
          <w:sz w:val="28"/>
          <w:szCs w:val="24"/>
        </w:rPr>
        <w:softHyphen/>
        <w:t>личина дебиторской задолженности и тем ниже (при прочих равных условиях) потребность предприятия в оборотных средствах.</w:t>
      </w:r>
    </w:p>
    <w:p w:rsidR="004E2ECC" w:rsidRPr="000F7B75" w:rsidRDefault="004E2E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в условиях высокой инфляции завышение реальных финансо</w:t>
      </w:r>
      <w:r w:rsidRPr="000F7B75">
        <w:rPr>
          <w:rFonts w:ascii="Times New Roman" w:hAnsi="Times New Roman"/>
          <w:sz w:val="28"/>
          <w:szCs w:val="24"/>
        </w:rPr>
        <w:softHyphen/>
        <w:t>вых результатов при занижении действительной стоимости активов порождает необоснованное искажение показателей платежеспособности, ликвидности и рен</w:t>
      </w:r>
      <w:r w:rsidRPr="000F7B75">
        <w:rPr>
          <w:rFonts w:ascii="Times New Roman" w:hAnsi="Times New Roman"/>
          <w:sz w:val="28"/>
          <w:szCs w:val="24"/>
        </w:rPr>
        <w:softHyphen/>
        <w:t>табельности предприятия. Показатели бухгалтерского учета и отчетности пере</w:t>
      </w:r>
      <w:r w:rsidRPr="000F7B75">
        <w:rPr>
          <w:rFonts w:ascii="Times New Roman" w:hAnsi="Times New Roman"/>
          <w:sz w:val="28"/>
          <w:szCs w:val="24"/>
        </w:rPr>
        <w:softHyphen/>
        <w:t>стают служить объективной базой для принятия правильных управленческих ре</w:t>
      </w:r>
      <w:r w:rsidRPr="000F7B75">
        <w:rPr>
          <w:rFonts w:ascii="Times New Roman" w:hAnsi="Times New Roman"/>
          <w:sz w:val="28"/>
          <w:szCs w:val="24"/>
        </w:rPr>
        <w:softHyphen/>
        <w:t>шений. Качество финансового анализа в таких условиях снижается до опасного предела, ведущего к полной потере управляемости производственно-коммерче</w:t>
      </w:r>
      <w:r w:rsidRPr="000F7B75">
        <w:rPr>
          <w:rFonts w:ascii="Times New Roman" w:hAnsi="Times New Roman"/>
          <w:sz w:val="28"/>
          <w:szCs w:val="24"/>
        </w:rPr>
        <w:softHyphen/>
        <w:t>ским процессом на предприятии. Таким образом, влияние инфляции на финан</w:t>
      </w:r>
      <w:r w:rsidRPr="000F7B75">
        <w:rPr>
          <w:rFonts w:ascii="Times New Roman" w:hAnsi="Times New Roman"/>
          <w:sz w:val="28"/>
          <w:szCs w:val="24"/>
        </w:rPr>
        <w:softHyphen/>
        <w:t>совое положение предприятия сводится к следующим аспектам:</w:t>
      </w:r>
    </w:p>
    <w:p w:rsidR="004E2ECC" w:rsidRPr="000F7B75" w:rsidRDefault="004E2ECC" w:rsidP="000F7B75">
      <w:pPr>
        <w:widowControl w:val="0"/>
        <w:numPr>
          <w:ilvl w:val="0"/>
          <w:numId w:val="2"/>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занижение реальной стоимости имущества, поскольку оценку его стоимости</w:t>
      </w:r>
      <w:r w:rsidRPr="000F7B75">
        <w:rPr>
          <w:rFonts w:ascii="Times New Roman" w:hAnsi="Times New Roman"/>
          <w:sz w:val="28"/>
          <w:szCs w:val="24"/>
        </w:rPr>
        <w:br/>
        <w:t>производят на основе использования как действующих, так и новых цен;</w:t>
      </w:r>
    </w:p>
    <w:p w:rsidR="004E2ECC" w:rsidRPr="000F7B75" w:rsidRDefault="004E2ECC" w:rsidP="000F7B75">
      <w:pPr>
        <w:widowControl w:val="0"/>
        <w:numPr>
          <w:ilvl w:val="0"/>
          <w:numId w:val="2"/>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занижение реальной стоимости запасов и расходов на амортизацию, что вы</w:t>
      </w:r>
      <w:r w:rsidRPr="000F7B75">
        <w:rPr>
          <w:rFonts w:ascii="Times New Roman" w:hAnsi="Times New Roman"/>
          <w:sz w:val="28"/>
          <w:szCs w:val="24"/>
        </w:rPr>
        <w:softHyphen/>
        <w:t>зывает неоправданное снижение себестоимости продукции, а с другой сто</w:t>
      </w:r>
      <w:r w:rsidRPr="000F7B75">
        <w:rPr>
          <w:rFonts w:ascii="Times New Roman" w:hAnsi="Times New Roman"/>
          <w:sz w:val="28"/>
          <w:szCs w:val="24"/>
        </w:rPr>
        <w:softHyphen/>
        <w:t>роны — необоснованное завышение прибыли;</w:t>
      </w:r>
    </w:p>
    <w:p w:rsidR="00EE7AF8" w:rsidRPr="000F7B75" w:rsidRDefault="00EE7AF8" w:rsidP="000F7B75">
      <w:pPr>
        <w:widowControl w:val="0"/>
        <w:numPr>
          <w:ilvl w:val="0"/>
          <w:numId w:val="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размывание собственного капитала и невозможность накопления достаточ</w:t>
      </w:r>
      <w:r w:rsidRPr="000F7B75">
        <w:rPr>
          <w:rFonts w:ascii="Times New Roman" w:hAnsi="Times New Roman"/>
          <w:sz w:val="28"/>
          <w:szCs w:val="24"/>
        </w:rPr>
        <w:softHyphen/>
        <w:t>ных финансовых ресурсов для осуществления капиталовложений;</w:t>
      </w:r>
    </w:p>
    <w:p w:rsidR="00EE7AF8" w:rsidRPr="000F7B75" w:rsidRDefault="00EE7AF8" w:rsidP="000F7B75">
      <w:pPr>
        <w:widowControl w:val="0"/>
        <w:numPr>
          <w:ilvl w:val="0"/>
          <w:numId w:val="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выдвижение на первый план тактических приоритетов (рост расходов напотребление) по сравнению со стратегическими (отказ от инвестиций в основ</w:t>
      </w:r>
      <w:r w:rsidRPr="000F7B75">
        <w:rPr>
          <w:rFonts w:ascii="Times New Roman" w:hAnsi="Times New Roman"/>
          <w:sz w:val="28"/>
          <w:szCs w:val="24"/>
        </w:rPr>
        <w:softHyphen/>
        <w:t>ной капитал);</w:t>
      </w:r>
    </w:p>
    <w:p w:rsidR="00EE7AF8" w:rsidRPr="000F7B75" w:rsidRDefault="00EE7AF8" w:rsidP="000F7B75">
      <w:pPr>
        <w:widowControl w:val="0"/>
        <w:numPr>
          <w:ilvl w:val="0"/>
          <w:numId w:val="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обесценивание всех видов доходов в результате падения курса рубля по отно</w:t>
      </w:r>
      <w:r w:rsidRPr="000F7B75">
        <w:rPr>
          <w:rFonts w:ascii="Times New Roman" w:hAnsi="Times New Roman"/>
          <w:sz w:val="28"/>
          <w:szCs w:val="24"/>
        </w:rPr>
        <w:softHyphen/>
        <w:t>шению к иностранным валютам;</w:t>
      </w:r>
    </w:p>
    <w:p w:rsidR="00EE7AF8" w:rsidRPr="000F7B75" w:rsidRDefault="00EE7AF8" w:rsidP="000F7B75">
      <w:pPr>
        <w:widowControl w:val="0"/>
        <w:numPr>
          <w:ilvl w:val="0"/>
          <w:numId w:val="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изъятие в бюджет фактически не полученной прибыли, т. е. обесценивание налоговых поступлений.</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период высокой инфляции выгодно вкладывать денежные средства в недви</w:t>
      </w:r>
      <w:r w:rsidRPr="000F7B75">
        <w:rPr>
          <w:rFonts w:ascii="Times New Roman" w:hAnsi="Times New Roman"/>
          <w:sz w:val="28"/>
          <w:szCs w:val="24"/>
        </w:rPr>
        <w:softHyphen/>
        <w:t>жимое имущество, драгоценные металлы и камни и пр.</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Общее правило: инвестирование денежных средств в любые хозяйственные опе</w:t>
      </w:r>
      <w:r w:rsidRPr="000F7B75">
        <w:rPr>
          <w:rFonts w:ascii="Times New Roman" w:hAnsi="Times New Roman"/>
          <w:sz w:val="28"/>
          <w:szCs w:val="24"/>
        </w:rPr>
        <w:softHyphen/>
        <w:t>рации оправданно, если доходность вложений превышает темпы инфляции. Дан</w:t>
      </w:r>
      <w:r w:rsidRPr="000F7B75">
        <w:rPr>
          <w:rFonts w:ascii="Times New Roman" w:hAnsi="Times New Roman"/>
          <w:sz w:val="28"/>
          <w:szCs w:val="24"/>
        </w:rPr>
        <w:softHyphen/>
        <w:t>ное правило действует как на денежном рынке, так и на рынке капитала.</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Бухгалтерский баланс, являясь основной аналитической формой, не свободен от ограничений. Например, он отражает средства и обязательства предприятия на определенную дату (на конец отчетного квартала), но не отвечает на вопрос: за счет чего сложилось такое положение.</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Баланс — свод моментальных данных на конец отчетного периода, он не отра</w:t>
      </w:r>
      <w:r w:rsidRPr="000F7B75">
        <w:rPr>
          <w:rFonts w:ascii="Times New Roman" w:hAnsi="Times New Roman"/>
          <w:sz w:val="28"/>
          <w:szCs w:val="24"/>
        </w:rPr>
        <w:softHyphen/>
        <w:t>жает адекватно средства предприятия внутри отчетного периода.</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Третий этап — ключевой в экспресс-анализе. Его цель — обобщенная характе</w:t>
      </w:r>
      <w:r w:rsidRPr="000F7B75">
        <w:rPr>
          <w:rFonts w:ascii="Times New Roman" w:hAnsi="Times New Roman"/>
          <w:sz w:val="28"/>
          <w:szCs w:val="24"/>
        </w:rPr>
        <w:softHyphen/>
        <w:t>ристика финансово-хозяйственной деятельности предприятия. Он проводится с различной степенью детализации в интересах пользователей информации. В об</w:t>
      </w:r>
      <w:r w:rsidRPr="000F7B75">
        <w:rPr>
          <w:rFonts w:ascii="Times New Roman" w:hAnsi="Times New Roman"/>
          <w:sz w:val="28"/>
          <w:szCs w:val="24"/>
        </w:rPr>
        <w:softHyphen/>
        <w:t>щем виде на данном этапе осуществляют изучение источников средств предприя</w:t>
      </w:r>
      <w:r w:rsidRPr="000F7B75">
        <w:rPr>
          <w:rFonts w:ascii="Times New Roman" w:hAnsi="Times New Roman"/>
          <w:sz w:val="28"/>
          <w:szCs w:val="24"/>
        </w:rPr>
        <w:softHyphen/>
        <w:t>тия, их размещение и эффективность использования.</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Смысл экспресс-анализа — отбор небольшого количества показателей и постоян</w:t>
      </w:r>
      <w:r w:rsidRPr="000F7B75">
        <w:rPr>
          <w:rFonts w:ascii="Times New Roman" w:hAnsi="Times New Roman"/>
          <w:sz w:val="28"/>
          <w:szCs w:val="24"/>
        </w:rPr>
        <w:softHyphen/>
        <w:t>ное отслеживание их динамики.</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Один из вариантов отбора аналитических показателей представлен в табл. 3.1.</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завершении экспресс-анализа делают вывод о целесообразности дальней</w:t>
      </w:r>
      <w:r w:rsidRPr="000F7B75">
        <w:rPr>
          <w:rFonts w:ascii="Times New Roman" w:hAnsi="Times New Roman"/>
          <w:sz w:val="28"/>
          <w:szCs w:val="24"/>
        </w:rPr>
        <w:softHyphen/>
        <w:t>шего углубленного (детального) анализа финансово-хозяйственной деятель</w:t>
      </w:r>
      <w:r w:rsidRPr="000F7B75">
        <w:rPr>
          <w:rFonts w:ascii="Times New Roman" w:hAnsi="Times New Roman"/>
          <w:sz w:val="28"/>
          <w:szCs w:val="24"/>
        </w:rPr>
        <w:softHyphen/>
        <w:t>ности предприятия.</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углубленного анализа — детальная характеристика имущественного и фи</w:t>
      </w:r>
      <w:r w:rsidRPr="000F7B75">
        <w:rPr>
          <w:rFonts w:ascii="Times New Roman" w:hAnsi="Times New Roman"/>
          <w:sz w:val="28"/>
          <w:szCs w:val="24"/>
        </w:rPr>
        <w:softHyphen/>
        <w:t>нансового положения предприятия, оценка его текущих финансовых результатов и прогноз на будущий период. Он дополняет и расширяет процедуры экспресс-анализа. Степень детализации зависит от квалификации и желания аналитика.</w:t>
      </w:r>
    </w:p>
    <w:p w:rsidR="00EE7AF8" w:rsidRPr="000F7B75" w:rsidRDefault="00EE7AF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общем виде программа углубленного анализа финансово-хозяйственной дея</w:t>
      </w:r>
      <w:r w:rsidRPr="000F7B75">
        <w:rPr>
          <w:rFonts w:ascii="Times New Roman" w:hAnsi="Times New Roman"/>
          <w:sz w:val="28"/>
          <w:szCs w:val="24"/>
        </w:rPr>
        <w:softHyphen/>
        <w:t>тельности предприятия выглядит следующим образом (как один из возможных вариантов):</w:t>
      </w:r>
    </w:p>
    <w:p w:rsidR="00EE7AF8" w:rsidRPr="000F7B75" w:rsidRDefault="00EE7AF8" w:rsidP="000F7B75">
      <w:pPr>
        <w:shd w:val="clear" w:color="auto" w:fill="FFFFFF"/>
        <w:tabs>
          <w:tab w:val="left" w:pos="552"/>
        </w:tabs>
        <w:spacing w:after="0" w:line="360" w:lineRule="auto"/>
        <w:ind w:firstLine="709"/>
        <w:jc w:val="both"/>
        <w:rPr>
          <w:rFonts w:ascii="Times New Roman" w:hAnsi="Times New Roman"/>
          <w:sz w:val="28"/>
          <w:szCs w:val="24"/>
        </w:rPr>
      </w:pPr>
      <w:r w:rsidRPr="000F7B75">
        <w:rPr>
          <w:rFonts w:ascii="Times New Roman" w:hAnsi="Times New Roman"/>
          <w:sz w:val="28"/>
          <w:szCs w:val="24"/>
        </w:rPr>
        <w:t>1.Предварительный обзор финансово-экономического положения предприятия.</w:t>
      </w:r>
    </w:p>
    <w:p w:rsidR="00EE7AF8" w:rsidRPr="000F7B75" w:rsidRDefault="00EE7AF8" w:rsidP="000F7B75">
      <w:pPr>
        <w:widowControl w:val="0"/>
        <w:numPr>
          <w:ilvl w:val="0"/>
          <w:numId w:val="35"/>
        </w:numPr>
        <w:shd w:val="clear" w:color="auto" w:fill="FFFFFF"/>
        <w:tabs>
          <w:tab w:val="left" w:pos="9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Характеристика общей направленности финансово-хозяйственной дея</w:t>
      </w:r>
      <w:r w:rsidRPr="000F7B75">
        <w:rPr>
          <w:rFonts w:ascii="Times New Roman" w:hAnsi="Times New Roman"/>
          <w:sz w:val="28"/>
          <w:szCs w:val="24"/>
        </w:rPr>
        <w:softHyphen/>
        <w:t>тельности.</w:t>
      </w:r>
    </w:p>
    <w:p w:rsidR="00EE7AF8" w:rsidRPr="000F7B75" w:rsidRDefault="00EE7AF8" w:rsidP="000F7B75">
      <w:pPr>
        <w:widowControl w:val="0"/>
        <w:numPr>
          <w:ilvl w:val="0"/>
          <w:numId w:val="35"/>
        </w:numPr>
        <w:shd w:val="clear" w:color="auto" w:fill="FFFFFF"/>
        <w:tabs>
          <w:tab w:val="left" w:pos="9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Выявление неблагополучных статей отчетности.</w:t>
      </w:r>
    </w:p>
    <w:p w:rsidR="00EE7AF8" w:rsidRPr="000F7B75" w:rsidRDefault="00EE7AF8" w:rsidP="000F7B75">
      <w:pPr>
        <w:shd w:val="clear" w:color="auto" w:fill="FFFFFF"/>
        <w:tabs>
          <w:tab w:val="left" w:pos="552"/>
        </w:tabs>
        <w:spacing w:after="0" w:line="360" w:lineRule="auto"/>
        <w:ind w:firstLine="709"/>
        <w:jc w:val="both"/>
        <w:rPr>
          <w:rFonts w:ascii="Times New Roman" w:hAnsi="Times New Roman"/>
          <w:sz w:val="28"/>
          <w:szCs w:val="24"/>
        </w:rPr>
      </w:pPr>
      <w:r w:rsidRPr="000F7B75">
        <w:rPr>
          <w:rFonts w:ascii="Times New Roman" w:hAnsi="Times New Roman"/>
          <w:sz w:val="28"/>
          <w:szCs w:val="24"/>
        </w:rPr>
        <w:t>2.Анализ и оценка экономического потенциала.</w:t>
      </w:r>
    </w:p>
    <w:p w:rsidR="00EE7AF8" w:rsidRPr="000F7B75" w:rsidRDefault="00EE7AF8" w:rsidP="000F7B75">
      <w:pPr>
        <w:shd w:val="clear" w:color="auto" w:fill="FFFFFF"/>
        <w:tabs>
          <w:tab w:val="left" w:pos="552"/>
        </w:tabs>
        <w:spacing w:after="0" w:line="360" w:lineRule="auto"/>
        <w:ind w:firstLine="709"/>
        <w:jc w:val="both"/>
        <w:rPr>
          <w:rFonts w:ascii="Times New Roman" w:hAnsi="Times New Roman"/>
          <w:sz w:val="28"/>
          <w:szCs w:val="24"/>
        </w:rPr>
      </w:pPr>
      <w:r w:rsidRPr="000F7B75">
        <w:rPr>
          <w:rFonts w:ascii="Times New Roman" w:hAnsi="Times New Roman"/>
          <w:sz w:val="28"/>
          <w:szCs w:val="24"/>
        </w:rPr>
        <w:t>2.1. Оценка имущественного положения:</w:t>
      </w:r>
    </w:p>
    <w:p w:rsidR="00EE7AF8" w:rsidRPr="000F7B75" w:rsidRDefault="00B0734C" w:rsidP="000F7B75">
      <w:pPr>
        <w:shd w:val="clear" w:color="auto" w:fill="FFFFFF"/>
        <w:tabs>
          <w:tab w:val="left" w:pos="552"/>
        </w:tabs>
        <w:spacing w:after="0" w:line="360" w:lineRule="auto"/>
        <w:ind w:firstLine="709"/>
        <w:jc w:val="both"/>
        <w:rPr>
          <w:rFonts w:ascii="Times New Roman" w:hAnsi="Times New Roman"/>
          <w:sz w:val="28"/>
          <w:szCs w:val="24"/>
        </w:rPr>
      </w:pPr>
      <w:r w:rsidRPr="000F7B75">
        <w:rPr>
          <w:rFonts w:ascii="Times New Roman" w:hAnsi="Times New Roman"/>
          <w:sz w:val="28"/>
          <w:szCs w:val="24"/>
        </w:rPr>
        <w:t>Таблица 3.1</w:t>
      </w:r>
    </w:p>
    <w:p w:rsidR="00B0734C" w:rsidRDefault="00B0734C" w:rsidP="000F7B75">
      <w:pPr>
        <w:shd w:val="clear" w:color="auto" w:fill="FFFFFF"/>
        <w:tabs>
          <w:tab w:val="left" w:pos="552"/>
        </w:tabs>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Система аналитических показателей для экспресс-анализа</w:t>
      </w:r>
    </w:p>
    <w:p w:rsidR="00C9545D" w:rsidRPr="000F7B75" w:rsidRDefault="00C9545D" w:rsidP="000F7B75">
      <w:pPr>
        <w:shd w:val="clear" w:color="auto" w:fill="FFFFFF"/>
        <w:tabs>
          <w:tab w:val="left" w:pos="552"/>
        </w:tabs>
        <w:spacing w:after="0" w:line="360" w:lineRule="auto"/>
        <w:ind w:firstLine="709"/>
        <w:jc w:val="both"/>
        <w:rPr>
          <w:rFonts w:ascii="Times New Roman" w:hAnsi="Times New Roman"/>
          <w:sz w:val="28"/>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3"/>
        <w:gridCol w:w="6560"/>
      </w:tblGrid>
      <w:tr w:rsidR="00A468EC" w:rsidRPr="000F7B75" w:rsidTr="00E22D22">
        <w:tc>
          <w:tcPr>
            <w:tcW w:w="3363" w:type="dxa"/>
          </w:tcPr>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bCs/>
                <w:sz w:val="20"/>
                <w:szCs w:val="20"/>
              </w:rPr>
              <w:t>Наименование (процедура) финансового анализа</w:t>
            </w:r>
          </w:p>
        </w:tc>
        <w:tc>
          <w:tcPr>
            <w:tcW w:w="6560" w:type="dxa"/>
          </w:tcPr>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bCs/>
                <w:sz w:val="20"/>
                <w:szCs w:val="20"/>
              </w:rPr>
              <w:t>Показатель</w:t>
            </w:r>
          </w:p>
        </w:tc>
      </w:tr>
      <w:tr w:rsidR="00A468EC" w:rsidRPr="000F7B75" w:rsidTr="00E22D22">
        <w:tc>
          <w:tcPr>
            <w:tcW w:w="3363" w:type="dxa"/>
          </w:tcPr>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 Оценка экономического потенциала предприятия</w:t>
            </w:r>
          </w:p>
        </w:tc>
        <w:tc>
          <w:tcPr>
            <w:tcW w:w="6560" w:type="dxa"/>
          </w:tcPr>
          <w:p w:rsidR="00A468EC" w:rsidRPr="00C9545D" w:rsidRDefault="00A468EC" w:rsidP="00C9545D">
            <w:pPr>
              <w:tabs>
                <w:tab w:val="left" w:pos="552"/>
              </w:tabs>
              <w:spacing w:after="0" w:line="360" w:lineRule="auto"/>
              <w:jc w:val="both"/>
              <w:rPr>
                <w:rFonts w:ascii="Times New Roman" w:hAnsi="Times New Roman"/>
                <w:sz w:val="20"/>
                <w:szCs w:val="20"/>
              </w:rPr>
            </w:pPr>
          </w:p>
        </w:tc>
      </w:tr>
      <w:tr w:rsidR="00A468EC" w:rsidRPr="000F7B75" w:rsidTr="00E22D22">
        <w:tc>
          <w:tcPr>
            <w:tcW w:w="3363" w:type="dxa"/>
          </w:tcPr>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1.1. Оценка имущественного положения</w:t>
            </w:r>
          </w:p>
        </w:tc>
        <w:tc>
          <w:tcPr>
            <w:tcW w:w="6560" w:type="dxa"/>
          </w:tcPr>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 Величина основных средств и их доля в активах</w:t>
            </w:r>
          </w:p>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 Коэффициенты износа, обновления и выбытия основных средств</w:t>
            </w:r>
          </w:p>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3. Общая сумма хозяйственных средств у предприятия (валюта баланса)</w:t>
            </w:r>
          </w:p>
        </w:tc>
      </w:tr>
      <w:tr w:rsidR="00A468EC" w:rsidRPr="000F7B75" w:rsidTr="00E22D22">
        <w:tc>
          <w:tcPr>
            <w:tcW w:w="3363" w:type="dxa"/>
          </w:tcPr>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1.2. Оценка финансового положения</w:t>
            </w:r>
          </w:p>
        </w:tc>
        <w:tc>
          <w:tcPr>
            <w:tcW w:w="6560" w:type="dxa"/>
          </w:tcPr>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 Величина собственного капитала и его доля в источниках средств</w:t>
            </w:r>
          </w:p>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 Коэффициент общей ликвидности (платежеспособности)</w:t>
            </w:r>
          </w:p>
          <w:p w:rsidR="00A468EC"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3. Доля собственных оборотных средств в оборотных активах и краткосрочных обязательствах</w:t>
            </w:r>
          </w:p>
          <w:p w:rsidR="006024C6" w:rsidRPr="00C9545D" w:rsidRDefault="00A468EC"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4. Доля долгосрочных обязательств в источниках средств</w:t>
            </w:r>
          </w:p>
          <w:p w:rsidR="00A468EC" w:rsidRPr="00C9545D" w:rsidRDefault="006024C6"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 xml:space="preserve">5. Коэффициент покрытия запасов </w:t>
            </w:r>
            <w:r w:rsidRPr="00C9545D">
              <w:rPr>
                <w:rFonts w:ascii="Times New Roman" w:hAnsi="Times New Roman"/>
                <w:iCs/>
                <w:sz w:val="20"/>
                <w:szCs w:val="20"/>
              </w:rPr>
              <w:t xml:space="preserve">(МПЗ), </w:t>
            </w:r>
            <w:r w:rsidRPr="00C9545D">
              <w:rPr>
                <w:rFonts w:ascii="Times New Roman" w:hAnsi="Times New Roman"/>
                <w:sz w:val="20"/>
                <w:szCs w:val="20"/>
              </w:rPr>
              <w:t>краткосрочные обязательства</w:t>
            </w:r>
          </w:p>
        </w:tc>
      </w:tr>
      <w:tr w:rsidR="00A468EC" w:rsidRPr="000F7B75" w:rsidTr="00E22D22">
        <w:tc>
          <w:tcPr>
            <w:tcW w:w="3363" w:type="dxa"/>
          </w:tcPr>
          <w:p w:rsidR="00A468EC" w:rsidRPr="00C9545D" w:rsidRDefault="006024C6"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1.3. Наличие неблагоприят</w:t>
            </w:r>
            <w:r w:rsidRPr="00C9545D">
              <w:rPr>
                <w:rFonts w:ascii="Times New Roman" w:hAnsi="Times New Roman"/>
                <w:sz w:val="20"/>
                <w:szCs w:val="20"/>
              </w:rPr>
              <w:softHyphen/>
              <w:t>ных</w:t>
            </w:r>
            <w:r w:rsidR="00FE7FA1" w:rsidRPr="00C9545D">
              <w:rPr>
                <w:rFonts w:ascii="Times New Roman" w:hAnsi="Times New Roman"/>
                <w:sz w:val="20"/>
                <w:szCs w:val="20"/>
              </w:rPr>
              <w:t xml:space="preserve"> статей в бухгалтер</w:t>
            </w:r>
            <w:r w:rsidR="00FE7FA1" w:rsidRPr="00C9545D">
              <w:rPr>
                <w:rFonts w:ascii="Times New Roman" w:hAnsi="Times New Roman"/>
                <w:sz w:val="20"/>
                <w:szCs w:val="20"/>
              </w:rPr>
              <w:softHyphen/>
              <w:t>ской отчетности</w:t>
            </w:r>
          </w:p>
        </w:tc>
        <w:tc>
          <w:tcPr>
            <w:tcW w:w="6560" w:type="dxa"/>
          </w:tcPr>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 Убытки</w:t>
            </w:r>
          </w:p>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 Ссуды и займы, не погашенные в срок</w:t>
            </w:r>
          </w:p>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3. Просроченная дебиторская и кредиторская задолженность</w:t>
            </w:r>
          </w:p>
          <w:p w:rsidR="00A468EC"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4. Векселя выданные (полученные) просроченные</w:t>
            </w:r>
          </w:p>
        </w:tc>
      </w:tr>
      <w:tr w:rsidR="00A468EC" w:rsidRPr="000F7B75" w:rsidTr="00E22D22">
        <w:tc>
          <w:tcPr>
            <w:tcW w:w="3363" w:type="dxa"/>
          </w:tcPr>
          <w:p w:rsidR="00A468EC"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 Оценка результативности финансово-хозяйствен</w:t>
            </w:r>
            <w:r w:rsidRPr="00C9545D">
              <w:rPr>
                <w:rFonts w:ascii="Times New Roman" w:hAnsi="Times New Roman"/>
                <w:sz w:val="20"/>
                <w:szCs w:val="20"/>
              </w:rPr>
              <w:softHyphen/>
              <w:t>ной деятельности</w:t>
            </w:r>
          </w:p>
        </w:tc>
        <w:tc>
          <w:tcPr>
            <w:tcW w:w="6560" w:type="dxa"/>
          </w:tcPr>
          <w:p w:rsidR="00A468EC" w:rsidRPr="00C9545D" w:rsidRDefault="00A468EC" w:rsidP="00C9545D">
            <w:pPr>
              <w:tabs>
                <w:tab w:val="left" w:pos="552"/>
              </w:tabs>
              <w:spacing w:after="0" w:line="360" w:lineRule="auto"/>
              <w:jc w:val="both"/>
              <w:rPr>
                <w:rFonts w:ascii="Times New Roman" w:hAnsi="Times New Roman"/>
                <w:sz w:val="20"/>
                <w:szCs w:val="20"/>
              </w:rPr>
            </w:pPr>
          </w:p>
        </w:tc>
      </w:tr>
      <w:tr w:rsidR="00A468EC" w:rsidRPr="000F7B75" w:rsidTr="00E22D22">
        <w:tc>
          <w:tcPr>
            <w:tcW w:w="3363" w:type="dxa"/>
          </w:tcPr>
          <w:p w:rsidR="00A468EC"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2.1. Оценка прибыльности</w:t>
            </w:r>
          </w:p>
        </w:tc>
        <w:tc>
          <w:tcPr>
            <w:tcW w:w="6560" w:type="dxa"/>
          </w:tcPr>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 Бухгалтерская прибыль</w:t>
            </w:r>
          </w:p>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 Чистая прибыль</w:t>
            </w:r>
          </w:p>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3. Рентабельность активов (имущества)</w:t>
            </w:r>
          </w:p>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4. Рентабельность продаж</w:t>
            </w:r>
          </w:p>
          <w:p w:rsidR="00A468EC"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5. Рентабельность текущей (операционной) деятельности</w:t>
            </w:r>
          </w:p>
        </w:tc>
      </w:tr>
      <w:tr w:rsidR="00A468EC" w:rsidRPr="000F7B75" w:rsidTr="00E22D22">
        <w:tc>
          <w:tcPr>
            <w:tcW w:w="3363" w:type="dxa"/>
          </w:tcPr>
          <w:p w:rsidR="00A468EC"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2.2. Оценка динамичности развития предприятия</w:t>
            </w:r>
          </w:p>
        </w:tc>
        <w:tc>
          <w:tcPr>
            <w:tcW w:w="6560" w:type="dxa"/>
          </w:tcPr>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 Сравнительные темпы роста выручки от реализации, активов и прибыли</w:t>
            </w:r>
          </w:p>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 Оборачиваемость активов и собственного капитала</w:t>
            </w:r>
          </w:p>
          <w:p w:rsidR="00A468EC"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3. Продолжительность операционного и финансового циклов</w:t>
            </w:r>
          </w:p>
          <w:p w:rsidR="00FE7FA1" w:rsidRPr="00C9545D" w:rsidRDefault="00FE7FA1" w:rsidP="00C9545D">
            <w:pPr>
              <w:tabs>
                <w:tab w:val="left" w:pos="552"/>
              </w:tabs>
              <w:spacing w:after="0" w:line="360" w:lineRule="auto"/>
              <w:jc w:val="both"/>
              <w:rPr>
                <w:rFonts w:ascii="Times New Roman" w:hAnsi="Times New Roman"/>
                <w:sz w:val="20"/>
                <w:szCs w:val="20"/>
              </w:rPr>
            </w:pPr>
          </w:p>
        </w:tc>
      </w:tr>
      <w:tr w:rsidR="00FE7FA1" w:rsidRPr="000F7B75" w:rsidTr="00E22D22">
        <w:tc>
          <w:tcPr>
            <w:tcW w:w="3363" w:type="dxa"/>
          </w:tcPr>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2.3. Оценка эффективности использования экономи</w:t>
            </w:r>
            <w:r w:rsidRPr="00C9545D">
              <w:rPr>
                <w:rFonts w:ascii="Times New Roman" w:hAnsi="Times New Roman"/>
                <w:sz w:val="20"/>
                <w:szCs w:val="20"/>
              </w:rPr>
              <w:softHyphen/>
              <w:t>ческого потенциала</w:t>
            </w:r>
          </w:p>
        </w:tc>
        <w:tc>
          <w:tcPr>
            <w:tcW w:w="6560" w:type="dxa"/>
          </w:tcPr>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1. Рентабельность авансированного (совокупного) капитала</w:t>
            </w:r>
          </w:p>
          <w:p w:rsidR="00FE7FA1" w:rsidRPr="00C9545D" w:rsidRDefault="00FE7FA1" w:rsidP="00C9545D">
            <w:pPr>
              <w:tabs>
                <w:tab w:val="left" w:pos="552"/>
              </w:tabs>
              <w:spacing w:after="0" w:line="360" w:lineRule="auto"/>
              <w:jc w:val="both"/>
              <w:rPr>
                <w:rFonts w:ascii="Times New Roman" w:hAnsi="Times New Roman"/>
                <w:sz w:val="20"/>
                <w:szCs w:val="20"/>
              </w:rPr>
            </w:pPr>
            <w:r w:rsidRPr="00C9545D">
              <w:rPr>
                <w:rFonts w:ascii="Times New Roman" w:hAnsi="Times New Roman"/>
                <w:sz w:val="20"/>
                <w:szCs w:val="20"/>
              </w:rPr>
              <w:t>2. Рентабельность собственного капитала</w:t>
            </w:r>
          </w:p>
        </w:tc>
      </w:tr>
    </w:tbl>
    <w:p w:rsidR="00C9545D" w:rsidRDefault="00C9545D" w:rsidP="00C9545D">
      <w:pPr>
        <w:widowControl w:val="0"/>
        <w:shd w:val="clear" w:color="auto" w:fill="FFFFFF"/>
        <w:tabs>
          <w:tab w:val="left" w:pos="754"/>
        </w:tabs>
        <w:autoSpaceDE w:val="0"/>
        <w:autoSpaceDN w:val="0"/>
        <w:adjustRightInd w:val="0"/>
        <w:spacing w:after="0" w:line="360" w:lineRule="auto"/>
        <w:ind w:left="709"/>
        <w:jc w:val="both"/>
        <w:rPr>
          <w:rFonts w:ascii="Times New Roman" w:hAnsi="Times New Roman"/>
          <w:sz w:val="28"/>
          <w:szCs w:val="24"/>
        </w:rPr>
      </w:pPr>
    </w:p>
    <w:p w:rsidR="00FE7FA1" w:rsidRPr="000F7B75" w:rsidRDefault="00FE7FA1" w:rsidP="000F7B75">
      <w:pPr>
        <w:widowControl w:val="0"/>
        <w:numPr>
          <w:ilvl w:val="0"/>
          <w:numId w:val="36"/>
        </w:numPr>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горизонтальный и вертикальный анализ баланса;</w:t>
      </w:r>
    </w:p>
    <w:p w:rsidR="00FE7FA1" w:rsidRPr="000F7B75" w:rsidRDefault="00FE7FA1" w:rsidP="000F7B75">
      <w:pPr>
        <w:widowControl w:val="0"/>
        <w:numPr>
          <w:ilvl w:val="0"/>
          <w:numId w:val="36"/>
        </w:numPr>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качественных сдвигов в имущественном положении.</w:t>
      </w:r>
    </w:p>
    <w:p w:rsidR="00FE7FA1" w:rsidRPr="00C9545D" w:rsidRDefault="00FE7FA1" w:rsidP="00C9545D">
      <w:pPr>
        <w:shd w:val="clear" w:color="auto" w:fill="FFFFFF"/>
        <w:tabs>
          <w:tab w:val="left" w:pos="888"/>
        </w:tabs>
        <w:spacing w:after="0" w:line="360" w:lineRule="auto"/>
        <w:ind w:firstLine="709"/>
        <w:jc w:val="both"/>
        <w:rPr>
          <w:rFonts w:ascii="Times New Roman" w:hAnsi="Times New Roman"/>
          <w:sz w:val="28"/>
          <w:szCs w:val="24"/>
        </w:rPr>
      </w:pPr>
      <w:r w:rsidRPr="00C9545D">
        <w:rPr>
          <w:rFonts w:ascii="Times New Roman" w:hAnsi="Times New Roman"/>
          <w:sz w:val="28"/>
          <w:szCs w:val="24"/>
        </w:rPr>
        <w:t>2.2.Оценка финансового положения:</w:t>
      </w:r>
    </w:p>
    <w:p w:rsidR="00FE7FA1" w:rsidRPr="000F7B75" w:rsidRDefault="00FE7FA1" w:rsidP="000F7B75">
      <w:pPr>
        <w:widowControl w:val="0"/>
        <w:numPr>
          <w:ilvl w:val="0"/>
          <w:numId w:val="36"/>
        </w:numPr>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финансовой устойчивости;</w:t>
      </w:r>
    </w:p>
    <w:p w:rsidR="00FE7FA1" w:rsidRPr="000F7B75" w:rsidRDefault="00FE7FA1" w:rsidP="000F7B75">
      <w:pPr>
        <w:widowControl w:val="0"/>
        <w:numPr>
          <w:ilvl w:val="0"/>
          <w:numId w:val="36"/>
        </w:numPr>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платежеспособности и ликвидности.</w:t>
      </w:r>
    </w:p>
    <w:p w:rsidR="00C9545D" w:rsidRPr="000F7B75" w:rsidRDefault="00FE7FA1" w:rsidP="000F7B75">
      <w:pPr>
        <w:shd w:val="clear" w:color="auto" w:fill="FFFFFF"/>
        <w:tabs>
          <w:tab w:val="left" w:pos="888"/>
        </w:tabs>
        <w:spacing w:after="0" w:line="360" w:lineRule="auto"/>
        <w:ind w:firstLine="709"/>
        <w:jc w:val="both"/>
        <w:rPr>
          <w:rFonts w:ascii="Times New Roman" w:hAnsi="Times New Roman"/>
          <w:sz w:val="28"/>
          <w:szCs w:val="24"/>
        </w:rPr>
      </w:pPr>
      <w:r w:rsidRPr="00C9545D">
        <w:rPr>
          <w:rFonts w:ascii="Times New Roman" w:hAnsi="Times New Roman"/>
          <w:sz w:val="28"/>
          <w:szCs w:val="24"/>
        </w:rPr>
        <w:t>2.3.Оценка и анализ результативности деятельности предприятия:</w:t>
      </w:r>
    </w:p>
    <w:p w:rsidR="00FE7FA1" w:rsidRPr="000F7B75" w:rsidRDefault="00FE7FA1" w:rsidP="000F7B75">
      <w:pPr>
        <w:framePr w:h="346" w:hRule="exact" w:hSpace="38" w:wrap="auto" w:vAnchor="text" w:hAnchor="text" w:x="5742" w:y="308"/>
        <w:shd w:val="clear" w:color="auto" w:fill="FFFFFF"/>
        <w:spacing w:after="0" w:line="360" w:lineRule="auto"/>
        <w:ind w:firstLine="709"/>
        <w:jc w:val="both"/>
        <w:rPr>
          <w:rFonts w:ascii="Times New Roman" w:hAnsi="Times New Roman"/>
          <w:sz w:val="28"/>
          <w:szCs w:val="24"/>
        </w:rPr>
      </w:pPr>
    </w:p>
    <w:p w:rsidR="00FE7FA1" w:rsidRPr="000F7B75" w:rsidRDefault="00FE7FA1" w:rsidP="000F7B75">
      <w:pPr>
        <w:widowControl w:val="0"/>
        <w:numPr>
          <w:ilvl w:val="0"/>
          <w:numId w:val="36"/>
        </w:numPr>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показателей рентабельности (доходности);</w:t>
      </w:r>
    </w:p>
    <w:p w:rsidR="00FE7FA1" w:rsidRPr="000F7B75" w:rsidRDefault="00FE7FA1" w:rsidP="000F7B75">
      <w:pPr>
        <w:widowControl w:val="0"/>
        <w:numPr>
          <w:ilvl w:val="0"/>
          <w:numId w:val="36"/>
        </w:numPr>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показателей оборачиваемости;</w:t>
      </w:r>
    </w:p>
    <w:p w:rsidR="004E2ECC" w:rsidRPr="000F7B75" w:rsidRDefault="00FE7FA1" w:rsidP="000F7B75">
      <w:pPr>
        <w:widowControl w:val="0"/>
        <w:numPr>
          <w:ilvl w:val="0"/>
          <w:numId w:val="36"/>
        </w:numPr>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положения на рынке ценных бумаг.</w:t>
      </w: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углубленного анализа в дополнение к приведенной системе показа</w:t>
      </w:r>
      <w:r w:rsidRPr="000F7B75">
        <w:rPr>
          <w:rFonts w:ascii="Times New Roman" w:hAnsi="Times New Roman"/>
          <w:sz w:val="28"/>
          <w:szCs w:val="24"/>
        </w:rPr>
        <w:softHyphen/>
        <w:t>телей могут быть использованы и другие параметры, характеризующие финансо</w:t>
      </w:r>
      <w:r w:rsidRPr="000F7B75">
        <w:rPr>
          <w:rFonts w:ascii="Times New Roman" w:hAnsi="Times New Roman"/>
          <w:sz w:val="28"/>
          <w:szCs w:val="24"/>
        </w:rPr>
        <w:softHyphen/>
        <w:t>вое состояние предприятия (структура и динамика внеоборотных и оборотных активов, собственного и заемного капитала, их рентабельность и оборачиваемость, кредитоспособность заемщика, инвестиционная привлекательность акционерного общества — эмитента ценных бумаг и др.).</w:t>
      </w: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Результаты анализа бухгалтерской отчетности оформляют в форме аналитической (пояснительной) записки. Если ее составляют для руководства предприятия, то она может содержать следующие примерные разделы:</w:t>
      </w:r>
    </w:p>
    <w:p w:rsidR="00772CC6" w:rsidRPr="000F7B75" w:rsidRDefault="00772CC6" w:rsidP="000F7B75">
      <w:pPr>
        <w:widowControl w:val="0"/>
        <w:numPr>
          <w:ilvl w:val="0"/>
          <w:numId w:val="4"/>
        </w:numPr>
        <w:shd w:val="clear" w:color="auto" w:fill="FFFFFF"/>
        <w:tabs>
          <w:tab w:val="left" w:pos="52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общие сведения по изучаемому предприятию, сфере бизнеса, к которой оно относится, экономической среде, в которой оно функционирует;</w:t>
      </w:r>
    </w:p>
    <w:p w:rsidR="00772CC6" w:rsidRPr="000F7B75" w:rsidRDefault="00772CC6" w:rsidP="000F7B75">
      <w:pPr>
        <w:widowControl w:val="0"/>
        <w:numPr>
          <w:ilvl w:val="0"/>
          <w:numId w:val="4"/>
        </w:numPr>
        <w:shd w:val="clear" w:color="auto" w:fill="FFFFFF"/>
        <w:tabs>
          <w:tab w:val="left" w:pos="52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основные финансовые коэффициенты и другие аналитические параметры;</w:t>
      </w:r>
    </w:p>
    <w:p w:rsidR="00772CC6" w:rsidRPr="000F7B75" w:rsidRDefault="00772CC6" w:rsidP="000F7B75">
      <w:pPr>
        <w:widowControl w:val="0"/>
        <w:numPr>
          <w:ilvl w:val="0"/>
          <w:numId w:val="4"/>
        </w:numPr>
        <w:shd w:val="clear" w:color="auto" w:fill="FFFFFF"/>
        <w:tabs>
          <w:tab w:val="left" w:pos="52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выявление и оценка позитивных и негативных количественных и качествен</w:t>
      </w:r>
      <w:r w:rsidRPr="000F7B75">
        <w:rPr>
          <w:rFonts w:ascii="Times New Roman" w:hAnsi="Times New Roman"/>
          <w:sz w:val="28"/>
          <w:szCs w:val="24"/>
        </w:rPr>
        <w:softHyphen/>
        <w:t>ных факторов, существенно повлиявших на имущественное и финансовое положение предприятия в исследуемом периоде;</w:t>
      </w:r>
    </w:p>
    <w:p w:rsidR="00772CC6" w:rsidRPr="000F7B75" w:rsidRDefault="00772CC6" w:rsidP="000F7B75">
      <w:pPr>
        <w:widowControl w:val="0"/>
        <w:numPr>
          <w:ilvl w:val="0"/>
          <w:numId w:val="4"/>
        </w:numPr>
        <w:shd w:val="clear" w:color="auto" w:fill="FFFFFF"/>
        <w:tabs>
          <w:tab w:val="left" w:pos="52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конкретные рекомендации руководству предприятия по устранению выяв</w:t>
      </w:r>
      <w:r w:rsidRPr="000F7B75">
        <w:rPr>
          <w:rFonts w:ascii="Times New Roman" w:hAnsi="Times New Roman"/>
          <w:sz w:val="28"/>
          <w:szCs w:val="24"/>
        </w:rPr>
        <w:softHyphen/>
        <w:t>ленных недостатков;</w:t>
      </w:r>
    </w:p>
    <w:p w:rsidR="00772CC6" w:rsidRPr="000F7B75" w:rsidRDefault="00772CC6" w:rsidP="000F7B75">
      <w:pPr>
        <w:widowControl w:val="0"/>
        <w:numPr>
          <w:ilvl w:val="0"/>
          <w:numId w:val="4"/>
        </w:numPr>
        <w:shd w:val="clear" w:color="auto" w:fill="FFFFFF"/>
        <w:tabs>
          <w:tab w:val="left" w:pos="52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материалы анализа для принятия прогнозных финансово-экономических</w:t>
      </w:r>
      <w:r w:rsidRPr="000F7B75">
        <w:rPr>
          <w:rFonts w:ascii="Times New Roman" w:hAnsi="Times New Roman"/>
          <w:sz w:val="28"/>
          <w:szCs w:val="24"/>
        </w:rPr>
        <w:br/>
        <w:t>показателей (например, в бюджете о движении денежных средств, бюджете по балансовому листу и т. д.).</w:t>
      </w:r>
    </w:p>
    <w:p w:rsidR="00772CC6" w:rsidRPr="000F7B75" w:rsidRDefault="00772CC6" w:rsidP="000F7B75">
      <w:pPr>
        <w:widowControl w:val="0"/>
        <w:shd w:val="clear" w:color="auto" w:fill="FFFFFF"/>
        <w:tabs>
          <w:tab w:val="left" w:pos="528"/>
        </w:tabs>
        <w:autoSpaceDE w:val="0"/>
        <w:autoSpaceDN w:val="0"/>
        <w:adjustRightInd w:val="0"/>
        <w:spacing w:after="0" w:line="360" w:lineRule="auto"/>
        <w:ind w:firstLine="709"/>
        <w:jc w:val="both"/>
        <w:rPr>
          <w:rFonts w:ascii="Times New Roman" w:hAnsi="Times New Roman"/>
          <w:sz w:val="28"/>
          <w:szCs w:val="24"/>
        </w:rPr>
      </w:pPr>
    </w:p>
    <w:p w:rsidR="00772CC6" w:rsidRPr="00C9545D" w:rsidRDefault="00772CC6"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3.2. Анализ динамики валюты бухгалтерского баланса</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Общую оценку финансового состояния предприятия осуществляют на основе бухгалтерского баланса (форма № 1). Общий итог актива и пассива носит назва</w:t>
      </w:r>
      <w:r w:rsidRPr="000F7B75">
        <w:rPr>
          <w:rFonts w:ascii="Times New Roman" w:hAnsi="Times New Roman"/>
          <w:sz w:val="28"/>
          <w:szCs w:val="24"/>
        </w:rPr>
        <w:softHyphen/>
        <w:t>ние «валюта баланса».</w:t>
      </w: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Необходимо подчеркнуть, что у западных фирм активы располагаются по по</w:t>
      </w:r>
      <w:r w:rsidRPr="000F7B75">
        <w:rPr>
          <w:rFonts w:ascii="Times New Roman" w:hAnsi="Times New Roman"/>
          <w:sz w:val="28"/>
          <w:szCs w:val="24"/>
        </w:rPr>
        <w:softHyphen/>
        <w:t>нижающейся степени ликвидности. На предприятиях России, наоборот, по воз</w:t>
      </w:r>
      <w:r w:rsidRPr="000F7B75">
        <w:rPr>
          <w:rFonts w:ascii="Times New Roman" w:hAnsi="Times New Roman"/>
          <w:sz w:val="28"/>
          <w:szCs w:val="24"/>
        </w:rPr>
        <w:softHyphen/>
        <w:t>растающей: нематериальные, основные средства и другие внеоборотные активы, запасы, дебиторская задолженность, краткосрочные финансовые вложения и де</w:t>
      </w:r>
      <w:r w:rsidRPr="000F7B75">
        <w:rPr>
          <w:rFonts w:ascii="Times New Roman" w:hAnsi="Times New Roman"/>
          <w:sz w:val="28"/>
          <w:szCs w:val="24"/>
        </w:rPr>
        <w:softHyphen/>
        <w:t>нежные средства.</w:t>
      </w: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Пассивы у западных фирм показывают по возрастающим срокам погашения: краткосрочные обязательства, долгосрочные обязательства, акционерный капи</w:t>
      </w:r>
      <w:r w:rsidRPr="000F7B75">
        <w:rPr>
          <w:rFonts w:ascii="Times New Roman" w:hAnsi="Times New Roman"/>
          <w:sz w:val="28"/>
          <w:szCs w:val="24"/>
        </w:rPr>
        <w:softHyphen/>
        <w:t>тал и нераспределенная прибыль. На предприятиях России пассивы располагают по понижающимся срокам погашения обязательств: капитал и резервы, долго</w:t>
      </w:r>
      <w:r w:rsidRPr="000F7B75">
        <w:rPr>
          <w:rFonts w:ascii="Times New Roman" w:hAnsi="Times New Roman"/>
          <w:sz w:val="28"/>
          <w:szCs w:val="24"/>
        </w:rPr>
        <w:softHyphen/>
        <w:t>срочные обязательства, краткосрочные обязательства. Однако в любом случае соблюдается главное бухгалтерское уравнение:</w:t>
      </w:r>
    </w:p>
    <w:p w:rsidR="0034164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7000" w:dyaOrig="420">
          <v:shape id="_x0000_i1054" type="#_x0000_t75" style="width:350.25pt;height:21pt" o:ole="">
            <v:imagedata r:id="rId52" o:title=""/>
          </v:shape>
          <o:OLEObject Type="Embed" ProgID="Equation.3" ShapeID="_x0000_i1054" DrawAspect="Content" ObjectID="_1477250303" r:id="rId53"/>
        </w:object>
      </w:r>
      <w:r w:rsidR="00341647" w:rsidRPr="000F7B75">
        <w:rPr>
          <w:rFonts w:ascii="Times New Roman" w:hAnsi="Times New Roman"/>
          <w:bCs/>
          <w:snapToGrid w:val="0"/>
          <w:sz w:val="28"/>
          <w:szCs w:val="20"/>
        </w:rPr>
        <w:tab/>
      </w:r>
      <w:r w:rsidR="00341647" w:rsidRPr="000F7B75">
        <w:rPr>
          <w:rFonts w:ascii="Times New Roman" w:hAnsi="Times New Roman"/>
          <w:bCs/>
          <w:snapToGrid w:val="0"/>
          <w:sz w:val="28"/>
          <w:szCs w:val="24"/>
        </w:rPr>
        <w:t>(13)</w:t>
      </w:r>
    </w:p>
    <w:p w:rsidR="00772CC6" w:rsidRPr="000F7B75" w:rsidRDefault="00772CC6" w:rsidP="000F7B75">
      <w:pPr>
        <w:widowControl w:val="0"/>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Хотя каждый вид активов и пассивов может быть показан в бухгалтерском балан</w:t>
      </w:r>
      <w:r w:rsidRPr="000F7B75">
        <w:rPr>
          <w:rFonts w:ascii="Times New Roman" w:hAnsi="Times New Roman"/>
          <w:sz w:val="28"/>
          <w:szCs w:val="24"/>
        </w:rPr>
        <w:softHyphen/>
        <w:t>се отдельно, но с информационной точки зрения удобнее сгруппировать взаимо</w:t>
      </w:r>
      <w:r w:rsidRPr="000F7B75">
        <w:rPr>
          <w:rFonts w:ascii="Times New Roman" w:hAnsi="Times New Roman"/>
          <w:sz w:val="28"/>
          <w:szCs w:val="24"/>
        </w:rPr>
        <w:softHyphen/>
        <w:t>связанные статьи по категориям счетов. Например, статья «Денежные средства» включает деньги в кассе на расчетных и валютных счетах и прочие денежные средства. Все виды денежных средств схожи своей высокой ликвидностью, одна</w:t>
      </w:r>
      <w:r w:rsidRPr="000F7B75">
        <w:rPr>
          <w:rFonts w:ascii="Times New Roman" w:hAnsi="Times New Roman"/>
          <w:sz w:val="28"/>
          <w:szCs w:val="24"/>
        </w:rPr>
        <w:softHyphen/>
        <w:t>ко различны по режиму использования. Определенные ограничения существуют</w:t>
      </w:r>
      <w:r w:rsidR="003C0B8C" w:rsidRPr="000F7B75">
        <w:rPr>
          <w:rFonts w:ascii="Times New Roman" w:hAnsi="Times New Roman"/>
          <w:sz w:val="28"/>
          <w:szCs w:val="24"/>
        </w:rPr>
        <w:t xml:space="preserve"> </w:t>
      </w:r>
      <w:r w:rsidRPr="000F7B75">
        <w:rPr>
          <w:rFonts w:ascii="Times New Roman" w:hAnsi="Times New Roman"/>
          <w:sz w:val="28"/>
          <w:szCs w:val="24"/>
        </w:rPr>
        <w:t>при расходовании наличных денег из кассы предприятия, так как установление лимита не применяют к расчетным счетам.</w:t>
      </w: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Формула (13) показывает, что каждая денежная единица, вложенная в активы предприятия, предоставляется кредиторами либо его владельцами (собственни</w:t>
      </w:r>
      <w:r w:rsidRPr="000F7B75">
        <w:rPr>
          <w:rFonts w:ascii="Times New Roman" w:hAnsi="Times New Roman"/>
          <w:sz w:val="28"/>
          <w:szCs w:val="24"/>
        </w:rPr>
        <w:softHyphen/>
        <w:t>ками) и вкладывается в определенный вид активов. Для финансового директора принципиальным моментом является выделение в составе собственного капита</w:t>
      </w:r>
      <w:r w:rsidRPr="000F7B75">
        <w:rPr>
          <w:rFonts w:ascii="Times New Roman" w:hAnsi="Times New Roman"/>
          <w:sz w:val="28"/>
          <w:szCs w:val="24"/>
        </w:rPr>
        <w:softHyphen/>
        <w:t xml:space="preserve">ла (раздел </w:t>
      </w:r>
      <w:r w:rsidRPr="000F7B75">
        <w:rPr>
          <w:rFonts w:ascii="Times New Roman" w:hAnsi="Times New Roman"/>
          <w:sz w:val="28"/>
          <w:szCs w:val="24"/>
          <w:lang w:val="en-US"/>
        </w:rPr>
        <w:t>III</w:t>
      </w:r>
      <w:r w:rsidRPr="000F7B75">
        <w:rPr>
          <w:rFonts w:ascii="Times New Roman" w:hAnsi="Times New Roman"/>
          <w:sz w:val="28"/>
          <w:szCs w:val="24"/>
        </w:rPr>
        <w:t>) статей вложенного капитала и накопленной прибыли, что помога</w:t>
      </w:r>
      <w:r w:rsidRPr="000F7B75">
        <w:rPr>
          <w:rFonts w:ascii="Times New Roman" w:hAnsi="Times New Roman"/>
          <w:sz w:val="28"/>
          <w:szCs w:val="24"/>
        </w:rPr>
        <w:softHyphen/>
        <w:t>ет лучше управлять его структурой.</w:t>
      </w: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Вложенный капитал — это капитал, инвестированный собственниками пред</w:t>
      </w:r>
      <w:r w:rsidRPr="000F7B75">
        <w:rPr>
          <w:rFonts w:ascii="Times New Roman" w:hAnsi="Times New Roman"/>
          <w:sz w:val="28"/>
          <w:szCs w:val="24"/>
        </w:rPr>
        <w:softHyphen/>
        <w:t>приятия: уставный и добавочный капитал. Накопленная прибыль — это прибыль, которую предприятие получило за ряд лет: нераспределенная прибыль и резерв</w:t>
      </w:r>
      <w:r w:rsidRPr="000F7B75">
        <w:rPr>
          <w:rFonts w:ascii="Times New Roman" w:hAnsi="Times New Roman"/>
          <w:sz w:val="28"/>
          <w:szCs w:val="24"/>
        </w:rPr>
        <w:softHyphen/>
        <w:t>ный капитал, образованный за счет чистой прибыли. Поэтому основное балансо</w:t>
      </w:r>
      <w:r w:rsidRPr="000F7B75">
        <w:rPr>
          <w:rFonts w:ascii="Times New Roman" w:hAnsi="Times New Roman"/>
          <w:sz w:val="28"/>
          <w:szCs w:val="24"/>
        </w:rPr>
        <w:softHyphen/>
        <w:t>вое уравнение можно представить в следующем виде:</w:t>
      </w:r>
    </w:p>
    <w:p w:rsidR="0034164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7240" w:dyaOrig="800">
          <v:shape id="_x0000_i1055" type="#_x0000_t75" style="width:362.25pt;height:39.75pt" o:ole="">
            <v:imagedata r:id="rId54" o:title=""/>
          </v:shape>
          <o:OLEObject Type="Embed" ProgID="Equation.3" ShapeID="_x0000_i1055" DrawAspect="Content" ObjectID="_1477250304" r:id="rId55"/>
        </w:object>
      </w:r>
      <w:r w:rsidR="00341647" w:rsidRPr="000F7B75">
        <w:rPr>
          <w:rFonts w:ascii="Times New Roman" w:hAnsi="Times New Roman"/>
          <w:bCs/>
          <w:snapToGrid w:val="0"/>
          <w:sz w:val="28"/>
          <w:szCs w:val="20"/>
        </w:rPr>
        <w:tab/>
      </w:r>
      <w:r w:rsidR="00341647" w:rsidRPr="000F7B75">
        <w:rPr>
          <w:rFonts w:ascii="Times New Roman" w:hAnsi="Times New Roman"/>
          <w:bCs/>
          <w:snapToGrid w:val="0"/>
          <w:sz w:val="28"/>
          <w:szCs w:val="24"/>
        </w:rPr>
        <w:t>(14)</w:t>
      </w: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используют такие методы, как пространственный (горизонталь</w:t>
      </w:r>
      <w:r w:rsidRPr="000F7B75">
        <w:rPr>
          <w:rFonts w:ascii="Times New Roman" w:hAnsi="Times New Roman"/>
          <w:sz w:val="28"/>
          <w:szCs w:val="24"/>
        </w:rPr>
        <w:softHyphen/>
        <w:t>ный) и структурный (вертикальный) анализ баланса. Его содержание и последо</w:t>
      </w:r>
      <w:r w:rsidRPr="000F7B75">
        <w:rPr>
          <w:rFonts w:ascii="Times New Roman" w:hAnsi="Times New Roman"/>
          <w:sz w:val="28"/>
          <w:szCs w:val="24"/>
        </w:rPr>
        <w:softHyphen/>
        <w:t>вательность представлены на рис. 3.1.</w:t>
      </w:r>
    </w:p>
    <w:p w:rsidR="00772CC6" w:rsidRPr="000F7B75" w:rsidRDefault="00772CC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большей наглядности рекомендуют составлять уплотненный баланс пу</w:t>
      </w:r>
      <w:r w:rsidRPr="000F7B75">
        <w:rPr>
          <w:rFonts w:ascii="Times New Roman" w:hAnsi="Times New Roman"/>
          <w:sz w:val="28"/>
          <w:szCs w:val="24"/>
        </w:rPr>
        <w:softHyphen/>
        <w:t>тем объединения в группы однородных статей. Предварительную оценку финан</w:t>
      </w:r>
      <w:r w:rsidRPr="000F7B75">
        <w:rPr>
          <w:rFonts w:ascii="Times New Roman" w:hAnsi="Times New Roman"/>
          <w:sz w:val="28"/>
          <w:szCs w:val="24"/>
        </w:rPr>
        <w:softHyphen/>
        <w:t>сового состояния можно получить на основе выявления «неблагополучных» ста</w:t>
      </w:r>
      <w:r w:rsidRPr="000F7B75">
        <w:rPr>
          <w:rFonts w:ascii="Times New Roman" w:hAnsi="Times New Roman"/>
          <w:sz w:val="28"/>
          <w:szCs w:val="24"/>
        </w:rPr>
        <w:softHyphen/>
        <w:t>тей баланса, которые можно условно подразделить на две группы:</w:t>
      </w:r>
    </w:p>
    <w:p w:rsidR="003C0B8C" w:rsidRPr="000F7B75" w:rsidRDefault="00772CC6"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характеризующие неудовлетворительную работу предприятия в отчетном</w:t>
      </w:r>
      <w:r w:rsidR="003C0B8C" w:rsidRPr="000F7B75">
        <w:rPr>
          <w:rFonts w:ascii="Times New Roman" w:hAnsi="Times New Roman"/>
          <w:sz w:val="28"/>
          <w:szCs w:val="24"/>
        </w:rPr>
        <w:t xml:space="preserve"> </w:t>
      </w:r>
      <w:r w:rsidRPr="000F7B75">
        <w:rPr>
          <w:rFonts w:ascii="Times New Roman" w:hAnsi="Times New Roman"/>
          <w:sz w:val="28"/>
          <w:szCs w:val="24"/>
        </w:rPr>
        <w:t>периоде, что привело к неустойчивому финансовому положению (непокры</w:t>
      </w:r>
      <w:r w:rsidRPr="000F7B75">
        <w:rPr>
          <w:rFonts w:ascii="Times New Roman" w:hAnsi="Times New Roman"/>
          <w:sz w:val="28"/>
          <w:szCs w:val="24"/>
        </w:rPr>
        <w:softHyphen/>
        <w:t>тые убытки прошлых лет и отчетного года);</w:t>
      </w:r>
    </w:p>
    <w:p w:rsidR="00772CC6" w:rsidRDefault="00772CC6"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свидетельствующие об определенных недостатках в деятельности предприятия.</w:t>
      </w:r>
    </w:p>
    <w:p w:rsidR="00C9545D" w:rsidRPr="000F7B75" w:rsidRDefault="00C9545D"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p>
    <w:p w:rsidR="00772CC6" w:rsidRPr="000F7B75" w:rsidRDefault="006B180D" w:rsidP="000F7B75">
      <w:pPr>
        <w:widowControl w:val="0"/>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sz w:val="28"/>
          <w:szCs w:val="24"/>
        </w:rPr>
        <w:pict>
          <v:shape id="_x0000_i1056" type="#_x0000_t75" style="width:270.75pt;height:161.25pt">
            <v:imagedata r:id="rId56"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Такие статьи выявляют по данным приложения к балансу (форма № 5), Глав</w:t>
      </w:r>
      <w:r w:rsidRPr="000F7B75">
        <w:rPr>
          <w:rFonts w:ascii="Times New Roman" w:hAnsi="Times New Roman"/>
          <w:sz w:val="28"/>
          <w:szCs w:val="24"/>
        </w:rPr>
        <w:softHyphen/>
        <w:t>ной книги и аналитического учета. Например, долгосрочные займы и кредиты, в том числе не погашенные в срок; краткосрочные займы и кредиты, в том числе не погашенные в срок; дебиторская задолженность, в том числе просроченная; кредиторская задолженность, в том числе просроченная. Увеличение валюты ба</w:t>
      </w:r>
      <w:r w:rsidRPr="000F7B75">
        <w:rPr>
          <w:rFonts w:ascii="Times New Roman" w:hAnsi="Times New Roman"/>
          <w:sz w:val="28"/>
          <w:szCs w:val="24"/>
        </w:rPr>
        <w:softHyphen/>
        <w:t>ланса свидетельствует о расширении объема хозяйственной деятельности пред</w:t>
      </w:r>
      <w:r w:rsidRPr="000F7B75">
        <w:rPr>
          <w:rFonts w:ascii="Times New Roman" w:hAnsi="Times New Roman"/>
          <w:sz w:val="28"/>
          <w:szCs w:val="24"/>
        </w:rPr>
        <w:softHyphen/>
        <w:t>приятия. Исследуя причины роста валюты баланса, необходимо учитывать влия</w:t>
      </w:r>
      <w:r w:rsidRPr="000F7B75">
        <w:rPr>
          <w:rFonts w:ascii="Times New Roman" w:hAnsi="Times New Roman"/>
          <w:sz w:val="28"/>
          <w:szCs w:val="24"/>
        </w:rPr>
        <w:softHyphen/>
        <w:t>ние переоценки основных средств, инфляционных процессов (их воздействие на состояние запасов), удлинения сроков расчетов с дебиторами и кредиторами и т.п.</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Причины неплатежеспособности предприятия в условиях расширения произ</w:t>
      </w:r>
      <w:r w:rsidRPr="000F7B75">
        <w:rPr>
          <w:rFonts w:ascii="Times New Roman" w:hAnsi="Times New Roman"/>
          <w:sz w:val="28"/>
          <w:szCs w:val="24"/>
        </w:rPr>
        <w:softHyphen/>
        <w:t>водства (хозяйственного оборота) следует искать в нерациональной финансовой, инвестиционной, ценовой и маркетинговой политике.</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Снижение (в абсолютном выражении) валюты баланса в отчетном периоде свидетельствует о снижении хозяйственного оборота (деловой активности), что также может привести к неплатежеспособности предприятия.</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Данное обстоятельство может быть связано с сокращением платежеспособно</w:t>
      </w:r>
      <w:r w:rsidRPr="000F7B75">
        <w:rPr>
          <w:rFonts w:ascii="Times New Roman" w:hAnsi="Times New Roman"/>
          <w:sz w:val="28"/>
          <w:szCs w:val="24"/>
        </w:rPr>
        <w:softHyphen/>
        <w:t>го спроса покупателей на товары, работы и услуги, с ограничением доступа на. рынки необходимого сырья, материалов, энергоносителей, а также с включением в хозяйственный оборот дочерних и зависимых обществ вместо материнской ком</w:t>
      </w:r>
      <w:r w:rsidRPr="000F7B75">
        <w:rPr>
          <w:rFonts w:ascii="Times New Roman" w:hAnsi="Times New Roman"/>
          <w:sz w:val="28"/>
          <w:szCs w:val="24"/>
        </w:rPr>
        <w:softHyphen/>
        <w:t>пании и др. В зависимости от причин, повлиявших на снижение хозоборота пред</w:t>
      </w:r>
      <w:r w:rsidRPr="000F7B75">
        <w:rPr>
          <w:rFonts w:ascii="Times New Roman" w:hAnsi="Times New Roman"/>
          <w:sz w:val="28"/>
          <w:szCs w:val="24"/>
        </w:rPr>
        <w:softHyphen/>
        <w:t>приятия, можно рекомендовать различные пути вывода его из состояния непла</w:t>
      </w:r>
      <w:r w:rsidRPr="000F7B75">
        <w:rPr>
          <w:rFonts w:ascii="Times New Roman" w:hAnsi="Times New Roman"/>
          <w:sz w:val="28"/>
          <w:szCs w:val="24"/>
        </w:rPr>
        <w:softHyphen/>
        <w:t>тежеспособности.</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получения более наглядной информации стоит также сравнить отчетный баланс активов и пассивов с прогнозным (бюджетом по балансовому листу).</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целях объективной оценки финансового положения предприятия целесооб</w:t>
      </w:r>
      <w:r w:rsidRPr="000F7B75">
        <w:rPr>
          <w:rFonts w:ascii="Times New Roman" w:hAnsi="Times New Roman"/>
          <w:sz w:val="28"/>
          <w:szCs w:val="24"/>
        </w:rPr>
        <w:softHyphen/>
        <w:t>разно сравнить за ряд периодов (лет, кварталов) изменения средней величины имущества с изменениями финансовых результатов хозяйственной деятельности предприятия по форме № 2 (выручки от реализации продукции и прибыли).</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Коэффициент прироста имущества </w:t>
      </w:r>
      <w:r w:rsidRPr="000F7B75">
        <w:rPr>
          <w:rFonts w:ascii="Times New Roman" w:hAnsi="Times New Roman"/>
          <w:iCs/>
          <w:sz w:val="28"/>
          <w:szCs w:val="24"/>
        </w:rPr>
        <w:t>(К</w:t>
      </w:r>
      <w:r w:rsidRPr="000F7B75">
        <w:rPr>
          <w:rFonts w:ascii="Times New Roman" w:hAnsi="Times New Roman"/>
          <w:iCs/>
          <w:sz w:val="28"/>
          <w:szCs w:val="24"/>
          <w:vertAlign w:val="subscript"/>
        </w:rPr>
        <w:t>пи</w:t>
      </w:r>
      <w:r w:rsidRPr="000F7B75">
        <w:rPr>
          <w:rFonts w:ascii="Times New Roman" w:hAnsi="Times New Roman"/>
          <w:iCs/>
          <w:sz w:val="28"/>
          <w:szCs w:val="24"/>
        </w:rPr>
        <w:t xml:space="preserve">) </w:t>
      </w:r>
      <w:r w:rsidRPr="000F7B75">
        <w:rPr>
          <w:rFonts w:ascii="Times New Roman" w:hAnsi="Times New Roman"/>
          <w:sz w:val="28"/>
          <w:szCs w:val="24"/>
        </w:rPr>
        <w:t>определяют по формуле:</w:t>
      </w:r>
    </w:p>
    <w:p w:rsidR="0034164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060" w:dyaOrig="360">
          <v:shape id="_x0000_i1057" type="#_x0000_t75" style="width:102.75pt;height:18pt" o:ole="">
            <v:imagedata r:id="rId57" o:title=""/>
          </v:shape>
          <o:OLEObject Type="Embed" ProgID="Equation.3" ShapeID="_x0000_i1057" DrawAspect="Content" ObjectID="_1477250305" r:id="rId58"/>
        </w:object>
      </w:r>
      <w:r w:rsidR="00341647" w:rsidRPr="000F7B75">
        <w:rPr>
          <w:rFonts w:ascii="Times New Roman" w:hAnsi="Times New Roman"/>
          <w:bCs/>
          <w:snapToGrid w:val="0"/>
          <w:sz w:val="28"/>
          <w:szCs w:val="20"/>
        </w:rPr>
        <w:tab/>
      </w:r>
      <w:r w:rsidR="00341647" w:rsidRPr="000F7B75">
        <w:rPr>
          <w:rFonts w:ascii="Times New Roman" w:hAnsi="Times New Roman"/>
          <w:bCs/>
          <w:snapToGrid w:val="0"/>
          <w:sz w:val="28"/>
          <w:szCs w:val="24"/>
        </w:rPr>
        <w:t>(15)</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И</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И</w:t>
      </w:r>
      <w:r w:rsidRPr="000F7B75">
        <w:rPr>
          <w:rFonts w:ascii="Times New Roman" w:hAnsi="Times New Roman"/>
          <w:iCs/>
          <w:sz w:val="28"/>
          <w:szCs w:val="24"/>
          <w:vertAlign w:val="subscript"/>
        </w:rPr>
        <w:t>о</w:t>
      </w:r>
      <w:r w:rsidRPr="000F7B75">
        <w:rPr>
          <w:rFonts w:ascii="Times New Roman" w:hAnsi="Times New Roman"/>
          <w:iCs/>
          <w:sz w:val="28"/>
          <w:szCs w:val="24"/>
        </w:rPr>
        <w:t xml:space="preserve">— </w:t>
      </w:r>
      <w:r w:rsidRPr="000F7B75">
        <w:rPr>
          <w:rFonts w:ascii="Times New Roman" w:hAnsi="Times New Roman"/>
          <w:sz w:val="28"/>
          <w:szCs w:val="24"/>
        </w:rPr>
        <w:t>средняя стоимость имущества (активов) за отчетный и базисный пе</w:t>
      </w:r>
      <w:r w:rsidRPr="000F7B75">
        <w:rPr>
          <w:rFonts w:ascii="Times New Roman" w:hAnsi="Times New Roman"/>
          <w:sz w:val="28"/>
          <w:szCs w:val="24"/>
        </w:rPr>
        <w:softHyphen/>
        <w:t>риоды.</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Коэффициент прироста выручки от реализации продукции, работ и услуг </w:t>
      </w:r>
      <w:r w:rsidRPr="000F7B75">
        <w:rPr>
          <w:rFonts w:ascii="Times New Roman" w:hAnsi="Times New Roman"/>
          <w:iCs/>
          <w:sz w:val="28"/>
          <w:szCs w:val="24"/>
        </w:rPr>
        <w:t>(К</w:t>
      </w:r>
      <w:r w:rsidRPr="000F7B75">
        <w:rPr>
          <w:rFonts w:ascii="Times New Roman" w:hAnsi="Times New Roman"/>
          <w:iCs/>
          <w:sz w:val="28"/>
          <w:szCs w:val="24"/>
          <w:vertAlign w:val="subscript"/>
        </w:rPr>
        <w:t>пд</w:t>
      </w:r>
      <w:r w:rsidRPr="000F7B75">
        <w:rPr>
          <w:rFonts w:ascii="Times New Roman" w:hAnsi="Times New Roman"/>
          <w:sz w:val="28"/>
          <w:szCs w:val="24"/>
        </w:rPr>
        <w:t>) устанавливают по формуле:</w:t>
      </w:r>
    </w:p>
    <w:p w:rsidR="0034164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400" w:dyaOrig="380">
          <v:shape id="_x0000_i1058" type="#_x0000_t75" style="width:120pt;height:18.75pt" o:ole="">
            <v:imagedata r:id="rId59" o:title=""/>
          </v:shape>
          <o:OLEObject Type="Embed" ProgID="Equation.3" ShapeID="_x0000_i1058" DrawAspect="Content" ObjectID="_1477250306" r:id="rId60"/>
        </w:object>
      </w:r>
      <w:r w:rsidR="00341647" w:rsidRPr="000F7B75">
        <w:rPr>
          <w:rFonts w:ascii="Times New Roman" w:hAnsi="Times New Roman"/>
          <w:bCs/>
          <w:snapToGrid w:val="0"/>
          <w:sz w:val="28"/>
          <w:szCs w:val="20"/>
        </w:rPr>
        <w:tab/>
      </w:r>
      <w:r w:rsidR="00341647" w:rsidRPr="000F7B75">
        <w:rPr>
          <w:rFonts w:ascii="Times New Roman" w:hAnsi="Times New Roman"/>
          <w:bCs/>
          <w:snapToGrid w:val="0"/>
          <w:sz w:val="28"/>
          <w:szCs w:val="24"/>
        </w:rPr>
        <w:t>(16)</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BP</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ВР</w:t>
      </w:r>
      <w:r w:rsidRPr="000F7B75">
        <w:rPr>
          <w:rFonts w:ascii="Times New Roman" w:hAnsi="Times New Roman"/>
          <w:iCs/>
          <w:sz w:val="28"/>
          <w:szCs w:val="24"/>
          <w:vertAlign w:val="subscript"/>
        </w:rPr>
        <w:t>0</w:t>
      </w:r>
      <w:r w:rsidRPr="000F7B75">
        <w:rPr>
          <w:rFonts w:ascii="Times New Roman" w:hAnsi="Times New Roman"/>
          <w:iCs/>
          <w:sz w:val="28"/>
          <w:szCs w:val="24"/>
        </w:rPr>
        <w:t xml:space="preserve"> </w:t>
      </w:r>
      <w:r w:rsidRPr="000F7B75">
        <w:rPr>
          <w:rFonts w:ascii="Times New Roman" w:hAnsi="Times New Roman"/>
          <w:sz w:val="28"/>
          <w:szCs w:val="24"/>
        </w:rPr>
        <w:t>— выручка от реализации за отчетный и базисный периоды.</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Коэффициент прироста прибыли </w:t>
      </w:r>
      <w:r w:rsidRPr="000F7B75">
        <w:rPr>
          <w:rFonts w:ascii="Times New Roman" w:hAnsi="Times New Roman"/>
          <w:iCs/>
          <w:sz w:val="28"/>
          <w:szCs w:val="24"/>
        </w:rPr>
        <w:t>(К</w:t>
      </w:r>
      <w:r w:rsidRPr="000F7B75">
        <w:rPr>
          <w:rFonts w:ascii="Times New Roman" w:hAnsi="Times New Roman"/>
          <w:iCs/>
          <w:sz w:val="28"/>
          <w:szCs w:val="24"/>
          <w:vertAlign w:val="subscript"/>
        </w:rPr>
        <w:t>пп</w:t>
      </w:r>
      <w:r w:rsidRPr="000F7B75">
        <w:rPr>
          <w:rFonts w:ascii="Times New Roman" w:hAnsi="Times New Roman"/>
          <w:iCs/>
          <w:sz w:val="28"/>
          <w:szCs w:val="24"/>
        </w:rPr>
        <w:t xml:space="preserve">) </w:t>
      </w:r>
      <w:r w:rsidRPr="000F7B75">
        <w:rPr>
          <w:rFonts w:ascii="Times New Roman" w:hAnsi="Times New Roman"/>
          <w:sz w:val="28"/>
          <w:szCs w:val="24"/>
        </w:rPr>
        <w:t>определяют по формуле:</w:t>
      </w:r>
    </w:p>
    <w:p w:rsidR="0034164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040" w:dyaOrig="360">
          <v:shape id="_x0000_i1059" type="#_x0000_t75" style="width:102pt;height:18pt" o:ole="">
            <v:imagedata r:id="rId61" o:title=""/>
          </v:shape>
          <o:OLEObject Type="Embed" ProgID="Equation.3" ShapeID="_x0000_i1059" DrawAspect="Content" ObjectID="_1477250307" r:id="rId62"/>
        </w:object>
      </w:r>
      <w:r w:rsidR="00341647" w:rsidRPr="000F7B75">
        <w:rPr>
          <w:rFonts w:ascii="Times New Roman" w:hAnsi="Times New Roman"/>
          <w:bCs/>
          <w:snapToGrid w:val="0"/>
          <w:sz w:val="28"/>
          <w:szCs w:val="20"/>
        </w:rPr>
        <w:tab/>
      </w:r>
      <w:r w:rsidR="00341647" w:rsidRPr="000F7B75">
        <w:rPr>
          <w:rFonts w:ascii="Times New Roman" w:hAnsi="Times New Roman"/>
          <w:bCs/>
          <w:snapToGrid w:val="0"/>
          <w:sz w:val="28"/>
          <w:szCs w:val="24"/>
        </w:rPr>
        <w:t>(17)</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П</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П</w:t>
      </w:r>
      <w:r w:rsidRPr="000F7B75">
        <w:rPr>
          <w:rFonts w:ascii="Times New Roman" w:hAnsi="Times New Roman"/>
          <w:sz w:val="28"/>
          <w:szCs w:val="24"/>
          <w:vertAlign w:val="subscript"/>
        </w:rPr>
        <w:t>о</w:t>
      </w:r>
      <w:r w:rsidRPr="000F7B75">
        <w:rPr>
          <w:rFonts w:ascii="Times New Roman" w:hAnsi="Times New Roman"/>
          <w:sz w:val="28"/>
          <w:szCs w:val="24"/>
        </w:rPr>
        <w:t xml:space="preserve"> — прибыль от обычных видов деятельности (до налогообложения) — бухгалтерская прибыль за отчетный и базисный периоды.</w:t>
      </w:r>
    </w:p>
    <w:p w:rsidR="003C0B8C" w:rsidRPr="000F7B75" w:rsidRDefault="00664628" w:rsidP="000F7B75">
      <w:pPr>
        <w:widowControl w:val="0"/>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Если </w:t>
      </w:r>
      <w:r w:rsidRPr="000F7B75">
        <w:rPr>
          <w:rFonts w:ascii="Times New Roman" w:hAnsi="Times New Roman"/>
          <w:iCs/>
          <w:sz w:val="28"/>
          <w:szCs w:val="24"/>
        </w:rPr>
        <w:t>К</w:t>
      </w:r>
      <w:r w:rsidRPr="000F7B75">
        <w:rPr>
          <w:rFonts w:ascii="Times New Roman" w:hAnsi="Times New Roman"/>
          <w:iCs/>
          <w:sz w:val="28"/>
          <w:szCs w:val="24"/>
          <w:vertAlign w:val="subscript"/>
        </w:rPr>
        <w:t>пвр</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К</w:t>
      </w:r>
      <w:r w:rsidRPr="000F7B75">
        <w:rPr>
          <w:rFonts w:ascii="Times New Roman" w:hAnsi="Times New Roman"/>
          <w:iCs/>
          <w:sz w:val="28"/>
          <w:szCs w:val="24"/>
          <w:vertAlign w:val="subscript"/>
        </w:rPr>
        <w:t>пп</w:t>
      </w:r>
      <w:r w:rsidRPr="000F7B75">
        <w:rPr>
          <w:rFonts w:ascii="Times New Roman" w:hAnsi="Times New Roman"/>
          <w:iCs/>
          <w:sz w:val="28"/>
          <w:szCs w:val="24"/>
        </w:rPr>
        <w:t xml:space="preserve"> </w:t>
      </w:r>
      <w:r w:rsidRPr="000F7B75">
        <w:rPr>
          <w:rFonts w:ascii="Times New Roman" w:hAnsi="Times New Roman"/>
          <w:sz w:val="28"/>
          <w:szCs w:val="24"/>
        </w:rPr>
        <w:t xml:space="preserve">выше, чем </w:t>
      </w:r>
      <w:r w:rsidRPr="000F7B75">
        <w:rPr>
          <w:rFonts w:ascii="Times New Roman" w:hAnsi="Times New Roman"/>
          <w:iCs/>
          <w:sz w:val="28"/>
          <w:szCs w:val="24"/>
        </w:rPr>
        <w:t>К</w:t>
      </w:r>
      <w:r w:rsidRPr="000F7B75">
        <w:rPr>
          <w:rFonts w:ascii="Times New Roman" w:hAnsi="Times New Roman"/>
          <w:iCs/>
          <w:sz w:val="28"/>
          <w:szCs w:val="24"/>
          <w:vertAlign w:val="subscript"/>
        </w:rPr>
        <w:t>пи</w:t>
      </w:r>
      <w:r w:rsidRPr="000F7B75">
        <w:rPr>
          <w:rFonts w:ascii="Times New Roman" w:hAnsi="Times New Roman"/>
          <w:iCs/>
          <w:sz w:val="28"/>
          <w:szCs w:val="24"/>
        </w:rPr>
        <w:t xml:space="preserve"> </w:t>
      </w:r>
      <w:r w:rsidRPr="000F7B75">
        <w:rPr>
          <w:rFonts w:ascii="Times New Roman" w:hAnsi="Times New Roman"/>
          <w:sz w:val="28"/>
          <w:szCs w:val="24"/>
        </w:rPr>
        <w:t>то это свидетельствует об улучшении использо</w:t>
      </w:r>
      <w:r w:rsidRPr="000F7B75">
        <w:rPr>
          <w:rFonts w:ascii="Times New Roman" w:hAnsi="Times New Roman"/>
          <w:sz w:val="28"/>
          <w:szCs w:val="24"/>
        </w:rPr>
        <w:softHyphen/>
        <w:t>вания хозяйственных средств предприятия по сравнению с предыдущим перио</w:t>
      </w:r>
      <w:r w:rsidRPr="000F7B75">
        <w:rPr>
          <w:rFonts w:ascii="Times New Roman" w:hAnsi="Times New Roman"/>
          <w:sz w:val="28"/>
          <w:szCs w:val="24"/>
        </w:rPr>
        <w:softHyphen/>
        <w:t>дом, и наоборот.</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табл. 3.2 приведено сравнение указанных показателей по открытому акционер</w:t>
      </w:r>
      <w:r w:rsidRPr="000F7B75">
        <w:rPr>
          <w:rFonts w:ascii="Times New Roman" w:hAnsi="Times New Roman"/>
          <w:sz w:val="28"/>
          <w:szCs w:val="24"/>
        </w:rPr>
        <w:softHyphen/>
        <w:t>ному обществу, отчетные данные по которому представлены в приложениях 1,2.</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3.2</w:t>
      </w:r>
    </w:p>
    <w:p w:rsidR="00664628" w:rsidRDefault="00664628"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Коэффициенты прироста имущества, выручки от реализации и прибыли по открытому акционерному обществу за два смежных периода</w:t>
      </w:r>
    </w:p>
    <w:p w:rsidR="00C9545D" w:rsidRPr="000F7B75" w:rsidRDefault="00C9545D" w:rsidP="000F7B75">
      <w:pPr>
        <w:shd w:val="clear" w:color="auto" w:fill="FFFFFF"/>
        <w:spacing w:after="0" w:line="360" w:lineRule="auto"/>
        <w:ind w:firstLine="709"/>
        <w:jc w:val="both"/>
        <w:rPr>
          <w:rFonts w:ascii="Times New Roman" w:hAnsi="Times New Roman"/>
          <w:bCs/>
          <w:sz w:val="28"/>
          <w:szCs w:val="24"/>
        </w:rPr>
      </w:pPr>
    </w:p>
    <w:tbl>
      <w:tblPr>
        <w:tblW w:w="0" w:type="auto"/>
        <w:tblInd w:w="891" w:type="dxa"/>
        <w:tblLayout w:type="fixed"/>
        <w:tblCellMar>
          <w:left w:w="40" w:type="dxa"/>
          <w:right w:w="40" w:type="dxa"/>
        </w:tblCellMar>
        <w:tblLook w:val="0000" w:firstRow="0" w:lastRow="0" w:firstColumn="0" w:lastColumn="0" w:noHBand="0" w:noVBand="0"/>
      </w:tblPr>
      <w:tblGrid>
        <w:gridCol w:w="3402"/>
        <w:gridCol w:w="1134"/>
        <w:gridCol w:w="1134"/>
        <w:gridCol w:w="2629"/>
      </w:tblGrid>
      <w:tr w:rsidR="00BF7A39" w:rsidRPr="000F7B75" w:rsidTr="00BF7A39">
        <w:trPr>
          <w:trHeight w:hRule="exact" w:val="47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Базисный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Отчетный год</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Коэффициент прироста показателя</w:t>
            </w:r>
          </w:p>
        </w:tc>
      </w:tr>
      <w:tr w:rsidR="00BF7A39" w:rsidRPr="000F7B75" w:rsidTr="00BF7A39">
        <w:trPr>
          <w:trHeight w:hRule="exact" w:val="46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numPr>
                <w:ilvl w:val="0"/>
                <w:numId w:val="37"/>
              </w:numPr>
              <w:shd w:val="clear" w:color="auto" w:fill="FFFFFF"/>
              <w:tabs>
                <w:tab w:val="left" w:pos="243"/>
              </w:tabs>
              <w:spacing w:after="0" w:line="360" w:lineRule="auto"/>
              <w:ind w:left="0" w:firstLine="0"/>
              <w:jc w:val="both"/>
              <w:rPr>
                <w:rFonts w:ascii="Times New Roman" w:hAnsi="Times New Roman"/>
                <w:sz w:val="20"/>
                <w:szCs w:val="20"/>
              </w:rPr>
            </w:pPr>
            <w:r w:rsidRPr="00C9545D">
              <w:rPr>
                <w:rFonts w:ascii="Times New Roman" w:hAnsi="Times New Roman"/>
                <w:sz w:val="20"/>
                <w:szCs w:val="20"/>
              </w:rPr>
              <w:t>Среднегодовая стоимость имущества (активов), млн. руб.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3706,2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3977,7</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0,0733</w:t>
            </w:r>
          </w:p>
        </w:tc>
      </w:tr>
      <w:tr w:rsidR="00BF7A39" w:rsidRPr="000F7B75" w:rsidTr="00BF7A39">
        <w:trPr>
          <w:trHeight w:hRule="exact" w:val="46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numPr>
                <w:ilvl w:val="0"/>
                <w:numId w:val="37"/>
              </w:numPr>
              <w:shd w:val="clear" w:color="auto" w:fill="FFFFFF"/>
              <w:tabs>
                <w:tab w:val="left" w:pos="243"/>
              </w:tabs>
              <w:spacing w:after="0" w:line="360" w:lineRule="auto"/>
              <w:ind w:left="0" w:firstLine="0"/>
              <w:jc w:val="both"/>
              <w:rPr>
                <w:rFonts w:ascii="Times New Roman" w:hAnsi="Times New Roman"/>
                <w:sz w:val="20"/>
                <w:szCs w:val="20"/>
              </w:rPr>
            </w:pPr>
            <w:r w:rsidRPr="00C9545D">
              <w:rPr>
                <w:rFonts w:ascii="Times New Roman" w:hAnsi="Times New Roman"/>
                <w:sz w:val="20"/>
                <w:szCs w:val="20"/>
              </w:rPr>
              <w:t>Выручка от реализации продукции (без косвенных налогов), млн руб.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2298,1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2291,8</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BF7A39" w:rsidRPr="000F7B75" w:rsidTr="00BF7A39">
        <w:trPr>
          <w:trHeight w:hRule="exact" w:val="26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numPr>
                <w:ilvl w:val="0"/>
                <w:numId w:val="37"/>
              </w:numPr>
              <w:shd w:val="clear" w:color="auto" w:fill="FFFFFF"/>
              <w:tabs>
                <w:tab w:val="left" w:pos="243"/>
              </w:tabs>
              <w:spacing w:after="0" w:line="360" w:lineRule="auto"/>
              <w:ind w:left="0" w:firstLine="0"/>
              <w:jc w:val="both"/>
              <w:rPr>
                <w:rFonts w:ascii="Times New Roman" w:hAnsi="Times New Roman"/>
                <w:sz w:val="20"/>
                <w:szCs w:val="20"/>
              </w:rPr>
            </w:pPr>
            <w:r w:rsidRPr="00C9545D">
              <w:rPr>
                <w:rFonts w:ascii="Times New Roman" w:hAnsi="Times New Roman"/>
                <w:sz w:val="20"/>
                <w:szCs w:val="20"/>
              </w:rPr>
              <w:t xml:space="preserve">Прибыль до налогообложения, </w:t>
            </w:r>
            <w:r w:rsidR="008E50D5" w:rsidRPr="00C9545D">
              <w:rPr>
                <w:rFonts w:ascii="Times New Roman" w:hAnsi="Times New Roman"/>
                <w:sz w:val="20"/>
                <w:szCs w:val="20"/>
              </w:rPr>
              <w:t>млн.</w:t>
            </w:r>
            <w:r w:rsidRPr="00C9545D">
              <w:rPr>
                <w:rFonts w:ascii="Times New Roman" w:hAnsi="Times New Roman"/>
                <w:sz w:val="20"/>
                <w:szCs w:val="20"/>
              </w:rPr>
              <w:t xml:space="preserve"> руб.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151,7</w:t>
            </w:r>
          </w:p>
        </w:tc>
        <w:tc>
          <w:tcPr>
            <w:tcW w:w="2629" w:type="dxa"/>
            <w:tcBorders>
              <w:top w:val="single" w:sz="6" w:space="0" w:color="auto"/>
              <w:left w:val="single" w:sz="6" w:space="0" w:color="auto"/>
              <w:bottom w:val="single" w:sz="6" w:space="0" w:color="auto"/>
              <w:right w:val="single" w:sz="6" w:space="0" w:color="auto"/>
            </w:tcBorders>
            <w:shd w:val="clear" w:color="auto" w:fill="FFFFFF"/>
          </w:tcPr>
          <w:p w:rsidR="00BF7A39" w:rsidRPr="00C9545D" w:rsidRDefault="00BF7A3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0,2313</w:t>
            </w:r>
          </w:p>
        </w:tc>
      </w:tr>
    </w:tbl>
    <w:p w:rsidR="00C9545D" w:rsidRDefault="00C9545D" w:rsidP="000F7B75">
      <w:pPr>
        <w:shd w:val="clear" w:color="auto" w:fill="FFFFFF"/>
        <w:spacing w:after="0" w:line="360" w:lineRule="auto"/>
        <w:ind w:firstLine="709"/>
        <w:jc w:val="both"/>
        <w:rPr>
          <w:rFonts w:ascii="Times New Roman" w:hAnsi="Times New Roman"/>
          <w:sz w:val="28"/>
          <w:szCs w:val="20"/>
        </w:rPr>
      </w:pPr>
    </w:p>
    <w:p w:rsidR="00664628" w:rsidRPr="000F7B75" w:rsidRDefault="0066462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Примечание. Среднегодовая стоимость имущества за базовый год: 3706,2 [(3695,7 + 3716,7) / 2]; за отчетный год: 3977,7 [(3716,7 + 4238,6)/2].</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Приведенные в табл. 3.2 коэффициенты свидетельствуют о противоречивом для акционеров общества соотношении указанных показателей: среднегодовая стоимость имущества выросла на 7,33%; выручка (нетто) от реализации осталась на уровне базисного года; прибыль до налогообложения увеличилась на 23,13%.</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Наряду с изменением валюты баланса целесообразно изучить характер дина</w:t>
      </w:r>
      <w:r w:rsidRPr="000F7B75">
        <w:rPr>
          <w:rFonts w:ascii="Times New Roman" w:hAnsi="Times New Roman"/>
          <w:sz w:val="28"/>
          <w:szCs w:val="24"/>
        </w:rPr>
        <w:softHyphen/>
        <w:t>мики его отдельных статей, т. е. осуществить горизонтальный (временной) и вер</w:t>
      </w:r>
      <w:r w:rsidRPr="000F7B75">
        <w:rPr>
          <w:rFonts w:ascii="Times New Roman" w:hAnsi="Times New Roman"/>
          <w:sz w:val="28"/>
          <w:szCs w:val="24"/>
        </w:rPr>
        <w:softHyphen/>
        <w:t>тикальный (структурный) анализ.</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p>
    <w:p w:rsidR="00664628" w:rsidRPr="00C9545D" w:rsidRDefault="00664628"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3.3. Горизонтальный и вертикальный анализ баланса</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Горизонтальный анализ заключается в сравнении каждой балансовой статьи с предыдущим периодом (кварталом, годом). В этих целях составляют несколько аналитических таблиц, в которых абсолютные балансовые показатели дополня</w:t>
      </w:r>
      <w:r w:rsidRPr="000F7B75">
        <w:rPr>
          <w:rFonts w:ascii="Times New Roman" w:hAnsi="Times New Roman"/>
          <w:sz w:val="28"/>
          <w:szCs w:val="24"/>
        </w:rPr>
        <w:softHyphen/>
        <w:t>ют относительными темпами роста (снижения).</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Степень агрегирования (детализация) доказателен </w:t>
      </w:r>
      <w:r w:rsidRPr="000F7B75">
        <w:rPr>
          <w:rFonts w:ascii="Times New Roman" w:hAnsi="Times New Roman"/>
          <w:iCs/>
          <w:sz w:val="28"/>
          <w:szCs w:val="24"/>
        </w:rPr>
        <w:t xml:space="preserve">устанавливает </w:t>
      </w:r>
      <w:r w:rsidRPr="000F7B75">
        <w:rPr>
          <w:rFonts w:ascii="Times New Roman" w:hAnsi="Times New Roman"/>
          <w:bCs/>
          <w:sz w:val="28"/>
          <w:szCs w:val="24"/>
        </w:rPr>
        <w:t xml:space="preserve">аналитик. </w:t>
      </w:r>
      <w:r w:rsidRPr="000F7B75">
        <w:rPr>
          <w:rFonts w:ascii="Times New Roman" w:hAnsi="Times New Roman"/>
          <w:sz w:val="28"/>
          <w:szCs w:val="24"/>
        </w:rPr>
        <w:t>Как правило, изучают базисные темпы роста за ряд смежных периодов, что по</w:t>
      </w:r>
      <w:r w:rsidRPr="000F7B75">
        <w:rPr>
          <w:rFonts w:ascii="Times New Roman" w:hAnsi="Times New Roman"/>
          <w:sz w:val="28"/>
          <w:szCs w:val="24"/>
        </w:rPr>
        <w:softHyphen/>
        <w:t>зволяет анализировать динамику отдельных балансовых статей, а также прогно</w:t>
      </w:r>
      <w:r w:rsidRPr="000F7B75">
        <w:rPr>
          <w:rFonts w:ascii="Times New Roman" w:hAnsi="Times New Roman"/>
          <w:sz w:val="28"/>
          <w:szCs w:val="24"/>
        </w:rPr>
        <w:softHyphen/>
        <w:t>зировать их значения на будущий период. Один из вариантов горизонтального анализа представлен в табл. 3.3.</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данных табл. 3.3 следует, что за последние два года валюта баланса выросла на 542,9 млн. руб., или на 14,7%, в том числе величина внеоборотных активов снизи</w:t>
      </w:r>
      <w:r w:rsidRPr="000F7B75">
        <w:rPr>
          <w:rFonts w:ascii="Times New Roman" w:hAnsi="Times New Roman"/>
          <w:sz w:val="28"/>
          <w:szCs w:val="24"/>
        </w:rPr>
        <w:softHyphen/>
        <w:t>лась на 43,1 млн. руб., или на 1,2%, а оборотных активов увеличилась на 586 млн. руб., или на 15,9%.</w:t>
      </w:r>
    </w:p>
    <w:p w:rsidR="00664628" w:rsidRPr="000F7B75" w:rsidRDefault="00664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пассиве баланса произошли следующие изменения:</w:t>
      </w:r>
    </w:p>
    <w:p w:rsidR="00664628" w:rsidRPr="000F7B75" w:rsidRDefault="00664628"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стоимости капитала и резервов на 264 млн. руб., или на 7,2%;</w:t>
      </w:r>
    </w:p>
    <w:p w:rsidR="00664628" w:rsidRPr="000F7B75" w:rsidRDefault="00664628"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снижение объема долгосрочных обязательств на 324,3 млн. руб., или на 8,8%;</w:t>
      </w:r>
    </w:p>
    <w:p w:rsidR="00664628" w:rsidRPr="000F7B75" w:rsidRDefault="00664628"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суммы краткосрочных обязательств на 603,2 млн. руб. ,или на 16,3%;</w:t>
      </w:r>
    </w:p>
    <w:p w:rsidR="00664628" w:rsidRPr="000F7B75" w:rsidRDefault="00664628" w:rsidP="000F7B75">
      <w:pPr>
        <w:widowControl w:val="0"/>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общий рост валюты пассива баланса равен 542,9 млн. руб. (264,0 - 324,3 + 603,2).</w:t>
      </w:r>
    </w:p>
    <w:p w:rsidR="008E50D5" w:rsidRPr="000F7B75" w:rsidRDefault="008E50D5" w:rsidP="000F7B75">
      <w:pPr>
        <w:widowControl w:val="0"/>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Таблица 3.3</w:t>
      </w:r>
    </w:p>
    <w:p w:rsidR="008E50D5" w:rsidRPr="000F7B75" w:rsidRDefault="008E50D5" w:rsidP="000F7B75">
      <w:pPr>
        <w:widowControl w:val="0"/>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Горизонтальный анализ бухгалтерского баланса по открытому </w:t>
      </w:r>
    </w:p>
    <w:p w:rsidR="008E50D5" w:rsidRPr="000F7B75" w:rsidRDefault="008E50D5" w:rsidP="000F7B75">
      <w:pPr>
        <w:widowControl w:val="0"/>
        <w:shd w:val="clear" w:color="auto" w:fill="FFFFFF"/>
        <w:tabs>
          <w:tab w:val="left" w:pos="75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Акционерному обществу</w:t>
      </w:r>
    </w:p>
    <w:tbl>
      <w:tblPr>
        <w:tblW w:w="0" w:type="auto"/>
        <w:tblInd w:w="607" w:type="dxa"/>
        <w:tblLayout w:type="fixed"/>
        <w:tblCellMar>
          <w:left w:w="40" w:type="dxa"/>
          <w:right w:w="40" w:type="dxa"/>
        </w:tblCellMar>
        <w:tblLook w:val="0000" w:firstRow="0" w:lastRow="0" w:firstColumn="0" w:lastColumn="0" w:noHBand="0" w:noVBand="0"/>
      </w:tblPr>
      <w:tblGrid>
        <w:gridCol w:w="2694"/>
        <w:gridCol w:w="998"/>
        <w:gridCol w:w="986"/>
        <w:gridCol w:w="998"/>
        <w:gridCol w:w="987"/>
        <w:gridCol w:w="893"/>
        <w:gridCol w:w="1516"/>
      </w:tblGrid>
      <w:tr w:rsidR="007A6850" w:rsidRPr="000F7B75" w:rsidTr="007A6850">
        <w:trPr>
          <w:trHeight w:hRule="exact" w:val="682"/>
        </w:trPr>
        <w:tc>
          <w:tcPr>
            <w:tcW w:w="2694" w:type="dxa"/>
            <w:tcBorders>
              <w:top w:val="single" w:sz="6" w:space="0" w:color="auto"/>
              <w:left w:val="single" w:sz="6" w:space="0" w:color="auto"/>
              <w:bottom w:val="nil"/>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C9545D" w:rsidRPr="00C9545D" w:rsidRDefault="00C9545D" w:rsidP="00C9545D">
            <w:pPr>
              <w:shd w:val="clear" w:color="auto" w:fill="FFFFFF"/>
              <w:spacing w:after="0" w:line="360" w:lineRule="auto"/>
              <w:jc w:val="both"/>
              <w:rPr>
                <w:rFonts w:ascii="Times New Roman" w:hAnsi="Times New Roman"/>
                <w:bCs/>
                <w:sz w:val="20"/>
                <w:szCs w:val="20"/>
              </w:rPr>
            </w:pPr>
          </w:p>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предыдущего года (база расчета)</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отчетного года</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отчетного года</w:t>
            </w:r>
          </w:p>
        </w:tc>
      </w:tr>
      <w:tr w:rsidR="007A6850" w:rsidRPr="000F7B75" w:rsidTr="007A6850">
        <w:trPr>
          <w:trHeight w:hRule="exact" w:val="461"/>
        </w:trPr>
        <w:tc>
          <w:tcPr>
            <w:tcW w:w="2694" w:type="dxa"/>
            <w:tcBorders>
              <w:top w:val="nil"/>
              <w:left w:val="single" w:sz="6" w:space="0" w:color="auto"/>
              <w:bottom w:val="single" w:sz="6" w:space="0" w:color="auto"/>
              <w:right w:val="single" w:sz="6" w:space="0" w:color="auto"/>
            </w:tcBorders>
            <w:shd w:val="clear" w:color="auto" w:fill="FFFFFF"/>
          </w:tcPr>
          <w:p w:rsidR="007A6850" w:rsidRPr="00C9545D" w:rsidRDefault="007A6850" w:rsidP="00C9545D">
            <w:pPr>
              <w:spacing w:after="0" w:line="360" w:lineRule="auto"/>
              <w:jc w:val="both"/>
              <w:rPr>
                <w:rFonts w:ascii="Times New Roman" w:hAnsi="Times New Roman"/>
                <w:sz w:val="20"/>
                <w:szCs w:val="20"/>
              </w:rPr>
            </w:pPr>
          </w:p>
          <w:p w:rsidR="007A6850" w:rsidRPr="00C9545D" w:rsidRDefault="007A6850" w:rsidP="00C9545D">
            <w:pPr>
              <w:spacing w:after="0" w:line="360" w:lineRule="auto"/>
              <w:jc w:val="both"/>
              <w:rPr>
                <w:rFonts w:ascii="Times New Roman" w:hAnsi="Times New Roman"/>
                <w:sz w:val="20"/>
                <w:szCs w:val="20"/>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сумма, млн. руб.</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сумма, млн. руб.</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 xml:space="preserve">сумма, млн. </w:t>
            </w:r>
            <w:r w:rsidRPr="00C9545D">
              <w:rPr>
                <w:rFonts w:ascii="Times New Roman" w:hAnsi="Times New Roman"/>
                <w:sz w:val="20"/>
                <w:szCs w:val="20"/>
              </w:rPr>
              <w:t>руб.</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7A6850" w:rsidRPr="000F7B75" w:rsidTr="007A6850">
        <w:trPr>
          <w:trHeight w:hRule="exact" w:val="250"/>
        </w:trPr>
        <w:tc>
          <w:tcPr>
            <w:tcW w:w="9072" w:type="dxa"/>
            <w:gridSpan w:val="7"/>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Актив</w:t>
            </w:r>
          </w:p>
        </w:tc>
      </w:tr>
      <w:tr w:rsidR="007A6850" w:rsidRPr="000F7B75" w:rsidTr="007A6850">
        <w:trPr>
          <w:trHeight w:hRule="exact" w:val="250"/>
        </w:trPr>
        <w:tc>
          <w:tcPr>
            <w:tcW w:w="9072" w:type="dxa"/>
            <w:gridSpan w:val="7"/>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lang w:val="en-US"/>
              </w:rPr>
              <w:t xml:space="preserve">I. </w:t>
            </w:r>
            <w:r w:rsidRPr="00C9545D">
              <w:rPr>
                <w:rFonts w:ascii="Times New Roman" w:hAnsi="Times New Roman"/>
                <w:sz w:val="20"/>
                <w:szCs w:val="20"/>
              </w:rPr>
              <w:t>Внеоборотные активы</w:t>
            </w:r>
          </w:p>
        </w:tc>
      </w:tr>
      <w:tr w:rsidR="007A6850" w:rsidRPr="000F7B75" w:rsidTr="007A6850">
        <w:trPr>
          <w:trHeight w:hRule="exact" w:val="25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Нематериальные активы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1,1</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7A6850" w:rsidRPr="000F7B75" w:rsidTr="007A6850">
        <w:trPr>
          <w:trHeight w:hRule="exact" w:val="25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Основные средства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1193,4</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1168,5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97,9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1312,0</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110,0</w:t>
            </w:r>
          </w:p>
        </w:tc>
      </w:tr>
      <w:tr w:rsidR="007A6850" w:rsidRPr="000F7B75" w:rsidTr="007A6850">
        <w:trPr>
          <w:trHeight w:hRule="exact" w:val="45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Незавершенное строительство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76,8</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78,2</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101,8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79,5</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103,5</w:t>
            </w:r>
          </w:p>
        </w:tc>
      </w:tr>
      <w:tr w:rsidR="007A6850" w:rsidRPr="000F7B75" w:rsidTr="007A6850">
        <w:trPr>
          <w:trHeight w:hRule="exact" w:val="46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Доходные вложения в ма</w:t>
            </w:r>
            <w:r w:rsidRPr="00C9545D">
              <w:rPr>
                <w:rFonts w:ascii="Times New Roman" w:hAnsi="Times New Roman"/>
                <w:sz w:val="20"/>
                <w:szCs w:val="20"/>
              </w:rPr>
              <w:softHyphen/>
              <w:t>териальные ценности</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7A6850" w:rsidRPr="000F7B75" w:rsidTr="007A6850">
        <w:trPr>
          <w:trHeight w:hRule="exact" w:val="46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Долгосрочные финансо</w:t>
            </w:r>
            <w:r w:rsidRPr="00C9545D">
              <w:rPr>
                <w:rFonts w:ascii="Times New Roman" w:hAnsi="Times New Roman"/>
                <w:sz w:val="20"/>
                <w:szCs w:val="20"/>
              </w:rPr>
              <w:softHyphen/>
              <w:t>вые вложения</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374,2</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49,3</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206,6</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55,2</w:t>
            </w:r>
          </w:p>
        </w:tc>
      </w:tr>
      <w:tr w:rsidR="007A6850" w:rsidRPr="000F7B75" w:rsidTr="007A6850">
        <w:trPr>
          <w:trHeight w:hRule="exact" w:val="46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Отложенные налоговые активы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4,3</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7A6850" w:rsidRPr="000F7B75" w:rsidTr="007A6850">
        <w:trPr>
          <w:trHeight w:hRule="exact" w:val="45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внеоборотные активы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7A6850" w:rsidRPr="000F7B75" w:rsidTr="007A6850">
        <w:trPr>
          <w:trHeight w:hRule="exact" w:val="25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1645,5</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1296,3</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78,8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1602,4</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97,4</w:t>
            </w:r>
          </w:p>
        </w:tc>
      </w:tr>
      <w:tr w:rsidR="007A6850" w:rsidRPr="000F7B75" w:rsidTr="007A6850">
        <w:trPr>
          <w:trHeight w:hRule="exact" w:val="250"/>
        </w:trPr>
        <w:tc>
          <w:tcPr>
            <w:tcW w:w="9072" w:type="dxa"/>
            <w:gridSpan w:val="7"/>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II. </w:t>
            </w:r>
            <w:r w:rsidRPr="00C9545D">
              <w:rPr>
                <w:rFonts w:ascii="Times New Roman" w:hAnsi="Times New Roman"/>
                <w:sz w:val="20"/>
                <w:szCs w:val="20"/>
              </w:rPr>
              <w:t>Оборотные активы</w:t>
            </w:r>
          </w:p>
        </w:tc>
      </w:tr>
      <w:tr w:rsidR="007A6850" w:rsidRPr="000F7B75" w:rsidTr="007A6850">
        <w:trPr>
          <w:trHeight w:hRule="exact" w:val="25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Запасы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1265,0</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1134,4</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89,7</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1260,3</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99,6</w:t>
            </w:r>
          </w:p>
        </w:tc>
      </w:tr>
      <w:tr w:rsidR="007A6850" w:rsidRPr="000F7B75" w:rsidTr="007A6850">
        <w:trPr>
          <w:trHeight w:hRule="exact" w:val="66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Налог на добавленную стоимость по приобретен</w:t>
            </w:r>
            <w:r w:rsidRPr="00C9545D">
              <w:rPr>
                <w:rFonts w:ascii="Times New Roman" w:hAnsi="Times New Roman"/>
                <w:sz w:val="20"/>
                <w:szCs w:val="20"/>
              </w:rPr>
              <w:softHyphen/>
              <w:t>ным ценностям</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59,2</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50,8</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85,8</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73,2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123,6</w:t>
            </w:r>
          </w:p>
        </w:tc>
      </w:tr>
      <w:tr w:rsidR="007A6850" w:rsidRPr="000F7B75" w:rsidTr="007A6850">
        <w:trPr>
          <w:trHeight w:hRule="exact" w:val="107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Дебиторская задолжен</w:t>
            </w:r>
            <w:r w:rsidRPr="00C9545D">
              <w:rPr>
                <w:rFonts w:ascii="Times New Roman" w:hAnsi="Times New Roman"/>
                <w:sz w:val="20"/>
                <w:szCs w:val="20"/>
              </w:rPr>
              <w:softHyphen/>
              <w:t>ность (платежи по кото</w:t>
            </w:r>
            <w:r w:rsidRPr="00C9545D">
              <w:rPr>
                <w:rFonts w:ascii="Times New Roman" w:hAnsi="Times New Roman"/>
                <w:sz w:val="20"/>
                <w:szCs w:val="20"/>
              </w:rPr>
              <w:softHyphen/>
              <w:t>рой ожидаются более чем через 12 месяцев после отчетной даты)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113,5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5675,0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279,8</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13990,0</w:t>
            </w:r>
          </w:p>
        </w:tc>
      </w:tr>
      <w:tr w:rsidR="007A6850" w:rsidRPr="000F7B75" w:rsidTr="007A6850">
        <w:trPr>
          <w:trHeight w:hRule="exact" w:val="107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Дебиторская задолжен</w:t>
            </w:r>
            <w:r w:rsidRPr="00C9545D">
              <w:rPr>
                <w:rFonts w:ascii="Times New Roman" w:hAnsi="Times New Roman"/>
                <w:sz w:val="20"/>
                <w:szCs w:val="20"/>
              </w:rPr>
              <w:softHyphen/>
              <w:t>ность (платежи по кото</w:t>
            </w:r>
            <w:r w:rsidRPr="00C9545D">
              <w:rPr>
                <w:rFonts w:ascii="Times New Roman" w:hAnsi="Times New Roman"/>
                <w:sz w:val="20"/>
                <w:szCs w:val="20"/>
              </w:rPr>
              <w:softHyphen/>
              <w:t>рой ожидаются в течение 12 месяцев после отчет</w:t>
            </w:r>
            <w:r w:rsidRPr="00C9545D">
              <w:rPr>
                <w:rFonts w:ascii="Times New Roman" w:hAnsi="Times New Roman"/>
                <w:sz w:val="20"/>
                <w:szCs w:val="20"/>
              </w:rPr>
              <w:softHyphen/>
              <w:t>ной даты)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642,0</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811,2</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126,4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726,5</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113,2</w:t>
            </w:r>
          </w:p>
        </w:tc>
      </w:tr>
      <w:tr w:rsidR="007A6850" w:rsidRPr="000F7B75" w:rsidTr="007A6850">
        <w:trPr>
          <w:trHeight w:hRule="exact" w:val="45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Краткосрочные финансо</w:t>
            </w:r>
            <w:r w:rsidRPr="00C9545D">
              <w:rPr>
                <w:rFonts w:ascii="Times New Roman" w:hAnsi="Times New Roman"/>
                <w:sz w:val="20"/>
                <w:szCs w:val="20"/>
              </w:rPr>
              <w:softHyphen/>
              <w:t>вые вложения</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62,0</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249,2</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401,9</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256,1</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413,1</w:t>
            </w:r>
          </w:p>
        </w:tc>
      </w:tr>
      <w:tr w:rsidR="007A6850" w:rsidRPr="000F7B75" w:rsidTr="007A6850">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Денежные средства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11,2</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52,0</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464,3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30,7</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274,1</w:t>
            </w:r>
          </w:p>
        </w:tc>
      </w:tr>
      <w:tr w:rsidR="007A6850" w:rsidRPr="000F7B75" w:rsidTr="007A6850">
        <w:trPr>
          <w:trHeight w:hRule="exact" w:val="25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оборотные активы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8,8</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9,3</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105,7</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9,6</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109,1</w:t>
            </w:r>
          </w:p>
        </w:tc>
      </w:tr>
      <w:tr w:rsidR="007A6850" w:rsidRPr="000F7B75" w:rsidTr="007A6850">
        <w:trPr>
          <w:trHeight w:hRule="exact" w:val="25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II</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2050,2</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2420,4</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118,1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2636,2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128,6</w:t>
            </w:r>
          </w:p>
        </w:tc>
      </w:tr>
      <w:tr w:rsidR="007A6850" w:rsidRPr="000F7B75" w:rsidTr="007A6850">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Баланс </w:t>
            </w:r>
            <w:r w:rsidRPr="00C9545D">
              <w:rPr>
                <w:rFonts w:ascii="Times New Roman" w:hAnsi="Times New Roman"/>
                <w:bCs/>
                <w:sz w:val="20"/>
                <w:szCs w:val="20"/>
                <w:lang w:val="en-US"/>
              </w:rPr>
              <w:t xml:space="preserve">(I </w:t>
            </w:r>
            <w:r w:rsidRPr="00C9545D">
              <w:rPr>
                <w:rFonts w:ascii="Times New Roman" w:hAnsi="Times New Roman"/>
                <w:sz w:val="20"/>
                <w:szCs w:val="20"/>
              </w:rPr>
              <w:t xml:space="preserve">+ </w:t>
            </w:r>
            <w:r w:rsidRPr="00C9545D">
              <w:rPr>
                <w:rFonts w:ascii="Times New Roman" w:hAnsi="Times New Roman"/>
                <w:bCs/>
                <w:sz w:val="20"/>
                <w:szCs w:val="20"/>
                <w:lang w:val="en-US"/>
              </w:rPr>
              <w:t>II)</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3695,7</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3716,7</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4238,6</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114,7</w:t>
            </w:r>
          </w:p>
        </w:tc>
      </w:tr>
      <w:tr w:rsidR="007A6850" w:rsidRPr="000F7B75" w:rsidTr="007A6850">
        <w:trPr>
          <w:trHeight w:hRule="exact" w:val="250"/>
        </w:trPr>
        <w:tc>
          <w:tcPr>
            <w:tcW w:w="9072" w:type="dxa"/>
            <w:gridSpan w:val="7"/>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Пассив</w:t>
            </w:r>
          </w:p>
        </w:tc>
      </w:tr>
      <w:tr w:rsidR="007A6850" w:rsidRPr="000F7B75" w:rsidTr="00686BF5">
        <w:trPr>
          <w:trHeight w:hRule="exact" w:val="250"/>
        </w:trPr>
        <w:tc>
          <w:tcPr>
            <w:tcW w:w="9072" w:type="dxa"/>
            <w:gridSpan w:val="7"/>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III</w:t>
            </w:r>
            <w:r w:rsidRPr="00C9545D">
              <w:rPr>
                <w:rFonts w:ascii="Times New Roman" w:hAnsi="Times New Roman"/>
                <w:sz w:val="20"/>
                <w:szCs w:val="20"/>
              </w:rPr>
              <w:t>. Капитал и резервы</w:t>
            </w:r>
          </w:p>
        </w:tc>
      </w:tr>
      <w:tr w:rsidR="007A6850" w:rsidRPr="000F7B75" w:rsidTr="00686BF5">
        <w:trPr>
          <w:trHeight w:hRule="exact" w:val="66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Уставный капитал</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332,2</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7A685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603A91"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332,2</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603A91"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603A91"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332,2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7A6850" w:rsidRPr="00C9545D" w:rsidRDefault="00603A91"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r>
      <w:tr w:rsidR="008F21EB" w:rsidRPr="000F7B75" w:rsidTr="008F21EB">
        <w:trPr>
          <w:trHeight w:hRule="exact" w:val="33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Добавочный капитал</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1338,9</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1506,5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112,5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1479,4</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110,5</w:t>
            </w:r>
          </w:p>
        </w:tc>
      </w:tr>
      <w:tr w:rsidR="008F21EB" w:rsidRPr="000F7B75" w:rsidTr="008F21EB">
        <w:trPr>
          <w:trHeight w:hRule="exact" w:val="28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Резервный капитал</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5,0</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10,4</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8F21EB" w:rsidRPr="000F7B75" w:rsidTr="00686BF5">
        <w:trPr>
          <w:trHeight w:hRule="exact" w:val="45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Нераспределенная прибыль (непокрытый убыток)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83,8</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95,5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114,0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196,9</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235,0</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III</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1754,9</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1939,2</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110,1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2018,9</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115,0</w:t>
            </w:r>
          </w:p>
        </w:tc>
      </w:tr>
      <w:tr w:rsidR="008F21EB" w:rsidRPr="000F7B75" w:rsidTr="00686BF5">
        <w:trPr>
          <w:trHeight w:hRule="exact" w:val="250"/>
        </w:trPr>
        <w:tc>
          <w:tcPr>
            <w:tcW w:w="9072" w:type="dxa"/>
            <w:gridSpan w:val="7"/>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IV. </w:t>
            </w:r>
            <w:r w:rsidRPr="00C9545D">
              <w:rPr>
                <w:rFonts w:ascii="Times New Roman" w:hAnsi="Times New Roman"/>
                <w:sz w:val="20"/>
                <w:szCs w:val="20"/>
              </w:rPr>
              <w:t>Долгосрочные обязательства</w:t>
            </w:r>
          </w:p>
        </w:tc>
      </w:tr>
      <w:tr w:rsidR="008F21EB" w:rsidRPr="000F7B75" w:rsidTr="00686BF5">
        <w:trPr>
          <w:trHeight w:hRule="exact" w:val="25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Займы и кредиты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622,9</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160,4</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25,8</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Отложенные налоговые обязательства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46,3</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долгосрочные обязательства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108,0</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91,9</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IV</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622,9</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5A6F1C"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w:t>
            </w:r>
            <w:r w:rsidR="008F21EB" w:rsidRPr="00C9545D">
              <w:rPr>
                <w:rFonts w:ascii="Times New Roman" w:hAnsi="Times New Roman"/>
                <w:sz w:val="20"/>
                <w:szCs w:val="20"/>
              </w:rPr>
              <w:t>0</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298,6</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47,9</w:t>
            </w:r>
          </w:p>
        </w:tc>
      </w:tr>
      <w:tr w:rsidR="008F21EB" w:rsidRPr="000F7B75" w:rsidTr="00686BF5">
        <w:trPr>
          <w:trHeight w:hRule="exact" w:val="259"/>
        </w:trPr>
        <w:tc>
          <w:tcPr>
            <w:tcW w:w="9072" w:type="dxa"/>
            <w:gridSpan w:val="7"/>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V. </w:t>
            </w:r>
            <w:r w:rsidRPr="00C9545D">
              <w:rPr>
                <w:rFonts w:ascii="Times New Roman" w:hAnsi="Times New Roman"/>
                <w:sz w:val="20"/>
                <w:szCs w:val="20"/>
              </w:rPr>
              <w:t>Краткосрочные обязательства</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Займы и кредиты</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309,8</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391,7</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126,4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605,3</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195,4</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Кредиторская задолжен</w:t>
            </w:r>
            <w:r w:rsidRPr="00C9545D">
              <w:rPr>
                <w:rFonts w:ascii="Times New Roman" w:hAnsi="Times New Roman"/>
                <w:sz w:val="20"/>
                <w:szCs w:val="20"/>
              </w:rPr>
              <w:softHyphen/>
              <w:t>ность</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1004,6</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1117,7</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111,3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1177,1</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117,2</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Задолженность перед участниками (учредите</w:t>
            </w:r>
            <w:r w:rsidRPr="00C9545D">
              <w:rPr>
                <w:rFonts w:ascii="Times New Roman" w:hAnsi="Times New Roman"/>
                <w:sz w:val="20"/>
                <w:szCs w:val="20"/>
              </w:rPr>
              <w:softHyphen/>
              <w:t>лями) по выплате доходов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1,8</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1,8</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116,7</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Доходы будущих периодов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94,3</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94,0</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Резервы предстоящих расходов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0,8</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47,1</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158,8</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краткосрочные обязательства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63,2</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39,9</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V</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1317,9</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1669,5</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126,7</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1921,1</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145,8</w:t>
            </w:r>
          </w:p>
        </w:tc>
      </w:tr>
      <w:tr w:rsidR="008F21EB" w:rsidRPr="000F7B75" w:rsidTr="00686BF5">
        <w:trPr>
          <w:trHeight w:hRule="exact" w:val="25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Баланс </w:t>
            </w:r>
            <w:r w:rsidRPr="00C9545D">
              <w:rPr>
                <w:rFonts w:ascii="Times New Roman" w:hAnsi="Times New Roman"/>
                <w:sz w:val="20"/>
                <w:szCs w:val="20"/>
                <w:lang w:val="en-US"/>
              </w:rPr>
              <w:t xml:space="preserve">(III </w:t>
            </w:r>
            <w:r w:rsidRPr="00C9545D">
              <w:rPr>
                <w:rFonts w:ascii="Times New Roman" w:hAnsi="Times New Roman"/>
                <w:sz w:val="20"/>
                <w:szCs w:val="20"/>
              </w:rPr>
              <w:t xml:space="preserve">+ </w:t>
            </w:r>
            <w:r w:rsidRPr="00C9545D">
              <w:rPr>
                <w:rFonts w:ascii="Times New Roman" w:hAnsi="Times New Roman"/>
                <w:sz w:val="20"/>
                <w:szCs w:val="20"/>
                <w:lang w:val="en-US"/>
              </w:rPr>
              <w:t xml:space="preserve">IV </w:t>
            </w:r>
            <w:r w:rsidRPr="00C9545D">
              <w:rPr>
                <w:rFonts w:ascii="Times New Roman" w:hAnsi="Times New Roman"/>
                <w:sz w:val="20"/>
                <w:szCs w:val="20"/>
              </w:rPr>
              <w:t xml:space="preserve">+ </w:t>
            </w:r>
            <w:r w:rsidRPr="00C9545D">
              <w:rPr>
                <w:rFonts w:ascii="Times New Roman" w:hAnsi="Times New Roman"/>
                <w:sz w:val="20"/>
                <w:szCs w:val="20"/>
                <w:lang w:val="en-US"/>
              </w:rPr>
              <w:t>V)</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3695,7</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3716,7</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4238,6</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8F21EB" w:rsidRPr="00C9545D" w:rsidRDefault="008F21E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114,7</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4C6345" w:rsidRPr="000F7B75" w:rsidRDefault="004C634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Положительными аспектами в деятельности акционерного общества являются:</w:t>
      </w:r>
    </w:p>
    <w:p w:rsidR="004C6345" w:rsidRPr="000F7B75" w:rsidRDefault="004C6345" w:rsidP="000F7B75">
      <w:pPr>
        <w:widowControl w:val="0"/>
        <w:numPr>
          <w:ilvl w:val="0"/>
          <w:numId w:val="4"/>
        </w:numPr>
        <w:shd w:val="clear" w:color="auto" w:fill="FFFFFF"/>
        <w:tabs>
          <w:tab w:val="left" w:pos="42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увеличение остаточной стоимости основных средств на 118,6 млн. руб., или на 10%;</w:t>
      </w:r>
    </w:p>
    <w:p w:rsidR="004C6345" w:rsidRPr="000F7B75" w:rsidRDefault="004C6345" w:rsidP="000F7B75">
      <w:pPr>
        <w:widowControl w:val="0"/>
        <w:numPr>
          <w:ilvl w:val="0"/>
          <w:numId w:val="4"/>
        </w:numPr>
        <w:shd w:val="clear" w:color="auto" w:fill="FFFFFF"/>
        <w:tabs>
          <w:tab w:val="left" w:pos="42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рост остатка денежных средств на счетах в банках и в кассе на 19,5 млн. руб., или на 174,1% (раздел </w:t>
      </w:r>
      <w:r w:rsidRPr="000F7B75">
        <w:rPr>
          <w:rFonts w:ascii="Times New Roman" w:hAnsi="Times New Roman"/>
          <w:sz w:val="28"/>
          <w:szCs w:val="24"/>
          <w:lang w:val="en-US"/>
        </w:rPr>
        <w:t>II</w:t>
      </w:r>
      <w:r w:rsidRPr="000F7B75">
        <w:rPr>
          <w:rFonts w:ascii="Times New Roman" w:hAnsi="Times New Roman"/>
          <w:sz w:val="28"/>
          <w:szCs w:val="24"/>
        </w:rPr>
        <w:t>);</w:t>
      </w:r>
    </w:p>
    <w:p w:rsidR="00C36E8F" w:rsidRPr="000F7B75" w:rsidRDefault="004C6345" w:rsidP="000F7B75">
      <w:pPr>
        <w:widowControl w:val="0"/>
        <w:numPr>
          <w:ilvl w:val="0"/>
          <w:numId w:val="4"/>
        </w:numPr>
        <w:shd w:val="clear" w:color="auto" w:fill="FFFFFF"/>
        <w:tabs>
          <w:tab w:val="left" w:pos="42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увеличение объема статей раздела </w:t>
      </w:r>
      <w:r w:rsidRPr="000F7B75">
        <w:rPr>
          <w:rFonts w:ascii="Times New Roman" w:hAnsi="Times New Roman"/>
          <w:sz w:val="28"/>
          <w:szCs w:val="24"/>
          <w:lang w:val="en-US"/>
        </w:rPr>
        <w:t>III</w:t>
      </w:r>
      <w:r w:rsidRPr="000F7B75">
        <w:rPr>
          <w:rFonts w:ascii="Times New Roman" w:hAnsi="Times New Roman"/>
          <w:sz w:val="28"/>
          <w:szCs w:val="24"/>
        </w:rPr>
        <w:t xml:space="preserve"> пассива баланса на 264 млн. руб., или на 15%;</w:t>
      </w:r>
    </w:p>
    <w:p w:rsidR="00CE4BD2" w:rsidRPr="000F7B75" w:rsidRDefault="004C6345" w:rsidP="000F7B75">
      <w:pPr>
        <w:widowControl w:val="0"/>
        <w:numPr>
          <w:ilvl w:val="0"/>
          <w:numId w:val="4"/>
        </w:numPr>
        <w:shd w:val="clear" w:color="auto" w:fill="FFFFFF"/>
        <w:tabs>
          <w:tab w:val="left" w:pos="42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образование в отчетном году резервного капитала в сумме 10,4 млн. руб., или 3,1% от величины уставного капитала (поскольку на конец отчетного года накоплена нераспределенная прибыль в размере 196,9 млн. руб., то в следу</w:t>
      </w:r>
      <w:r w:rsidR="00CE4BD2" w:rsidRPr="000F7B75">
        <w:rPr>
          <w:rFonts w:ascii="Times New Roman" w:hAnsi="Times New Roman"/>
          <w:sz w:val="28"/>
          <w:szCs w:val="24"/>
        </w:rPr>
        <w:t>ющем году без особых финансовых трудностей резервный капитал может быть доведен до минимального установленного норматива 16,6 млн. руб., или 5% от величины уставного капитала);</w:t>
      </w:r>
    </w:p>
    <w:p w:rsidR="00CE4BD2" w:rsidRPr="000F7B75" w:rsidRDefault="00CE4BD2" w:rsidP="000F7B75">
      <w:pPr>
        <w:shd w:val="clear" w:color="auto" w:fill="FFFFFF"/>
        <w:tabs>
          <w:tab w:val="left" w:pos="446"/>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 xml:space="preserve">формирование в разделе </w:t>
      </w:r>
      <w:r w:rsidRPr="000F7B75">
        <w:rPr>
          <w:rFonts w:ascii="Times New Roman" w:hAnsi="Times New Roman"/>
          <w:sz w:val="28"/>
          <w:szCs w:val="24"/>
          <w:lang w:val="en-US"/>
        </w:rPr>
        <w:t>V</w:t>
      </w:r>
      <w:r w:rsidRPr="000F7B75">
        <w:rPr>
          <w:rFonts w:ascii="Times New Roman" w:hAnsi="Times New Roman"/>
          <w:sz w:val="28"/>
          <w:szCs w:val="24"/>
        </w:rPr>
        <w:t xml:space="preserve"> пассива баланса доходов будущих периодов на конец отчетного года в сумме 94 млн. руб. как дополнительного источника финансирования оборотных активов.</w:t>
      </w:r>
    </w:p>
    <w:p w:rsidR="00CE4BD2" w:rsidRPr="000F7B75"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Негативные моменты в работе общества:</w:t>
      </w:r>
    </w:p>
    <w:p w:rsidR="00CE4BD2" w:rsidRPr="000F7B75" w:rsidRDefault="00CE4BD2"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остатков незавершенного строительства на 2,7 млн. руб., или на 3,5%;</w:t>
      </w:r>
    </w:p>
    <w:p w:rsidR="00CE4BD2" w:rsidRPr="000F7B75" w:rsidRDefault="00CE4BD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увеличение общего объема дебиторской задолженности на 362,3 млн. руб., или на 56,2%, особенно просроченной (платежи по которой ожидаются позже, чем через 12 месяцев после отчетной даты);</w:t>
      </w:r>
    </w:p>
    <w:p w:rsidR="00CE4BD2" w:rsidRPr="000F7B75" w:rsidRDefault="00CE4BD2"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суммы кредиторской задолженности на 172,5 млн. руб., или на 17,2%;</w:t>
      </w:r>
    </w:p>
    <w:p w:rsidR="00CE4BD2" w:rsidRPr="000F7B75" w:rsidRDefault="00CE4BD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увеличение объема краткосрочных займов и кредитов, полученных от сто</w:t>
      </w:r>
      <w:r w:rsidRPr="000F7B75">
        <w:rPr>
          <w:rFonts w:ascii="Times New Roman" w:hAnsi="Times New Roman"/>
          <w:sz w:val="28"/>
          <w:szCs w:val="24"/>
        </w:rPr>
        <w:softHyphen/>
        <w:t>ронних организаций, на 295,5 млн. руб., или на 95,4%, что свидетельствует об усилении финансовой зависимости акционерного общества от внешних кре</w:t>
      </w:r>
      <w:r w:rsidRPr="000F7B75">
        <w:rPr>
          <w:rFonts w:ascii="Times New Roman" w:hAnsi="Times New Roman"/>
          <w:sz w:val="28"/>
          <w:szCs w:val="24"/>
        </w:rPr>
        <w:softHyphen/>
        <w:t>диторов.</w:t>
      </w:r>
    </w:p>
    <w:p w:rsidR="00CE4BD2" w:rsidRPr="000F7B75"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Аналогом горизонтального анализа является трендовый анализ (исследование тенденций развития за длительный период), при котором каждую статью баланса сравнивают с рядом истекших периодов и устанавливают тренд, т. е. ключевую тенденцию динамики показателя, исключающую влияние случайных факторов. Подобный анализ важен для прогнозирования будущих показателей отчетности (например, для составления бюджета по балансовому листу, прогноза отчета о при</w:t>
      </w:r>
      <w:r w:rsidRPr="000F7B75">
        <w:rPr>
          <w:rFonts w:ascii="Times New Roman" w:hAnsi="Times New Roman"/>
          <w:sz w:val="28"/>
          <w:szCs w:val="24"/>
        </w:rPr>
        <w:softHyphen/>
        <w:t>былях и убытках и т. д.).</w:t>
      </w:r>
    </w:p>
    <w:p w:rsidR="00CE4BD2" w:rsidRPr="000F7B75"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Однако информации для его осуществления за два года недостаточно. Целесо</w:t>
      </w:r>
      <w:r w:rsidRPr="000F7B75">
        <w:rPr>
          <w:rFonts w:ascii="Times New Roman" w:hAnsi="Times New Roman"/>
          <w:sz w:val="28"/>
          <w:szCs w:val="24"/>
        </w:rPr>
        <w:softHyphen/>
        <w:t>образно использовать динамические ряды показателей за ряд лет (с поквартальной разбивкой).</w:t>
      </w:r>
    </w:p>
    <w:p w:rsidR="00CE4BD2" w:rsidRPr="000F7B75"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Важное значение для оценки финансового состояния имеет вертикальный (струк</w:t>
      </w:r>
      <w:r w:rsidRPr="000F7B75">
        <w:rPr>
          <w:rFonts w:ascii="Times New Roman" w:hAnsi="Times New Roman"/>
          <w:sz w:val="28"/>
          <w:szCs w:val="24"/>
        </w:rPr>
        <w:softHyphen/>
        <w:t>турный) анализ актива и пассива баланса, при котором приоритетное внимание уделяют изучению относительных показателей (табл. 3.4).</w:t>
      </w:r>
    </w:p>
    <w:p w:rsidR="00CE4BD2" w:rsidRPr="000F7B75"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3.4</w:t>
      </w:r>
    </w:p>
    <w:p w:rsidR="00CE4BD2" w:rsidRPr="000F7B75"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Вертикальный анализ бухгалтерского баланса по открытому</w:t>
      </w:r>
    </w:p>
    <w:p w:rsidR="00CE4BD2"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акционерному обществу, </w:t>
      </w:r>
      <w:r w:rsidRPr="000F7B75">
        <w:rPr>
          <w:rFonts w:ascii="Times New Roman" w:hAnsi="Times New Roman"/>
          <w:sz w:val="28"/>
          <w:szCs w:val="24"/>
        </w:rPr>
        <w:t>%</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0" w:type="auto"/>
        <w:tblInd w:w="466" w:type="dxa"/>
        <w:tblLayout w:type="fixed"/>
        <w:tblCellMar>
          <w:left w:w="40" w:type="dxa"/>
          <w:right w:w="40" w:type="dxa"/>
        </w:tblCellMar>
        <w:tblLook w:val="0000" w:firstRow="0" w:lastRow="0" w:firstColumn="0" w:lastColumn="0" w:noHBand="0" w:noVBand="0"/>
      </w:tblPr>
      <w:tblGrid>
        <w:gridCol w:w="3827"/>
        <w:gridCol w:w="1417"/>
        <w:gridCol w:w="1134"/>
        <w:gridCol w:w="2943"/>
      </w:tblGrid>
      <w:tr w:rsidR="00CE4BD2" w:rsidRPr="000F7B75" w:rsidTr="00CE4BD2">
        <w:trPr>
          <w:trHeight w:hRule="exact" w:val="682"/>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предыдущего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отчетного года</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отчетного периода</w:t>
            </w:r>
          </w:p>
        </w:tc>
      </w:tr>
      <w:tr w:rsidR="00CE4BD2" w:rsidRPr="000F7B75" w:rsidTr="00CE4BD2">
        <w:trPr>
          <w:trHeight w:hRule="exact" w:val="259"/>
        </w:trPr>
        <w:tc>
          <w:tcPr>
            <w:tcW w:w="9321" w:type="dxa"/>
            <w:gridSpan w:val="4"/>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Актив</w:t>
            </w:r>
          </w:p>
        </w:tc>
      </w:tr>
      <w:tr w:rsidR="00CE4BD2" w:rsidRPr="000F7B75" w:rsidTr="00CE4BD2">
        <w:trPr>
          <w:trHeight w:hRule="exact" w:val="278"/>
        </w:trPr>
        <w:tc>
          <w:tcPr>
            <w:tcW w:w="9321" w:type="dxa"/>
            <w:gridSpan w:val="4"/>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 </w:t>
            </w:r>
            <w:r w:rsidRPr="00C9545D">
              <w:rPr>
                <w:rFonts w:ascii="Times New Roman" w:hAnsi="Times New Roman"/>
                <w:sz w:val="20"/>
                <w:szCs w:val="20"/>
              </w:rPr>
              <w:t>Внеоборотные активы</w:t>
            </w:r>
          </w:p>
        </w:tc>
      </w:tr>
      <w:tr w:rsidR="00CE4BD2" w:rsidRPr="000F7B75" w:rsidTr="00CE4BD2">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Нематериальные активы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CE4BD2" w:rsidRPr="000F7B75" w:rsidTr="00CE4BD2">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Основные средства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31,4</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31,0</w:t>
            </w:r>
          </w:p>
        </w:tc>
      </w:tr>
      <w:tr w:rsidR="00CE4BD2" w:rsidRPr="000F7B75" w:rsidTr="00CE4BD2">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Незавершенное строительство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2,1</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p>
        </w:tc>
      </w:tr>
      <w:tr w:rsidR="00CE4BD2" w:rsidRPr="000F7B75" w:rsidTr="00CE4BD2">
        <w:trPr>
          <w:trHeight w:hRule="exact" w:val="444"/>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Доходные вложения в материальные ценности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iCs/>
                <w:sz w:val="20"/>
                <w:szCs w:val="20"/>
              </w:rPr>
              <w:t>-</w:t>
            </w:r>
          </w:p>
        </w:tc>
      </w:tr>
      <w:tr w:rsidR="00CE4BD2" w:rsidRPr="000F7B75" w:rsidTr="00CE4BD2">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Долгосрочные финансовые вложения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10,1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1,4</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4,8</w:t>
            </w:r>
          </w:p>
        </w:tc>
      </w:tr>
      <w:tr w:rsidR="00CE4BD2" w:rsidRPr="000F7B75" w:rsidTr="00CE4BD2">
        <w:trPr>
          <w:trHeight w:hRule="exact" w:val="26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Отложенные налоговые активы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w:t>
            </w:r>
          </w:p>
        </w:tc>
      </w:tr>
      <w:tr w:rsidR="00CE4BD2" w:rsidRPr="000F7B75" w:rsidTr="00CE4BD2">
        <w:trPr>
          <w:trHeight w:hRule="exact" w:val="26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внеоборотные активы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CE4BD2" w:rsidRPr="000F7B75" w:rsidTr="00CE4BD2">
        <w:trPr>
          <w:trHeight w:hRule="exact" w:val="26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Итого по разделу 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44,5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34,9</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37,8</w:t>
            </w:r>
          </w:p>
        </w:tc>
      </w:tr>
      <w:tr w:rsidR="006A02C5" w:rsidRPr="000F7B75" w:rsidTr="00686BF5">
        <w:trPr>
          <w:trHeight w:hRule="exact" w:val="250"/>
        </w:trPr>
        <w:tc>
          <w:tcPr>
            <w:tcW w:w="9321" w:type="dxa"/>
            <w:gridSpan w:val="4"/>
            <w:tcBorders>
              <w:top w:val="single" w:sz="6" w:space="0" w:color="auto"/>
              <w:left w:val="single" w:sz="6" w:space="0" w:color="auto"/>
              <w:bottom w:val="single" w:sz="6" w:space="0" w:color="auto"/>
              <w:right w:val="single" w:sz="6" w:space="0" w:color="auto"/>
            </w:tcBorders>
            <w:shd w:val="clear" w:color="auto" w:fill="FFFFFF"/>
          </w:tcPr>
          <w:p w:rsidR="006A02C5" w:rsidRPr="00C9545D" w:rsidRDefault="006A02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II. </w:t>
            </w:r>
            <w:r w:rsidRPr="00C9545D">
              <w:rPr>
                <w:rFonts w:ascii="Times New Roman" w:hAnsi="Times New Roman"/>
                <w:sz w:val="20"/>
                <w:szCs w:val="20"/>
              </w:rPr>
              <w:t>Оборотные активы</w:t>
            </w:r>
          </w:p>
        </w:tc>
      </w:tr>
      <w:tr w:rsidR="00CE4BD2" w:rsidRPr="000F7B75" w:rsidTr="006A02C5">
        <w:trPr>
          <w:trHeight w:hRule="exact" w:val="346"/>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Запасы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30,5</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29,8</w:t>
            </w:r>
          </w:p>
        </w:tc>
      </w:tr>
      <w:tr w:rsidR="00CE4BD2" w:rsidRPr="000F7B75" w:rsidTr="006A02C5">
        <w:trPr>
          <w:trHeight w:hRule="exact" w:val="461"/>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Налог на добавленную стоимость по приобретен</w:t>
            </w:r>
            <w:r w:rsidRPr="00C9545D">
              <w:rPr>
                <w:rFonts w:ascii="Times New Roman" w:hAnsi="Times New Roman"/>
                <w:sz w:val="20"/>
                <w:szCs w:val="20"/>
              </w:rPr>
              <w:softHyphen/>
              <w:t>ным ценностям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1,8</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Дебиторская задолженность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24,9</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23,7</w:t>
            </w:r>
          </w:p>
        </w:tc>
      </w:tr>
      <w:tr w:rsidR="00CE4BD2" w:rsidRPr="000F7B75" w:rsidTr="006A02C5">
        <w:trPr>
          <w:trHeight w:hRule="exact" w:val="250"/>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Краткосрочные финансовые вложения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6,7</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6,0</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Денежные средства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0,7</w:t>
            </w:r>
          </w:p>
        </w:tc>
      </w:tr>
      <w:tr w:rsidR="00CE4BD2" w:rsidRPr="000F7B75" w:rsidTr="006A02C5">
        <w:trPr>
          <w:trHeight w:hRule="exact" w:val="250"/>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оборотные активы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0,2</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0,2</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65,1</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62,2</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Баланс </w:t>
            </w:r>
            <w:r w:rsidRPr="00C9545D">
              <w:rPr>
                <w:rFonts w:ascii="Times New Roman" w:hAnsi="Times New Roman"/>
                <w:sz w:val="20"/>
                <w:szCs w:val="20"/>
                <w:lang w:val="en-US"/>
              </w:rPr>
              <w:t xml:space="preserve">(I </w:t>
            </w:r>
            <w:r w:rsidRPr="00C9545D">
              <w:rPr>
                <w:rFonts w:ascii="Times New Roman" w:hAnsi="Times New Roman"/>
                <w:sz w:val="20"/>
                <w:szCs w:val="20"/>
              </w:rPr>
              <w:t xml:space="preserve">+ </w:t>
            </w:r>
            <w:r w:rsidRPr="00C9545D">
              <w:rPr>
                <w:rFonts w:ascii="Times New Roman" w:hAnsi="Times New Roman"/>
                <w:sz w:val="20"/>
                <w:szCs w:val="20"/>
                <w:lang w:val="en-US"/>
              </w:rPr>
              <w:t>II)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r>
      <w:tr w:rsidR="00CE4BD2" w:rsidRPr="000F7B75" w:rsidTr="00CE4BD2">
        <w:trPr>
          <w:trHeight w:hRule="exact" w:val="250"/>
        </w:trPr>
        <w:tc>
          <w:tcPr>
            <w:tcW w:w="9321" w:type="dxa"/>
            <w:gridSpan w:val="4"/>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Пассив</w:t>
            </w:r>
          </w:p>
        </w:tc>
      </w:tr>
      <w:tr w:rsidR="00CE4BD2" w:rsidRPr="000F7B75" w:rsidTr="00CE4BD2">
        <w:trPr>
          <w:trHeight w:hRule="exact" w:val="259"/>
        </w:trPr>
        <w:tc>
          <w:tcPr>
            <w:tcW w:w="9321" w:type="dxa"/>
            <w:gridSpan w:val="4"/>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III. </w:t>
            </w:r>
            <w:r w:rsidRPr="00C9545D">
              <w:rPr>
                <w:rFonts w:ascii="Times New Roman" w:hAnsi="Times New Roman"/>
                <w:sz w:val="20"/>
                <w:szCs w:val="20"/>
              </w:rPr>
              <w:t>Капитал и резервы</w:t>
            </w:r>
          </w:p>
        </w:tc>
      </w:tr>
      <w:tr w:rsidR="00CE4BD2" w:rsidRPr="000F7B75" w:rsidTr="006A02C5">
        <w:trPr>
          <w:trHeight w:hRule="exact" w:val="250"/>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Уставный капитал</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8,9</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7,8</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Добавочный капитал</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40,5</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34,9</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Резервный капитал</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0,2</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Нераспределенная прибыль (непокрытый убыток)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4,6</w:t>
            </w:r>
          </w:p>
        </w:tc>
      </w:tr>
      <w:tr w:rsidR="00CE4BD2" w:rsidRPr="000F7B75" w:rsidTr="006A02C5">
        <w:trPr>
          <w:trHeight w:hRule="exact" w:val="250"/>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III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52,2</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47,6</w:t>
            </w:r>
          </w:p>
        </w:tc>
      </w:tr>
      <w:tr w:rsidR="006A02C5" w:rsidRPr="000F7B75" w:rsidTr="00686BF5">
        <w:trPr>
          <w:trHeight w:hRule="exact" w:val="269"/>
        </w:trPr>
        <w:tc>
          <w:tcPr>
            <w:tcW w:w="9321" w:type="dxa"/>
            <w:gridSpan w:val="4"/>
            <w:tcBorders>
              <w:top w:val="single" w:sz="6" w:space="0" w:color="auto"/>
              <w:left w:val="single" w:sz="6" w:space="0" w:color="auto"/>
              <w:bottom w:val="single" w:sz="6" w:space="0" w:color="auto"/>
              <w:right w:val="single" w:sz="6" w:space="0" w:color="auto"/>
            </w:tcBorders>
            <w:shd w:val="clear" w:color="auto" w:fill="FFFFFF"/>
          </w:tcPr>
          <w:p w:rsidR="006A02C5" w:rsidRPr="00C9545D" w:rsidRDefault="006A02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IV. </w:t>
            </w:r>
            <w:r w:rsidRPr="00C9545D">
              <w:rPr>
                <w:rFonts w:ascii="Times New Roman" w:hAnsi="Times New Roman"/>
                <w:sz w:val="20"/>
                <w:szCs w:val="20"/>
              </w:rPr>
              <w:t>Долгосрочные обязательства</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Займы и кредиты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3,8</w:t>
            </w:r>
          </w:p>
        </w:tc>
      </w:tr>
      <w:tr w:rsidR="00CE4BD2" w:rsidRPr="000F7B75" w:rsidTr="006A02C5">
        <w:trPr>
          <w:trHeight w:hRule="exact" w:val="250"/>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Отложенные налоговые обязательства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w:t>
            </w:r>
          </w:p>
        </w:tc>
      </w:tr>
      <w:tr w:rsidR="00CE4BD2" w:rsidRPr="000F7B75" w:rsidTr="006A02C5">
        <w:trPr>
          <w:trHeight w:hRule="exact" w:val="250"/>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долгосрочные обязательства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IV</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7,0</w:t>
            </w:r>
          </w:p>
        </w:tc>
      </w:tr>
      <w:tr w:rsidR="006A02C5" w:rsidRPr="000F7B75" w:rsidTr="00686BF5">
        <w:trPr>
          <w:trHeight w:hRule="exact" w:val="259"/>
        </w:trPr>
        <w:tc>
          <w:tcPr>
            <w:tcW w:w="9321" w:type="dxa"/>
            <w:gridSpan w:val="4"/>
            <w:tcBorders>
              <w:top w:val="single" w:sz="6" w:space="0" w:color="auto"/>
              <w:left w:val="single" w:sz="6" w:space="0" w:color="auto"/>
              <w:bottom w:val="single" w:sz="6" w:space="0" w:color="auto"/>
              <w:right w:val="single" w:sz="6" w:space="0" w:color="auto"/>
            </w:tcBorders>
            <w:shd w:val="clear" w:color="auto" w:fill="FFFFFF"/>
          </w:tcPr>
          <w:p w:rsidR="006A02C5" w:rsidRPr="00C9545D" w:rsidRDefault="006A02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V. </w:t>
            </w:r>
            <w:r w:rsidRPr="00C9545D">
              <w:rPr>
                <w:rFonts w:ascii="Times New Roman" w:hAnsi="Times New Roman"/>
                <w:sz w:val="20"/>
                <w:szCs w:val="20"/>
              </w:rPr>
              <w:t>Краткосрочные обязательства</w:t>
            </w:r>
          </w:p>
        </w:tc>
      </w:tr>
      <w:tr w:rsidR="00CE4BD2" w:rsidRPr="000F7B75" w:rsidTr="006A02C5">
        <w:trPr>
          <w:trHeight w:hRule="exact" w:val="326"/>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Займы и кредиты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10,5</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14,3</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Кредиторская задолженность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30,0</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27,8</w:t>
            </w:r>
          </w:p>
        </w:tc>
      </w:tr>
      <w:tr w:rsidR="00CE4BD2" w:rsidRPr="000F7B75" w:rsidTr="006A02C5">
        <w:trPr>
          <w:trHeight w:hRule="exact" w:val="461"/>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Задолженность перед участниками (учредителя</w:t>
            </w:r>
            <w:r w:rsidRPr="00C9545D">
              <w:rPr>
                <w:rFonts w:ascii="Times New Roman" w:hAnsi="Times New Roman"/>
                <w:sz w:val="20"/>
                <w:szCs w:val="20"/>
              </w:rPr>
              <w:softHyphen/>
              <w:t>ми) по выплате доходов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Доходы будущих периодов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2,5</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w:t>
            </w:r>
          </w:p>
        </w:tc>
      </w:tr>
      <w:tr w:rsidR="00CE4BD2" w:rsidRPr="000F7B75" w:rsidTr="006A02C5">
        <w:trPr>
          <w:trHeight w:hRule="exact" w:val="250"/>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Резервы предстоящих расходов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краткосрочные обязательства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w:t>
            </w:r>
          </w:p>
        </w:tc>
      </w:tr>
      <w:tr w:rsidR="00CE4BD2" w:rsidRPr="000F7B75" w:rsidTr="006A02C5">
        <w:trPr>
          <w:trHeight w:hRule="exact" w:val="25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V</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35,7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44,9</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45,4</w:t>
            </w:r>
          </w:p>
        </w:tc>
      </w:tr>
      <w:tr w:rsidR="00CE4BD2" w:rsidRPr="000F7B75" w:rsidTr="006A02C5">
        <w:trPr>
          <w:trHeight w:hRule="exact" w:val="269"/>
        </w:trPr>
        <w:tc>
          <w:tcPr>
            <w:tcW w:w="382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Баланс </w:t>
            </w:r>
            <w:r w:rsidRPr="00C9545D">
              <w:rPr>
                <w:rFonts w:ascii="Times New Roman" w:hAnsi="Times New Roman"/>
                <w:bCs/>
                <w:sz w:val="20"/>
                <w:szCs w:val="20"/>
                <w:lang w:val="en-US"/>
              </w:rPr>
              <w:t xml:space="preserve">(III </w:t>
            </w:r>
            <w:r w:rsidRPr="00C9545D">
              <w:rPr>
                <w:rFonts w:ascii="Times New Roman" w:hAnsi="Times New Roman"/>
                <w:sz w:val="20"/>
                <w:szCs w:val="20"/>
              </w:rPr>
              <w:t xml:space="preserve">+ </w:t>
            </w:r>
            <w:r w:rsidRPr="00C9545D">
              <w:rPr>
                <w:rFonts w:ascii="Times New Roman" w:hAnsi="Times New Roman"/>
                <w:sz w:val="20"/>
                <w:szCs w:val="20"/>
                <w:lang w:val="en-US"/>
              </w:rPr>
              <w:t xml:space="preserve">IV </w:t>
            </w:r>
            <w:r w:rsidRPr="00C9545D">
              <w:rPr>
                <w:rFonts w:ascii="Times New Roman" w:hAnsi="Times New Roman"/>
                <w:sz w:val="20"/>
                <w:szCs w:val="20"/>
              </w:rPr>
              <w:t xml:space="preserve">+ </w:t>
            </w:r>
            <w:r w:rsidRPr="00C9545D">
              <w:rPr>
                <w:rFonts w:ascii="Times New Roman" w:hAnsi="Times New Roman"/>
                <w:sz w:val="20"/>
                <w:szCs w:val="20"/>
                <w:lang w:val="en-US"/>
              </w:rPr>
              <w:t>V)</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2943" w:type="dxa"/>
            <w:tcBorders>
              <w:top w:val="single" w:sz="6" w:space="0" w:color="auto"/>
              <w:left w:val="single" w:sz="6" w:space="0" w:color="auto"/>
              <w:bottom w:val="single" w:sz="6" w:space="0" w:color="auto"/>
              <w:right w:val="single" w:sz="6" w:space="0" w:color="auto"/>
            </w:tcBorders>
            <w:shd w:val="clear" w:color="auto" w:fill="FFFFFF"/>
          </w:tcPr>
          <w:p w:rsidR="00CE4BD2" w:rsidRPr="00C9545D" w:rsidRDefault="00CE4BD2"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CE4BD2" w:rsidRPr="000F7B75"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данного анализа состоит в определении удельного веса отдельных статей в итоге баланса и оценке его колебаний.</w:t>
      </w:r>
    </w:p>
    <w:p w:rsidR="00CE4BD2" w:rsidRPr="000F7B75" w:rsidRDefault="00CE4B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Относительные показатели нивелируют отрицательные последствия влияния инфляционных процессов на величину балансовых статей.</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табл. 3.4 приведен бухгалтерский баланс акционерного общества по укруп</w:t>
      </w:r>
      <w:r w:rsidRPr="000F7B75">
        <w:rPr>
          <w:rFonts w:ascii="Times New Roman" w:hAnsi="Times New Roman"/>
          <w:sz w:val="28"/>
          <w:szCs w:val="24"/>
        </w:rPr>
        <w:softHyphen/>
        <w:t>ненной номенклатуре статей. Из данных таблицы следует, что произошло изме</w:t>
      </w:r>
      <w:r w:rsidRPr="000F7B75">
        <w:rPr>
          <w:rFonts w:ascii="Times New Roman" w:hAnsi="Times New Roman"/>
          <w:sz w:val="28"/>
          <w:szCs w:val="24"/>
        </w:rPr>
        <w:softHyphen/>
        <w:t>нение структуры акционерного общества в пользу увеличения доли оборотных активов на 6,7 пункта (62,2 - 55,5). Повышение доли оборотных активов в валюте баланса может свидетельствовать:</w:t>
      </w:r>
    </w:p>
    <w:p w:rsidR="00CB1BCE" w:rsidRPr="000F7B75" w:rsidRDefault="00CB1BCE"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 формировании более мобильной структуры активов, что способствует уско</w:t>
      </w:r>
      <w:r w:rsidRPr="000F7B75">
        <w:rPr>
          <w:rFonts w:ascii="Times New Roman" w:hAnsi="Times New Roman"/>
          <w:sz w:val="28"/>
          <w:szCs w:val="24"/>
        </w:rPr>
        <w:softHyphen/>
        <w:t>рению их оборачиваемости;</w:t>
      </w:r>
    </w:p>
    <w:p w:rsidR="00CB1BCE" w:rsidRPr="000F7B75" w:rsidRDefault="00CB1BCE"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 отвлечении части оборотных активов на кредитование (авансирование покупателей готовой продукции, что связано с их иммобилизацией в деби</w:t>
      </w:r>
      <w:r w:rsidRPr="000F7B75">
        <w:rPr>
          <w:rFonts w:ascii="Times New Roman" w:hAnsi="Times New Roman"/>
          <w:sz w:val="28"/>
          <w:szCs w:val="24"/>
        </w:rPr>
        <w:softHyphen/>
        <w:t>торскую задолженность); в рассматриваемом акционерном обществе сложи</w:t>
      </w:r>
      <w:r w:rsidRPr="000F7B75">
        <w:rPr>
          <w:rFonts w:ascii="Times New Roman" w:hAnsi="Times New Roman"/>
          <w:sz w:val="28"/>
          <w:szCs w:val="24"/>
        </w:rPr>
        <w:softHyphen/>
        <w:t>лась именно такая ситуация, так как доля дебиторской задолженности увели</w:t>
      </w:r>
      <w:r w:rsidRPr="000F7B75">
        <w:rPr>
          <w:rFonts w:ascii="Times New Roman" w:hAnsi="Times New Roman"/>
          <w:sz w:val="28"/>
          <w:szCs w:val="24"/>
        </w:rPr>
        <w:softHyphen/>
        <w:t>чилась на 6,3% (23,7 - 17,4), что нельзя признать оправданным (исходя из данных баланса и приложения к нему, рост дебиторской задолженности произошел по расчетам с покупателями и заказчиками, по выданным авансам и про</w:t>
      </w:r>
      <w:r w:rsidRPr="000F7B75">
        <w:rPr>
          <w:rFonts w:ascii="Times New Roman" w:hAnsi="Times New Roman"/>
          <w:sz w:val="28"/>
          <w:szCs w:val="24"/>
        </w:rPr>
        <w:softHyphen/>
        <w:t>чим дебиторам);</w:t>
      </w:r>
    </w:p>
    <w:p w:rsidR="00CB1BCE" w:rsidRPr="000F7B75" w:rsidRDefault="00CB1BCE"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 сокращении производственного потенциала общества (продаже машин, оборудования</w:t>
      </w:r>
      <w:r w:rsidR="00341647" w:rsidRPr="000F7B75">
        <w:rPr>
          <w:rFonts w:ascii="Times New Roman" w:hAnsi="Times New Roman"/>
          <w:sz w:val="28"/>
          <w:szCs w:val="24"/>
        </w:rPr>
        <w:t xml:space="preserve"> </w:t>
      </w:r>
      <w:r w:rsidRPr="000F7B75">
        <w:rPr>
          <w:rFonts w:ascii="Times New Roman" w:hAnsi="Times New Roman"/>
          <w:sz w:val="28"/>
          <w:szCs w:val="24"/>
        </w:rPr>
        <w:t>и других основных средств);</w:t>
      </w:r>
    </w:p>
    <w:p w:rsidR="00CB1BCE" w:rsidRPr="000F7B75" w:rsidRDefault="00CB1BCE"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 искажении реальной оценки основных средств вследствие существующего</w:t>
      </w:r>
      <w:r w:rsidR="00C9545D">
        <w:rPr>
          <w:rFonts w:ascii="Times New Roman" w:hAnsi="Times New Roman"/>
          <w:sz w:val="28"/>
          <w:szCs w:val="24"/>
        </w:rPr>
        <w:t xml:space="preserve"> </w:t>
      </w:r>
      <w:r w:rsidRPr="000F7B75">
        <w:rPr>
          <w:rFonts w:ascii="Times New Roman" w:hAnsi="Times New Roman"/>
          <w:sz w:val="28"/>
          <w:szCs w:val="24"/>
        </w:rPr>
        <w:t>порядка их бухгалтерского учета;</w:t>
      </w:r>
    </w:p>
    <w:p w:rsidR="00CB1BCE" w:rsidRPr="000F7B75" w:rsidRDefault="00CB1BCE"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 высвобождении части средств, инвестированных в долгосрочные финансовые вложения, и т. д.</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Чтобы сделать правильные выводы о причинах изменения в структуре активов организации, целесообразно провести детальный анализ разделов и отдельных статей актива баланса с привлечением данных формы № 5, Главной книги и ана</w:t>
      </w:r>
      <w:r w:rsidRPr="000F7B75">
        <w:rPr>
          <w:rFonts w:ascii="Times New Roman" w:hAnsi="Times New Roman"/>
          <w:sz w:val="28"/>
          <w:szCs w:val="24"/>
        </w:rPr>
        <w:softHyphen/>
        <w:t>литического учета.</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стабилизация и увеличение в составе внеоборотных активов такого элемента, как «Незавершенное строительство», свидетельствует об отвлечении денежных ресурсов предприятия в строящиеся объекты, что негативно сказыва</w:t>
      </w:r>
      <w:r w:rsidRPr="000F7B75">
        <w:rPr>
          <w:rFonts w:ascii="Times New Roman" w:hAnsi="Times New Roman"/>
          <w:sz w:val="28"/>
          <w:szCs w:val="24"/>
        </w:rPr>
        <w:softHyphen/>
        <w:t>ется на его текущем финансовом положении.</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Наличие в составе актива долгосрочных финансовых вложений указывает на инвестиционную направленность этих вложений. Поэтому следует оценить до</w:t>
      </w:r>
      <w:r w:rsidRPr="000F7B75">
        <w:rPr>
          <w:rFonts w:ascii="Times New Roman" w:hAnsi="Times New Roman"/>
          <w:sz w:val="28"/>
          <w:szCs w:val="24"/>
        </w:rPr>
        <w:softHyphen/>
        <w:t>ходность, ликвидность и риск эмиссионных ценных бумаг, входящих в состав фондового портфеля акционерного общества.</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Наличие в составе первого раздела баланса нематериальных активов косвенно отражает избранную предприятием стратегию как инновационную, так как оно вкладывает средства в патенты, лицензии, программные продукты и другие объек</w:t>
      </w:r>
      <w:r w:rsidRPr="000F7B75">
        <w:rPr>
          <w:rFonts w:ascii="Times New Roman" w:hAnsi="Times New Roman"/>
          <w:sz w:val="28"/>
          <w:szCs w:val="24"/>
        </w:rPr>
        <w:softHyphen/>
        <w:t>ты интеллектуальной собственности. Детальный анализ эффективности исполь</w:t>
      </w:r>
      <w:r w:rsidRPr="000F7B75">
        <w:rPr>
          <w:rFonts w:ascii="Times New Roman" w:hAnsi="Times New Roman"/>
          <w:sz w:val="28"/>
          <w:szCs w:val="24"/>
        </w:rPr>
        <w:softHyphen/>
        <w:t>зования нематериальных активов очень важен для руководства предприятия. Однако по данным бухгалтерского баланса он не может быть осуществлен. Для него требуются показатели из формы № 5 и внутренняя учетная информация.</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абсолютной и относительной величины оборотных активов может характеризовать не только расширение масштабов производства, но и замедле</w:t>
      </w:r>
      <w:r w:rsidRPr="000F7B75">
        <w:rPr>
          <w:rFonts w:ascii="Times New Roman" w:hAnsi="Times New Roman"/>
          <w:sz w:val="28"/>
          <w:szCs w:val="24"/>
        </w:rPr>
        <w:softHyphen/>
        <w:t>ние их оборота, что объективно вызывает рост потребности в их общем объеме. При изучении структуры запасов основное внимание уделяют исследованию тен</w:t>
      </w:r>
      <w:r w:rsidRPr="000F7B75">
        <w:rPr>
          <w:rFonts w:ascii="Times New Roman" w:hAnsi="Times New Roman"/>
          <w:sz w:val="28"/>
          <w:szCs w:val="24"/>
        </w:rPr>
        <w:softHyphen/>
        <w:t>денций изменения таких элементов, как сырье и материалы, незавершенное про</w:t>
      </w:r>
      <w:r w:rsidRPr="000F7B75">
        <w:rPr>
          <w:rFonts w:ascii="Times New Roman" w:hAnsi="Times New Roman"/>
          <w:sz w:val="28"/>
          <w:szCs w:val="24"/>
        </w:rPr>
        <w:softHyphen/>
        <w:t>изводство, готовая продукция и товары для перепродажи, товары отгруженные.</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доли запасов в общем объеме оборотных активов может свидетель</w:t>
      </w:r>
      <w:r w:rsidRPr="000F7B75">
        <w:rPr>
          <w:rFonts w:ascii="Times New Roman" w:hAnsi="Times New Roman"/>
          <w:sz w:val="28"/>
          <w:szCs w:val="24"/>
        </w:rPr>
        <w:softHyphen/>
        <w:t>ствовать о:</w:t>
      </w:r>
    </w:p>
    <w:p w:rsidR="00CB1BCE" w:rsidRPr="000F7B75" w:rsidRDefault="00CB1BC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наращивании производственного потенциала предприятия;</w:t>
      </w:r>
    </w:p>
    <w:p w:rsidR="00CB1BCE" w:rsidRPr="000F7B75" w:rsidRDefault="00CB1BC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стремлении за счет вложений в запасы обезопасить денежные средства от обесценивания вследствие высокой инфляции;</w:t>
      </w:r>
    </w:p>
    <w:p w:rsidR="00CB1BCE" w:rsidRPr="000F7B75" w:rsidRDefault="00CB1BC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неэффективности выбранной экономической стратегии, вследствие которой</w:t>
      </w:r>
      <w:r w:rsidRPr="000F7B75">
        <w:rPr>
          <w:rFonts w:ascii="Times New Roman" w:hAnsi="Times New Roman"/>
          <w:sz w:val="28"/>
          <w:szCs w:val="24"/>
        </w:rPr>
        <w:br/>
        <w:t>значительная часть оборотных активов иммобилизована в материально-произ</w:t>
      </w:r>
      <w:r w:rsidRPr="000F7B75">
        <w:rPr>
          <w:rFonts w:ascii="Times New Roman" w:hAnsi="Times New Roman"/>
          <w:sz w:val="28"/>
          <w:szCs w:val="24"/>
        </w:rPr>
        <w:softHyphen/>
        <w:t>водственных запасах, чья ликвидность может оказаться невысокой.</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Снижение доли запасов в общем объеме активов может указывать на падение деловой активности предприятия на товарном рынке и сложности со сбытом го</w:t>
      </w:r>
      <w:r w:rsidRPr="000F7B75">
        <w:rPr>
          <w:rFonts w:ascii="Times New Roman" w:hAnsi="Times New Roman"/>
          <w:sz w:val="28"/>
          <w:szCs w:val="24"/>
        </w:rPr>
        <w:softHyphen/>
        <w:t>товой продукции.</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Именно такие затруднения характерны для рассматриваемого акционерного общества. Доля запасов в общем объеме активов за последние два года снизилась у него на 4,4 пункта (34,2 - 29,8). Для нормального функционирования производ</w:t>
      </w:r>
      <w:r w:rsidRPr="000F7B75">
        <w:rPr>
          <w:rFonts w:ascii="Times New Roman" w:hAnsi="Times New Roman"/>
          <w:sz w:val="28"/>
          <w:szCs w:val="24"/>
        </w:rPr>
        <w:softHyphen/>
        <w:t>ственного процесса при дефиците денежных ресурсов от структурного подразде</w:t>
      </w:r>
      <w:r w:rsidRPr="000F7B75">
        <w:rPr>
          <w:rFonts w:ascii="Times New Roman" w:hAnsi="Times New Roman"/>
          <w:sz w:val="28"/>
          <w:szCs w:val="24"/>
        </w:rPr>
        <w:softHyphen/>
        <w:t>ления, отвечающего за снабжение, требуется, чтобы создаваемые запасы сырья, материалов и комплектующих изделий были минимальными, но достаточными для бесперебойной работы предприятия.</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Отделы снабжения и комплектации обязаны постоянно взаимодействовать со структурными подразделениями, отвечающими за работу внутризаводского транс</w:t>
      </w:r>
      <w:r w:rsidRPr="000F7B75">
        <w:rPr>
          <w:rFonts w:ascii="Times New Roman" w:hAnsi="Times New Roman"/>
          <w:sz w:val="28"/>
          <w:szCs w:val="24"/>
        </w:rPr>
        <w:softHyphen/>
        <w:t>порта и доставку грузов.</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Достижение этих условии возможно при:</w:t>
      </w:r>
    </w:p>
    <w:p w:rsidR="00CB1BCE" w:rsidRPr="000F7B75" w:rsidRDefault="00CB1BC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достаточном информационном обеспечении отделов снабжения и комплек</w:t>
      </w:r>
      <w:r w:rsidRPr="000F7B75">
        <w:rPr>
          <w:rFonts w:ascii="Times New Roman" w:hAnsi="Times New Roman"/>
          <w:sz w:val="28"/>
          <w:szCs w:val="24"/>
        </w:rPr>
        <w:softHyphen/>
        <w:t>тации;</w:t>
      </w:r>
    </w:p>
    <w:p w:rsidR="00CB1BCE" w:rsidRPr="000F7B75" w:rsidRDefault="00CB1BC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качественном и жестком нормировании расхода материальных и топливно-энергетических ресурсов;</w:t>
      </w:r>
    </w:p>
    <w:p w:rsidR="00CB1BCE" w:rsidRPr="000F7B75" w:rsidRDefault="00CB1BC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использовании гибкой системы расчетов с поставщиками за сырье, материалы и комплектующие изделия;</w:t>
      </w:r>
    </w:p>
    <w:p w:rsidR="00CB1BCE" w:rsidRPr="000F7B75" w:rsidRDefault="00CB1BC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стимулировании персонала отделов снабжения и комплектации.</w:t>
      </w:r>
    </w:p>
    <w:p w:rsidR="00CB1BCE" w:rsidRPr="000F7B75" w:rsidRDefault="00CB1BC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Деятельность структурных подразделений предприятия, отвечающих за снаб</w:t>
      </w:r>
      <w:r w:rsidRPr="000F7B75">
        <w:rPr>
          <w:rFonts w:ascii="Times New Roman" w:hAnsi="Times New Roman"/>
          <w:sz w:val="28"/>
          <w:szCs w:val="24"/>
        </w:rPr>
        <w:softHyphen/>
        <w:t>жение, должна опираться на представительный объем информации о реальных поставках сырья, материалов, комплектующих изделий, покупных полуфабрика</w:t>
      </w:r>
      <w:r w:rsidRPr="000F7B75">
        <w:rPr>
          <w:rFonts w:ascii="Times New Roman" w:hAnsi="Times New Roman"/>
          <w:sz w:val="28"/>
          <w:szCs w:val="24"/>
        </w:rPr>
        <w:softHyphen/>
        <w:t>тов, других ресурсов и существующей потребности в них. Поэтому в распоряже</w:t>
      </w:r>
      <w:r w:rsidRPr="000F7B75">
        <w:rPr>
          <w:rFonts w:ascii="Times New Roman" w:hAnsi="Times New Roman"/>
          <w:sz w:val="28"/>
          <w:szCs w:val="24"/>
        </w:rPr>
        <w:softHyphen/>
        <w:t>нии данных структурных подразделений должна находиться следующая опера</w:t>
      </w:r>
      <w:r w:rsidRPr="000F7B75">
        <w:rPr>
          <w:rFonts w:ascii="Times New Roman" w:hAnsi="Times New Roman"/>
          <w:sz w:val="28"/>
          <w:szCs w:val="24"/>
        </w:rPr>
        <w:softHyphen/>
        <w:t>тивная информация:</w:t>
      </w:r>
    </w:p>
    <w:p w:rsidR="00CB1BCE" w:rsidRPr="000F7B75" w:rsidRDefault="00CB1BCE" w:rsidP="000F7B75">
      <w:pPr>
        <w:shd w:val="clear" w:color="auto" w:fill="FFFFFF"/>
        <w:tabs>
          <w:tab w:val="left" w:pos="4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текущая потребность в отдельных видах материальных ресурсов;</w:t>
      </w:r>
    </w:p>
    <w:p w:rsidR="00CB1BCE" w:rsidRPr="000F7B75" w:rsidRDefault="00CB1BCE" w:rsidP="000F7B75">
      <w:pPr>
        <w:widowControl w:val="0"/>
        <w:numPr>
          <w:ilvl w:val="0"/>
          <w:numId w:val="4"/>
        </w:numPr>
        <w:shd w:val="clear" w:color="auto" w:fill="FFFFFF"/>
        <w:tabs>
          <w:tab w:val="left" w:pos="54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объем материально-производственных запасов на складе;</w:t>
      </w:r>
    </w:p>
    <w:p w:rsidR="00CB1BCE" w:rsidRPr="000F7B75" w:rsidRDefault="00CB1BCE" w:rsidP="000F7B75">
      <w:pPr>
        <w:widowControl w:val="0"/>
        <w:numPr>
          <w:ilvl w:val="0"/>
          <w:numId w:val="4"/>
        </w:numPr>
        <w:shd w:val="clear" w:color="auto" w:fill="FFFFFF"/>
        <w:tabs>
          <w:tab w:val="left" w:pos="54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объем незавершенного производства (производственного задела);</w:t>
      </w:r>
    </w:p>
    <w:p w:rsidR="00CB1BCE" w:rsidRPr="000F7B75" w:rsidRDefault="00CB1BCE" w:rsidP="000F7B75">
      <w:pPr>
        <w:widowControl w:val="0"/>
        <w:numPr>
          <w:ilvl w:val="0"/>
          <w:numId w:val="4"/>
        </w:numPr>
        <w:shd w:val="clear" w:color="auto" w:fill="FFFFFF"/>
        <w:tabs>
          <w:tab w:val="left" w:pos="54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уровень загрузки производственных мощностей;</w:t>
      </w:r>
    </w:p>
    <w:p w:rsidR="00CB1BCE" w:rsidRPr="000F7B75" w:rsidRDefault="00CB1BCE" w:rsidP="000F7B75">
      <w:pPr>
        <w:widowControl w:val="0"/>
        <w:numPr>
          <w:ilvl w:val="0"/>
          <w:numId w:val="4"/>
        </w:numPr>
        <w:shd w:val="clear" w:color="auto" w:fill="FFFFFF"/>
        <w:tabs>
          <w:tab w:val="left" w:pos="54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сроки выполнения текущих заказов;</w:t>
      </w:r>
    </w:p>
    <w:p w:rsidR="00CB1BCE" w:rsidRPr="000F7B75" w:rsidRDefault="00CB1BCE" w:rsidP="000F7B75">
      <w:pPr>
        <w:widowControl w:val="0"/>
        <w:numPr>
          <w:ilvl w:val="0"/>
          <w:numId w:val="4"/>
        </w:numPr>
        <w:shd w:val="clear" w:color="auto" w:fill="FFFFFF"/>
        <w:tabs>
          <w:tab w:val="left" w:pos="54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основные поставщики материальных ресурсов;</w:t>
      </w:r>
    </w:p>
    <w:p w:rsidR="003B04E9" w:rsidRPr="000F7B75" w:rsidRDefault="00CB1BCE" w:rsidP="000F7B75">
      <w:pPr>
        <w:widowControl w:val="0"/>
        <w:numPr>
          <w:ilvl w:val="0"/>
          <w:numId w:val="4"/>
        </w:numPr>
        <w:shd w:val="clear" w:color="auto" w:fill="FFFFFF"/>
        <w:tabs>
          <w:tab w:val="left" w:pos="54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рыночные цены на ключевые виды сырья, материалов, комплектующих из</w:t>
      </w:r>
      <w:r w:rsidRPr="000F7B75">
        <w:rPr>
          <w:rFonts w:ascii="Times New Roman" w:hAnsi="Times New Roman"/>
          <w:sz w:val="28"/>
          <w:szCs w:val="24"/>
        </w:rPr>
        <w:softHyphen/>
        <w:t>делий и топлива;</w:t>
      </w:r>
    </w:p>
    <w:p w:rsidR="00CE4BD2" w:rsidRPr="000F7B75" w:rsidRDefault="00CB1BCE" w:rsidP="000F7B75">
      <w:pPr>
        <w:widowControl w:val="0"/>
        <w:numPr>
          <w:ilvl w:val="0"/>
          <w:numId w:val="4"/>
        </w:numPr>
        <w:shd w:val="clear" w:color="auto" w:fill="FFFFFF"/>
        <w:tabs>
          <w:tab w:val="left" w:pos="54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требования к формам оплаты поставщиков и др.</w:t>
      </w: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Целесообразно иметь по любому виду сырья и материалов не менее двух по</w:t>
      </w:r>
      <w:r w:rsidRPr="000F7B75">
        <w:rPr>
          <w:rFonts w:ascii="Times New Roman" w:hAnsi="Times New Roman"/>
          <w:sz w:val="28"/>
          <w:szCs w:val="24"/>
        </w:rPr>
        <w:softHyphen/>
        <w:t>ставщиков. Для этого рекомендуют проведение конкурсного отбора. Подобный подход позволяет минимизировать потери от возможных срывов поставок мате</w:t>
      </w:r>
      <w:r w:rsidRPr="000F7B75">
        <w:rPr>
          <w:rFonts w:ascii="Times New Roman" w:hAnsi="Times New Roman"/>
          <w:sz w:val="28"/>
          <w:szCs w:val="24"/>
        </w:rPr>
        <w:softHyphen/>
        <w:t>риальных ресурсов, а также добиваться снижения цен на них. В то же время при</w:t>
      </w:r>
      <w:r w:rsidRPr="000F7B75">
        <w:rPr>
          <w:rFonts w:ascii="Times New Roman" w:hAnsi="Times New Roman"/>
          <w:sz w:val="28"/>
          <w:szCs w:val="24"/>
        </w:rPr>
        <w:softHyphen/>
        <w:t>обретение сырья, материалов и комплектующих изделий у постоянных постав</w:t>
      </w:r>
      <w:r w:rsidRPr="000F7B75">
        <w:rPr>
          <w:rFonts w:ascii="Times New Roman" w:hAnsi="Times New Roman"/>
          <w:sz w:val="28"/>
          <w:szCs w:val="24"/>
        </w:rPr>
        <w:softHyphen/>
        <w:t>щиков позволяет при необходимости получить у них отсрочку платежей, так как они не захотят потерять надежного покупателя.</w:t>
      </w: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Высокая доля дебиторской задолженности в активе баланса (свыше 20%) сви</w:t>
      </w:r>
      <w:r w:rsidRPr="000F7B75">
        <w:rPr>
          <w:rFonts w:ascii="Times New Roman" w:hAnsi="Times New Roman"/>
          <w:sz w:val="28"/>
          <w:szCs w:val="24"/>
        </w:rPr>
        <w:softHyphen/>
        <w:t>детельствует о том, что предприятие широко использует для авансирования своих покупателей коммерческий (товарный) кредит. Кредитуя их, предприятие фак</w:t>
      </w:r>
      <w:r w:rsidRPr="000F7B75">
        <w:rPr>
          <w:rFonts w:ascii="Times New Roman" w:hAnsi="Times New Roman"/>
          <w:sz w:val="28"/>
          <w:szCs w:val="24"/>
        </w:rPr>
        <w:softHyphen/>
        <w:t>тически делится с ними частью своего дохода. Однако, когда платежи предприя</w:t>
      </w:r>
      <w:r w:rsidRPr="000F7B75">
        <w:rPr>
          <w:rFonts w:ascii="Times New Roman" w:hAnsi="Times New Roman"/>
          <w:sz w:val="28"/>
          <w:szCs w:val="24"/>
        </w:rPr>
        <w:softHyphen/>
        <w:t>тию задерживаются, оно вынуждено брать кредиты для обеспечения текущей хо</w:t>
      </w:r>
      <w:r w:rsidRPr="000F7B75">
        <w:rPr>
          <w:rFonts w:ascii="Times New Roman" w:hAnsi="Times New Roman"/>
          <w:sz w:val="28"/>
          <w:szCs w:val="24"/>
        </w:rPr>
        <w:softHyphen/>
        <w:t>зяйственной деятельности, увеличивая тем самым собственную кредиторскую задолженность.</w:t>
      </w: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Изучение структуры пассива баланса позволяет установить одну из возмож</w:t>
      </w:r>
      <w:r w:rsidRPr="000F7B75">
        <w:rPr>
          <w:rFonts w:ascii="Times New Roman" w:hAnsi="Times New Roman"/>
          <w:sz w:val="28"/>
          <w:szCs w:val="24"/>
        </w:rPr>
        <w:softHyphen/>
        <w:t>ных причин финансовой неустойчивости организации, которая может привести к ее неплатежеспособности. Такой причиной может быть высокая доля заемных средств (свыше 50%) в структуре источников финансирования хозяйственной деятельности. Вместе с тем увеличение доли собственных источников в валюте пассива баланса свидетельствует об усилении финансовой устойчивости и неза</w:t>
      </w:r>
      <w:r w:rsidRPr="000F7B75">
        <w:rPr>
          <w:rFonts w:ascii="Times New Roman" w:hAnsi="Times New Roman"/>
          <w:sz w:val="28"/>
          <w:szCs w:val="24"/>
        </w:rPr>
        <w:softHyphen/>
        <w:t>висимости предприятия от заемных и привлеченных средств. При этом наличие нераспределенной прибыли можно рассматривать как источник пополнения оборотных средств.</w:t>
      </w: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Анализируя структуру пассива баланса акционерного общества (табл. 3.4), не</w:t>
      </w:r>
      <w:r w:rsidRPr="000F7B75">
        <w:rPr>
          <w:rFonts w:ascii="Times New Roman" w:hAnsi="Times New Roman"/>
          <w:sz w:val="28"/>
          <w:szCs w:val="24"/>
        </w:rPr>
        <w:softHyphen/>
        <w:t>обходимо отметить как позитивные, так и негативные моменты в формировании источников средств.</w:t>
      </w: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положительным аспектам следует отнести:</w:t>
      </w:r>
    </w:p>
    <w:p w:rsidR="003B04E9" w:rsidRPr="000F7B75" w:rsidRDefault="003B04E9"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увеличение доли нераспределенной прибыли в общем объеме собственного</w:t>
      </w:r>
      <w:r w:rsidRPr="000F7B75">
        <w:rPr>
          <w:rFonts w:ascii="Times New Roman" w:hAnsi="Times New Roman"/>
          <w:sz w:val="28"/>
          <w:szCs w:val="24"/>
        </w:rPr>
        <w:br/>
        <w:t>капитала (с 2,3 до 4,6%);</w:t>
      </w:r>
    </w:p>
    <w:p w:rsidR="003B04E9" w:rsidRPr="000F7B75" w:rsidRDefault="003B04E9"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образование резервного капитала;</w:t>
      </w:r>
    </w:p>
    <w:p w:rsidR="003B04E9" w:rsidRPr="000F7B75" w:rsidRDefault="003B04E9"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появление в составе кредиторской задолженности дополнительного источ</w:t>
      </w:r>
      <w:r w:rsidRPr="000F7B75">
        <w:rPr>
          <w:rFonts w:ascii="Times New Roman" w:hAnsi="Times New Roman"/>
          <w:sz w:val="28"/>
          <w:szCs w:val="24"/>
        </w:rPr>
        <w:softHyphen/>
        <w:t>ника финансирования оборотных активов — доходов будущих периодов.</w:t>
      </w: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Негативные моменты заключаются в следующем:</w:t>
      </w:r>
    </w:p>
    <w:p w:rsidR="003B04E9" w:rsidRPr="000F7B75" w:rsidRDefault="003B04E9"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преобладание заемных и привлеченных средств в валюте пассива баланса</w:t>
      </w:r>
      <w:r w:rsidR="008127C5" w:rsidRPr="000F7B75">
        <w:rPr>
          <w:rFonts w:ascii="Times New Roman" w:hAnsi="Times New Roman"/>
          <w:sz w:val="28"/>
          <w:szCs w:val="24"/>
        </w:rPr>
        <w:t xml:space="preserve"> </w:t>
      </w:r>
      <w:r w:rsidRPr="000F7B75">
        <w:rPr>
          <w:rFonts w:ascii="Times New Roman" w:hAnsi="Times New Roman"/>
          <w:sz w:val="28"/>
          <w:szCs w:val="24"/>
        </w:rPr>
        <w:t>(более 50%);</w:t>
      </w:r>
    </w:p>
    <w:p w:rsidR="003B04E9" w:rsidRPr="000F7B75" w:rsidRDefault="003B04E9"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снижение наиболее стабильной части заемных средств — долгосрочных обя</w:t>
      </w:r>
      <w:r w:rsidRPr="000F7B75">
        <w:rPr>
          <w:rFonts w:ascii="Times New Roman" w:hAnsi="Times New Roman"/>
          <w:sz w:val="28"/>
          <w:szCs w:val="24"/>
        </w:rPr>
        <w:softHyphen/>
        <w:t>зательств (с 16,8 до 7,0%);</w:t>
      </w:r>
    </w:p>
    <w:p w:rsidR="003B04E9" w:rsidRPr="000F7B75" w:rsidRDefault="003B04E9"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рост остатка кредиторской задолженности (с 27,2 до 27,8%).</w:t>
      </w: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Горизонтальный и вертикальный анализ взаимно дополняют друг друга, на их базе составляют сравнительный аналитический баланс.</w:t>
      </w:r>
    </w:p>
    <w:p w:rsidR="008127C5" w:rsidRPr="000F7B75" w:rsidRDefault="008127C5" w:rsidP="000F7B75">
      <w:pPr>
        <w:shd w:val="clear" w:color="auto" w:fill="FFFFFF"/>
        <w:spacing w:after="0" w:line="360" w:lineRule="auto"/>
        <w:ind w:firstLine="709"/>
        <w:jc w:val="both"/>
        <w:rPr>
          <w:rFonts w:ascii="Times New Roman" w:hAnsi="Times New Roman"/>
          <w:sz w:val="28"/>
          <w:szCs w:val="24"/>
        </w:rPr>
      </w:pP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3.4. Сравнительный аналитический баланс</w:t>
      </w:r>
    </w:p>
    <w:p w:rsidR="00B319CA" w:rsidRPr="000F7B75" w:rsidRDefault="003B04E9"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Сравнительный аналитический баланс включает основные группы статей его актива и пассива. Он характеризует как структуру данной формы бухгалтерской</w:t>
      </w:r>
    </w:p>
    <w:p w:rsidR="003B04E9" w:rsidRPr="000F7B75"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отчетности, так и динамику ее показателей. С помощью аналитического баланса систематизируют предыдущие расчеты показателей (табл. 3.5).</w:t>
      </w:r>
    </w:p>
    <w:p w:rsidR="003B04E9" w:rsidRPr="000F7B75" w:rsidRDefault="003B04E9"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3.5</w:t>
      </w:r>
    </w:p>
    <w:p w:rsidR="003B04E9" w:rsidRDefault="003B04E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Сравнительный аналитический баланс по открытому акционерному обществу</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9072" w:type="dxa"/>
        <w:tblInd w:w="891" w:type="dxa"/>
        <w:tblLayout w:type="fixed"/>
        <w:tblCellMar>
          <w:left w:w="40" w:type="dxa"/>
          <w:right w:w="40" w:type="dxa"/>
        </w:tblCellMar>
        <w:tblLook w:val="0000" w:firstRow="0" w:lastRow="0" w:firstColumn="0" w:lastColumn="0" w:noHBand="0" w:noVBand="0"/>
      </w:tblPr>
      <w:tblGrid>
        <w:gridCol w:w="2515"/>
        <w:gridCol w:w="672"/>
        <w:gridCol w:w="1207"/>
        <w:gridCol w:w="566"/>
        <w:gridCol w:w="994"/>
        <w:gridCol w:w="850"/>
        <w:gridCol w:w="566"/>
        <w:gridCol w:w="736"/>
        <w:gridCol w:w="966"/>
      </w:tblGrid>
      <w:tr w:rsidR="003B04E9" w:rsidRPr="000F7B75" w:rsidTr="00C250E3">
        <w:trPr>
          <w:trHeight w:hRule="exact" w:val="682"/>
        </w:trPr>
        <w:tc>
          <w:tcPr>
            <w:tcW w:w="2515" w:type="dxa"/>
            <w:tcBorders>
              <w:top w:val="single" w:sz="6" w:space="0" w:color="auto"/>
              <w:left w:val="single" w:sz="6" w:space="0" w:color="auto"/>
              <w:bottom w:val="nil"/>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1879" w:type="dxa"/>
            <w:gridSpan w:val="2"/>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 xml:space="preserve">Абсолютные величины, </w:t>
            </w:r>
            <w:r w:rsidR="008127C5" w:rsidRPr="00C9545D">
              <w:rPr>
                <w:rFonts w:ascii="Times New Roman" w:hAnsi="Times New Roman"/>
                <w:bCs/>
                <w:sz w:val="20"/>
                <w:szCs w:val="20"/>
              </w:rPr>
              <w:t>млн.</w:t>
            </w:r>
            <w:r w:rsidRPr="00C9545D">
              <w:rPr>
                <w:rFonts w:ascii="Times New Roman" w:hAnsi="Times New Roman"/>
                <w:bCs/>
                <w:sz w:val="20"/>
                <w:szCs w:val="20"/>
              </w:rPr>
              <w:t xml:space="preserve"> </w:t>
            </w:r>
            <w:r w:rsidRPr="00C9545D">
              <w:rPr>
                <w:rFonts w:ascii="Times New Roman" w:hAnsi="Times New Roman"/>
                <w:sz w:val="20"/>
                <w:szCs w:val="20"/>
              </w:rPr>
              <w:t>руб.</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 xml:space="preserve">Удельный </w:t>
            </w:r>
            <w:r w:rsidRPr="00C9545D">
              <w:rPr>
                <w:rFonts w:ascii="Times New Roman" w:hAnsi="Times New Roman"/>
                <w:bCs/>
                <w:iCs/>
                <w:sz w:val="20"/>
                <w:szCs w:val="20"/>
              </w:rPr>
              <w:t xml:space="preserve">вес, </w:t>
            </w:r>
            <w:r w:rsidRPr="00C9545D">
              <w:rPr>
                <w:rFonts w:ascii="Times New Roman" w:hAnsi="Times New Roman"/>
                <w:bCs/>
                <w:sz w:val="20"/>
                <w:szCs w:val="20"/>
              </w:rPr>
              <w:t>%</w:t>
            </w:r>
          </w:p>
        </w:tc>
        <w:tc>
          <w:tcPr>
            <w:tcW w:w="3118" w:type="dxa"/>
            <w:gridSpan w:val="4"/>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Отклонения</w:t>
            </w:r>
          </w:p>
        </w:tc>
      </w:tr>
      <w:tr w:rsidR="003B04E9" w:rsidRPr="000F7B75" w:rsidTr="00C250E3">
        <w:trPr>
          <w:trHeight w:hRule="exact" w:val="2102"/>
        </w:trPr>
        <w:tc>
          <w:tcPr>
            <w:tcW w:w="2515" w:type="dxa"/>
            <w:tcBorders>
              <w:top w:val="nil"/>
              <w:left w:val="single" w:sz="6" w:space="0" w:color="auto"/>
              <w:bottom w:val="single" w:sz="6" w:space="0" w:color="auto"/>
              <w:right w:val="single" w:sz="6" w:space="0" w:color="auto"/>
            </w:tcBorders>
            <w:shd w:val="clear" w:color="auto" w:fill="FFFFFF"/>
          </w:tcPr>
          <w:p w:rsidR="003B04E9" w:rsidRPr="00C9545D" w:rsidRDefault="003B04E9" w:rsidP="00C9545D">
            <w:pPr>
              <w:spacing w:after="0" w:line="360" w:lineRule="auto"/>
              <w:jc w:val="both"/>
              <w:rPr>
                <w:rFonts w:ascii="Times New Roman" w:hAnsi="Times New Roman"/>
                <w:sz w:val="20"/>
                <w:szCs w:val="20"/>
              </w:rPr>
            </w:pPr>
          </w:p>
          <w:p w:rsidR="003B04E9" w:rsidRPr="00C9545D" w:rsidRDefault="003B04E9" w:rsidP="00C9545D">
            <w:pPr>
              <w:spacing w:after="0" w:line="360" w:lineRule="auto"/>
              <w:jc w:val="both"/>
              <w:rPr>
                <w:rFonts w:ascii="Times New Roman" w:hAnsi="Times New Roman"/>
                <w:sz w:val="20"/>
                <w:szCs w:val="20"/>
              </w:rPr>
            </w:pPr>
          </w:p>
        </w:tc>
        <w:tc>
          <w:tcPr>
            <w:tcW w:w="672" w:type="dxa"/>
            <w:tcBorders>
              <w:top w:val="single" w:sz="6" w:space="0" w:color="auto"/>
              <w:left w:val="single" w:sz="6" w:space="0" w:color="auto"/>
              <w:bottom w:val="single" w:sz="6" w:space="0" w:color="auto"/>
              <w:right w:val="single" w:sz="6" w:space="0" w:color="auto"/>
            </w:tcBorders>
            <w:shd w:val="clear" w:color="auto" w:fill="FFFFFF"/>
            <w:textDirection w:val="btLr"/>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на начало года</w:t>
            </w:r>
          </w:p>
        </w:tc>
        <w:tc>
          <w:tcPr>
            <w:tcW w:w="1207" w:type="dxa"/>
            <w:tcBorders>
              <w:top w:val="single" w:sz="6" w:space="0" w:color="auto"/>
              <w:left w:val="single" w:sz="6" w:space="0" w:color="auto"/>
              <w:bottom w:val="single" w:sz="6" w:space="0" w:color="auto"/>
              <w:right w:val="single" w:sz="6" w:space="0" w:color="auto"/>
            </w:tcBorders>
            <w:shd w:val="clear" w:color="auto" w:fill="FFFFFF"/>
            <w:textDirection w:val="btLr"/>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на конец отчетного периода</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на начало года</w:t>
            </w:r>
          </w:p>
        </w:tc>
        <w:tc>
          <w:tcPr>
            <w:tcW w:w="994" w:type="dxa"/>
            <w:tcBorders>
              <w:top w:val="single" w:sz="6" w:space="0" w:color="auto"/>
              <w:left w:val="single" w:sz="6" w:space="0" w:color="auto"/>
              <w:bottom w:val="single" w:sz="6" w:space="0" w:color="auto"/>
              <w:right w:val="single" w:sz="6" w:space="0" w:color="auto"/>
            </w:tcBorders>
            <w:shd w:val="clear" w:color="auto" w:fill="FFFFFF"/>
            <w:textDirection w:val="btLr"/>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на конец отчетного периода</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абсолютных величин, </w:t>
            </w:r>
            <w:r w:rsidR="00341647" w:rsidRPr="00C9545D">
              <w:rPr>
                <w:rFonts w:ascii="Times New Roman" w:hAnsi="Times New Roman"/>
                <w:sz w:val="20"/>
                <w:szCs w:val="20"/>
              </w:rPr>
              <w:t>млн.</w:t>
            </w:r>
            <w:r w:rsidRPr="00C9545D">
              <w:rPr>
                <w:rFonts w:ascii="Times New Roman" w:hAnsi="Times New Roman"/>
                <w:sz w:val="20"/>
                <w:szCs w:val="20"/>
              </w:rPr>
              <w:t xml:space="preserve"> руб.</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удельного веса, %</w:t>
            </w:r>
          </w:p>
        </w:tc>
        <w:tc>
          <w:tcPr>
            <w:tcW w:w="736" w:type="dxa"/>
            <w:tcBorders>
              <w:top w:val="single" w:sz="6" w:space="0" w:color="auto"/>
              <w:left w:val="single" w:sz="6" w:space="0" w:color="auto"/>
              <w:bottom w:val="single" w:sz="6" w:space="0" w:color="auto"/>
              <w:right w:val="single" w:sz="6" w:space="0" w:color="auto"/>
            </w:tcBorders>
            <w:shd w:val="clear" w:color="auto" w:fill="FFFFFF"/>
            <w:textDirection w:val="btLr"/>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к величинам на начало года, %</w:t>
            </w:r>
          </w:p>
        </w:tc>
        <w:tc>
          <w:tcPr>
            <w:tcW w:w="966" w:type="dxa"/>
            <w:tcBorders>
              <w:top w:val="single" w:sz="6" w:space="0" w:color="auto"/>
              <w:left w:val="single" w:sz="6" w:space="0" w:color="auto"/>
              <w:bottom w:val="single" w:sz="6" w:space="0" w:color="auto"/>
              <w:right w:val="single" w:sz="6" w:space="0" w:color="auto"/>
            </w:tcBorders>
            <w:shd w:val="clear" w:color="auto" w:fill="FFFFFF"/>
            <w:textDirection w:val="btLr"/>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к изменению итога баланса, %</w:t>
            </w:r>
          </w:p>
        </w:tc>
      </w:tr>
      <w:tr w:rsidR="003B04E9" w:rsidRPr="000F7B75" w:rsidTr="00C250E3">
        <w:trPr>
          <w:trHeight w:hRule="exact" w:val="250"/>
        </w:trPr>
        <w:tc>
          <w:tcPr>
            <w:tcW w:w="9072" w:type="dxa"/>
            <w:gridSpan w:val="9"/>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Актив</w:t>
            </w:r>
          </w:p>
        </w:tc>
      </w:tr>
      <w:tr w:rsidR="003B04E9" w:rsidRPr="000F7B75" w:rsidTr="00C250E3">
        <w:trPr>
          <w:trHeight w:hRule="exact" w:val="259"/>
        </w:trPr>
        <w:tc>
          <w:tcPr>
            <w:tcW w:w="9072" w:type="dxa"/>
            <w:gridSpan w:val="9"/>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 </w:t>
            </w:r>
            <w:r w:rsidRPr="00C9545D">
              <w:rPr>
                <w:rFonts w:ascii="Times New Roman" w:hAnsi="Times New Roman"/>
                <w:sz w:val="20"/>
                <w:szCs w:val="20"/>
              </w:rPr>
              <w:t>Внеоборотные активы</w:t>
            </w:r>
          </w:p>
        </w:tc>
      </w:tr>
      <w:tr w:rsidR="003B04E9" w:rsidRPr="000F7B75" w:rsidTr="00C250E3">
        <w:trPr>
          <w:trHeight w:hRule="exact" w:val="25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Нематериальные активы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3B04E9" w:rsidRPr="000F7B75" w:rsidTr="00C250E3">
        <w:trPr>
          <w:trHeight w:hRule="exact" w:val="259"/>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Основные средства</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1168,5</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1312,0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31,4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+143,5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-0,4</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+ 12,3</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+27,5</w:t>
            </w:r>
          </w:p>
        </w:tc>
      </w:tr>
      <w:tr w:rsidR="003B04E9" w:rsidRPr="000F7B75" w:rsidTr="00C250E3">
        <w:trPr>
          <w:trHeight w:hRule="exact" w:val="461"/>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Незавершенное строительство</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78,2</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79,5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-0,2</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+0,2</w:t>
            </w:r>
          </w:p>
        </w:tc>
      </w:tr>
      <w:tr w:rsidR="003B04E9" w:rsidRPr="000F7B75" w:rsidTr="00C250E3">
        <w:trPr>
          <w:trHeight w:hRule="exact" w:val="461"/>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Доходные вложения в материальные ценности</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3B04E9" w:rsidRPr="000F7B75" w:rsidTr="00C250E3">
        <w:trPr>
          <w:trHeight w:hRule="exact" w:val="461"/>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Долгосрочные финансовые вложения</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49,3</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206,6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+157,3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+3,4</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+319,1</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+30,1</w:t>
            </w:r>
          </w:p>
        </w:tc>
      </w:tr>
      <w:tr w:rsidR="003B04E9" w:rsidRPr="000F7B75" w:rsidTr="00C250E3">
        <w:trPr>
          <w:trHeight w:hRule="exact" w:val="461"/>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Отложенные налоговые </w:t>
            </w:r>
            <w:r w:rsidR="003B04E9" w:rsidRPr="00C9545D">
              <w:rPr>
                <w:rFonts w:ascii="Times New Roman" w:hAnsi="Times New Roman"/>
                <w:sz w:val="20"/>
                <w:szCs w:val="20"/>
              </w:rPr>
              <w:t>активы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+0,8</w:t>
            </w:r>
          </w:p>
        </w:tc>
      </w:tr>
      <w:tr w:rsidR="003B04E9" w:rsidRPr="000F7B75" w:rsidTr="00C250E3">
        <w:trPr>
          <w:trHeight w:hRule="exact" w:val="461"/>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внеоборотные активы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3B04E9" w:rsidRPr="000F7B75" w:rsidTr="00C250E3">
        <w:trPr>
          <w:trHeight w:hRule="exact" w:val="25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1296,3</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1602,4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+306,1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+23,6</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+58,6</w:t>
            </w:r>
          </w:p>
        </w:tc>
      </w:tr>
      <w:tr w:rsidR="008127C5" w:rsidRPr="000F7B75" w:rsidTr="00C250E3">
        <w:trPr>
          <w:trHeight w:hRule="exact" w:val="259"/>
        </w:trPr>
        <w:tc>
          <w:tcPr>
            <w:tcW w:w="9072" w:type="dxa"/>
            <w:gridSpan w:val="9"/>
            <w:tcBorders>
              <w:top w:val="single" w:sz="6" w:space="0" w:color="auto"/>
              <w:left w:val="single" w:sz="6" w:space="0" w:color="auto"/>
              <w:bottom w:val="single" w:sz="6" w:space="0" w:color="auto"/>
              <w:right w:val="single" w:sz="6" w:space="0" w:color="auto"/>
            </w:tcBorders>
            <w:shd w:val="clear" w:color="auto" w:fill="FFFFFF"/>
          </w:tcPr>
          <w:p w:rsidR="008127C5" w:rsidRPr="00C9545D" w:rsidRDefault="008127C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II. </w:t>
            </w:r>
            <w:r w:rsidRPr="00C9545D">
              <w:rPr>
                <w:rFonts w:ascii="Times New Roman" w:hAnsi="Times New Roman"/>
                <w:sz w:val="20"/>
                <w:szCs w:val="20"/>
              </w:rPr>
              <w:t>Оборотные активы</w:t>
            </w:r>
          </w:p>
        </w:tc>
      </w:tr>
      <w:tr w:rsidR="003B04E9" w:rsidRPr="000F7B75" w:rsidTr="00C250E3">
        <w:trPr>
          <w:trHeight w:hRule="exact" w:val="259"/>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Запасы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1134,4</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1260,3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+125,9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-0,7</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+ 11,1</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+24,1</w:t>
            </w:r>
          </w:p>
        </w:tc>
      </w:tr>
      <w:tr w:rsidR="003B04E9" w:rsidRPr="000F7B75" w:rsidTr="00C250E3">
        <w:trPr>
          <w:trHeight w:hRule="exact" w:val="672"/>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Налог на добавленную стоимость по приобретенным ценностям</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50,8</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73,2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+0,4</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+44,1</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+4,3</w:t>
            </w:r>
          </w:p>
        </w:tc>
      </w:tr>
      <w:tr w:rsidR="003B04E9" w:rsidRPr="000F7B75" w:rsidTr="00C250E3">
        <w:trPr>
          <w:trHeight w:hRule="exact" w:val="1163"/>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Дебиторская задолженность (платежи по которой ожида</w:t>
            </w:r>
            <w:r w:rsidRPr="00C9545D">
              <w:rPr>
                <w:rFonts w:ascii="Times New Roman" w:hAnsi="Times New Roman"/>
                <w:sz w:val="20"/>
                <w:szCs w:val="20"/>
              </w:rPr>
              <w:softHyphen/>
              <w:t>ются более чем через 12 ме</w:t>
            </w:r>
            <w:r w:rsidRPr="00C9545D">
              <w:rPr>
                <w:rFonts w:ascii="Times New Roman" w:hAnsi="Times New Roman"/>
                <w:sz w:val="20"/>
                <w:szCs w:val="20"/>
              </w:rPr>
              <w:softHyphen/>
              <w:t>сяцев после отчетной даты)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113,5</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279,8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+166,3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+3,5</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+146,5</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+31,9</w:t>
            </w:r>
          </w:p>
        </w:tc>
      </w:tr>
      <w:tr w:rsidR="003B04E9" w:rsidRPr="000F7B75" w:rsidTr="00C250E3">
        <w:trPr>
          <w:trHeight w:hRule="exact" w:val="1115"/>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Дебиторская задолженность (платежи по которой ожида</w:t>
            </w:r>
            <w:r w:rsidRPr="00C9545D">
              <w:rPr>
                <w:rFonts w:ascii="Times New Roman" w:hAnsi="Times New Roman"/>
                <w:sz w:val="20"/>
                <w:szCs w:val="20"/>
              </w:rPr>
              <w:softHyphen/>
              <w:t>ются в течение 12 месяцев после отчетной даты)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811,2</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726,5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17,1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-84,7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-4,7</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-10,4</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-16,2</w:t>
            </w:r>
          </w:p>
        </w:tc>
      </w:tr>
      <w:tr w:rsidR="003B04E9"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Краткосрочные финансовые вложения</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249,2</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256,1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-0,7</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+2,8</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3B04E9" w:rsidRPr="00C9545D" w:rsidRDefault="003B04E9"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Денежные средства</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52,0</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0,7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-0,7</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-41,0</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-4,0</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оборотные активы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9,3</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+3,2</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Итого по разделу II</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2420,4</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2636,2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65,1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62,2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+215,8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+8,9</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+41,4</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Баланс (1 + II)</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3716,7</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4238,6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100,0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+521,9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+14,0</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r>
      <w:tr w:rsidR="00686BF5" w:rsidRPr="000F7B75" w:rsidTr="00C250E3">
        <w:trPr>
          <w:trHeight w:hRule="exact" w:val="250"/>
        </w:trPr>
        <w:tc>
          <w:tcPr>
            <w:tcW w:w="9072" w:type="dxa"/>
            <w:gridSpan w:val="9"/>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Пассив</w:t>
            </w:r>
          </w:p>
        </w:tc>
      </w:tr>
      <w:tr w:rsidR="00686BF5" w:rsidRPr="000F7B75" w:rsidTr="00C250E3">
        <w:trPr>
          <w:trHeight w:hRule="exact" w:val="259"/>
        </w:trPr>
        <w:tc>
          <w:tcPr>
            <w:tcW w:w="9072" w:type="dxa"/>
            <w:gridSpan w:val="9"/>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III</w:t>
            </w:r>
            <w:r w:rsidRPr="00C9545D">
              <w:rPr>
                <w:rFonts w:ascii="Times New Roman" w:hAnsi="Times New Roman"/>
                <w:sz w:val="20"/>
                <w:szCs w:val="20"/>
              </w:rPr>
              <w:t>. Капиталы и резервы</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Уставный капитал</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332,2</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332,2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7,8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Добавочный капитал</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1506,5</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1479,4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40,5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34,9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-5,6</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-1,8</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-5,2</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Резервный капитал</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5,0</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+108,0</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Нераспределенная прибыль (непокрытый убыток)</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95,5</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196,9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4,6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+101,4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+106,1</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+19,5</w:t>
            </w:r>
          </w:p>
        </w:tc>
      </w:tr>
      <w:tr w:rsidR="00686BF5"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Итого по разделу III</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1939,2</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2018,9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52,2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bCs/>
                <w:sz w:val="20"/>
                <w:szCs w:val="20"/>
              </w:rPr>
            </w:pPr>
            <w:r w:rsidRPr="00C9545D">
              <w:rPr>
                <w:rFonts w:ascii="Times New Roman" w:hAnsi="Times New Roman"/>
                <w:bCs/>
                <w:sz w:val="20"/>
                <w:szCs w:val="20"/>
              </w:rPr>
              <w:t>47,6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+79,7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-4,6</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686BF5" w:rsidRPr="00C9545D" w:rsidRDefault="00686BF5"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+15,3</w:t>
            </w:r>
          </w:p>
        </w:tc>
      </w:tr>
      <w:tr w:rsidR="00F915A4" w:rsidRPr="000F7B75" w:rsidTr="00C250E3">
        <w:trPr>
          <w:trHeight w:hRule="exact" w:val="259"/>
        </w:trPr>
        <w:tc>
          <w:tcPr>
            <w:tcW w:w="9072" w:type="dxa"/>
            <w:gridSpan w:val="9"/>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IV</w:t>
            </w:r>
            <w:r w:rsidRPr="00C9545D">
              <w:rPr>
                <w:rFonts w:ascii="Times New Roman" w:hAnsi="Times New Roman"/>
                <w:sz w:val="20"/>
                <w:szCs w:val="20"/>
              </w:rPr>
              <w:t>. Долгосрочные обязательства</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Займы и кредиты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160,4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+ 160,4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+3,8</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+30,7</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Отложенные налоговые обязательства</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46,3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+46,3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+8,9</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долгосрочные обязательства</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108,0</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91,9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-0,8</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-14,9</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-3,1</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IV</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108,0</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298,6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+ 190,6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+176,5</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+36,5</w:t>
            </w:r>
          </w:p>
        </w:tc>
      </w:tr>
      <w:tr w:rsidR="00F915A4" w:rsidRPr="000F7B75" w:rsidTr="00C250E3">
        <w:trPr>
          <w:trHeight w:hRule="exact" w:val="259"/>
        </w:trPr>
        <w:tc>
          <w:tcPr>
            <w:tcW w:w="9072" w:type="dxa"/>
            <w:gridSpan w:val="9"/>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lang w:val="en-US"/>
              </w:rPr>
              <w:t>V</w:t>
            </w:r>
            <w:r w:rsidRPr="00C9545D">
              <w:rPr>
                <w:rFonts w:ascii="Times New Roman" w:hAnsi="Times New Roman"/>
                <w:sz w:val="20"/>
                <w:szCs w:val="20"/>
              </w:rPr>
              <w:t>. Краткосрочные обязательства</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 Займы и кредиты</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391,7</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605,3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+213,6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+3,8</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+54,5</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+40,9</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 Кредиторская задолженность</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1117,7</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1177,1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+59,4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+5,3</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+11,4</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Задолженность перед участ</w:t>
            </w:r>
            <w:r w:rsidRPr="00C9545D">
              <w:rPr>
                <w:rFonts w:ascii="Times New Roman" w:hAnsi="Times New Roman"/>
                <w:sz w:val="20"/>
                <w:szCs w:val="20"/>
              </w:rPr>
              <w:softHyphen/>
              <w:t>никами (учредителями) по выплате доходов</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1,8</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+16,7</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Доходы будущих периодов</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94,3</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94,0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Резервы предстоящих расходов</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0,8</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+237,5</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+0,4</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Прочие краткосрочные обязательства</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63,2</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39,9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-23,3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-0,9</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-36,5</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-4,5</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Итого по разделу </w:t>
            </w:r>
            <w:r w:rsidRPr="00C9545D">
              <w:rPr>
                <w:rFonts w:ascii="Times New Roman" w:hAnsi="Times New Roman"/>
                <w:sz w:val="20"/>
                <w:szCs w:val="20"/>
                <w:lang w:val="en-US"/>
              </w:rPr>
              <w:t>V</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1669,5</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1921,1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44,9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45,4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+251,6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+0,5</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+15,1</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+48,2</w:t>
            </w:r>
          </w:p>
        </w:tc>
      </w:tr>
      <w:tr w:rsidR="00F915A4" w:rsidRPr="000F7B75" w:rsidTr="00C250E3">
        <w:trPr>
          <w:trHeight w:hRule="exact" w:val="490"/>
        </w:trPr>
        <w:tc>
          <w:tcPr>
            <w:tcW w:w="2515"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Баланс </w:t>
            </w:r>
            <w:r w:rsidRPr="00C9545D">
              <w:rPr>
                <w:rFonts w:ascii="Times New Roman" w:hAnsi="Times New Roman"/>
                <w:bCs/>
                <w:sz w:val="20"/>
                <w:szCs w:val="20"/>
                <w:lang w:val="en-US"/>
              </w:rPr>
              <w:t xml:space="preserve">(III </w:t>
            </w:r>
            <w:r w:rsidRPr="00C9545D">
              <w:rPr>
                <w:rFonts w:ascii="Times New Roman" w:hAnsi="Times New Roman"/>
                <w:sz w:val="20"/>
                <w:szCs w:val="20"/>
              </w:rPr>
              <w:t xml:space="preserve">+ </w:t>
            </w:r>
            <w:r w:rsidRPr="00C9545D">
              <w:rPr>
                <w:rFonts w:ascii="Times New Roman" w:hAnsi="Times New Roman"/>
                <w:sz w:val="20"/>
                <w:szCs w:val="20"/>
                <w:lang w:val="en-US"/>
              </w:rPr>
              <w:t xml:space="preserve">IV </w:t>
            </w:r>
            <w:r w:rsidRPr="00C9545D">
              <w:rPr>
                <w:rFonts w:ascii="Times New Roman" w:hAnsi="Times New Roman"/>
                <w:sz w:val="20"/>
                <w:szCs w:val="20"/>
              </w:rPr>
              <w:t xml:space="preserve">+ </w:t>
            </w:r>
            <w:r w:rsidRPr="00C9545D">
              <w:rPr>
                <w:rFonts w:ascii="Times New Roman" w:hAnsi="Times New Roman"/>
                <w:sz w:val="20"/>
                <w:szCs w:val="20"/>
                <w:lang w:val="en-US"/>
              </w:rPr>
              <w:t>V)</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3716,7</w:t>
            </w:r>
          </w:p>
        </w:tc>
        <w:tc>
          <w:tcPr>
            <w:tcW w:w="1207"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4238,6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+521,9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73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+ 14,0</w:t>
            </w: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F915A4" w:rsidRPr="00C9545D" w:rsidRDefault="00F915A4"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100,0</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C250E3" w:rsidRPr="000F7B75" w:rsidRDefault="00C250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табл. 3.5 представлен сравнительный аналитический баланс акционерного </w:t>
      </w:r>
      <w:r w:rsidR="005220A4" w:rsidRPr="000F7B75">
        <w:rPr>
          <w:rFonts w:ascii="Times New Roman" w:hAnsi="Times New Roman"/>
          <w:sz w:val="28"/>
          <w:szCs w:val="24"/>
        </w:rPr>
        <w:t xml:space="preserve">общества. </w:t>
      </w:r>
      <w:r w:rsidRPr="000F7B75">
        <w:rPr>
          <w:rFonts w:ascii="Times New Roman" w:hAnsi="Times New Roman"/>
          <w:sz w:val="28"/>
          <w:szCs w:val="24"/>
        </w:rPr>
        <w:t>Все его показатели можно разделить на три группы:</w:t>
      </w:r>
    </w:p>
    <w:p w:rsidR="00C250E3" w:rsidRPr="000F7B75" w:rsidRDefault="00C250E3"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структуры баланса (графа 7);</w:t>
      </w:r>
    </w:p>
    <w:p w:rsidR="00C250E3" w:rsidRPr="000F7B75" w:rsidRDefault="00C250E3"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параметры динамики баланса (графа 8);</w:t>
      </w:r>
    </w:p>
    <w:p w:rsidR="00C250E3" w:rsidRPr="000F7B75" w:rsidRDefault="00C250E3"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структурной динамики баланса (графа 9).</w:t>
      </w:r>
    </w:p>
    <w:p w:rsidR="00C250E3" w:rsidRPr="000F7B75" w:rsidRDefault="00C250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сравнительного аналитического баланса можно получить ряд важнейших критериев финансового состояния предприятия. К ним относятся:</w:t>
      </w:r>
    </w:p>
    <w:p w:rsidR="00C250E3" w:rsidRPr="000F7B75" w:rsidRDefault="00C250E3"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общая стоимость имущества предприятия, равная валюте баланса на начало</w:t>
      </w:r>
      <w:r w:rsidR="005220A4" w:rsidRPr="000F7B75">
        <w:rPr>
          <w:rFonts w:ascii="Times New Roman" w:hAnsi="Times New Roman"/>
          <w:sz w:val="28"/>
          <w:szCs w:val="24"/>
        </w:rPr>
        <w:t xml:space="preserve"> </w:t>
      </w:r>
      <w:r w:rsidRPr="000F7B75">
        <w:rPr>
          <w:rFonts w:ascii="Times New Roman" w:hAnsi="Times New Roman"/>
          <w:sz w:val="28"/>
          <w:szCs w:val="24"/>
        </w:rPr>
        <w:t>года и конец отчетного периода. По данным анализируемого баланса стои</w:t>
      </w:r>
      <w:r w:rsidRPr="000F7B75">
        <w:rPr>
          <w:rFonts w:ascii="Times New Roman" w:hAnsi="Times New Roman"/>
          <w:sz w:val="28"/>
          <w:szCs w:val="24"/>
        </w:rPr>
        <w:softHyphen/>
        <w:t xml:space="preserve">мость имущества акционерного общества выросла на 521,9 </w:t>
      </w:r>
      <w:r w:rsidR="005220A4" w:rsidRPr="000F7B75">
        <w:rPr>
          <w:rFonts w:ascii="Times New Roman" w:hAnsi="Times New Roman"/>
          <w:sz w:val="28"/>
          <w:szCs w:val="24"/>
        </w:rPr>
        <w:t>млн.</w:t>
      </w:r>
      <w:r w:rsidRPr="000F7B75">
        <w:rPr>
          <w:rFonts w:ascii="Times New Roman" w:hAnsi="Times New Roman"/>
          <w:sz w:val="28"/>
          <w:szCs w:val="24"/>
        </w:rPr>
        <w:t xml:space="preserve"> руб., или</w:t>
      </w:r>
      <w:r w:rsidR="005220A4" w:rsidRPr="000F7B75">
        <w:rPr>
          <w:rFonts w:ascii="Times New Roman" w:hAnsi="Times New Roman"/>
          <w:sz w:val="28"/>
          <w:szCs w:val="24"/>
        </w:rPr>
        <w:t xml:space="preserve"> </w:t>
      </w:r>
      <w:r w:rsidRPr="000F7B75">
        <w:rPr>
          <w:rFonts w:ascii="Times New Roman" w:hAnsi="Times New Roman"/>
          <w:sz w:val="28"/>
          <w:szCs w:val="24"/>
        </w:rPr>
        <w:t>на 14%;</w:t>
      </w:r>
    </w:p>
    <w:p w:rsidR="00C250E3" w:rsidRPr="000F7B75" w:rsidRDefault="00C250E3"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стоимость иммобилизованного имущества, равная итогу раздела </w:t>
      </w:r>
      <w:r w:rsidRPr="000F7B75">
        <w:rPr>
          <w:rFonts w:ascii="Times New Roman" w:hAnsi="Times New Roman"/>
          <w:sz w:val="28"/>
          <w:szCs w:val="24"/>
          <w:lang w:val="en-US"/>
        </w:rPr>
        <w:t>I</w:t>
      </w:r>
      <w:r w:rsidRPr="000F7B75">
        <w:rPr>
          <w:rFonts w:ascii="Times New Roman" w:hAnsi="Times New Roman"/>
          <w:sz w:val="28"/>
          <w:szCs w:val="24"/>
        </w:rPr>
        <w:t xml:space="preserve"> актива ба</w:t>
      </w:r>
      <w:r w:rsidRPr="000F7B75">
        <w:rPr>
          <w:rFonts w:ascii="Times New Roman" w:hAnsi="Times New Roman"/>
          <w:sz w:val="28"/>
          <w:szCs w:val="24"/>
        </w:rPr>
        <w:softHyphen/>
        <w:t>ланса «Внеоборотные активы», в рассматриваемом примере увеличилась на</w:t>
      </w:r>
      <w:r w:rsidR="005220A4" w:rsidRPr="000F7B75">
        <w:rPr>
          <w:rFonts w:ascii="Times New Roman" w:hAnsi="Times New Roman"/>
          <w:sz w:val="28"/>
          <w:szCs w:val="24"/>
        </w:rPr>
        <w:t xml:space="preserve"> </w:t>
      </w:r>
      <w:r w:rsidRPr="000F7B75">
        <w:rPr>
          <w:rFonts w:ascii="Times New Roman" w:hAnsi="Times New Roman"/>
          <w:sz w:val="28"/>
          <w:szCs w:val="24"/>
        </w:rPr>
        <w:t xml:space="preserve">306,1 </w:t>
      </w:r>
      <w:r w:rsidR="005220A4" w:rsidRPr="000F7B75">
        <w:rPr>
          <w:rFonts w:ascii="Times New Roman" w:hAnsi="Times New Roman"/>
          <w:sz w:val="28"/>
          <w:szCs w:val="24"/>
        </w:rPr>
        <w:t>млн.</w:t>
      </w:r>
      <w:r w:rsidRPr="000F7B75">
        <w:rPr>
          <w:rFonts w:ascii="Times New Roman" w:hAnsi="Times New Roman"/>
          <w:sz w:val="28"/>
          <w:szCs w:val="24"/>
        </w:rPr>
        <w:t xml:space="preserve"> руб., или на 23,6%;</w:t>
      </w:r>
    </w:p>
    <w:p w:rsidR="00C250E3" w:rsidRPr="000F7B75" w:rsidRDefault="00C250E3"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стоимость мобильных (оборотных) активов в исследуемом акционерном</w:t>
      </w:r>
      <w:r w:rsidR="005220A4" w:rsidRPr="000F7B75">
        <w:rPr>
          <w:rFonts w:ascii="Times New Roman" w:hAnsi="Times New Roman"/>
          <w:sz w:val="28"/>
          <w:szCs w:val="24"/>
        </w:rPr>
        <w:t xml:space="preserve"> </w:t>
      </w:r>
      <w:r w:rsidRPr="000F7B75">
        <w:rPr>
          <w:rFonts w:ascii="Times New Roman" w:hAnsi="Times New Roman"/>
          <w:sz w:val="28"/>
          <w:szCs w:val="24"/>
        </w:rPr>
        <w:t xml:space="preserve">обществе выросла на 215,8 </w:t>
      </w:r>
      <w:r w:rsidR="005220A4" w:rsidRPr="000F7B75">
        <w:rPr>
          <w:rFonts w:ascii="Times New Roman" w:hAnsi="Times New Roman"/>
          <w:sz w:val="28"/>
          <w:szCs w:val="24"/>
        </w:rPr>
        <w:t>млн.</w:t>
      </w:r>
      <w:r w:rsidRPr="000F7B75">
        <w:rPr>
          <w:rFonts w:ascii="Times New Roman" w:hAnsi="Times New Roman"/>
          <w:sz w:val="28"/>
          <w:szCs w:val="24"/>
        </w:rPr>
        <w:t xml:space="preserve"> руб., или на 8,9%;</w:t>
      </w:r>
    </w:p>
    <w:p w:rsidR="00C250E3" w:rsidRPr="000F7B75" w:rsidRDefault="00C250E3"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стоимость запасов увеличилась на 125,9 </w:t>
      </w:r>
      <w:r w:rsidR="005220A4" w:rsidRPr="000F7B75">
        <w:rPr>
          <w:rFonts w:ascii="Times New Roman" w:hAnsi="Times New Roman"/>
          <w:sz w:val="28"/>
          <w:szCs w:val="24"/>
        </w:rPr>
        <w:t>млн.</w:t>
      </w:r>
      <w:r w:rsidRPr="000F7B75">
        <w:rPr>
          <w:rFonts w:ascii="Times New Roman" w:hAnsi="Times New Roman"/>
          <w:sz w:val="28"/>
          <w:szCs w:val="24"/>
        </w:rPr>
        <w:t xml:space="preserve"> руб., или на 11,1%;</w:t>
      </w:r>
    </w:p>
    <w:p w:rsidR="00C250E3" w:rsidRPr="000F7B75" w:rsidRDefault="00C250E3"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общая сумма дебиторской задолженности выросла на 81,6 </w:t>
      </w:r>
      <w:r w:rsidR="001C5373" w:rsidRPr="000F7B75">
        <w:rPr>
          <w:rFonts w:ascii="Times New Roman" w:hAnsi="Times New Roman"/>
          <w:sz w:val="28"/>
          <w:szCs w:val="24"/>
        </w:rPr>
        <w:t>млн.</w:t>
      </w:r>
      <w:r w:rsidRPr="000F7B75">
        <w:rPr>
          <w:rFonts w:ascii="Times New Roman" w:hAnsi="Times New Roman"/>
          <w:sz w:val="28"/>
          <w:szCs w:val="24"/>
        </w:rPr>
        <w:t xml:space="preserve"> руб., или</w:t>
      </w:r>
      <w:r w:rsidR="001C5373" w:rsidRPr="000F7B75">
        <w:rPr>
          <w:rFonts w:ascii="Times New Roman" w:hAnsi="Times New Roman"/>
          <w:sz w:val="28"/>
          <w:szCs w:val="24"/>
        </w:rPr>
        <w:t xml:space="preserve"> </w:t>
      </w:r>
      <w:r w:rsidRPr="000F7B75">
        <w:rPr>
          <w:rFonts w:ascii="Times New Roman" w:hAnsi="Times New Roman"/>
          <w:sz w:val="28"/>
          <w:szCs w:val="24"/>
        </w:rPr>
        <w:t>на 8,8%, что негативно сказалось на финансовом положении предприятия;</w:t>
      </w:r>
    </w:p>
    <w:p w:rsidR="00C250E3" w:rsidRPr="000F7B75" w:rsidRDefault="00C250E3"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объем собственного капитала акционерного общества (раздел </w:t>
      </w:r>
      <w:r w:rsidRPr="000F7B75">
        <w:rPr>
          <w:rFonts w:ascii="Times New Roman" w:hAnsi="Times New Roman"/>
          <w:sz w:val="28"/>
          <w:szCs w:val="24"/>
          <w:lang w:val="en-US"/>
        </w:rPr>
        <w:t>III</w:t>
      </w:r>
      <w:r w:rsidRPr="000F7B75">
        <w:rPr>
          <w:rFonts w:ascii="Times New Roman" w:hAnsi="Times New Roman"/>
          <w:sz w:val="28"/>
          <w:szCs w:val="24"/>
        </w:rPr>
        <w:t xml:space="preserve"> баланса) за</w:t>
      </w:r>
      <w:r w:rsidR="005220A4" w:rsidRPr="000F7B75">
        <w:rPr>
          <w:rFonts w:ascii="Times New Roman" w:hAnsi="Times New Roman"/>
          <w:sz w:val="28"/>
          <w:szCs w:val="24"/>
        </w:rPr>
        <w:t xml:space="preserve"> </w:t>
      </w:r>
      <w:r w:rsidRPr="000F7B75">
        <w:rPr>
          <w:rFonts w:ascii="Times New Roman" w:hAnsi="Times New Roman"/>
          <w:sz w:val="28"/>
          <w:szCs w:val="24"/>
        </w:rPr>
        <w:t xml:space="preserve">отчетный год вырос на 79,7 </w:t>
      </w:r>
      <w:r w:rsidR="005220A4" w:rsidRPr="000F7B75">
        <w:rPr>
          <w:rFonts w:ascii="Times New Roman" w:hAnsi="Times New Roman"/>
          <w:sz w:val="28"/>
          <w:szCs w:val="24"/>
        </w:rPr>
        <w:t>млн.</w:t>
      </w:r>
      <w:r w:rsidRPr="000F7B75">
        <w:rPr>
          <w:rFonts w:ascii="Times New Roman" w:hAnsi="Times New Roman"/>
          <w:sz w:val="28"/>
          <w:szCs w:val="24"/>
        </w:rPr>
        <w:t xml:space="preserve"> руб., или на 4,1%, в том числе величина аван</w:t>
      </w:r>
      <w:r w:rsidRPr="000F7B75">
        <w:rPr>
          <w:rFonts w:ascii="Times New Roman" w:hAnsi="Times New Roman"/>
          <w:sz w:val="28"/>
          <w:szCs w:val="24"/>
        </w:rPr>
        <w:softHyphen/>
        <w:t xml:space="preserve">сированного капитала (уставного и добавочного) снизилась на 27,1 </w:t>
      </w:r>
      <w:r w:rsidR="005220A4" w:rsidRPr="000F7B75">
        <w:rPr>
          <w:rFonts w:ascii="Times New Roman" w:hAnsi="Times New Roman"/>
          <w:sz w:val="28"/>
          <w:szCs w:val="24"/>
        </w:rPr>
        <w:t>млн.</w:t>
      </w:r>
      <w:r w:rsidRPr="000F7B75">
        <w:rPr>
          <w:rFonts w:ascii="Times New Roman" w:hAnsi="Times New Roman"/>
          <w:sz w:val="28"/>
          <w:szCs w:val="24"/>
        </w:rPr>
        <w:t xml:space="preserve"> руб.,</w:t>
      </w:r>
      <w:r w:rsidR="005220A4" w:rsidRPr="000F7B75">
        <w:rPr>
          <w:rFonts w:ascii="Times New Roman" w:hAnsi="Times New Roman"/>
          <w:sz w:val="28"/>
          <w:szCs w:val="24"/>
        </w:rPr>
        <w:t xml:space="preserve"> </w:t>
      </w:r>
      <w:r w:rsidRPr="000F7B75">
        <w:rPr>
          <w:rFonts w:ascii="Times New Roman" w:hAnsi="Times New Roman"/>
          <w:sz w:val="28"/>
          <w:szCs w:val="24"/>
        </w:rPr>
        <w:t>или на 1,5%, а накопленной прибыли (резервного капитала и нераспределен</w:t>
      </w:r>
      <w:r w:rsidRPr="000F7B75">
        <w:rPr>
          <w:rFonts w:ascii="Times New Roman" w:hAnsi="Times New Roman"/>
          <w:sz w:val="28"/>
          <w:szCs w:val="24"/>
        </w:rPr>
        <w:softHyphen/>
        <w:t xml:space="preserve">ной прибыли) увеличилась на 106,8 </w:t>
      </w:r>
      <w:r w:rsidR="005220A4" w:rsidRPr="000F7B75">
        <w:rPr>
          <w:rFonts w:ascii="Times New Roman" w:hAnsi="Times New Roman"/>
          <w:sz w:val="28"/>
          <w:szCs w:val="24"/>
        </w:rPr>
        <w:t>млн.</w:t>
      </w:r>
      <w:r w:rsidRPr="000F7B75">
        <w:rPr>
          <w:rFonts w:ascii="Times New Roman" w:hAnsi="Times New Roman"/>
          <w:sz w:val="28"/>
          <w:szCs w:val="24"/>
        </w:rPr>
        <w:t xml:space="preserve"> руб., или на 105,3%;</w:t>
      </w:r>
    </w:p>
    <w:p w:rsidR="00C250E3" w:rsidRPr="000F7B75" w:rsidRDefault="00C250E3"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общая величина заемных и привлеченных средств, равная сумме итогов раз</w:t>
      </w:r>
      <w:r w:rsidRPr="000F7B75">
        <w:rPr>
          <w:rFonts w:ascii="Times New Roman" w:hAnsi="Times New Roman"/>
          <w:sz w:val="28"/>
          <w:szCs w:val="24"/>
        </w:rPr>
        <w:softHyphen/>
        <w:t xml:space="preserve">делов </w:t>
      </w:r>
      <w:r w:rsidRPr="000F7B75">
        <w:rPr>
          <w:rFonts w:ascii="Times New Roman" w:hAnsi="Times New Roman"/>
          <w:sz w:val="28"/>
          <w:szCs w:val="24"/>
          <w:lang w:val="en-US"/>
        </w:rPr>
        <w:t>IV</w:t>
      </w:r>
      <w:r w:rsidRPr="000F7B75">
        <w:rPr>
          <w:rFonts w:ascii="Times New Roman" w:hAnsi="Times New Roman"/>
          <w:sz w:val="28"/>
          <w:szCs w:val="24"/>
        </w:rPr>
        <w:t xml:space="preserve"> и </w:t>
      </w:r>
      <w:r w:rsidRPr="000F7B75">
        <w:rPr>
          <w:rFonts w:ascii="Times New Roman" w:hAnsi="Times New Roman"/>
          <w:sz w:val="28"/>
          <w:szCs w:val="24"/>
          <w:lang w:val="en-US"/>
        </w:rPr>
        <w:t>V</w:t>
      </w:r>
      <w:r w:rsidRPr="000F7B75">
        <w:rPr>
          <w:rFonts w:ascii="Times New Roman" w:hAnsi="Times New Roman"/>
          <w:sz w:val="28"/>
          <w:szCs w:val="24"/>
        </w:rPr>
        <w:t xml:space="preserve"> баланса, увеличилась на 442,2 </w:t>
      </w:r>
      <w:r w:rsidR="005220A4" w:rsidRPr="000F7B75">
        <w:rPr>
          <w:rFonts w:ascii="Times New Roman" w:hAnsi="Times New Roman"/>
          <w:sz w:val="28"/>
          <w:szCs w:val="24"/>
        </w:rPr>
        <w:t>млн.</w:t>
      </w:r>
      <w:r w:rsidRPr="000F7B75">
        <w:rPr>
          <w:rFonts w:ascii="Times New Roman" w:hAnsi="Times New Roman"/>
          <w:sz w:val="28"/>
          <w:szCs w:val="24"/>
        </w:rPr>
        <w:t xml:space="preserve"> руб., или на 24,9%, что уси</w:t>
      </w:r>
      <w:r w:rsidRPr="000F7B75">
        <w:rPr>
          <w:rFonts w:ascii="Times New Roman" w:hAnsi="Times New Roman"/>
          <w:sz w:val="28"/>
          <w:szCs w:val="24"/>
        </w:rPr>
        <w:softHyphen/>
        <w:t>лило зависимость предприятия от внешних источников финансирования;</w:t>
      </w:r>
    </w:p>
    <w:p w:rsidR="00C250E3" w:rsidRPr="000F7B75" w:rsidRDefault="00C250E3"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объем собственных средств, равный разнице между разделами </w:t>
      </w:r>
      <w:r w:rsidRPr="000F7B75">
        <w:rPr>
          <w:rFonts w:ascii="Times New Roman" w:hAnsi="Times New Roman"/>
          <w:sz w:val="28"/>
          <w:szCs w:val="24"/>
          <w:lang w:val="en-US"/>
        </w:rPr>
        <w:t>II</w:t>
      </w:r>
      <w:r w:rsidRPr="000F7B75">
        <w:rPr>
          <w:rFonts w:ascii="Times New Roman" w:hAnsi="Times New Roman"/>
          <w:sz w:val="28"/>
          <w:szCs w:val="24"/>
        </w:rPr>
        <w:t xml:space="preserve"> и </w:t>
      </w:r>
      <w:r w:rsidRPr="000F7B75">
        <w:rPr>
          <w:rFonts w:ascii="Times New Roman" w:hAnsi="Times New Roman"/>
          <w:sz w:val="28"/>
          <w:szCs w:val="24"/>
          <w:lang w:val="en-US"/>
        </w:rPr>
        <w:t>V</w:t>
      </w:r>
      <w:r w:rsidRPr="000F7B75">
        <w:rPr>
          <w:rFonts w:ascii="Times New Roman" w:hAnsi="Times New Roman"/>
          <w:sz w:val="28"/>
          <w:szCs w:val="24"/>
        </w:rPr>
        <w:t xml:space="preserve"> балан</w:t>
      </w:r>
      <w:r w:rsidRPr="000F7B75">
        <w:rPr>
          <w:rFonts w:ascii="Times New Roman" w:hAnsi="Times New Roman"/>
          <w:sz w:val="28"/>
          <w:szCs w:val="24"/>
        </w:rPr>
        <w:softHyphen/>
        <w:t xml:space="preserve">са, на начало отчетного года составлял 750,9 </w:t>
      </w:r>
      <w:r w:rsidR="005220A4" w:rsidRPr="000F7B75">
        <w:rPr>
          <w:rFonts w:ascii="Times New Roman" w:hAnsi="Times New Roman"/>
          <w:sz w:val="28"/>
          <w:szCs w:val="24"/>
        </w:rPr>
        <w:t>млн.</w:t>
      </w:r>
      <w:r w:rsidRPr="000F7B75">
        <w:rPr>
          <w:rFonts w:ascii="Times New Roman" w:hAnsi="Times New Roman"/>
          <w:sz w:val="28"/>
          <w:szCs w:val="24"/>
        </w:rPr>
        <w:t xml:space="preserve"> руб. (2420,4 - 1669,5), а наконец отчетного периода 714,1 </w:t>
      </w:r>
      <w:r w:rsidR="005220A4" w:rsidRPr="000F7B75">
        <w:rPr>
          <w:rFonts w:ascii="Times New Roman" w:hAnsi="Times New Roman"/>
          <w:sz w:val="28"/>
          <w:szCs w:val="24"/>
        </w:rPr>
        <w:t>млн.</w:t>
      </w:r>
      <w:r w:rsidRPr="000F7B75">
        <w:rPr>
          <w:rFonts w:ascii="Times New Roman" w:hAnsi="Times New Roman"/>
          <w:sz w:val="28"/>
          <w:szCs w:val="24"/>
        </w:rPr>
        <w:t xml:space="preserve"> руб. (2635,2 - 1921,1); снижение показа</w:t>
      </w:r>
      <w:r w:rsidRPr="000F7B75">
        <w:rPr>
          <w:rFonts w:ascii="Times New Roman" w:hAnsi="Times New Roman"/>
          <w:sz w:val="28"/>
          <w:szCs w:val="24"/>
        </w:rPr>
        <w:softHyphen/>
        <w:t xml:space="preserve">теля равно 36,8 </w:t>
      </w:r>
      <w:r w:rsidR="005220A4" w:rsidRPr="000F7B75">
        <w:rPr>
          <w:rFonts w:ascii="Times New Roman" w:hAnsi="Times New Roman"/>
          <w:sz w:val="28"/>
          <w:szCs w:val="24"/>
        </w:rPr>
        <w:t>млн.</w:t>
      </w:r>
      <w:r w:rsidRPr="000F7B75">
        <w:rPr>
          <w:rFonts w:ascii="Times New Roman" w:hAnsi="Times New Roman"/>
          <w:sz w:val="28"/>
          <w:szCs w:val="24"/>
        </w:rPr>
        <w:t xml:space="preserve"> руб. (750,9 - 714,1), или 4,9%, что свидетельствует об</w:t>
      </w:r>
      <w:r w:rsidR="005220A4" w:rsidRPr="000F7B75">
        <w:rPr>
          <w:rFonts w:ascii="Times New Roman" w:hAnsi="Times New Roman"/>
          <w:sz w:val="28"/>
          <w:szCs w:val="24"/>
        </w:rPr>
        <w:t xml:space="preserve"> </w:t>
      </w:r>
      <w:r w:rsidRPr="000F7B75">
        <w:rPr>
          <w:rFonts w:ascii="Times New Roman" w:hAnsi="Times New Roman"/>
          <w:sz w:val="28"/>
          <w:szCs w:val="24"/>
        </w:rPr>
        <w:t>ухудшении платежеспособности акционерного общества.</w:t>
      </w:r>
    </w:p>
    <w:p w:rsidR="00C250E3" w:rsidRPr="000F7B75" w:rsidRDefault="00C250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Анализируя сравнительный аналитический баланс, целесообразно обратить внимание на изменение удельного веса собственных оборотных средств в объеме оборотных активов, на соотношение темпов роста собственного и заемного капи</w:t>
      </w:r>
      <w:r w:rsidRPr="000F7B75">
        <w:rPr>
          <w:rFonts w:ascii="Times New Roman" w:hAnsi="Times New Roman"/>
          <w:sz w:val="28"/>
          <w:szCs w:val="24"/>
        </w:rPr>
        <w:softHyphen/>
        <w:t>тала, а также на соотношение дебиторской и кредиторской задолженности.</w:t>
      </w:r>
    </w:p>
    <w:p w:rsidR="00C250E3" w:rsidRPr="000F7B75" w:rsidRDefault="00C250E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стабильном финансовом положении у предприятия должна возрастать доля собственных оборотных средств в объеме оборотных активов, темпы роста собст</w:t>
      </w:r>
      <w:r w:rsidRPr="000F7B75">
        <w:rPr>
          <w:rFonts w:ascii="Times New Roman" w:hAnsi="Times New Roman"/>
          <w:sz w:val="28"/>
          <w:szCs w:val="24"/>
        </w:rPr>
        <w:softHyphen/>
        <w:t xml:space="preserve">венного капитала (раздел </w:t>
      </w:r>
      <w:r w:rsidRPr="000F7B75">
        <w:rPr>
          <w:rFonts w:ascii="Times New Roman" w:hAnsi="Times New Roman"/>
          <w:sz w:val="28"/>
          <w:szCs w:val="24"/>
          <w:lang w:val="en-US"/>
        </w:rPr>
        <w:t>III</w:t>
      </w:r>
      <w:r w:rsidRPr="000F7B75">
        <w:rPr>
          <w:rFonts w:ascii="Times New Roman" w:hAnsi="Times New Roman"/>
          <w:sz w:val="28"/>
          <w:szCs w:val="24"/>
        </w:rPr>
        <w:t xml:space="preserve"> баланса) должны быть выше темпа роста заемного капитала, а темпы увеличения дебиторской и кредиторской задолженности долж</w:t>
      </w:r>
      <w:r w:rsidRPr="000F7B75">
        <w:rPr>
          <w:rFonts w:ascii="Times New Roman" w:hAnsi="Times New Roman"/>
          <w:sz w:val="28"/>
          <w:szCs w:val="24"/>
        </w:rPr>
        <w:softHyphen/>
        <w:t>ны уравновешивать друг друга. Именно такого благоприятного соотношения меж</w:t>
      </w:r>
      <w:r w:rsidRPr="000F7B75">
        <w:rPr>
          <w:rFonts w:ascii="Times New Roman" w:hAnsi="Times New Roman"/>
          <w:sz w:val="28"/>
          <w:szCs w:val="24"/>
        </w:rPr>
        <w:softHyphen/>
        <w:t>ду указанными параметрами не наблюдается в анализируемом акционерном об</w:t>
      </w:r>
      <w:r w:rsidRPr="000F7B75">
        <w:rPr>
          <w:rFonts w:ascii="Times New Roman" w:hAnsi="Times New Roman"/>
          <w:sz w:val="28"/>
          <w:szCs w:val="24"/>
        </w:rPr>
        <w:softHyphen/>
        <w:t>ществе.</w:t>
      </w:r>
    </w:p>
    <w:p w:rsidR="00950C31" w:rsidRPr="000F7B75" w:rsidRDefault="0095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Например, доля собственных оборотных средств (чистого оборотного капитала) в общем объеме оборотных активов (раздел </w:t>
      </w:r>
      <w:r w:rsidRPr="000F7B75">
        <w:rPr>
          <w:rFonts w:ascii="Times New Roman" w:hAnsi="Times New Roman"/>
          <w:sz w:val="28"/>
          <w:szCs w:val="24"/>
          <w:lang w:val="en-US"/>
        </w:rPr>
        <w:t>II</w:t>
      </w:r>
      <w:r w:rsidRPr="000F7B75">
        <w:rPr>
          <w:rFonts w:ascii="Times New Roman" w:hAnsi="Times New Roman"/>
          <w:sz w:val="28"/>
          <w:szCs w:val="24"/>
        </w:rPr>
        <w:t xml:space="preserve"> баланса) на начало года составляла 31% (750,9/2420,4 х 100), а на конец отчетного периода 27,1% (714,1/2635,2 х 100). Рекомендуемое минимальное значение данного показателя равно 10%.</w:t>
      </w:r>
    </w:p>
    <w:p w:rsidR="00950C31" w:rsidRPr="000F7B75" w:rsidRDefault="0095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акционерное общество имеет реальные возможности погасить за счет собственных оборотных средств первоочередные краткосрочные обяза</w:t>
      </w:r>
      <w:r w:rsidRPr="000F7B75">
        <w:rPr>
          <w:rFonts w:ascii="Times New Roman" w:hAnsi="Times New Roman"/>
          <w:sz w:val="28"/>
          <w:szCs w:val="24"/>
        </w:rPr>
        <w:softHyphen/>
        <w:t xml:space="preserve">тельства (из раздела </w:t>
      </w:r>
      <w:r w:rsidRPr="000F7B75">
        <w:rPr>
          <w:rFonts w:ascii="Times New Roman" w:hAnsi="Times New Roman"/>
          <w:sz w:val="28"/>
          <w:szCs w:val="24"/>
          <w:lang w:val="en-US"/>
        </w:rPr>
        <w:t>V</w:t>
      </w:r>
      <w:r w:rsidRPr="000F7B75">
        <w:rPr>
          <w:rFonts w:ascii="Times New Roman" w:hAnsi="Times New Roman"/>
          <w:sz w:val="28"/>
          <w:szCs w:val="24"/>
        </w:rPr>
        <w:t xml:space="preserve"> баланса).</w:t>
      </w:r>
    </w:p>
    <w:p w:rsidR="00950C31" w:rsidRPr="000F7B75" w:rsidRDefault="0095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Пассив баланса характеризуется преобладающим удельным весом заемных и привлеченных средств в его валюте (разделы </w:t>
      </w:r>
      <w:r w:rsidRPr="000F7B75">
        <w:rPr>
          <w:rFonts w:ascii="Times New Roman" w:hAnsi="Times New Roman"/>
          <w:sz w:val="28"/>
          <w:szCs w:val="24"/>
          <w:lang w:val="en-US"/>
        </w:rPr>
        <w:t>IV</w:t>
      </w:r>
      <w:r w:rsidRPr="000F7B75">
        <w:rPr>
          <w:rFonts w:ascii="Times New Roman" w:hAnsi="Times New Roman"/>
          <w:sz w:val="28"/>
          <w:szCs w:val="24"/>
        </w:rPr>
        <w:t xml:space="preserve"> и </w:t>
      </w:r>
      <w:r w:rsidRPr="000F7B75">
        <w:rPr>
          <w:rFonts w:ascii="Times New Roman" w:hAnsi="Times New Roman"/>
          <w:sz w:val="28"/>
          <w:szCs w:val="24"/>
          <w:lang w:val="en-US"/>
        </w:rPr>
        <w:t>V</w:t>
      </w:r>
      <w:r w:rsidRPr="000F7B75">
        <w:rPr>
          <w:rFonts w:ascii="Times New Roman" w:hAnsi="Times New Roman"/>
          <w:sz w:val="28"/>
          <w:szCs w:val="24"/>
        </w:rPr>
        <w:t>). На начало года их доля составляла 47,8%, а на конец отчетного периода выросла до 52,4%, что также нега</w:t>
      </w:r>
      <w:r w:rsidRPr="000F7B75">
        <w:rPr>
          <w:rFonts w:ascii="Times New Roman" w:hAnsi="Times New Roman"/>
          <w:sz w:val="28"/>
          <w:szCs w:val="24"/>
        </w:rPr>
        <w:softHyphen/>
        <w:t>тивно характеризует деятельность предприятия.</w:t>
      </w:r>
    </w:p>
    <w:p w:rsidR="00950C31" w:rsidRPr="000F7B75" w:rsidRDefault="0095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признаками удовлетворительного баланса являются:</w:t>
      </w:r>
    </w:p>
    <w:p w:rsidR="00950C31" w:rsidRPr="000F7B75" w:rsidRDefault="00950C31"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валюта баланса на конец отчетного периода увеличилась по сравнению с его началом;</w:t>
      </w:r>
    </w:p>
    <w:p w:rsidR="00950C31" w:rsidRPr="000F7B75" w:rsidRDefault="00950C31"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темпы прироста оборотных активов выше, чем темпы прироста внеоборот</w:t>
      </w:r>
      <w:r w:rsidRPr="000F7B75">
        <w:rPr>
          <w:rFonts w:ascii="Times New Roman" w:hAnsi="Times New Roman"/>
          <w:sz w:val="28"/>
          <w:szCs w:val="24"/>
        </w:rPr>
        <w:softHyphen/>
        <w:t>ных активов;</w:t>
      </w:r>
    </w:p>
    <w:p w:rsidR="00950C31" w:rsidRPr="000F7B75" w:rsidRDefault="00950C31"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собственный капитал организации больше, чем 50%, а темпы его роста выше</w:t>
      </w:r>
      <w:r w:rsidRPr="000F7B75">
        <w:rPr>
          <w:rFonts w:ascii="Times New Roman" w:hAnsi="Times New Roman"/>
          <w:sz w:val="28"/>
          <w:szCs w:val="24"/>
          <w:vertAlign w:val="subscript"/>
        </w:rPr>
        <w:t xml:space="preserve"> </w:t>
      </w:r>
      <w:r w:rsidRPr="000F7B75">
        <w:rPr>
          <w:rFonts w:ascii="Times New Roman" w:hAnsi="Times New Roman"/>
          <w:sz w:val="28"/>
          <w:szCs w:val="24"/>
        </w:rPr>
        <w:t>чем темпы роста заемного и привлеченного капитала;</w:t>
      </w:r>
    </w:p>
    <w:p w:rsidR="00950C31" w:rsidRPr="000F7B75" w:rsidRDefault="00950C31"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темпы прироста дебиторской и кредиторской задолженности примерно оди</w:t>
      </w:r>
      <w:r w:rsidRPr="000F7B75">
        <w:rPr>
          <w:rFonts w:ascii="Times New Roman" w:hAnsi="Times New Roman"/>
          <w:sz w:val="28"/>
          <w:szCs w:val="24"/>
        </w:rPr>
        <w:softHyphen/>
        <w:t>наковы.</w:t>
      </w:r>
    </w:p>
    <w:p w:rsidR="00950C31" w:rsidRPr="000F7B75" w:rsidRDefault="0095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подчеркнуть, что структура имущества (активов) и даже ее динамика не дают ответа на вопрос, насколько для инвестора или кредитора выгодно вло</w:t>
      </w:r>
      <w:r w:rsidRPr="000F7B75">
        <w:rPr>
          <w:rFonts w:ascii="Times New Roman" w:hAnsi="Times New Roman"/>
          <w:sz w:val="28"/>
          <w:szCs w:val="24"/>
        </w:rPr>
        <w:softHyphen/>
        <w:t>жение денежных средств в данное предприятие, а лишь оценивают состояние ак</w:t>
      </w:r>
      <w:r w:rsidRPr="000F7B75">
        <w:rPr>
          <w:rFonts w:ascii="Times New Roman" w:hAnsi="Times New Roman"/>
          <w:sz w:val="28"/>
          <w:szCs w:val="24"/>
        </w:rPr>
        <w:softHyphen/>
        <w:t>тивов и наличие средств для погашения долговых обязательств.</w:t>
      </w:r>
    </w:p>
    <w:p w:rsidR="00277731" w:rsidRPr="000F7B75" w:rsidRDefault="00950C31"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ответа на данный вопрос целесообразно детально изучить показатели фи</w:t>
      </w:r>
      <w:r w:rsidRPr="000F7B75">
        <w:rPr>
          <w:rFonts w:ascii="Times New Roman" w:hAnsi="Times New Roman"/>
          <w:sz w:val="28"/>
          <w:szCs w:val="24"/>
        </w:rPr>
        <w:softHyphen/>
        <w:t>нансовой устойчивости и ликвидности баланса предприятия.</w:t>
      </w:r>
    </w:p>
    <w:p w:rsidR="00277731" w:rsidRPr="00C9545D" w:rsidRDefault="00277731" w:rsidP="00C9545D">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Pr="00C9545D">
        <w:rPr>
          <w:rFonts w:ascii="Times New Roman" w:hAnsi="Times New Roman"/>
          <w:b/>
          <w:bCs/>
          <w:sz w:val="28"/>
          <w:szCs w:val="24"/>
        </w:rPr>
        <w:t>Глава 4</w:t>
      </w:r>
    </w:p>
    <w:p w:rsidR="00277731" w:rsidRPr="00C9545D" w:rsidRDefault="00277731" w:rsidP="00C9545D">
      <w:pPr>
        <w:shd w:val="clear" w:color="auto" w:fill="FFFFFF"/>
        <w:spacing w:after="0" w:line="360" w:lineRule="auto"/>
        <w:ind w:firstLine="709"/>
        <w:jc w:val="center"/>
        <w:rPr>
          <w:rFonts w:ascii="Times New Roman" w:hAnsi="Times New Roman"/>
          <w:b/>
          <w:bCs/>
          <w:sz w:val="28"/>
          <w:szCs w:val="24"/>
        </w:rPr>
      </w:pPr>
      <w:r w:rsidRPr="00C9545D">
        <w:rPr>
          <w:rFonts w:ascii="Times New Roman" w:hAnsi="Times New Roman"/>
          <w:b/>
          <w:bCs/>
          <w:sz w:val="28"/>
          <w:szCs w:val="24"/>
        </w:rPr>
        <w:t>ОЦЕНКА ФИНАНСОВОЙ УСТОЙЧИВОСТИ ПРЕДПРИЯТИЯ</w:t>
      </w:r>
    </w:p>
    <w:p w:rsidR="00277731" w:rsidRPr="00C9545D" w:rsidRDefault="00277731" w:rsidP="00C9545D">
      <w:pPr>
        <w:shd w:val="clear" w:color="auto" w:fill="FFFFFF"/>
        <w:spacing w:after="0" w:line="360" w:lineRule="auto"/>
        <w:ind w:firstLine="709"/>
        <w:jc w:val="center"/>
        <w:rPr>
          <w:rFonts w:ascii="Times New Roman" w:hAnsi="Times New Roman"/>
          <w:b/>
          <w:sz w:val="28"/>
          <w:szCs w:val="24"/>
        </w:rPr>
      </w:pPr>
    </w:p>
    <w:p w:rsidR="00277731" w:rsidRPr="00C9545D" w:rsidRDefault="00277731"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4.1. Абсолютные показатели финансовой устойчивости</w:t>
      </w:r>
    </w:p>
    <w:p w:rsidR="00C9545D" w:rsidRPr="00C9545D" w:rsidRDefault="00C9545D" w:rsidP="00C9545D">
      <w:pPr>
        <w:shd w:val="clear" w:color="auto" w:fill="FFFFFF"/>
        <w:spacing w:after="0" w:line="360" w:lineRule="auto"/>
        <w:ind w:firstLine="709"/>
        <w:jc w:val="center"/>
        <w:rPr>
          <w:rFonts w:ascii="Times New Roman" w:hAnsi="Times New Roman"/>
          <w:b/>
          <w:sz w:val="28"/>
          <w:szCs w:val="24"/>
        </w:rPr>
      </w:pPr>
    </w:p>
    <w:p w:rsidR="00277731" w:rsidRPr="000F7B75" w:rsidRDefault="002777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финансового состояния представляет собой важную составную часть фи</w:t>
      </w:r>
      <w:r w:rsidRPr="000F7B75">
        <w:rPr>
          <w:rFonts w:ascii="Times New Roman" w:hAnsi="Times New Roman"/>
          <w:sz w:val="28"/>
          <w:szCs w:val="24"/>
        </w:rPr>
        <w:softHyphen/>
        <w:t>нансового менеджмента. Одной из ключевых задач анализа финансового состоя</w:t>
      </w:r>
      <w:r w:rsidRPr="000F7B75">
        <w:rPr>
          <w:rFonts w:ascii="Times New Roman" w:hAnsi="Times New Roman"/>
          <w:sz w:val="28"/>
          <w:szCs w:val="24"/>
        </w:rPr>
        <w:softHyphen/>
        <w:t>ния предприятия является изучение показателей, отражающих его финансовую устойчивость. Ее характеризуют стабильным превышением доходов над расходами, свободным маневрированием денежными средствами и эффективным их исполь</w:t>
      </w:r>
      <w:r w:rsidRPr="000F7B75">
        <w:rPr>
          <w:rFonts w:ascii="Times New Roman" w:hAnsi="Times New Roman"/>
          <w:sz w:val="28"/>
          <w:szCs w:val="24"/>
        </w:rPr>
        <w:softHyphen/>
        <w:t>зованием в процессе текущей (операционной), инвестиционной и финансовой деятельности.</w:t>
      </w:r>
    </w:p>
    <w:p w:rsidR="00277731" w:rsidRPr="000F7B75" w:rsidRDefault="002777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финансовой устойчивости на определенную дату (конец квартала, года) позволяет установить, насколько эффективно предприятие управляет собствен</w:t>
      </w:r>
      <w:r w:rsidRPr="000F7B75">
        <w:rPr>
          <w:rFonts w:ascii="Times New Roman" w:hAnsi="Times New Roman"/>
          <w:sz w:val="28"/>
          <w:szCs w:val="24"/>
        </w:rPr>
        <w:softHyphen/>
        <w:t>ными и заемными средствами в течение периода, предшествующего этой дате. Важно, чтобы состояние источников собственных и заемных средств отвечало стратегическим целям развития предприятия, так как недостаточная финансовая устойчивость может привести к его неплатежеспособности, т. е. отсутствию денеж</w:t>
      </w:r>
      <w:r w:rsidRPr="000F7B75">
        <w:rPr>
          <w:rFonts w:ascii="Times New Roman" w:hAnsi="Times New Roman"/>
          <w:sz w:val="28"/>
          <w:szCs w:val="24"/>
        </w:rPr>
        <w:softHyphen/>
        <w:t>ных средств, необходимых для расчетов с внутренними и внешними партнерами, а также с государством. В то же время наличие значительных остатков свободных денежных средств усложняет деятельность предприятия за счет их иммобилиза</w:t>
      </w:r>
      <w:r w:rsidRPr="000F7B75">
        <w:rPr>
          <w:rFonts w:ascii="Times New Roman" w:hAnsi="Times New Roman"/>
          <w:sz w:val="28"/>
          <w:szCs w:val="24"/>
        </w:rPr>
        <w:softHyphen/>
        <w:t>ции в излишние материально-производственные запасы и затраты.</w:t>
      </w:r>
    </w:p>
    <w:p w:rsidR="00277731" w:rsidRPr="000F7B75" w:rsidRDefault="002777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содержание финансовой устойчивости определяют эффектив</w:t>
      </w:r>
      <w:r w:rsidRPr="000F7B75">
        <w:rPr>
          <w:rFonts w:ascii="Times New Roman" w:hAnsi="Times New Roman"/>
          <w:sz w:val="28"/>
          <w:szCs w:val="24"/>
        </w:rPr>
        <w:softHyphen/>
        <w:t>ным формированием и использованием денежных ресурсов, необходимых для нор</w:t>
      </w:r>
      <w:r w:rsidRPr="000F7B75">
        <w:rPr>
          <w:rFonts w:ascii="Times New Roman" w:hAnsi="Times New Roman"/>
          <w:sz w:val="28"/>
          <w:szCs w:val="24"/>
        </w:rPr>
        <w:softHyphen/>
        <w:t>мальной производственно-коммерческой деятельности. К собственным финансовым ресурсам, которыми располагает предприятие, относятся прежде всего чистая (нераспределенная) прибыль и амортизационные отчисления. Внешним призна</w:t>
      </w:r>
      <w:r w:rsidRPr="000F7B75">
        <w:rPr>
          <w:rFonts w:ascii="Times New Roman" w:hAnsi="Times New Roman"/>
          <w:sz w:val="28"/>
          <w:szCs w:val="24"/>
        </w:rPr>
        <w:softHyphen/>
        <w:t>ком финансовой устойчивости выступает платежеспособность хозяйствующего субъекта.</w:t>
      </w:r>
    </w:p>
    <w:p w:rsidR="00277731" w:rsidRPr="000F7B75" w:rsidRDefault="002777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Платежеспособность — это способность предприятия выполнять свои финансо</w:t>
      </w:r>
      <w:r w:rsidRPr="000F7B75">
        <w:rPr>
          <w:rFonts w:ascii="Times New Roman" w:hAnsi="Times New Roman"/>
          <w:sz w:val="28"/>
          <w:szCs w:val="24"/>
        </w:rPr>
        <w:softHyphen/>
        <w:t>вые обязательства, вытекающие из коммерческих, кредитных, налоговых и иных операций платежного характера.</w:t>
      </w:r>
    </w:p>
    <w:p w:rsidR="00277731" w:rsidRPr="000F7B75" w:rsidRDefault="002777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Удовлетворительная платежеспособность предприятия подтверждается такими формальными признаками, как:</w:t>
      </w:r>
    </w:p>
    <w:p w:rsidR="003B04E9" w:rsidRPr="000F7B75" w:rsidRDefault="00277731"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наличие свободных денежных средств на расчетных, валютных и иных сче</w:t>
      </w:r>
      <w:r w:rsidRPr="000F7B75">
        <w:rPr>
          <w:rFonts w:ascii="Times New Roman" w:hAnsi="Times New Roman"/>
          <w:sz w:val="28"/>
          <w:szCs w:val="24"/>
        </w:rPr>
        <w:softHyphen/>
        <w:t>тах в банках;</w:t>
      </w:r>
    </w:p>
    <w:p w:rsidR="0034016A" w:rsidRPr="000F7B75" w:rsidRDefault="0034016A"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отсутствие длительной просроченной задолженности поставщикам, подряд</w:t>
      </w:r>
      <w:r w:rsidRPr="000F7B75">
        <w:rPr>
          <w:rFonts w:ascii="Times New Roman" w:hAnsi="Times New Roman"/>
          <w:sz w:val="28"/>
          <w:szCs w:val="24"/>
        </w:rPr>
        <w:softHyphen/>
        <w:t>чикам, банкам, персоналу, бюджету, государственным внебюджетным фон</w:t>
      </w:r>
      <w:r w:rsidRPr="000F7B75">
        <w:rPr>
          <w:rFonts w:ascii="Times New Roman" w:hAnsi="Times New Roman"/>
          <w:sz w:val="28"/>
          <w:szCs w:val="24"/>
        </w:rPr>
        <w:softHyphen/>
        <w:t>дам и другим кредиторам;</w:t>
      </w:r>
    </w:p>
    <w:p w:rsidR="0034016A" w:rsidRPr="000F7B75" w:rsidRDefault="0034016A"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наличие собственных оборотных средств (чистого оборотного капитала) на начало и конец отчетного периода.</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Низкая платежеспособность может быть как случайной, временной, так и дли</w:t>
      </w:r>
      <w:r w:rsidRPr="000F7B75">
        <w:rPr>
          <w:rFonts w:ascii="Times New Roman" w:hAnsi="Times New Roman"/>
          <w:sz w:val="28"/>
          <w:szCs w:val="24"/>
        </w:rPr>
        <w:softHyphen/>
        <w:t>тельной (хронической). Последний ее тип может привести предприятие к банк</w:t>
      </w:r>
      <w:r w:rsidRPr="000F7B75">
        <w:rPr>
          <w:rFonts w:ascii="Times New Roman" w:hAnsi="Times New Roman"/>
          <w:sz w:val="28"/>
          <w:szCs w:val="24"/>
        </w:rPr>
        <w:softHyphen/>
        <w:t>ротству</w:t>
      </w:r>
      <w:r w:rsidR="00505655" w:rsidRPr="000F7B75">
        <w:rPr>
          <w:rStyle w:val="ad"/>
          <w:rFonts w:ascii="Times New Roman" w:hAnsi="Times New Roman"/>
          <w:sz w:val="28"/>
          <w:szCs w:val="24"/>
        </w:rPr>
        <w:footnoteReference w:id="19"/>
      </w:r>
      <w:r w:rsidRPr="000F7B75">
        <w:rPr>
          <w:rFonts w:ascii="Times New Roman" w:hAnsi="Times New Roman"/>
          <w:sz w:val="28"/>
          <w:szCs w:val="24"/>
        </w:rPr>
        <w:t>.</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Высшим типом финансовой устойчивости является способность предприятия развиваться преимущественно за счет собственных источников финансирования. Для этого оно должно иметь гибкую структуру финансовых ресурсов и возмож</w:t>
      </w:r>
      <w:r w:rsidRPr="000F7B75">
        <w:rPr>
          <w:rFonts w:ascii="Times New Roman" w:hAnsi="Times New Roman"/>
          <w:sz w:val="28"/>
          <w:szCs w:val="24"/>
        </w:rPr>
        <w:softHyphen/>
        <w:t>ность при необходимости привлекать заемные средства, т. е. быть кредитоспособ</w:t>
      </w:r>
      <w:r w:rsidRPr="000F7B75">
        <w:rPr>
          <w:rFonts w:ascii="Times New Roman" w:hAnsi="Times New Roman"/>
          <w:sz w:val="28"/>
          <w:szCs w:val="24"/>
        </w:rPr>
        <w:softHyphen/>
        <w:t>ным. Способность хозяйствующего субъекта своевременно осуществлять плате</w:t>
      </w:r>
      <w:r w:rsidRPr="000F7B75">
        <w:rPr>
          <w:rFonts w:ascii="Times New Roman" w:hAnsi="Times New Roman"/>
          <w:sz w:val="28"/>
          <w:szCs w:val="24"/>
        </w:rPr>
        <w:softHyphen/>
        <w:t>жи, финансировать свою деятельность на расширенной основе, преодолевать непредвиденные осложнения и поддерживать свою платежеспособность в небла</w:t>
      </w:r>
      <w:r w:rsidRPr="000F7B75">
        <w:rPr>
          <w:rFonts w:ascii="Times New Roman" w:hAnsi="Times New Roman"/>
          <w:sz w:val="28"/>
          <w:szCs w:val="24"/>
        </w:rPr>
        <w:softHyphen/>
        <w:t>гоприятных условиях свидетельствует о его устойчивом финансовом положении, и наоборот. Кредитоспособным считают предприятие при наличии у него пред</w:t>
      </w:r>
      <w:r w:rsidRPr="000F7B75">
        <w:rPr>
          <w:rFonts w:ascii="Times New Roman" w:hAnsi="Times New Roman"/>
          <w:sz w:val="28"/>
          <w:szCs w:val="24"/>
        </w:rPr>
        <w:softHyphen/>
        <w:t>посылок для получения кредита и способности своевременно возвратить креди</w:t>
      </w:r>
      <w:r w:rsidRPr="000F7B75">
        <w:rPr>
          <w:rFonts w:ascii="Times New Roman" w:hAnsi="Times New Roman"/>
          <w:sz w:val="28"/>
          <w:szCs w:val="24"/>
        </w:rPr>
        <w:softHyphen/>
        <w:t>тору взятую ссуду с уплатой причитающихся процентов за счет внутренних фи</w:t>
      </w:r>
      <w:r w:rsidRPr="000F7B75">
        <w:rPr>
          <w:rFonts w:ascii="Times New Roman" w:hAnsi="Times New Roman"/>
          <w:sz w:val="28"/>
          <w:szCs w:val="24"/>
        </w:rPr>
        <w:softHyphen/>
        <w:t>нансовых ресурсов.</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 счет собственных доходов предприятие не только погашает ссудную задол</w:t>
      </w:r>
      <w:r w:rsidRPr="000F7B75">
        <w:rPr>
          <w:rFonts w:ascii="Times New Roman" w:hAnsi="Times New Roman"/>
          <w:sz w:val="28"/>
          <w:szCs w:val="24"/>
        </w:rPr>
        <w:softHyphen/>
        <w:t>женность перед банками, обязательства перед бюджетом по налогу на прибыль, но и инвестирует средства на капитальные затраты. Для поддержания финансо</w:t>
      </w:r>
      <w:r w:rsidRPr="000F7B75">
        <w:rPr>
          <w:rFonts w:ascii="Times New Roman" w:hAnsi="Times New Roman"/>
          <w:sz w:val="28"/>
          <w:szCs w:val="24"/>
        </w:rPr>
        <w:softHyphen/>
        <w:t>вой устойчивости необходим рост не только абсолютной массы прибыли, но и ее уровня относительно вложенного капитала или операционных издержек, т. е. рентабельности. Следует иметь в виду, что высокая доходность связана со значи</w:t>
      </w:r>
      <w:r w:rsidRPr="000F7B75">
        <w:rPr>
          <w:rFonts w:ascii="Times New Roman" w:hAnsi="Times New Roman"/>
          <w:sz w:val="28"/>
          <w:szCs w:val="24"/>
        </w:rPr>
        <w:softHyphen/>
        <w:t>тельным уровнем риска. На практике это означает, что вместо прибыли предприя</w:t>
      </w:r>
      <w:r w:rsidRPr="000F7B75">
        <w:rPr>
          <w:rFonts w:ascii="Times New Roman" w:hAnsi="Times New Roman"/>
          <w:sz w:val="28"/>
          <w:szCs w:val="24"/>
        </w:rPr>
        <w:softHyphen/>
        <w:t>тие может понести существенные убытки и даже стать несостоятельным (банкро</w:t>
      </w:r>
      <w:r w:rsidRPr="000F7B75">
        <w:rPr>
          <w:rFonts w:ascii="Times New Roman" w:hAnsi="Times New Roman"/>
          <w:sz w:val="28"/>
          <w:szCs w:val="24"/>
        </w:rPr>
        <w:softHyphen/>
        <w:t>том).</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финансовая устойчивость хозяйствующего субъекта — это та</w:t>
      </w:r>
      <w:r w:rsidRPr="000F7B75">
        <w:rPr>
          <w:rFonts w:ascii="Times New Roman" w:hAnsi="Times New Roman"/>
          <w:sz w:val="28"/>
          <w:szCs w:val="24"/>
        </w:rPr>
        <w:softHyphen/>
        <w:t>кое состояние его денежных ресурсов, которое обеспечивает развитие предприя</w:t>
      </w:r>
      <w:r w:rsidRPr="000F7B75">
        <w:rPr>
          <w:rFonts w:ascii="Times New Roman" w:hAnsi="Times New Roman"/>
          <w:sz w:val="28"/>
          <w:szCs w:val="24"/>
        </w:rPr>
        <w:softHyphen/>
        <w:t>тия преимущественно за счет собственных средств при сохранении платежеспо</w:t>
      </w:r>
      <w:r w:rsidRPr="000F7B75">
        <w:rPr>
          <w:rFonts w:ascii="Times New Roman" w:hAnsi="Times New Roman"/>
          <w:sz w:val="28"/>
          <w:szCs w:val="24"/>
        </w:rPr>
        <w:softHyphen/>
        <w:t>собности и кредитоспособности и минимальном уровне предпринимательского риска. В условиях финансовой устойчивости предприятие способно путем эф</w:t>
      </w:r>
      <w:r w:rsidRPr="000F7B75">
        <w:rPr>
          <w:rFonts w:ascii="Times New Roman" w:hAnsi="Times New Roman"/>
          <w:sz w:val="28"/>
          <w:szCs w:val="24"/>
        </w:rPr>
        <w:softHyphen/>
        <w:t>фективного использования финансовых ресурсов обеспечить непрерывность про</w:t>
      </w:r>
      <w:r w:rsidRPr="000F7B75">
        <w:rPr>
          <w:rFonts w:ascii="Times New Roman" w:hAnsi="Times New Roman"/>
          <w:sz w:val="28"/>
          <w:szCs w:val="24"/>
        </w:rPr>
        <w:softHyphen/>
        <w:t>цесса производства и реализации готовой продукции (работ, услуг), а также за</w:t>
      </w:r>
      <w:r w:rsidRPr="000F7B75">
        <w:rPr>
          <w:rFonts w:ascii="Times New Roman" w:hAnsi="Times New Roman"/>
          <w:sz w:val="28"/>
          <w:szCs w:val="24"/>
        </w:rPr>
        <w:softHyphen/>
        <w:t>траты по его расширению и обновлению.</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устойчивость предприятия зависит от результатов его производ</w:t>
      </w:r>
      <w:r w:rsidRPr="000F7B75">
        <w:rPr>
          <w:rFonts w:ascii="Times New Roman" w:hAnsi="Times New Roman"/>
          <w:sz w:val="28"/>
          <w:szCs w:val="24"/>
        </w:rPr>
        <w:softHyphen/>
        <w:t>ственно-коммерческой деятельности. Если успешно выполняются показатели бизнес-плана, то это позитивно влияет на финансовое состояние предприятия. В ином случае происходит повышение издержек производства, снижение выруч</w:t>
      </w:r>
      <w:r w:rsidRPr="000F7B75">
        <w:rPr>
          <w:rFonts w:ascii="Times New Roman" w:hAnsi="Times New Roman"/>
          <w:sz w:val="28"/>
          <w:szCs w:val="24"/>
        </w:rPr>
        <w:softHyphen/>
        <w:t>ки от реализации и суммы прибыли и как следствие ухудшение финансового со</w:t>
      </w:r>
      <w:r w:rsidRPr="000F7B75">
        <w:rPr>
          <w:rFonts w:ascii="Times New Roman" w:hAnsi="Times New Roman"/>
          <w:sz w:val="28"/>
          <w:szCs w:val="24"/>
        </w:rPr>
        <w:softHyphen/>
        <w:t>стояния организации и ее платежеспособности.</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финансовую устойчивость предприятия оказывает влияние множество факторов. В. М. Родионова и М. А. Федотова в основу их классификации поло</w:t>
      </w:r>
      <w:r w:rsidRPr="000F7B75">
        <w:rPr>
          <w:rFonts w:ascii="Times New Roman" w:hAnsi="Times New Roman"/>
          <w:sz w:val="28"/>
          <w:szCs w:val="24"/>
        </w:rPr>
        <w:softHyphen/>
        <w:t>жили следующие признаки</w:t>
      </w:r>
      <w:r w:rsidR="008B2845" w:rsidRPr="000F7B75">
        <w:rPr>
          <w:rStyle w:val="ad"/>
          <w:rFonts w:ascii="Times New Roman" w:hAnsi="Times New Roman"/>
          <w:sz w:val="28"/>
          <w:szCs w:val="24"/>
        </w:rPr>
        <w:footnoteReference w:id="20"/>
      </w:r>
      <w:r w:rsidRPr="000F7B75">
        <w:rPr>
          <w:rFonts w:ascii="Times New Roman" w:hAnsi="Times New Roman"/>
          <w:sz w:val="28"/>
          <w:szCs w:val="24"/>
        </w:rPr>
        <w:t>:</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месту возникновения различают внешние и внутренние факторы;</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важности результата — основные и второстепенные;</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структуре — простые и сложные;</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времени действия — постоянные и временные.</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Внешние факторы связаны с общим состоянием макроэкономической обста</w:t>
      </w:r>
      <w:r w:rsidRPr="000F7B75">
        <w:rPr>
          <w:rFonts w:ascii="Times New Roman" w:hAnsi="Times New Roman"/>
          <w:sz w:val="28"/>
          <w:szCs w:val="24"/>
        </w:rPr>
        <w:softHyphen/>
        <w:t>новки в стране.</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Внутренние факторы зависят от организации работы самого предприятия.</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Приведем основные факторы, влияющие на финансовую устойчивость хозяй</w:t>
      </w:r>
      <w:r w:rsidRPr="000F7B75">
        <w:rPr>
          <w:rFonts w:ascii="Times New Roman" w:hAnsi="Times New Roman"/>
          <w:sz w:val="28"/>
          <w:szCs w:val="24"/>
        </w:rPr>
        <w:softHyphen/>
        <w:t>ствующего субъекта:</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положение предприятия на товарном и финансовом рынках;</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выпуск и реализация конкурентоспособной и пользующейся спросом про</w:t>
      </w:r>
      <w:r w:rsidRPr="000F7B75">
        <w:rPr>
          <w:rFonts w:ascii="Times New Roman" w:hAnsi="Times New Roman"/>
          <w:sz w:val="28"/>
          <w:szCs w:val="24"/>
        </w:rPr>
        <w:softHyphen/>
        <w:t>дукции;</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рейтинг в деловом сотрудничестве с партнерами;</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степень зависимости от внешних инвесторов и кредиторов;</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наличие неплатежеспособных дебиторов;</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величина и структура издержек производства, их соотношение с денежными доходами;</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размер оплаченного уставного капитала;</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коммерческих и финансовых операций;</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состояние имущественного потенциала, включая соотношение между вне</w:t>
      </w:r>
      <w:r w:rsidRPr="000F7B75">
        <w:rPr>
          <w:rFonts w:ascii="Times New Roman" w:hAnsi="Times New Roman"/>
          <w:sz w:val="28"/>
          <w:szCs w:val="24"/>
        </w:rPr>
        <w:softHyphen/>
        <w:t>оборотными и оборотными активами;</w:t>
      </w:r>
    </w:p>
    <w:p w:rsidR="0034016A" w:rsidRPr="000F7B75" w:rsidRDefault="0034016A"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уровень профессиональной подготовки производственных и финансовых менеджеров, маркетологов и других специалистов, их умение постоянно учитывать изменения внутренней и внешней среды и др.</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оценки финансовой устойчивости предприятия проводят ее углубленный анализ на базе изучения абсолютных и относительных показателей.</w:t>
      </w:r>
    </w:p>
    <w:p w:rsidR="0034016A" w:rsidRPr="000F7B75"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Практическую работу по анализу показателей абсолютной финансовой устой</w:t>
      </w:r>
      <w:r w:rsidRPr="000F7B75">
        <w:rPr>
          <w:rFonts w:ascii="Times New Roman" w:hAnsi="Times New Roman"/>
          <w:sz w:val="28"/>
          <w:szCs w:val="24"/>
        </w:rPr>
        <w:softHyphen/>
        <w:t>чивости осуществляют на основании данных бухгалтерской отчетности (формы № 1, 3 и 5).</w:t>
      </w:r>
    </w:p>
    <w:p w:rsidR="0034016A" w:rsidRDefault="003401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ходе производственного процесса на предприятии происходит постоянное пополнение запасов товарно-материальных ценностей. В этих целях используют как собственные оборотные средства, так и заемные источники (краткосрочные займы и кредиты). Изучая излишек или недостаток средств для формирования запасов, устанавливают абсолютные показатели финансовой устойчивости (рис. 4.1).</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p w:rsidR="0034016A"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sz w:val="28"/>
          <w:szCs w:val="24"/>
        </w:rPr>
        <w:pict>
          <v:shape id="_x0000_i1060" type="#_x0000_t75" style="width:276pt;height:156pt">
            <v:imagedata r:id="rId63"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детального отражения различных видов источников (собственных средств, долгосрочных и краткосрочных кредитов и займов) в формировании запасов ис</w:t>
      </w:r>
      <w:r w:rsidRPr="000F7B75">
        <w:rPr>
          <w:rFonts w:ascii="Times New Roman" w:hAnsi="Times New Roman"/>
          <w:sz w:val="28"/>
          <w:szCs w:val="24"/>
        </w:rPr>
        <w:softHyphen/>
        <w:t>пользуют систему показателей.</w:t>
      </w:r>
    </w:p>
    <w:p w:rsidR="00C00552" w:rsidRPr="000F7B75" w:rsidRDefault="00C00552" w:rsidP="000F7B75">
      <w:pPr>
        <w:shd w:val="clear" w:color="auto" w:fill="FFFFFF"/>
        <w:tabs>
          <w:tab w:val="left" w:pos="4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1.</w:t>
      </w:r>
      <w:r w:rsidRPr="000F7B75">
        <w:rPr>
          <w:rFonts w:ascii="Times New Roman" w:hAnsi="Times New Roman"/>
          <w:sz w:val="28"/>
          <w:szCs w:val="24"/>
        </w:rPr>
        <w:tab/>
        <w:t>Наличие собственных оборотных средств на конец расчетного периода устанавливают по формуле:</w:t>
      </w:r>
    </w:p>
    <w:p w:rsidR="001C537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840" w:dyaOrig="279">
          <v:shape id="_x0000_i1061" type="#_x0000_t75" style="width:92.25pt;height:14.25pt" o:ole="">
            <v:imagedata r:id="rId64" o:title=""/>
          </v:shape>
          <o:OLEObject Type="Embed" ProgID="Equation.3" ShapeID="_x0000_i1061" DrawAspect="Content" ObjectID="_1477250308" r:id="rId65"/>
        </w:object>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4"/>
        </w:rPr>
        <w:t>(18)</w:t>
      </w: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СОС — </w:t>
      </w:r>
      <w:r w:rsidRPr="000F7B75">
        <w:rPr>
          <w:rFonts w:ascii="Times New Roman" w:hAnsi="Times New Roman"/>
          <w:sz w:val="28"/>
          <w:szCs w:val="24"/>
        </w:rPr>
        <w:t xml:space="preserve">собственные оборотные средства (чистый оборотный капитал) на конец расчетного периода; </w:t>
      </w:r>
      <w:r w:rsidRPr="000F7B75">
        <w:rPr>
          <w:rFonts w:ascii="Times New Roman" w:hAnsi="Times New Roman"/>
          <w:iCs/>
          <w:sz w:val="28"/>
          <w:szCs w:val="24"/>
        </w:rPr>
        <w:t xml:space="preserve">СК </w:t>
      </w:r>
      <w:r w:rsidRPr="000F7B75">
        <w:rPr>
          <w:rFonts w:ascii="Times New Roman" w:hAnsi="Times New Roman"/>
          <w:sz w:val="28"/>
          <w:szCs w:val="24"/>
        </w:rPr>
        <w:t xml:space="preserve">— собственный капитал (раздел </w:t>
      </w:r>
      <w:r w:rsidRPr="000F7B75">
        <w:rPr>
          <w:rFonts w:ascii="Times New Roman" w:hAnsi="Times New Roman"/>
          <w:sz w:val="28"/>
          <w:szCs w:val="24"/>
          <w:lang w:val="en-US"/>
        </w:rPr>
        <w:t>III</w:t>
      </w:r>
      <w:r w:rsidRPr="000F7B75">
        <w:rPr>
          <w:rFonts w:ascii="Times New Roman" w:hAnsi="Times New Roman"/>
          <w:sz w:val="28"/>
          <w:szCs w:val="24"/>
        </w:rPr>
        <w:t xml:space="preserve"> баланса «Капитал и резервы»); </w:t>
      </w:r>
      <w:r w:rsidRPr="000F7B75">
        <w:rPr>
          <w:rFonts w:ascii="Times New Roman" w:hAnsi="Times New Roman"/>
          <w:iCs/>
          <w:sz w:val="28"/>
          <w:szCs w:val="24"/>
          <w:lang w:val="en-US"/>
        </w:rPr>
        <w:t>BOA</w:t>
      </w:r>
      <w:r w:rsidRPr="000F7B75">
        <w:rPr>
          <w:rFonts w:ascii="Times New Roman" w:hAnsi="Times New Roman"/>
          <w:iCs/>
          <w:sz w:val="28"/>
          <w:szCs w:val="24"/>
        </w:rPr>
        <w:t xml:space="preserve"> — </w:t>
      </w:r>
      <w:r w:rsidRPr="000F7B75">
        <w:rPr>
          <w:rFonts w:ascii="Times New Roman" w:hAnsi="Times New Roman"/>
          <w:sz w:val="28"/>
          <w:szCs w:val="24"/>
        </w:rPr>
        <w:t xml:space="preserve">внеоборотные активы (раздел </w:t>
      </w:r>
      <w:r w:rsidRPr="000F7B75">
        <w:rPr>
          <w:rFonts w:ascii="Times New Roman" w:hAnsi="Times New Roman"/>
          <w:sz w:val="28"/>
          <w:szCs w:val="24"/>
          <w:lang w:val="en-US"/>
        </w:rPr>
        <w:t>I</w:t>
      </w:r>
      <w:r w:rsidRPr="000F7B75">
        <w:rPr>
          <w:rFonts w:ascii="Times New Roman" w:hAnsi="Times New Roman"/>
          <w:sz w:val="28"/>
          <w:szCs w:val="24"/>
        </w:rPr>
        <w:t xml:space="preserve"> баланса).</w:t>
      </w:r>
    </w:p>
    <w:p w:rsidR="00C00552" w:rsidRPr="000F7B75" w:rsidRDefault="00C00552" w:rsidP="000F7B75">
      <w:pPr>
        <w:shd w:val="clear" w:color="auto" w:fill="FFFFFF"/>
        <w:tabs>
          <w:tab w:val="left" w:pos="4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2. Наличие собственных и долгосрочных заемных источников финансирова</w:t>
      </w:r>
      <w:r w:rsidRPr="000F7B75">
        <w:rPr>
          <w:rFonts w:ascii="Times New Roman" w:hAnsi="Times New Roman"/>
          <w:sz w:val="28"/>
          <w:szCs w:val="24"/>
        </w:rPr>
        <w:softHyphen/>
        <w:t xml:space="preserve">ния запасов </w:t>
      </w:r>
      <w:r w:rsidRPr="000F7B75">
        <w:rPr>
          <w:rFonts w:ascii="Times New Roman" w:hAnsi="Times New Roman"/>
          <w:iCs/>
          <w:sz w:val="28"/>
          <w:szCs w:val="24"/>
        </w:rPr>
        <w:t xml:space="preserve">(СДИ) </w:t>
      </w:r>
      <w:r w:rsidRPr="000F7B75">
        <w:rPr>
          <w:rFonts w:ascii="Times New Roman" w:hAnsi="Times New Roman"/>
          <w:sz w:val="28"/>
          <w:szCs w:val="24"/>
        </w:rPr>
        <w:t>определяют по формуле:</w:t>
      </w:r>
    </w:p>
    <w:p w:rsidR="001C537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5100" w:dyaOrig="380">
          <v:shape id="_x0000_i1062" type="#_x0000_t75" style="width:255pt;height:18.75pt" o:ole="">
            <v:imagedata r:id="rId66" o:title=""/>
          </v:shape>
          <o:OLEObject Type="Embed" ProgID="Equation.3" ShapeID="_x0000_i1062" DrawAspect="Content" ObjectID="_1477250309" r:id="rId67"/>
        </w:object>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4"/>
        </w:rPr>
        <w:t>(19)</w:t>
      </w: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ДКЗ </w:t>
      </w:r>
      <w:r w:rsidRPr="000F7B75">
        <w:rPr>
          <w:rFonts w:ascii="Times New Roman" w:hAnsi="Times New Roman"/>
          <w:sz w:val="28"/>
          <w:szCs w:val="24"/>
        </w:rPr>
        <w:t xml:space="preserve">— долгосрочные кредиты и займы (раздел </w:t>
      </w:r>
      <w:r w:rsidRPr="000F7B75">
        <w:rPr>
          <w:rFonts w:ascii="Times New Roman" w:hAnsi="Times New Roman"/>
          <w:sz w:val="28"/>
          <w:szCs w:val="24"/>
          <w:lang w:val="en-US"/>
        </w:rPr>
        <w:t>IV</w:t>
      </w:r>
      <w:r w:rsidRPr="000F7B75">
        <w:rPr>
          <w:rFonts w:ascii="Times New Roman" w:hAnsi="Times New Roman"/>
          <w:sz w:val="28"/>
          <w:szCs w:val="24"/>
        </w:rPr>
        <w:t xml:space="preserve"> баланса «Долгосроч</w:t>
      </w:r>
      <w:r w:rsidRPr="000F7B75">
        <w:rPr>
          <w:rFonts w:ascii="Times New Roman" w:hAnsi="Times New Roman"/>
          <w:sz w:val="28"/>
          <w:szCs w:val="24"/>
        </w:rPr>
        <w:softHyphen/>
        <w:t>ные обязательства»).</w:t>
      </w:r>
    </w:p>
    <w:p w:rsidR="00C00552" w:rsidRPr="000F7B75" w:rsidRDefault="00C00552" w:rsidP="000F7B75">
      <w:pPr>
        <w:shd w:val="clear" w:color="auto" w:fill="FFFFFF"/>
        <w:tabs>
          <w:tab w:val="left" w:pos="518"/>
        </w:tabs>
        <w:spacing w:after="0" w:line="360" w:lineRule="auto"/>
        <w:ind w:firstLine="709"/>
        <w:jc w:val="both"/>
        <w:rPr>
          <w:rFonts w:ascii="Times New Roman" w:hAnsi="Times New Roman"/>
          <w:iCs/>
          <w:sz w:val="28"/>
          <w:szCs w:val="24"/>
        </w:rPr>
      </w:pPr>
      <w:r w:rsidRPr="000F7B75">
        <w:rPr>
          <w:rFonts w:ascii="Times New Roman" w:hAnsi="Times New Roman"/>
          <w:sz w:val="28"/>
          <w:szCs w:val="24"/>
        </w:rPr>
        <w:t>3.</w:t>
      </w:r>
      <w:r w:rsidRPr="000F7B75">
        <w:rPr>
          <w:rFonts w:ascii="Times New Roman" w:hAnsi="Times New Roman"/>
          <w:sz w:val="28"/>
          <w:szCs w:val="24"/>
        </w:rPr>
        <w:tab/>
        <w:t xml:space="preserve">Общая величина основных источников формирования запасов </w:t>
      </w:r>
      <w:r w:rsidRPr="000F7B75">
        <w:rPr>
          <w:rFonts w:ascii="Times New Roman" w:hAnsi="Times New Roman"/>
          <w:iCs/>
          <w:sz w:val="28"/>
          <w:szCs w:val="24"/>
        </w:rPr>
        <w:t>(ОИЗ):</w:t>
      </w:r>
    </w:p>
    <w:p w:rsidR="001C537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980" w:dyaOrig="320">
          <v:shape id="_x0000_i1063" type="#_x0000_t75" style="width:99pt;height:15.75pt" o:ole="">
            <v:imagedata r:id="rId68" o:title=""/>
          </v:shape>
          <o:OLEObject Type="Embed" ProgID="Equation.3" ShapeID="_x0000_i1063" DrawAspect="Content" ObjectID="_1477250310" r:id="rId69"/>
        </w:object>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4"/>
        </w:rPr>
        <w:t>(20)</w:t>
      </w: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ККЗ </w:t>
      </w:r>
      <w:r w:rsidRPr="000F7B75">
        <w:rPr>
          <w:rFonts w:ascii="Times New Roman" w:hAnsi="Times New Roman"/>
          <w:sz w:val="28"/>
          <w:szCs w:val="24"/>
        </w:rPr>
        <w:t xml:space="preserve">— краткосрочные кредиты и займы (раздел </w:t>
      </w:r>
      <w:r w:rsidRPr="000F7B75">
        <w:rPr>
          <w:rFonts w:ascii="Times New Roman" w:hAnsi="Times New Roman"/>
          <w:sz w:val="28"/>
          <w:szCs w:val="24"/>
          <w:lang w:val="en-US"/>
        </w:rPr>
        <w:t>V</w:t>
      </w:r>
      <w:r w:rsidRPr="000F7B75">
        <w:rPr>
          <w:rFonts w:ascii="Times New Roman" w:hAnsi="Times New Roman"/>
          <w:sz w:val="28"/>
          <w:szCs w:val="24"/>
        </w:rPr>
        <w:t xml:space="preserve"> баланса «Краткосрочные обязательства»).</w:t>
      </w: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можно определить три показателя обеспеченности запасов ис</w:t>
      </w:r>
      <w:r w:rsidRPr="000F7B75">
        <w:rPr>
          <w:rFonts w:ascii="Times New Roman" w:hAnsi="Times New Roman"/>
          <w:sz w:val="28"/>
          <w:szCs w:val="24"/>
        </w:rPr>
        <w:softHyphen/>
        <w:t>точниками финансирования.</w:t>
      </w:r>
    </w:p>
    <w:p w:rsidR="00C00552" w:rsidRPr="000F7B75" w:rsidRDefault="00C00552" w:rsidP="000F7B75">
      <w:pPr>
        <w:numPr>
          <w:ilvl w:val="1"/>
          <w:numId w:val="37"/>
        </w:numPr>
        <w:shd w:val="clear" w:color="auto" w:fill="FFFFFF"/>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Излишек (+), недостаток (-) собственных оборотных средств:</w:t>
      </w:r>
    </w:p>
    <w:p w:rsidR="001C537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820" w:dyaOrig="279">
          <v:shape id="_x0000_i1064" type="#_x0000_t75" style="width:90.75pt;height:14.25pt" o:ole="">
            <v:imagedata r:id="rId70" o:title=""/>
          </v:shape>
          <o:OLEObject Type="Embed" ProgID="Equation.3" ShapeID="_x0000_i1064" DrawAspect="Content" ObjectID="_1477250311" r:id="rId71"/>
        </w:object>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4"/>
        </w:rPr>
        <w:t>(21)</w:t>
      </w: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∆СОС — </w:t>
      </w:r>
      <w:r w:rsidRPr="000F7B75">
        <w:rPr>
          <w:rFonts w:ascii="Times New Roman" w:hAnsi="Times New Roman"/>
          <w:sz w:val="28"/>
          <w:szCs w:val="24"/>
        </w:rPr>
        <w:t xml:space="preserve">прирост (излишек) собственных оборотных средств; </w:t>
      </w:r>
      <w:r w:rsidRPr="000F7B75">
        <w:rPr>
          <w:rFonts w:ascii="Times New Roman" w:hAnsi="Times New Roman"/>
          <w:iCs/>
          <w:sz w:val="28"/>
          <w:szCs w:val="24"/>
        </w:rPr>
        <w:t xml:space="preserve">3 — </w:t>
      </w:r>
      <w:r w:rsidRPr="000F7B75">
        <w:rPr>
          <w:rFonts w:ascii="Times New Roman" w:hAnsi="Times New Roman"/>
          <w:sz w:val="28"/>
          <w:szCs w:val="24"/>
        </w:rPr>
        <w:t xml:space="preserve">запасы (раздел </w:t>
      </w:r>
      <w:r w:rsidRPr="000F7B75">
        <w:rPr>
          <w:rFonts w:ascii="Times New Roman" w:hAnsi="Times New Roman"/>
          <w:sz w:val="28"/>
          <w:szCs w:val="24"/>
          <w:lang w:val="en-US"/>
        </w:rPr>
        <w:t>II</w:t>
      </w:r>
      <w:r w:rsidRPr="000F7B75">
        <w:rPr>
          <w:rFonts w:ascii="Times New Roman" w:hAnsi="Times New Roman"/>
          <w:sz w:val="28"/>
          <w:szCs w:val="24"/>
        </w:rPr>
        <w:t xml:space="preserve"> баланса).</w:t>
      </w:r>
    </w:p>
    <w:p w:rsidR="00C00552" w:rsidRPr="000F7B75" w:rsidRDefault="00C00552" w:rsidP="000F7B75">
      <w:pPr>
        <w:shd w:val="clear" w:color="auto" w:fill="FFFFFF"/>
        <w:tabs>
          <w:tab w:val="left" w:pos="845"/>
        </w:tabs>
        <w:spacing w:after="0" w:line="360" w:lineRule="auto"/>
        <w:ind w:firstLine="709"/>
        <w:jc w:val="both"/>
        <w:rPr>
          <w:rFonts w:ascii="Times New Roman" w:hAnsi="Times New Roman"/>
          <w:iCs/>
          <w:sz w:val="28"/>
          <w:szCs w:val="24"/>
        </w:rPr>
      </w:pPr>
      <w:r w:rsidRPr="000F7B75">
        <w:rPr>
          <w:rFonts w:ascii="Times New Roman" w:hAnsi="Times New Roman"/>
          <w:sz w:val="28"/>
          <w:szCs w:val="24"/>
        </w:rPr>
        <w:t>3.2.</w:t>
      </w:r>
      <w:r w:rsidRPr="000F7B75">
        <w:rPr>
          <w:rFonts w:ascii="Times New Roman" w:hAnsi="Times New Roman"/>
          <w:sz w:val="28"/>
          <w:szCs w:val="24"/>
        </w:rPr>
        <w:tab/>
        <w:t>Излишек (+), недостаток (-) собственных и долгосрочных источников</w:t>
      </w:r>
      <w:r w:rsidRPr="000F7B75">
        <w:rPr>
          <w:rFonts w:ascii="Times New Roman" w:hAnsi="Times New Roman"/>
          <w:sz w:val="28"/>
          <w:szCs w:val="24"/>
        </w:rPr>
        <w:br/>
        <w:t xml:space="preserve">финансирования запасов </w:t>
      </w:r>
      <w:r w:rsidRPr="000F7B75">
        <w:rPr>
          <w:rFonts w:ascii="Times New Roman" w:hAnsi="Times New Roman"/>
          <w:iCs/>
          <w:sz w:val="28"/>
          <w:szCs w:val="24"/>
        </w:rPr>
        <w:t>(∆СДИ):</w:t>
      </w:r>
    </w:p>
    <w:p w:rsidR="001C537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840" w:dyaOrig="320">
          <v:shape id="_x0000_i1065" type="#_x0000_t75" style="width:92.25pt;height:15.75pt" o:ole="">
            <v:imagedata r:id="rId72" o:title=""/>
          </v:shape>
          <o:OLEObject Type="Embed" ProgID="Equation.3" ShapeID="_x0000_i1065" DrawAspect="Content" ObjectID="_1477250312" r:id="rId73"/>
        </w:object>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4"/>
        </w:rPr>
        <w:t>(22)</w:t>
      </w:r>
    </w:p>
    <w:p w:rsidR="00C00552" w:rsidRPr="000F7B75" w:rsidRDefault="00C00552" w:rsidP="000F7B75">
      <w:pPr>
        <w:shd w:val="clear" w:color="auto" w:fill="FFFFFF"/>
        <w:tabs>
          <w:tab w:val="left" w:pos="845"/>
        </w:tabs>
        <w:spacing w:after="0" w:line="360" w:lineRule="auto"/>
        <w:ind w:firstLine="709"/>
        <w:jc w:val="both"/>
        <w:rPr>
          <w:rFonts w:ascii="Times New Roman" w:hAnsi="Times New Roman"/>
          <w:iCs/>
          <w:sz w:val="28"/>
          <w:szCs w:val="24"/>
        </w:rPr>
      </w:pPr>
      <w:r w:rsidRPr="000F7B75">
        <w:rPr>
          <w:rFonts w:ascii="Times New Roman" w:hAnsi="Times New Roman"/>
          <w:sz w:val="28"/>
          <w:szCs w:val="24"/>
        </w:rPr>
        <w:t>3.3.</w:t>
      </w:r>
      <w:r w:rsidRPr="000F7B75">
        <w:rPr>
          <w:rFonts w:ascii="Times New Roman" w:hAnsi="Times New Roman"/>
          <w:sz w:val="28"/>
          <w:szCs w:val="24"/>
        </w:rPr>
        <w:tab/>
        <w:t>Излишек (+), недостаток (-) общей величины основных источников по</w:t>
      </w:r>
      <w:r w:rsidRPr="000F7B75">
        <w:rPr>
          <w:rFonts w:ascii="Times New Roman" w:hAnsi="Times New Roman"/>
          <w:sz w:val="28"/>
          <w:szCs w:val="24"/>
        </w:rPr>
        <w:softHyphen/>
        <w:t xml:space="preserve">крытия запасов </w:t>
      </w:r>
      <w:r w:rsidRPr="000F7B75">
        <w:rPr>
          <w:rFonts w:ascii="Times New Roman" w:hAnsi="Times New Roman"/>
          <w:iCs/>
          <w:sz w:val="28"/>
          <w:szCs w:val="24"/>
        </w:rPr>
        <w:t>(∆ОИЗ):</w:t>
      </w:r>
    </w:p>
    <w:p w:rsidR="001C537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760" w:dyaOrig="279">
          <v:shape id="_x0000_i1066" type="#_x0000_t75" style="width:87.75pt;height:14.25pt" o:ole="">
            <v:imagedata r:id="rId74" o:title=""/>
          </v:shape>
          <o:OLEObject Type="Embed" ProgID="Equation.3" ShapeID="_x0000_i1066" DrawAspect="Content" ObjectID="_1477250313" r:id="rId75"/>
        </w:object>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4"/>
        </w:rPr>
        <w:t>(23)</w:t>
      </w: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Приведенные показатели обеспеченности запасов соответствующими источни</w:t>
      </w:r>
      <w:r w:rsidRPr="000F7B75">
        <w:rPr>
          <w:rFonts w:ascii="Times New Roman" w:hAnsi="Times New Roman"/>
          <w:sz w:val="28"/>
          <w:szCs w:val="24"/>
        </w:rPr>
        <w:softHyphen/>
        <w:t>ками финансирования можно трансформировать в трехфакторную модель (М):</w:t>
      </w:r>
    </w:p>
    <w:p w:rsidR="001C537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940" w:dyaOrig="380">
          <v:shape id="_x0000_i1067" type="#_x0000_t75" style="width:147pt;height:18.75pt" o:ole="">
            <v:imagedata r:id="rId76" o:title=""/>
          </v:shape>
          <o:OLEObject Type="Embed" ProgID="Equation.3" ShapeID="_x0000_i1067" DrawAspect="Content" ObjectID="_1477250314" r:id="rId77"/>
        </w:object>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0"/>
        </w:rPr>
        <w:tab/>
      </w:r>
      <w:r w:rsidR="001C5373" w:rsidRPr="000F7B75">
        <w:rPr>
          <w:rFonts w:ascii="Times New Roman" w:hAnsi="Times New Roman"/>
          <w:bCs/>
          <w:snapToGrid w:val="0"/>
          <w:sz w:val="28"/>
          <w:szCs w:val="24"/>
        </w:rPr>
        <w:t>(24)</w:t>
      </w: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Данная модель характеризует три этапа финансовой устойчивости предприя</w:t>
      </w:r>
      <w:r w:rsidRPr="000F7B75">
        <w:rPr>
          <w:rFonts w:ascii="Times New Roman" w:hAnsi="Times New Roman"/>
          <w:sz w:val="28"/>
          <w:szCs w:val="24"/>
        </w:rPr>
        <w:softHyphen/>
        <w:t>тия. На практике встречаются четыре типа финансовой устойчивости (табл. 4.1).</w:t>
      </w:r>
    </w:p>
    <w:p w:rsidR="00C00552" w:rsidRPr="000F7B75" w:rsidRDefault="00C0055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Первый тип финансовой устойчивости можно представить в виде следующей формулы:</w:t>
      </w:r>
    </w:p>
    <w:p w:rsidR="00ED3391"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5400" w:dyaOrig="380">
          <v:shape id="_x0000_i1068" type="#_x0000_t75" style="width:270pt;height:18.75pt" o:ole="">
            <v:imagedata r:id="rId78" o:title=""/>
          </v:shape>
          <o:OLEObject Type="Embed" ProgID="Equation.3" ShapeID="_x0000_i1068" DrawAspect="Content" ObjectID="_1477250315" r:id="rId79"/>
        </w:object>
      </w:r>
      <w:r w:rsidR="00ED3391" w:rsidRPr="000F7B75">
        <w:rPr>
          <w:rFonts w:ascii="Times New Roman" w:hAnsi="Times New Roman"/>
          <w:bCs/>
          <w:snapToGrid w:val="0"/>
          <w:sz w:val="28"/>
          <w:szCs w:val="20"/>
        </w:rPr>
        <w:tab/>
      </w:r>
      <w:r w:rsidR="00ED3391" w:rsidRPr="000F7B75">
        <w:rPr>
          <w:rFonts w:ascii="Times New Roman" w:hAnsi="Times New Roman"/>
          <w:bCs/>
          <w:snapToGrid w:val="0"/>
          <w:sz w:val="28"/>
          <w:szCs w:val="24"/>
        </w:rPr>
        <w:t>(25)</w:t>
      </w:r>
    </w:p>
    <w:p w:rsidR="0034016A" w:rsidRPr="000F7B75" w:rsidRDefault="00C00552"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Абсолютная финансовая устойчивость (М</w:t>
      </w:r>
      <w:r w:rsidRPr="000F7B75">
        <w:rPr>
          <w:rFonts w:ascii="Times New Roman" w:hAnsi="Times New Roman"/>
          <w:sz w:val="28"/>
          <w:szCs w:val="24"/>
          <w:vertAlign w:val="subscript"/>
        </w:rPr>
        <w:t>1</w:t>
      </w:r>
      <w:r w:rsidRPr="000F7B75">
        <w:rPr>
          <w:rFonts w:ascii="Times New Roman" w:hAnsi="Times New Roman"/>
          <w:sz w:val="28"/>
          <w:szCs w:val="24"/>
        </w:rPr>
        <w:t>) в современной России встречается очень редко.</w:t>
      </w:r>
    </w:p>
    <w:p w:rsidR="00C00552" w:rsidRPr="000F7B75" w:rsidRDefault="00C00552"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Второй тип (нормальная финансовая устойчивость) можно выразить формулой:</w:t>
      </w:r>
    </w:p>
    <w:p w:rsidR="00ED3391"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5480" w:dyaOrig="380">
          <v:shape id="_x0000_i1069" type="#_x0000_t75" style="width:273.75pt;height:18.75pt" o:ole="">
            <v:imagedata r:id="rId80" o:title=""/>
          </v:shape>
          <o:OLEObject Type="Embed" ProgID="Equation.3" ShapeID="_x0000_i1069" DrawAspect="Content" ObjectID="_1477250316" r:id="rId81"/>
        </w:object>
      </w:r>
      <w:r w:rsidR="00ED3391" w:rsidRPr="000F7B75">
        <w:rPr>
          <w:rFonts w:ascii="Times New Roman" w:hAnsi="Times New Roman"/>
          <w:bCs/>
          <w:snapToGrid w:val="0"/>
          <w:sz w:val="28"/>
          <w:szCs w:val="20"/>
        </w:rPr>
        <w:tab/>
      </w:r>
      <w:r w:rsidR="00ED3391" w:rsidRPr="000F7B75">
        <w:rPr>
          <w:rFonts w:ascii="Times New Roman" w:hAnsi="Times New Roman"/>
          <w:bCs/>
          <w:snapToGrid w:val="0"/>
          <w:sz w:val="28"/>
          <w:szCs w:val="24"/>
        </w:rPr>
        <w:t>(26)</w:t>
      </w:r>
    </w:p>
    <w:p w:rsidR="00C00552" w:rsidRPr="000F7B75" w:rsidRDefault="00C00552"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Таблица 4.1 </w:t>
      </w:r>
    </w:p>
    <w:p w:rsidR="00C00552" w:rsidRDefault="00C00552"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Типы финансовой устойчивости предприятия</w:t>
      </w:r>
    </w:p>
    <w:p w:rsidR="00C9545D" w:rsidRPr="000F7B75" w:rsidRDefault="00C9545D"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8"/>
        <w:gridCol w:w="2341"/>
        <w:gridCol w:w="2402"/>
        <w:gridCol w:w="2462"/>
      </w:tblGrid>
      <w:tr w:rsidR="003E7E0B" w:rsidRPr="000F7B75" w:rsidTr="00BC35AC">
        <w:tc>
          <w:tcPr>
            <w:tcW w:w="2534"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Тип финансовой устойчивости</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Трехмерная модель</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Источники финансирования запасов</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Краткая характеристика финансовой устойчивости</w:t>
            </w:r>
          </w:p>
        </w:tc>
      </w:tr>
      <w:tr w:rsidR="003E7E0B" w:rsidRPr="000F7B75" w:rsidTr="00BC35AC">
        <w:tc>
          <w:tcPr>
            <w:tcW w:w="2534"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 xml:space="preserve">1. </w:t>
            </w:r>
            <w:r w:rsidRPr="00C9545D">
              <w:rPr>
                <w:rFonts w:ascii="Times New Roman" w:hAnsi="Times New Roman"/>
                <w:sz w:val="20"/>
                <w:szCs w:val="20"/>
              </w:rPr>
              <w:t>Абсолютная финансовая устойчивость</w:t>
            </w:r>
          </w:p>
        </w:tc>
        <w:tc>
          <w:tcPr>
            <w:tcW w:w="2535" w:type="dxa"/>
          </w:tcPr>
          <w:p w:rsidR="003E7E0B" w:rsidRPr="00C9545D" w:rsidRDefault="00FA08F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iCs/>
                <w:sz w:val="20"/>
                <w:szCs w:val="20"/>
              </w:rPr>
              <w:t>М=(1</w:t>
            </w:r>
            <w:r w:rsidR="003E7E0B" w:rsidRPr="00C9545D">
              <w:rPr>
                <w:rFonts w:ascii="Times New Roman" w:hAnsi="Times New Roman"/>
                <w:bCs/>
                <w:iCs/>
                <w:sz w:val="20"/>
                <w:szCs w:val="20"/>
              </w:rPr>
              <w:t xml:space="preserve">,1, </w:t>
            </w:r>
            <w:r w:rsidR="003E7E0B" w:rsidRPr="00C9545D">
              <w:rPr>
                <w:rFonts w:ascii="Times New Roman" w:hAnsi="Times New Roman"/>
                <w:bCs/>
                <w:sz w:val="20"/>
                <w:szCs w:val="20"/>
              </w:rPr>
              <w:t>1)</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Собственные оборотные средства (чистый оборотный капитал)</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Высокий уровень платежеспособности. Предприятие не зависит от внешних кредиторов</w:t>
            </w:r>
          </w:p>
        </w:tc>
      </w:tr>
      <w:tr w:rsidR="003E7E0B" w:rsidRPr="000F7B75" w:rsidTr="00BC35AC">
        <w:trPr>
          <w:trHeight w:val="1685"/>
        </w:trPr>
        <w:tc>
          <w:tcPr>
            <w:tcW w:w="2534"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Нормальная финансовая устойчивость</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iCs/>
                <w:sz w:val="20"/>
                <w:szCs w:val="20"/>
              </w:rPr>
              <w:t xml:space="preserve">М=(0, </w:t>
            </w:r>
            <w:r w:rsidRPr="00C9545D">
              <w:rPr>
                <w:rFonts w:ascii="Times New Roman" w:hAnsi="Times New Roman"/>
                <w:bCs/>
                <w:sz w:val="20"/>
                <w:szCs w:val="20"/>
              </w:rPr>
              <w:t>1, 1)</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Собственные оборотные средства плюс долгосрочные кредиты и займы</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Нормальная платежеспособность. Рациональное использование заемных средств. Высокая доходность текущей деятельности</w:t>
            </w:r>
          </w:p>
        </w:tc>
      </w:tr>
      <w:tr w:rsidR="003E7E0B" w:rsidRPr="000F7B75" w:rsidTr="00C9545D">
        <w:trPr>
          <w:trHeight w:val="983"/>
        </w:trPr>
        <w:tc>
          <w:tcPr>
            <w:tcW w:w="2534"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Неустойчивое финансовое состояние</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М=(0,0, 1)</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Собственные оборотные средства плюс долгосрочные кредиты и займы плюс краткосрочные кредиты и займы</w:t>
            </w:r>
          </w:p>
        </w:tc>
        <w:tc>
          <w:tcPr>
            <w:tcW w:w="2535" w:type="dxa"/>
          </w:tcPr>
          <w:p w:rsidR="003E7E0B" w:rsidRPr="00C9545D" w:rsidRDefault="003E7E0B"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Нарушение нормальной платежеспособности.</w:t>
            </w:r>
            <w:r w:rsidR="00FA08FC" w:rsidRPr="00C9545D">
              <w:rPr>
                <w:rFonts w:ascii="Times New Roman" w:hAnsi="Times New Roman"/>
                <w:sz w:val="20"/>
                <w:szCs w:val="20"/>
              </w:rPr>
              <w:t xml:space="preserve"> Возникает необходимость привлечения дополнительных источников финансирования. Возможно восстановление платежеспособности</w:t>
            </w:r>
          </w:p>
        </w:tc>
      </w:tr>
      <w:tr w:rsidR="003E7E0B" w:rsidRPr="000F7B75" w:rsidTr="00BC35AC">
        <w:tc>
          <w:tcPr>
            <w:tcW w:w="2534" w:type="dxa"/>
          </w:tcPr>
          <w:p w:rsidR="003E7E0B" w:rsidRPr="00C9545D" w:rsidRDefault="00FA08F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Кризисное (критическое) финансовое состояние</w:t>
            </w:r>
          </w:p>
        </w:tc>
        <w:tc>
          <w:tcPr>
            <w:tcW w:w="2535" w:type="dxa"/>
          </w:tcPr>
          <w:p w:rsidR="003E7E0B" w:rsidRPr="00C9545D" w:rsidRDefault="00FA08F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iCs/>
                <w:sz w:val="20"/>
                <w:szCs w:val="20"/>
              </w:rPr>
              <w:t xml:space="preserve">М= </w:t>
            </w:r>
            <w:r w:rsidRPr="00C9545D">
              <w:rPr>
                <w:rFonts w:ascii="Times New Roman" w:hAnsi="Times New Roman"/>
                <w:bCs/>
                <w:sz w:val="20"/>
                <w:szCs w:val="20"/>
              </w:rPr>
              <w:t>(0,0,0)</w:t>
            </w:r>
          </w:p>
        </w:tc>
        <w:tc>
          <w:tcPr>
            <w:tcW w:w="2535" w:type="dxa"/>
          </w:tcPr>
          <w:p w:rsidR="003E7E0B" w:rsidRPr="00C9545D" w:rsidRDefault="00FA08F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Финансовое состояние, аналогичное пункту 3 (те же источники финансирования запасов)</w:t>
            </w:r>
          </w:p>
        </w:tc>
        <w:tc>
          <w:tcPr>
            <w:tcW w:w="2535" w:type="dxa"/>
          </w:tcPr>
          <w:p w:rsidR="003E7E0B" w:rsidRPr="00C9545D" w:rsidRDefault="00FA08F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Предприятие полностью неплатежеспособно и находится на грани банкротства</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Нормальная финансовая устойчивость гарантирует выполнение финансовых обязательств предприятия.</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Третий тип (неустойчивое финансовое состояние) устанавливают по формуле:</w:t>
      </w:r>
    </w:p>
    <w:p w:rsidR="0019656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5539" w:dyaOrig="380">
          <v:shape id="_x0000_i1070" type="#_x0000_t75" style="width:276.75pt;height:18.75pt" o:ole="">
            <v:imagedata r:id="rId82" o:title=""/>
          </v:shape>
          <o:OLEObject Type="Embed" ProgID="Equation.3" ShapeID="_x0000_i1070" DrawAspect="Content" ObjectID="_1477250317" r:id="rId83"/>
        </w:object>
      </w:r>
      <w:r w:rsidR="0019656F" w:rsidRPr="000F7B75">
        <w:rPr>
          <w:rFonts w:ascii="Times New Roman" w:hAnsi="Times New Roman"/>
          <w:bCs/>
          <w:snapToGrid w:val="0"/>
          <w:sz w:val="28"/>
          <w:szCs w:val="20"/>
        </w:rPr>
        <w:tab/>
      </w:r>
      <w:r w:rsidR="0019656F" w:rsidRPr="000F7B75">
        <w:rPr>
          <w:rFonts w:ascii="Times New Roman" w:hAnsi="Times New Roman"/>
          <w:bCs/>
          <w:snapToGrid w:val="0"/>
          <w:sz w:val="28"/>
          <w:szCs w:val="24"/>
        </w:rPr>
        <w:t>(27)</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Четвертый тип (кризисное финансовое состояние) можно представить в сле</w:t>
      </w:r>
      <w:r w:rsidRPr="000F7B75">
        <w:rPr>
          <w:rFonts w:ascii="Times New Roman" w:hAnsi="Times New Roman"/>
          <w:sz w:val="28"/>
          <w:szCs w:val="24"/>
        </w:rPr>
        <w:softHyphen/>
        <w:t>дующем виде:</w:t>
      </w:r>
    </w:p>
    <w:p w:rsidR="0019656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5600" w:dyaOrig="380">
          <v:shape id="_x0000_i1071" type="#_x0000_t75" style="width:279.75pt;height:18.75pt" o:ole="">
            <v:imagedata r:id="rId84" o:title=""/>
          </v:shape>
          <o:OLEObject Type="Embed" ProgID="Equation.3" ShapeID="_x0000_i1071" DrawAspect="Content" ObjectID="_1477250318" r:id="rId85"/>
        </w:object>
      </w:r>
      <w:r w:rsidR="0019656F" w:rsidRPr="000F7B75">
        <w:rPr>
          <w:rFonts w:ascii="Times New Roman" w:hAnsi="Times New Roman"/>
          <w:bCs/>
          <w:snapToGrid w:val="0"/>
          <w:sz w:val="28"/>
          <w:szCs w:val="20"/>
        </w:rPr>
        <w:tab/>
      </w:r>
      <w:r w:rsidR="0019656F" w:rsidRPr="000F7B75">
        <w:rPr>
          <w:rFonts w:ascii="Times New Roman" w:hAnsi="Times New Roman"/>
          <w:bCs/>
          <w:snapToGrid w:val="0"/>
          <w:sz w:val="28"/>
          <w:szCs w:val="24"/>
        </w:rPr>
        <w:t>(28)</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данной ситуации предприятие является полностью неплатежеспособным и находится на грани банкротства, так как ключевой элемент оборотных активов «Запасы» не обеспечен источниками финансирования.</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финансовой устойчивости рассматриваемого акционерного обще</w:t>
      </w:r>
      <w:r w:rsidRPr="000F7B75">
        <w:rPr>
          <w:rFonts w:ascii="Times New Roman" w:hAnsi="Times New Roman"/>
          <w:sz w:val="28"/>
          <w:szCs w:val="24"/>
        </w:rPr>
        <w:softHyphen/>
        <w:t>ства представлены в табл. 4.2.</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4.2</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Абсолютные показатели финансовой устойчивости по открытому </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Акционерному обществу, млн. руб.</w:t>
      </w:r>
    </w:p>
    <w:p w:rsidR="00D52DC0" w:rsidRPr="000F7B75" w:rsidRDefault="00D52DC0" w:rsidP="000F7B75">
      <w:pPr>
        <w:spacing w:after="0" w:line="360" w:lineRule="auto"/>
        <w:ind w:firstLine="709"/>
        <w:jc w:val="both"/>
        <w:rPr>
          <w:rFonts w:ascii="Times New Roman" w:hAnsi="Times New Roman"/>
          <w:sz w:val="28"/>
          <w:szCs w:val="2"/>
        </w:rPr>
      </w:pPr>
    </w:p>
    <w:tbl>
      <w:tblPr>
        <w:tblW w:w="8931" w:type="dxa"/>
        <w:tblInd w:w="607" w:type="dxa"/>
        <w:tblLayout w:type="fixed"/>
        <w:tblCellMar>
          <w:left w:w="40" w:type="dxa"/>
          <w:right w:w="40" w:type="dxa"/>
        </w:tblCellMar>
        <w:tblLook w:val="0000" w:firstRow="0" w:lastRow="0" w:firstColumn="0" w:lastColumn="0" w:noHBand="0" w:noVBand="0"/>
      </w:tblPr>
      <w:tblGrid>
        <w:gridCol w:w="3261"/>
        <w:gridCol w:w="1275"/>
        <w:gridCol w:w="1134"/>
        <w:gridCol w:w="1134"/>
        <w:gridCol w:w="2127"/>
      </w:tblGrid>
      <w:tr w:rsidR="00D52DC0" w:rsidRPr="000F7B75" w:rsidTr="00D52DC0">
        <w:trPr>
          <w:trHeight w:hRule="exact" w:val="65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Условные обозначения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отчетного периода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 xml:space="preserve">Изменения за период (гр. 4 </w:t>
            </w:r>
            <w:r w:rsidRPr="00C9545D">
              <w:rPr>
                <w:rFonts w:ascii="Times New Roman" w:hAnsi="Times New Roman"/>
                <w:sz w:val="20"/>
                <w:szCs w:val="20"/>
              </w:rPr>
              <w:t xml:space="preserve">- </w:t>
            </w:r>
            <w:r w:rsidRPr="00C9545D">
              <w:rPr>
                <w:rFonts w:ascii="Times New Roman" w:hAnsi="Times New Roman"/>
                <w:bCs/>
                <w:sz w:val="20"/>
                <w:szCs w:val="20"/>
              </w:rPr>
              <w:t>гр. 3)</w:t>
            </w:r>
          </w:p>
        </w:tc>
      </w:tr>
      <w:tr w:rsidR="00D52DC0" w:rsidRPr="000F7B75" w:rsidTr="00D52DC0">
        <w:trPr>
          <w:trHeight w:hRule="exact" w:val="72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 Источники формирования собствен</w:t>
            </w:r>
            <w:r w:rsidRPr="00C9545D">
              <w:rPr>
                <w:rFonts w:ascii="Times New Roman" w:hAnsi="Times New Roman"/>
                <w:sz w:val="20"/>
                <w:szCs w:val="20"/>
              </w:rPr>
              <w:softHyphen/>
              <w:t>ных средств (капитал и резервы)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ИСС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1939,2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2018,9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+79,7</w:t>
            </w:r>
          </w:p>
        </w:tc>
      </w:tr>
      <w:tr w:rsidR="00D52DC0" w:rsidRPr="000F7B75" w:rsidTr="00D52DC0">
        <w:trPr>
          <w:trHeight w:hRule="exact" w:val="21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 Внеоборотные активы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lang w:val="en-US"/>
              </w:rPr>
              <w:t>BOA</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1296,3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1602,4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+306,1</w:t>
            </w:r>
          </w:p>
        </w:tc>
      </w:tr>
      <w:tr w:rsidR="00D52DC0" w:rsidRPr="000F7B75" w:rsidTr="00D52DC0">
        <w:trPr>
          <w:trHeight w:hRule="exact" w:val="48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 Наличие собственных оборотных средств (стр. 1 - стр. 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СОС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642,9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416,5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-226,4</w:t>
            </w:r>
          </w:p>
        </w:tc>
      </w:tr>
      <w:tr w:rsidR="00D52DC0" w:rsidRPr="000F7B75" w:rsidTr="00D52DC0">
        <w:trPr>
          <w:trHeight w:hRule="exact" w:val="70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 Долгосрочные обязательства (кредиты и займы)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ДКЗ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298,6</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+190,6</w:t>
            </w:r>
          </w:p>
        </w:tc>
      </w:tr>
      <w:tr w:rsidR="00D52DC0" w:rsidRPr="000F7B75" w:rsidTr="00D52DC0">
        <w:trPr>
          <w:trHeight w:hRule="exact" w:val="100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 Наличие собственных и долгосроч</w:t>
            </w:r>
            <w:r w:rsidRPr="00C9545D">
              <w:rPr>
                <w:rFonts w:ascii="Times New Roman" w:hAnsi="Times New Roman"/>
                <w:sz w:val="20"/>
                <w:szCs w:val="20"/>
              </w:rPr>
              <w:softHyphen/>
              <w:t>ных заемных источников, форми</w:t>
            </w:r>
            <w:r w:rsidRPr="00C9545D">
              <w:rPr>
                <w:rFonts w:ascii="Times New Roman" w:hAnsi="Times New Roman"/>
                <w:sz w:val="20"/>
                <w:szCs w:val="20"/>
              </w:rPr>
              <w:softHyphen/>
              <w:t>рование оборотных средств (стр. 3 + стр. 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СДИ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750,9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715,1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-35,8</w:t>
            </w:r>
          </w:p>
        </w:tc>
      </w:tr>
      <w:tr w:rsidR="00D52DC0" w:rsidRPr="000F7B75" w:rsidTr="00D52DC0">
        <w:trPr>
          <w:trHeight w:hRule="exact" w:val="22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 Краткосрочные кредиты и займы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ККЗ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391,7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605,3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+213,4</w:t>
            </w:r>
          </w:p>
        </w:tc>
      </w:tr>
      <w:tr w:rsidR="00D52DC0" w:rsidRPr="000F7B75" w:rsidTr="00D52DC0">
        <w:trPr>
          <w:trHeight w:hRule="exact" w:val="46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 Общая величина основных источ</w:t>
            </w:r>
            <w:r w:rsidRPr="00C9545D">
              <w:rPr>
                <w:rFonts w:ascii="Times New Roman" w:hAnsi="Times New Roman"/>
                <w:sz w:val="20"/>
                <w:szCs w:val="20"/>
              </w:rPr>
              <w:softHyphen/>
              <w:t>ников средств (стр. 5 + стр. 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ОИ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1142,6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1320,4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+177,8</w:t>
            </w:r>
          </w:p>
        </w:tc>
      </w:tr>
      <w:tr w:rsidR="00D52DC0" w:rsidRPr="000F7B75" w:rsidTr="00D52DC0">
        <w:trPr>
          <w:trHeight w:hRule="exact" w:val="21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 Общая сумма запасов</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1134,4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1260,3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+125,9</w:t>
            </w:r>
          </w:p>
        </w:tc>
      </w:tr>
      <w:tr w:rsidR="00D52DC0" w:rsidRPr="000F7B75" w:rsidTr="00D52DC0">
        <w:trPr>
          <w:trHeight w:hRule="exact" w:val="78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 Излишек (+), недостаток (-) собст</w:t>
            </w:r>
            <w:r w:rsidRPr="00C9545D">
              <w:rPr>
                <w:rFonts w:ascii="Times New Roman" w:hAnsi="Times New Roman"/>
                <w:sz w:val="20"/>
                <w:szCs w:val="20"/>
              </w:rPr>
              <w:softHyphen/>
              <w:t>венных оборотных средств (стр. 3 - стр. 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∆СОС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-491,5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-843,8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+352,3</w:t>
            </w:r>
          </w:p>
        </w:tc>
      </w:tr>
      <w:tr w:rsidR="00D52DC0" w:rsidRPr="000F7B75" w:rsidTr="00D52DC0">
        <w:trPr>
          <w:trHeight w:hRule="exact" w:val="98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 Излишек (+), недостаток (-) собст</w:t>
            </w:r>
            <w:r w:rsidRPr="00C9545D">
              <w:rPr>
                <w:rFonts w:ascii="Times New Roman" w:hAnsi="Times New Roman"/>
                <w:sz w:val="20"/>
                <w:szCs w:val="20"/>
              </w:rPr>
              <w:softHyphen/>
              <w:t>венных и долгосрочных заемных источников покрытия запасов (стр. 5 - стр. 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∆СДИ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-383,5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-545,2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+161,7</w:t>
            </w:r>
          </w:p>
        </w:tc>
      </w:tr>
      <w:tr w:rsidR="00D52DC0" w:rsidRPr="000F7B75" w:rsidTr="00D52DC0">
        <w:trPr>
          <w:trHeight w:hRule="exact" w:val="99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 Излишек (+), недостаток (-) общей величины основных источников финансирования запасов (стр. 7-стр. 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∆ОИЗ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60,1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+51,9</w:t>
            </w:r>
          </w:p>
        </w:tc>
      </w:tr>
      <w:tr w:rsidR="00D52DC0" w:rsidRPr="000F7B75" w:rsidTr="00151EDC">
        <w:trPr>
          <w:trHeight w:hRule="exact" w:val="71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 Трехфакторная модель типа финансовой устойчивости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iCs/>
                <w:sz w:val="20"/>
                <w:szCs w:val="20"/>
              </w:rPr>
            </w:pPr>
            <w:r w:rsidRPr="00C9545D">
              <w:rPr>
                <w:rFonts w:ascii="Times New Roman" w:hAnsi="Times New Roman"/>
                <w:iCs/>
                <w:sz w:val="20"/>
                <w:szCs w:val="20"/>
              </w:rPr>
              <w:t xml:space="preserve">М </w:t>
            </w:r>
            <w:r w:rsidRPr="00C9545D">
              <w:rPr>
                <w:rFonts w:ascii="Times New Roman" w:hAnsi="Times New Roman"/>
                <w:sz w:val="20"/>
                <w:szCs w:val="20"/>
              </w:rPr>
              <w:t xml:space="preserve">= </w:t>
            </w:r>
            <w:r w:rsidRPr="00C9545D">
              <w:rPr>
                <w:rFonts w:ascii="Times New Roman" w:hAnsi="Times New Roman"/>
                <w:iCs/>
                <w:sz w:val="20"/>
                <w:szCs w:val="20"/>
              </w:rPr>
              <w:t>∆СОС; ∆СДИ;</w:t>
            </w:r>
          </w:p>
          <w:p w:rsidR="00D52DC0" w:rsidRPr="00C9545D" w:rsidRDefault="00151EDC"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w:t>
            </w:r>
            <w:r w:rsidR="00D52DC0" w:rsidRPr="00C9545D">
              <w:rPr>
                <w:rFonts w:ascii="Times New Roman" w:hAnsi="Times New Roman"/>
                <w:iCs/>
                <w:sz w:val="20"/>
                <w:szCs w:val="20"/>
              </w:rPr>
              <w:t>ОИЗ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 xml:space="preserve">М= </w:t>
            </w:r>
            <w:r w:rsidRPr="00C9545D">
              <w:rPr>
                <w:rFonts w:ascii="Times New Roman" w:hAnsi="Times New Roman"/>
                <w:bCs/>
                <w:sz w:val="20"/>
                <w:szCs w:val="20"/>
              </w:rPr>
              <w:t>(0,0,1)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D52DC0"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М= (0,0,1)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52DC0" w:rsidRPr="00C9545D" w:rsidRDefault="00151EDC"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tl/>
                <w:lang w:bidi="he-IL"/>
              </w:rPr>
              <w:t>-</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D52DC0" w:rsidRPr="000F7B75" w:rsidRDefault="006B180D" w:rsidP="000F7B75">
      <w:pPr>
        <w:shd w:val="clear" w:color="auto" w:fill="FFFFFF"/>
        <w:spacing w:after="0" w:line="360" w:lineRule="auto"/>
        <w:ind w:firstLine="709"/>
        <w:jc w:val="both"/>
        <w:rPr>
          <w:rFonts w:ascii="Times New Roman" w:hAnsi="Times New Roman"/>
          <w:sz w:val="28"/>
          <w:szCs w:val="24"/>
        </w:rPr>
      </w:pPr>
      <w:r>
        <w:rPr>
          <w:noProof/>
          <w:lang w:eastAsia="ru-RU"/>
        </w:rPr>
        <w:pict>
          <v:line id="_x0000_s1029" style="position:absolute;left:0;text-align:left;z-index:251661312;mso-position-horizontal-relative:margin" from="-85.9pt,203.3pt" to="-85.9pt,542.65pt" o:allowincell="f" strokeweight=".7pt">
            <w10:wrap anchorx="margin"/>
          </v:line>
        </w:pict>
      </w:r>
      <w:r w:rsidR="00D52DC0" w:rsidRPr="000F7B75">
        <w:rPr>
          <w:rFonts w:ascii="Times New Roman" w:hAnsi="Times New Roman"/>
          <w:sz w:val="28"/>
          <w:szCs w:val="24"/>
        </w:rPr>
        <w:t>Из данных табл. 4.2 следует, что акционерное общество находится в неустой</w:t>
      </w:r>
      <w:r w:rsidR="00D52DC0" w:rsidRPr="000F7B75">
        <w:rPr>
          <w:rFonts w:ascii="Times New Roman" w:hAnsi="Times New Roman"/>
          <w:sz w:val="28"/>
          <w:szCs w:val="24"/>
        </w:rPr>
        <w:softHyphen/>
        <w:t>чивом финансовом состоянии, причем на конец отчетного периода финансовая устойчивость повысилась за счет дополнительного привлечения краткосрочных кредитов и займов. Подобное заключение сделано на основании следующих вы</w:t>
      </w:r>
      <w:r w:rsidR="00D52DC0" w:rsidRPr="000F7B75">
        <w:rPr>
          <w:rFonts w:ascii="Times New Roman" w:hAnsi="Times New Roman"/>
          <w:sz w:val="28"/>
          <w:szCs w:val="24"/>
        </w:rPr>
        <w:softHyphen/>
        <w:t>водов:</w:t>
      </w:r>
    </w:p>
    <w:p w:rsidR="00D52DC0" w:rsidRPr="000F7B75" w:rsidRDefault="00D52DC0"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наличие собственных оборотных средств за отчетный год сократилось на</w:t>
      </w:r>
      <w:r w:rsidR="00151EDC" w:rsidRPr="000F7B75">
        <w:rPr>
          <w:rFonts w:ascii="Times New Roman" w:hAnsi="Times New Roman"/>
          <w:sz w:val="28"/>
          <w:szCs w:val="24"/>
        </w:rPr>
        <w:t xml:space="preserve"> 226,4 млн. руб., или на 35,2%;</w:t>
      </w:r>
    </w:p>
    <w:p w:rsidR="00D52DC0" w:rsidRPr="000F7B75" w:rsidRDefault="00D52DC0"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недостаток собственных оборотных средств на анализируемый период вы</w:t>
      </w:r>
      <w:r w:rsidRPr="000F7B75">
        <w:rPr>
          <w:rFonts w:ascii="Times New Roman" w:hAnsi="Times New Roman"/>
          <w:sz w:val="28"/>
          <w:szCs w:val="24"/>
        </w:rPr>
        <w:softHyphen/>
        <w:t xml:space="preserve">рос на 352,3 </w:t>
      </w:r>
      <w:r w:rsidR="00151EDC" w:rsidRPr="000F7B75">
        <w:rPr>
          <w:rFonts w:ascii="Times New Roman" w:hAnsi="Times New Roman"/>
          <w:sz w:val="28"/>
          <w:szCs w:val="24"/>
        </w:rPr>
        <w:t>млн.</w:t>
      </w:r>
      <w:r w:rsidRPr="000F7B75">
        <w:rPr>
          <w:rFonts w:ascii="Times New Roman" w:hAnsi="Times New Roman"/>
          <w:sz w:val="28"/>
          <w:szCs w:val="24"/>
        </w:rPr>
        <w:t xml:space="preserve"> руб., или на 71,7%;</w:t>
      </w:r>
    </w:p>
    <w:p w:rsidR="00D52DC0" w:rsidRPr="000F7B75" w:rsidRDefault="00D52DC0"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недостаток собственных и долгосрочных заемных источников для покрытия</w:t>
      </w:r>
      <w:r w:rsidR="00151EDC" w:rsidRPr="000F7B75">
        <w:rPr>
          <w:rFonts w:ascii="Times New Roman" w:hAnsi="Times New Roman"/>
          <w:sz w:val="28"/>
          <w:szCs w:val="24"/>
        </w:rPr>
        <w:t xml:space="preserve"> </w:t>
      </w:r>
      <w:r w:rsidRPr="000F7B75">
        <w:rPr>
          <w:rFonts w:ascii="Times New Roman" w:hAnsi="Times New Roman"/>
          <w:sz w:val="28"/>
          <w:szCs w:val="24"/>
        </w:rPr>
        <w:t xml:space="preserve">запасов увеличился на 161,7 </w:t>
      </w:r>
      <w:r w:rsidR="00151EDC" w:rsidRPr="000F7B75">
        <w:rPr>
          <w:rFonts w:ascii="Times New Roman" w:hAnsi="Times New Roman"/>
          <w:sz w:val="28"/>
          <w:szCs w:val="24"/>
        </w:rPr>
        <w:t>млн.</w:t>
      </w:r>
      <w:r w:rsidRPr="000F7B75">
        <w:rPr>
          <w:rFonts w:ascii="Times New Roman" w:hAnsi="Times New Roman"/>
          <w:sz w:val="28"/>
          <w:szCs w:val="24"/>
        </w:rPr>
        <w:t xml:space="preserve"> руб., или на 42,2%;</w:t>
      </w:r>
    </w:p>
    <w:p w:rsidR="00D52DC0" w:rsidRPr="000F7B75" w:rsidRDefault="00D52DC0"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излишек общей величины источников средств, предназначенных для покры</w:t>
      </w:r>
      <w:r w:rsidRPr="000F7B75">
        <w:rPr>
          <w:rFonts w:ascii="Times New Roman" w:hAnsi="Times New Roman"/>
          <w:sz w:val="28"/>
          <w:szCs w:val="24"/>
        </w:rPr>
        <w:softHyphen/>
        <w:t>тия запасов, вырос в 7,3 раза (60,1/8,2);</w:t>
      </w:r>
    </w:p>
    <w:p w:rsidR="00D52DC0" w:rsidRPr="000F7B75" w:rsidRDefault="00D52DC0"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имея значительный недостаток собственных оборотных средств, общество</w:t>
      </w:r>
      <w:r w:rsidR="00151EDC" w:rsidRPr="000F7B75">
        <w:rPr>
          <w:rFonts w:ascii="Times New Roman" w:hAnsi="Times New Roman"/>
          <w:sz w:val="28"/>
          <w:szCs w:val="24"/>
        </w:rPr>
        <w:t xml:space="preserve"> </w:t>
      </w:r>
      <w:r w:rsidRPr="000F7B75">
        <w:rPr>
          <w:rFonts w:ascii="Times New Roman" w:hAnsi="Times New Roman"/>
          <w:sz w:val="28"/>
          <w:szCs w:val="24"/>
        </w:rPr>
        <w:t>вынуждено было привлечь в оборот весомый объем краткосрочных кредитов</w:t>
      </w:r>
      <w:r w:rsidR="00151EDC" w:rsidRPr="000F7B75">
        <w:rPr>
          <w:rFonts w:ascii="Times New Roman" w:hAnsi="Times New Roman"/>
          <w:sz w:val="28"/>
          <w:szCs w:val="24"/>
        </w:rPr>
        <w:t xml:space="preserve"> </w:t>
      </w:r>
      <w:r w:rsidRPr="000F7B75">
        <w:rPr>
          <w:rFonts w:ascii="Times New Roman" w:hAnsi="Times New Roman"/>
          <w:sz w:val="28"/>
          <w:szCs w:val="24"/>
        </w:rPr>
        <w:t xml:space="preserve">и займов; их сумма за отчетный год увеличилась на 213,4 </w:t>
      </w:r>
      <w:r w:rsidR="00151EDC" w:rsidRPr="000F7B75">
        <w:rPr>
          <w:rFonts w:ascii="Times New Roman" w:hAnsi="Times New Roman"/>
          <w:sz w:val="28"/>
          <w:szCs w:val="24"/>
        </w:rPr>
        <w:t>млн.</w:t>
      </w:r>
      <w:r w:rsidRPr="000F7B75">
        <w:rPr>
          <w:rFonts w:ascii="Times New Roman" w:hAnsi="Times New Roman"/>
          <w:sz w:val="28"/>
          <w:szCs w:val="24"/>
        </w:rPr>
        <w:t xml:space="preserve"> руб., или на</w:t>
      </w:r>
      <w:r w:rsidR="00151EDC" w:rsidRPr="000F7B75">
        <w:rPr>
          <w:rFonts w:ascii="Times New Roman" w:hAnsi="Times New Roman"/>
          <w:sz w:val="28"/>
          <w:szCs w:val="24"/>
        </w:rPr>
        <w:t xml:space="preserve"> </w:t>
      </w:r>
      <w:r w:rsidRPr="000F7B75">
        <w:rPr>
          <w:rFonts w:ascii="Times New Roman" w:hAnsi="Times New Roman"/>
          <w:sz w:val="28"/>
          <w:szCs w:val="24"/>
        </w:rPr>
        <w:t>54,5%, что потребует погашения краткосрочной задолженности банкам в следу</w:t>
      </w:r>
      <w:r w:rsidRPr="000F7B75">
        <w:rPr>
          <w:rFonts w:ascii="Times New Roman" w:hAnsi="Times New Roman"/>
          <w:sz w:val="28"/>
          <w:szCs w:val="24"/>
        </w:rPr>
        <w:softHyphen/>
        <w:t>ющем году.</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пути улучшения платежеспособности на предприятиях, имеющих неустойчивое финансовое состояние, следующие:</w:t>
      </w:r>
    </w:p>
    <w:p w:rsidR="00D52DC0" w:rsidRPr="000F7B75" w:rsidRDefault="00D52DC0"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увеличение собственного капитала (раздела </w:t>
      </w:r>
      <w:r w:rsidRPr="000F7B75">
        <w:rPr>
          <w:rFonts w:ascii="Times New Roman" w:hAnsi="Times New Roman"/>
          <w:sz w:val="28"/>
          <w:szCs w:val="24"/>
          <w:lang w:val="en-US"/>
        </w:rPr>
        <w:t>III</w:t>
      </w:r>
      <w:r w:rsidRPr="000F7B75">
        <w:rPr>
          <w:rFonts w:ascii="Times New Roman" w:hAnsi="Times New Roman"/>
          <w:sz w:val="28"/>
          <w:szCs w:val="24"/>
        </w:rPr>
        <w:t xml:space="preserve"> баланса);</w:t>
      </w:r>
    </w:p>
    <w:p w:rsidR="00D52DC0" w:rsidRPr="000F7B75" w:rsidRDefault="00D52DC0"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снижение внеоборотных активов (за счет продажи или сдачи в аренду неис</w:t>
      </w:r>
      <w:r w:rsidRPr="000F7B75">
        <w:rPr>
          <w:rFonts w:ascii="Times New Roman" w:hAnsi="Times New Roman"/>
          <w:sz w:val="28"/>
          <w:szCs w:val="24"/>
        </w:rPr>
        <w:softHyphen/>
        <w:t>пользуемых основных средств);</w:t>
      </w:r>
    </w:p>
    <w:p w:rsidR="00D52DC0" w:rsidRPr="000F7B75" w:rsidRDefault="00D52DC0"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сокращение величины материально-производственных запасов до оптималь</w:t>
      </w:r>
      <w:r w:rsidRPr="000F7B75">
        <w:rPr>
          <w:rFonts w:ascii="Times New Roman" w:hAnsi="Times New Roman"/>
          <w:sz w:val="28"/>
          <w:szCs w:val="24"/>
        </w:rPr>
        <w:softHyphen/>
        <w:t>ного уровня (до размера текущего и страхового запасов).</w:t>
      </w:r>
    </w:p>
    <w:p w:rsidR="00151EDC" w:rsidRPr="000F7B75" w:rsidRDefault="00151EDC"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p>
    <w:p w:rsidR="00D52DC0" w:rsidRPr="00C9545D" w:rsidRDefault="00D52DC0"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4.2. Относительные показатели финансовой устойчивости и их анализ</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Относительные показатели финансовой устойчивости характеризуют степень за</w:t>
      </w:r>
      <w:r w:rsidRPr="000F7B75">
        <w:rPr>
          <w:rFonts w:ascii="Times New Roman" w:hAnsi="Times New Roman"/>
          <w:sz w:val="28"/>
          <w:szCs w:val="24"/>
        </w:rPr>
        <w:softHyphen/>
        <w:t>висимости предприятия от внешних инвесторов и кредиторов. Владельцы пред</w:t>
      </w:r>
      <w:r w:rsidRPr="000F7B75">
        <w:rPr>
          <w:rFonts w:ascii="Times New Roman" w:hAnsi="Times New Roman"/>
          <w:sz w:val="28"/>
          <w:szCs w:val="24"/>
        </w:rPr>
        <w:softHyphen/>
        <w:t>приятия заинтересованы в оптимизации собственного капитала и минимизации заемных средств в общем объеме финансовых источников.</w:t>
      </w:r>
    </w:p>
    <w:p w:rsidR="00D52DC0" w:rsidRPr="000F7B75" w:rsidRDefault="00D52DC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Кредиторы оценивают финансовую устойчивость заемщика по величине соб</w:t>
      </w:r>
      <w:r w:rsidRPr="000F7B75">
        <w:rPr>
          <w:rFonts w:ascii="Times New Roman" w:hAnsi="Times New Roman"/>
          <w:sz w:val="28"/>
          <w:szCs w:val="24"/>
        </w:rPr>
        <w:softHyphen/>
        <w:t>ственного капитала и вероятности предотвращения банкротства. Потенциальных инвесторов интересует структура используемого предприятием капитала с пози</w:t>
      </w:r>
      <w:r w:rsidRPr="000F7B75">
        <w:rPr>
          <w:rFonts w:ascii="Times New Roman" w:hAnsi="Times New Roman"/>
          <w:sz w:val="28"/>
          <w:szCs w:val="24"/>
        </w:rPr>
        <w:softHyphen/>
        <w:t>ции его платежеспособности и будущей финансовой стабильности. Относительные показатели финансовой устойчивости позволяют также оценить степень защи</w:t>
      </w:r>
      <w:r w:rsidRPr="000F7B75">
        <w:rPr>
          <w:rFonts w:ascii="Times New Roman" w:hAnsi="Times New Roman"/>
          <w:sz w:val="28"/>
          <w:szCs w:val="24"/>
        </w:rPr>
        <w:softHyphen/>
        <w:t>щенности инвесторов и кредиторов, так как выражают способность предприятия погасить свои долгосрочные обязательства перед партнерами. Данную группу параметров часто называют показателями структуры капитала либо коэффици</w:t>
      </w:r>
      <w:r w:rsidRPr="000F7B75">
        <w:rPr>
          <w:rFonts w:ascii="Times New Roman" w:hAnsi="Times New Roman"/>
          <w:sz w:val="28"/>
          <w:szCs w:val="24"/>
        </w:rPr>
        <w:softHyphen/>
        <w:t>ентами управления источниками средств.</w:t>
      </w:r>
    </w:p>
    <w:p w:rsidR="00C00552" w:rsidRPr="000F7B75" w:rsidRDefault="00D52DC0" w:rsidP="000F7B75">
      <w:pPr>
        <w:widowControl w:val="0"/>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Информационной базой для их расчета и сравнения отчетных показателей с ба</w:t>
      </w:r>
      <w:r w:rsidRPr="000F7B75">
        <w:rPr>
          <w:rFonts w:ascii="Times New Roman" w:hAnsi="Times New Roman"/>
          <w:sz w:val="28"/>
          <w:szCs w:val="24"/>
        </w:rPr>
        <w:softHyphen/>
        <w:t>зисными, а также динамики их изменения являются статьи актива и пассива бух</w:t>
      </w:r>
      <w:r w:rsidRPr="000F7B75">
        <w:rPr>
          <w:rFonts w:ascii="Times New Roman" w:hAnsi="Times New Roman"/>
          <w:sz w:val="28"/>
          <w:szCs w:val="24"/>
        </w:rPr>
        <w:softHyphen/>
        <w:t>галтерского баланса.</w:t>
      </w:r>
    </w:p>
    <w:p w:rsidR="00151EDC" w:rsidRPr="000F7B75" w:rsidRDefault="006B180D" w:rsidP="000F7B75">
      <w:pPr>
        <w:shd w:val="clear" w:color="auto" w:fill="FFFFFF"/>
        <w:spacing w:after="0" w:line="360" w:lineRule="auto"/>
        <w:ind w:firstLine="709"/>
        <w:jc w:val="both"/>
        <w:rPr>
          <w:rFonts w:ascii="Times New Roman" w:hAnsi="Times New Roman"/>
          <w:sz w:val="28"/>
          <w:szCs w:val="24"/>
        </w:rPr>
      </w:pPr>
      <w:r>
        <w:rPr>
          <w:noProof/>
          <w:lang w:eastAsia="ru-RU"/>
        </w:rPr>
        <w:pict>
          <v:line id="_x0000_s1030" style="position:absolute;left:0;text-align:left;z-index:251662336;mso-position-horizontal-relative:margin" from="409.9pt,310.55pt" to="409.9pt,323.5pt" o:allowincell="f" strokeweight=".25pt">
            <w10:wrap anchorx="margin"/>
          </v:line>
        </w:pict>
      </w:r>
      <w:r w:rsidR="00151EDC" w:rsidRPr="000F7B75">
        <w:rPr>
          <w:rFonts w:ascii="Times New Roman" w:hAnsi="Times New Roman"/>
          <w:sz w:val="28"/>
          <w:szCs w:val="24"/>
        </w:rPr>
        <w:t>Базисными показателями могут быть:</w:t>
      </w:r>
    </w:p>
    <w:p w:rsidR="00151EDC" w:rsidRPr="000F7B75" w:rsidRDefault="00151EDC"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значения показателей за предыдущий период;</w:t>
      </w:r>
    </w:p>
    <w:p w:rsidR="00151EDC" w:rsidRPr="000F7B75" w:rsidRDefault="00151EDC"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значения показателей аналогичных компаний;</w:t>
      </w:r>
    </w:p>
    <w:p w:rsidR="00151EDC" w:rsidRPr="000F7B75" w:rsidRDefault="00151EDC"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среднеотраслевые значения показателей;</w:t>
      </w:r>
    </w:p>
    <w:p w:rsidR="00151EDC" w:rsidRPr="000F7B75" w:rsidRDefault="00151EDC"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значения показателей, рекомендуемые Минэкономразвития РФ. </w:t>
      </w:r>
    </w:p>
    <w:p w:rsidR="00151EDC" w:rsidRPr="000F7B75" w:rsidRDefault="00151EDC" w:rsidP="000F7B75">
      <w:pPr>
        <w:widowControl w:val="0"/>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Оценку финансовой устойчивости предприятия можно осуществлять с помо</w:t>
      </w:r>
      <w:r w:rsidRPr="000F7B75">
        <w:rPr>
          <w:rFonts w:ascii="Times New Roman" w:hAnsi="Times New Roman"/>
          <w:sz w:val="28"/>
          <w:szCs w:val="24"/>
        </w:rPr>
        <w:softHyphen/>
        <w:t>щью достаточно большого количества финансовых коэффициентов (табл. 4.3). На основе данных, приведенных в табл. 4.3, можно сделать следующие выводы:</w:t>
      </w:r>
    </w:p>
    <w:p w:rsidR="00151EDC" w:rsidRPr="000F7B75" w:rsidRDefault="00151ED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многие финансовые коэффициенты предназначены для оценки структуры источников финансирования (например, коэффициенты финансовой независимости, задолженности, финансирования и др.), поэтому ключевая задача оценки финансовой устойчивости организации заключается в определении степени зависимости ее деятельности от заемного капитала и достаточности собственных средств с учетом структуры активов;</w:t>
      </w:r>
    </w:p>
    <w:p w:rsidR="00151EDC" w:rsidRPr="000F7B75" w:rsidRDefault="00151EDC"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4.3</w:t>
      </w:r>
    </w:p>
    <w:p w:rsidR="00151EDC" w:rsidRDefault="00151ED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Коэффициенты, характеризующие финансовую устойчивость предприятия</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9"/>
        <w:gridCol w:w="2080"/>
        <w:gridCol w:w="2025"/>
        <w:gridCol w:w="2829"/>
      </w:tblGrid>
      <w:tr w:rsidR="00167848" w:rsidRPr="000F7B75" w:rsidTr="00BC35AC">
        <w:tc>
          <w:tcPr>
            <w:tcW w:w="2802"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Наименование показателя</w:t>
            </w:r>
          </w:p>
        </w:tc>
        <w:tc>
          <w:tcPr>
            <w:tcW w:w="2126"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Что характеризует</w:t>
            </w:r>
          </w:p>
        </w:tc>
        <w:tc>
          <w:tcPr>
            <w:tcW w:w="2025"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Способ расчета</w:t>
            </w:r>
          </w:p>
        </w:tc>
        <w:tc>
          <w:tcPr>
            <w:tcW w:w="3078"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Интерпретация показателя</w:t>
            </w:r>
          </w:p>
        </w:tc>
      </w:tr>
      <w:tr w:rsidR="00167848" w:rsidRPr="000F7B75" w:rsidTr="00BC35AC">
        <w:tc>
          <w:tcPr>
            <w:tcW w:w="2802"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 Коэффициент финансовой независимости</w:t>
            </w:r>
            <w:r w:rsidRPr="00C9545D">
              <w:rPr>
                <w:rFonts w:ascii="Times New Roman" w:hAnsi="Times New Roman"/>
                <w:iCs/>
                <w:sz w:val="20"/>
                <w:szCs w:val="20"/>
              </w:rPr>
              <w:t xml:space="preserve"> (К</w:t>
            </w:r>
            <w:r w:rsidRPr="00C9545D">
              <w:rPr>
                <w:rFonts w:ascii="Times New Roman" w:hAnsi="Times New Roman"/>
                <w:iCs/>
                <w:sz w:val="20"/>
                <w:szCs w:val="20"/>
                <w:vertAlign w:val="subscript"/>
              </w:rPr>
              <w:t>фн</w:t>
            </w:r>
            <w:r w:rsidRPr="00C9545D">
              <w:rPr>
                <w:rFonts w:ascii="Times New Roman" w:hAnsi="Times New Roman"/>
                <w:iCs/>
                <w:sz w:val="20"/>
                <w:szCs w:val="20"/>
              </w:rPr>
              <w:t>)</w:t>
            </w:r>
          </w:p>
        </w:tc>
        <w:tc>
          <w:tcPr>
            <w:tcW w:w="2126"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Долю собственного капитала в валюте баланса</w:t>
            </w:r>
          </w:p>
        </w:tc>
        <w:tc>
          <w:tcPr>
            <w:tcW w:w="2025"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фн</w:t>
            </w:r>
            <w:r w:rsidR="00173291" w:rsidRPr="00C9545D">
              <w:rPr>
                <w:rFonts w:ascii="Times New Roman" w:hAnsi="Times New Roman"/>
                <w:iCs/>
                <w:sz w:val="20"/>
                <w:szCs w:val="20"/>
              </w:rPr>
              <w:t xml:space="preserve"> = СК/</w:t>
            </w:r>
            <w:r w:rsidRPr="00C9545D">
              <w:rPr>
                <w:rFonts w:ascii="Times New Roman" w:hAnsi="Times New Roman"/>
                <w:iCs/>
                <w:sz w:val="20"/>
                <w:szCs w:val="20"/>
              </w:rPr>
              <w:t xml:space="preserve">ВБ, </w:t>
            </w:r>
            <w:r w:rsidRPr="00C9545D">
              <w:rPr>
                <w:rFonts w:ascii="Times New Roman" w:hAnsi="Times New Roman"/>
                <w:sz w:val="20"/>
                <w:szCs w:val="20"/>
              </w:rPr>
              <w:t>где</w:t>
            </w:r>
            <w:r w:rsidRPr="00C9545D">
              <w:rPr>
                <w:rFonts w:ascii="Times New Roman" w:hAnsi="Times New Roman"/>
                <w:iCs/>
                <w:sz w:val="20"/>
                <w:szCs w:val="20"/>
              </w:rPr>
              <w:t xml:space="preserve"> СК</w:t>
            </w:r>
            <w:r w:rsidRPr="00C9545D">
              <w:rPr>
                <w:rFonts w:ascii="Times New Roman" w:hAnsi="Times New Roman"/>
                <w:sz w:val="20"/>
                <w:szCs w:val="20"/>
              </w:rPr>
              <w:t xml:space="preserve">— собственный капитал; </w:t>
            </w:r>
            <w:r w:rsidRPr="00C9545D">
              <w:rPr>
                <w:rFonts w:ascii="Times New Roman" w:hAnsi="Times New Roman"/>
                <w:iCs/>
                <w:sz w:val="20"/>
                <w:szCs w:val="20"/>
              </w:rPr>
              <w:t xml:space="preserve">ВБ </w:t>
            </w:r>
            <w:r w:rsidRPr="00C9545D">
              <w:rPr>
                <w:rFonts w:ascii="Times New Roman" w:hAnsi="Times New Roman"/>
                <w:sz w:val="20"/>
                <w:szCs w:val="20"/>
              </w:rPr>
              <w:t>— валюта баланса</w:t>
            </w:r>
          </w:p>
        </w:tc>
        <w:tc>
          <w:tcPr>
            <w:tcW w:w="3078"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Рекомендуемое значение показателя выше 0,5. Превышение указывает на укрепление финансовой незаввеимости предприятия от внешних источников</w:t>
            </w:r>
          </w:p>
        </w:tc>
      </w:tr>
      <w:tr w:rsidR="00167848" w:rsidRPr="000F7B75" w:rsidTr="00BC35AC">
        <w:tc>
          <w:tcPr>
            <w:tcW w:w="2802"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Коэффициент задолженности</w:t>
            </w:r>
            <w:r w:rsidRPr="00C9545D">
              <w:rPr>
                <w:rFonts w:ascii="Times New Roman" w:hAnsi="Times New Roman"/>
                <w:iCs/>
                <w:sz w:val="20"/>
                <w:szCs w:val="20"/>
              </w:rPr>
              <w:t xml:space="preserve"> (К</w:t>
            </w:r>
            <w:r w:rsidR="00173291" w:rsidRPr="00C9545D">
              <w:rPr>
                <w:rFonts w:ascii="Times New Roman" w:hAnsi="Times New Roman"/>
                <w:iCs/>
                <w:sz w:val="20"/>
                <w:szCs w:val="20"/>
                <w:vertAlign w:val="subscript"/>
              </w:rPr>
              <w:t>з</w:t>
            </w:r>
            <w:r w:rsidRPr="00C9545D">
              <w:rPr>
                <w:rFonts w:ascii="Times New Roman" w:hAnsi="Times New Roman"/>
                <w:iCs/>
                <w:sz w:val="20"/>
                <w:szCs w:val="20"/>
              </w:rPr>
              <w:t xml:space="preserve">) </w:t>
            </w:r>
            <w:r w:rsidRPr="00C9545D">
              <w:rPr>
                <w:rFonts w:ascii="Times New Roman" w:hAnsi="Times New Roman"/>
                <w:sz w:val="20"/>
                <w:szCs w:val="20"/>
              </w:rPr>
              <w:t>или финансовой зависимости</w:t>
            </w:r>
          </w:p>
        </w:tc>
        <w:tc>
          <w:tcPr>
            <w:tcW w:w="2126"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Соотношение между заемными и собственными средствами</w:t>
            </w:r>
          </w:p>
        </w:tc>
        <w:tc>
          <w:tcPr>
            <w:tcW w:w="2025"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00173291" w:rsidRPr="00C9545D">
              <w:rPr>
                <w:rFonts w:ascii="Times New Roman" w:hAnsi="Times New Roman"/>
                <w:iCs/>
                <w:sz w:val="20"/>
                <w:szCs w:val="20"/>
                <w:vertAlign w:val="subscript"/>
              </w:rPr>
              <w:t>з</w:t>
            </w:r>
            <w:r w:rsidRPr="00C9545D">
              <w:rPr>
                <w:rFonts w:ascii="Times New Roman" w:hAnsi="Times New Roman"/>
                <w:iCs/>
                <w:sz w:val="20"/>
                <w:szCs w:val="20"/>
              </w:rPr>
              <w:t xml:space="preserve"> </w:t>
            </w:r>
            <w:r w:rsidRPr="00C9545D">
              <w:rPr>
                <w:rFonts w:ascii="Times New Roman" w:hAnsi="Times New Roman"/>
                <w:sz w:val="20"/>
                <w:szCs w:val="20"/>
              </w:rPr>
              <w:t xml:space="preserve">= </w:t>
            </w:r>
            <w:r w:rsidR="00173291" w:rsidRPr="00C9545D">
              <w:rPr>
                <w:rFonts w:ascii="Times New Roman" w:hAnsi="Times New Roman"/>
                <w:iCs/>
                <w:sz w:val="20"/>
                <w:szCs w:val="20"/>
              </w:rPr>
              <w:t>З</w:t>
            </w:r>
            <w:r w:rsidR="00173291" w:rsidRPr="00C9545D">
              <w:rPr>
                <w:rFonts w:ascii="Times New Roman" w:hAnsi="Times New Roman"/>
                <w:iCs/>
                <w:sz w:val="20"/>
                <w:szCs w:val="20"/>
                <w:lang w:val="en-US"/>
              </w:rPr>
              <w:t>K</w:t>
            </w:r>
            <w:r w:rsidR="00173291" w:rsidRPr="00C9545D">
              <w:rPr>
                <w:rFonts w:ascii="Times New Roman" w:hAnsi="Times New Roman"/>
                <w:iCs/>
                <w:sz w:val="20"/>
                <w:szCs w:val="20"/>
              </w:rPr>
              <w:t>/</w:t>
            </w:r>
            <w:r w:rsidRPr="00C9545D">
              <w:rPr>
                <w:rFonts w:ascii="Times New Roman" w:hAnsi="Times New Roman"/>
                <w:iCs/>
                <w:sz w:val="20"/>
                <w:szCs w:val="20"/>
                <w:lang w:val="en-US"/>
              </w:rPr>
              <w:t>CK</w:t>
            </w:r>
            <w:r w:rsidRPr="00C9545D">
              <w:rPr>
                <w:rFonts w:ascii="Times New Roman" w:hAnsi="Times New Roman"/>
                <w:iCs/>
                <w:sz w:val="20"/>
                <w:szCs w:val="20"/>
              </w:rPr>
              <w:t xml:space="preserve">, </w:t>
            </w:r>
            <w:r w:rsidRPr="00C9545D">
              <w:rPr>
                <w:rFonts w:ascii="Times New Roman" w:hAnsi="Times New Roman"/>
                <w:sz w:val="20"/>
                <w:szCs w:val="20"/>
              </w:rPr>
              <w:t xml:space="preserve">где </w:t>
            </w:r>
            <w:r w:rsidRPr="00C9545D">
              <w:rPr>
                <w:rFonts w:ascii="Times New Roman" w:hAnsi="Times New Roman"/>
                <w:iCs/>
                <w:sz w:val="20"/>
                <w:szCs w:val="20"/>
              </w:rPr>
              <w:t>ЗК —</w:t>
            </w:r>
            <w:r w:rsidRPr="00C9545D">
              <w:rPr>
                <w:rFonts w:ascii="Times New Roman" w:hAnsi="Times New Roman"/>
                <w:sz w:val="20"/>
                <w:szCs w:val="20"/>
              </w:rPr>
              <w:t xml:space="preserve"> заемный капитал;</w:t>
            </w:r>
            <w:r w:rsidRPr="00C9545D">
              <w:rPr>
                <w:rFonts w:ascii="Times New Roman" w:hAnsi="Times New Roman"/>
                <w:iCs/>
                <w:sz w:val="20"/>
                <w:szCs w:val="20"/>
              </w:rPr>
              <w:t xml:space="preserve"> СК</w:t>
            </w:r>
            <w:r w:rsidRPr="00C9545D">
              <w:rPr>
                <w:rFonts w:ascii="Times New Roman" w:hAnsi="Times New Roman"/>
                <w:sz w:val="20"/>
                <w:szCs w:val="20"/>
              </w:rPr>
              <w:t>— собственный капитал</w:t>
            </w:r>
          </w:p>
        </w:tc>
        <w:tc>
          <w:tcPr>
            <w:tcW w:w="3078"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Рекомендуемое значение показателя — 0,67</w:t>
            </w:r>
          </w:p>
        </w:tc>
      </w:tr>
      <w:tr w:rsidR="00167848" w:rsidRPr="000F7B75" w:rsidTr="00BC35AC">
        <w:tc>
          <w:tcPr>
            <w:tcW w:w="2802"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Коэффициент финансирования</w:t>
            </w:r>
            <w:r w:rsidRPr="00C9545D">
              <w:rPr>
                <w:rFonts w:ascii="Times New Roman" w:hAnsi="Times New Roman"/>
                <w:iCs/>
                <w:sz w:val="20"/>
                <w:szCs w:val="20"/>
              </w:rPr>
              <w:t xml:space="preserve"> (К</w:t>
            </w:r>
            <w:r w:rsidRPr="00C9545D">
              <w:rPr>
                <w:rFonts w:ascii="Times New Roman" w:hAnsi="Times New Roman"/>
                <w:iCs/>
                <w:sz w:val="20"/>
                <w:szCs w:val="20"/>
                <w:vertAlign w:val="subscript"/>
              </w:rPr>
              <w:t>фин</w:t>
            </w:r>
            <w:r w:rsidRPr="00C9545D">
              <w:rPr>
                <w:rFonts w:ascii="Times New Roman" w:hAnsi="Times New Roman"/>
                <w:iCs/>
                <w:sz w:val="20"/>
                <w:szCs w:val="20"/>
              </w:rPr>
              <w:t>)</w:t>
            </w:r>
          </w:p>
        </w:tc>
        <w:tc>
          <w:tcPr>
            <w:tcW w:w="2126"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Соотношение между собственными и заемными средствами</w:t>
            </w:r>
          </w:p>
        </w:tc>
        <w:tc>
          <w:tcPr>
            <w:tcW w:w="2025"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00173291" w:rsidRPr="00C9545D">
              <w:rPr>
                <w:rFonts w:ascii="Times New Roman" w:hAnsi="Times New Roman"/>
                <w:iCs/>
                <w:sz w:val="20"/>
                <w:szCs w:val="20"/>
                <w:vertAlign w:val="subscript"/>
              </w:rPr>
              <w:t>фин.</w:t>
            </w:r>
            <w:r w:rsidR="00173291" w:rsidRPr="00C9545D">
              <w:rPr>
                <w:rFonts w:ascii="Times New Roman" w:hAnsi="Times New Roman"/>
                <w:iCs/>
                <w:sz w:val="20"/>
                <w:szCs w:val="20"/>
              </w:rPr>
              <w:t>=</w:t>
            </w:r>
            <w:r w:rsidRPr="00C9545D">
              <w:rPr>
                <w:rFonts w:ascii="Times New Roman" w:hAnsi="Times New Roman"/>
                <w:iCs/>
                <w:sz w:val="20"/>
                <w:szCs w:val="20"/>
              </w:rPr>
              <w:t xml:space="preserve"> </w:t>
            </w:r>
            <w:r w:rsidR="00173291" w:rsidRPr="00C9545D">
              <w:rPr>
                <w:rFonts w:ascii="Times New Roman" w:hAnsi="Times New Roman"/>
                <w:iCs/>
                <w:sz w:val="20"/>
                <w:szCs w:val="20"/>
                <w:lang w:val="en-US"/>
              </w:rPr>
              <w:t>CK</w:t>
            </w:r>
            <w:r w:rsidR="00173291" w:rsidRPr="00C9545D">
              <w:rPr>
                <w:rFonts w:ascii="Times New Roman" w:hAnsi="Times New Roman"/>
                <w:iCs/>
                <w:sz w:val="20"/>
                <w:szCs w:val="20"/>
              </w:rPr>
              <w:t>/З</w:t>
            </w:r>
            <w:r w:rsidRPr="00C9545D">
              <w:rPr>
                <w:rFonts w:ascii="Times New Roman" w:hAnsi="Times New Roman"/>
                <w:iCs/>
                <w:sz w:val="20"/>
                <w:szCs w:val="20"/>
                <w:lang w:val="en-US"/>
              </w:rPr>
              <w:t>K</w:t>
            </w:r>
          </w:p>
        </w:tc>
        <w:tc>
          <w:tcPr>
            <w:tcW w:w="3078"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Рекомендуемое значение </w:t>
            </w:r>
            <w:r w:rsidR="00173291" w:rsidRPr="00C9545D">
              <w:rPr>
                <w:rFonts w:ascii="Times New Roman" w:hAnsi="Times New Roman"/>
                <w:sz w:val="20"/>
                <w:szCs w:val="20"/>
              </w:rPr>
              <w:t>≥</w:t>
            </w:r>
            <w:r w:rsidRPr="00C9545D">
              <w:rPr>
                <w:rFonts w:ascii="Times New Roman" w:hAnsi="Times New Roman"/>
                <w:sz w:val="20"/>
                <w:szCs w:val="20"/>
              </w:rPr>
              <w:t xml:space="preserve"> 1,0 указывает на возможность покрытия собственным капиталом заемных средств</w:t>
            </w:r>
          </w:p>
        </w:tc>
      </w:tr>
      <w:tr w:rsidR="00167848" w:rsidRPr="000F7B75" w:rsidTr="00BC35AC">
        <w:tc>
          <w:tcPr>
            <w:tcW w:w="2802"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4. Коэффициент обеспеченности собственными оборотными средствами </w:t>
            </w:r>
            <w:r w:rsidRPr="00C9545D">
              <w:rPr>
                <w:rFonts w:ascii="Times New Roman" w:hAnsi="Times New Roman"/>
                <w:iCs/>
                <w:sz w:val="20"/>
                <w:szCs w:val="20"/>
              </w:rPr>
              <w:t>(К</w:t>
            </w:r>
            <w:r w:rsidRPr="00C9545D">
              <w:rPr>
                <w:rFonts w:ascii="Times New Roman" w:hAnsi="Times New Roman"/>
                <w:iCs/>
                <w:sz w:val="20"/>
                <w:szCs w:val="20"/>
                <w:vertAlign w:val="subscript"/>
              </w:rPr>
              <w:t>о</w:t>
            </w:r>
            <w:r w:rsidRPr="00C9545D">
              <w:rPr>
                <w:rFonts w:ascii="Times New Roman" w:hAnsi="Times New Roman"/>
                <w:iCs/>
                <w:sz w:val="20"/>
                <w:szCs w:val="20"/>
              </w:rPr>
              <w:t>)</w:t>
            </w:r>
          </w:p>
        </w:tc>
        <w:tc>
          <w:tcPr>
            <w:tcW w:w="2126"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Долю собственных оборотных средств (чистого оборотного капитала) в оборотных активах</w:t>
            </w:r>
          </w:p>
        </w:tc>
        <w:tc>
          <w:tcPr>
            <w:tcW w:w="2025" w:type="dxa"/>
          </w:tcPr>
          <w:p w:rsidR="00173291"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iCs/>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о</w:t>
            </w:r>
            <w:r w:rsidRPr="00C9545D">
              <w:rPr>
                <w:rFonts w:ascii="Times New Roman" w:hAnsi="Times New Roman"/>
                <w:iCs/>
                <w:sz w:val="20"/>
                <w:szCs w:val="20"/>
              </w:rPr>
              <w:t xml:space="preserve"> </w:t>
            </w:r>
            <w:r w:rsidRPr="00C9545D">
              <w:rPr>
                <w:rFonts w:ascii="Times New Roman" w:hAnsi="Times New Roman"/>
                <w:sz w:val="20"/>
                <w:szCs w:val="20"/>
              </w:rPr>
              <w:t xml:space="preserve">= </w:t>
            </w:r>
            <w:r w:rsidRPr="00C9545D">
              <w:rPr>
                <w:rFonts w:ascii="Times New Roman" w:hAnsi="Times New Roman"/>
                <w:iCs/>
                <w:sz w:val="20"/>
                <w:szCs w:val="20"/>
              </w:rPr>
              <w:t xml:space="preserve">СОС/ОА, </w:t>
            </w:r>
            <w:r w:rsidRPr="00C9545D">
              <w:rPr>
                <w:rFonts w:ascii="Times New Roman" w:hAnsi="Times New Roman"/>
                <w:sz w:val="20"/>
                <w:szCs w:val="20"/>
              </w:rPr>
              <w:t>где</w:t>
            </w:r>
            <w:r w:rsidRPr="00C9545D">
              <w:rPr>
                <w:rFonts w:ascii="Times New Roman" w:hAnsi="Times New Roman"/>
                <w:iCs/>
                <w:sz w:val="20"/>
                <w:szCs w:val="20"/>
              </w:rPr>
              <w:t xml:space="preserve"> СОС </w:t>
            </w:r>
            <w:r w:rsidRPr="00C9545D">
              <w:rPr>
                <w:rFonts w:ascii="Times New Roman" w:hAnsi="Times New Roman"/>
                <w:sz w:val="20"/>
                <w:szCs w:val="20"/>
              </w:rPr>
              <w:t>— собственные оборотные средства;</w:t>
            </w:r>
          </w:p>
          <w:p w:rsidR="00167848" w:rsidRPr="00C9545D" w:rsidRDefault="0017329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О</w:t>
            </w:r>
            <w:r w:rsidR="00B54931" w:rsidRPr="00C9545D">
              <w:rPr>
                <w:rFonts w:ascii="Times New Roman" w:hAnsi="Times New Roman"/>
                <w:iCs/>
                <w:sz w:val="20"/>
                <w:szCs w:val="20"/>
              </w:rPr>
              <w:t xml:space="preserve"> А </w:t>
            </w:r>
            <w:r w:rsidR="00B54931" w:rsidRPr="00C9545D">
              <w:rPr>
                <w:rFonts w:ascii="Times New Roman" w:hAnsi="Times New Roman"/>
                <w:sz w:val="20"/>
                <w:szCs w:val="20"/>
              </w:rPr>
              <w:t>— оборотные активы</w:t>
            </w:r>
          </w:p>
        </w:tc>
        <w:tc>
          <w:tcPr>
            <w:tcW w:w="3078" w:type="dxa"/>
          </w:tcPr>
          <w:p w:rsidR="00167848" w:rsidRPr="00C9545D" w:rsidRDefault="00B5493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Рекомендуемое значение показателя </w:t>
            </w:r>
            <w:r w:rsidR="00173291" w:rsidRPr="00C9545D">
              <w:rPr>
                <w:rFonts w:ascii="Times New Roman" w:hAnsi="Times New Roman"/>
                <w:sz w:val="20"/>
                <w:szCs w:val="20"/>
              </w:rPr>
              <w:t>≥</w:t>
            </w:r>
            <w:r w:rsidRPr="00C9545D">
              <w:rPr>
                <w:rFonts w:ascii="Times New Roman" w:hAnsi="Times New Roman"/>
                <w:sz w:val="20"/>
                <w:szCs w:val="20"/>
              </w:rPr>
              <w:t xml:space="preserve">0 (или 10%). </w:t>
            </w:r>
            <w:r w:rsidRPr="00C9545D">
              <w:rPr>
                <w:rFonts w:ascii="Times New Roman" w:hAnsi="Times New Roman"/>
                <w:bCs/>
                <w:sz w:val="20"/>
                <w:szCs w:val="20"/>
              </w:rPr>
              <w:t>Чем</w:t>
            </w:r>
            <w:r w:rsidRPr="00C9545D">
              <w:rPr>
                <w:rFonts w:ascii="Times New Roman" w:hAnsi="Times New Roman"/>
                <w:sz w:val="20"/>
                <w:szCs w:val="20"/>
              </w:rPr>
              <w:t xml:space="preserve"> выше показатель, тем больше возможностей</w:t>
            </w:r>
            <w:r w:rsidR="00624C0E" w:rsidRPr="00C9545D">
              <w:rPr>
                <w:rFonts w:ascii="Times New Roman" w:hAnsi="Times New Roman"/>
                <w:sz w:val="20"/>
                <w:szCs w:val="20"/>
              </w:rPr>
              <w:t xml:space="preserve"> у предприятия в проведении независимой финансовой политики</w:t>
            </w:r>
          </w:p>
        </w:tc>
      </w:tr>
      <w:tr w:rsidR="00167848" w:rsidRPr="000F7B75" w:rsidTr="00BC35AC">
        <w:tc>
          <w:tcPr>
            <w:tcW w:w="2802"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 Коэффициент маневренности</w:t>
            </w:r>
          </w:p>
        </w:tc>
        <w:tc>
          <w:tcPr>
            <w:tcW w:w="2126"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Долю собственных оборотных средств в собственном капитале</w:t>
            </w:r>
          </w:p>
        </w:tc>
        <w:tc>
          <w:tcPr>
            <w:tcW w:w="2025"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00173291" w:rsidRPr="00C9545D">
              <w:rPr>
                <w:rFonts w:ascii="Times New Roman" w:hAnsi="Times New Roman"/>
                <w:iCs/>
                <w:sz w:val="20"/>
                <w:szCs w:val="20"/>
                <w:vertAlign w:val="subscript"/>
              </w:rPr>
              <w:t>м</w:t>
            </w:r>
            <w:r w:rsidRPr="00C9545D">
              <w:rPr>
                <w:rFonts w:ascii="Times New Roman" w:hAnsi="Times New Roman"/>
                <w:iCs/>
                <w:sz w:val="20"/>
                <w:szCs w:val="20"/>
              </w:rPr>
              <w:t xml:space="preserve"> </w:t>
            </w:r>
            <w:r w:rsidRPr="00C9545D">
              <w:rPr>
                <w:rFonts w:ascii="Times New Roman" w:hAnsi="Times New Roman"/>
                <w:sz w:val="20"/>
                <w:szCs w:val="20"/>
              </w:rPr>
              <w:t xml:space="preserve">= </w:t>
            </w:r>
            <w:r w:rsidRPr="00C9545D">
              <w:rPr>
                <w:rFonts w:ascii="Times New Roman" w:hAnsi="Times New Roman"/>
                <w:iCs/>
                <w:sz w:val="20"/>
                <w:szCs w:val="20"/>
                <w:lang w:val="en-US"/>
              </w:rPr>
              <w:t>COCICK</w:t>
            </w:r>
          </w:p>
        </w:tc>
        <w:tc>
          <w:tcPr>
            <w:tcW w:w="3078"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Рекомендуемое значение 0,2-0,5. Чем ближе значение показателя к верхней границе, тем больше у предприятия возможностей для маневра</w:t>
            </w:r>
          </w:p>
        </w:tc>
      </w:tr>
      <w:tr w:rsidR="00167848" w:rsidRPr="000F7B75" w:rsidTr="00BC35AC">
        <w:tc>
          <w:tcPr>
            <w:tcW w:w="2802"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6. Коэффициент постоянного актива </w:t>
            </w:r>
            <w:r w:rsidRPr="00C9545D">
              <w:rPr>
                <w:rFonts w:ascii="Times New Roman" w:hAnsi="Times New Roman"/>
                <w:iCs/>
                <w:sz w:val="20"/>
                <w:szCs w:val="20"/>
              </w:rPr>
              <w:t>(К</w:t>
            </w:r>
            <w:r w:rsidR="00173291" w:rsidRPr="00C9545D">
              <w:rPr>
                <w:rFonts w:ascii="Times New Roman" w:hAnsi="Times New Roman"/>
                <w:iCs/>
                <w:sz w:val="20"/>
                <w:szCs w:val="20"/>
                <w:vertAlign w:val="subscript"/>
              </w:rPr>
              <w:t>па</w:t>
            </w:r>
            <w:r w:rsidRPr="00C9545D">
              <w:rPr>
                <w:rFonts w:ascii="Times New Roman" w:hAnsi="Times New Roman"/>
                <w:iCs/>
                <w:sz w:val="20"/>
                <w:szCs w:val="20"/>
              </w:rPr>
              <w:t>)</w:t>
            </w:r>
          </w:p>
        </w:tc>
        <w:tc>
          <w:tcPr>
            <w:tcW w:w="2126"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Долю собственного капитала, направляемую на покрытие немобильной части имущества</w:t>
            </w:r>
          </w:p>
        </w:tc>
        <w:tc>
          <w:tcPr>
            <w:tcW w:w="2025" w:type="dxa"/>
          </w:tcPr>
          <w:p w:rsidR="00173291"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iCs/>
                <w:sz w:val="20"/>
                <w:szCs w:val="20"/>
              </w:rPr>
            </w:pPr>
            <w:r w:rsidRPr="00C9545D">
              <w:rPr>
                <w:rFonts w:ascii="Times New Roman" w:hAnsi="Times New Roman"/>
                <w:iCs/>
                <w:sz w:val="20"/>
                <w:szCs w:val="20"/>
              </w:rPr>
              <w:t>К</w:t>
            </w:r>
            <w:r w:rsidR="00173291" w:rsidRPr="00C9545D">
              <w:rPr>
                <w:rFonts w:ascii="Times New Roman" w:hAnsi="Times New Roman"/>
                <w:iCs/>
                <w:sz w:val="20"/>
                <w:szCs w:val="20"/>
                <w:vertAlign w:val="subscript"/>
              </w:rPr>
              <w:t>па</w:t>
            </w:r>
            <w:r w:rsidRPr="00C9545D">
              <w:rPr>
                <w:rFonts w:ascii="Times New Roman" w:hAnsi="Times New Roman"/>
                <w:iCs/>
                <w:sz w:val="20"/>
                <w:szCs w:val="20"/>
              </w:rPr>
              <w:t xml:space="preserve"> = </w:t>
            </w:r>
            <w:r w:rsidR="00173291" w:rsidRPr="00C9545D">
              <w:rPr>
                <w:rFonts w:ascii="Times New Roman" w:hAnsi="Times New Roman"/>
                <w:iCs/>
                <w:sz w:val="20"/>
                <w:szCs w:val="20"/>
                <w:lang w:val="en-US"/>
              </w:rPr>
              <w:t>BOA</w:t>
            </w:r>
            <w:r w:rsidR="00173291" w:rsidRPr="00C9545D">
              <w:rPr>
                <w:rFonts w:ascii="Times New Roman" w:hAnsi="Times New Roman"/>
                <w:iCs/>
                <w:sz w:val="20"/>
                <w:szCs w:val="20"/>
              </w:rPr>
              <w:t>/</w:t>
            </w:r>
            <w:r w:rsidRPr="00C9545D">
              <w:rPr>
                <w:rFonts w:ascii="Times New Roman" w:hAnsi="Times New Roman"/>
                <w:iCs/>
                <w:sz w:val="20"/>
                <w:szCs w:val="20"/>
                <w:lang w:val="en-US"/>
              </w:rPr>
              <w:t>CK</w:t>
            </w:r>
            <w:r w:rsidRPr="00C9545D">
              <w:rPr>
                <w:rFonts w:ascii="Times New Roman" w:hAnsi="Times New Roman"/>
                <w:iCs/>
                <w:sz w:val="20"/>
                <w:szCs w:val="20"/>
              </w:rPr>
              <w:t xml:space="preserve">, </w:t>
            </w:r>
            <w:r w:rsidRPr="00C9545D">
              <w:rPr>
                <w:rFonts w:ascii="Times New Roman" w:hAnsi="Times New Roman"/>
                <w:sz w:val="20"/>
                <w:szCs w:val="20"/>
              </w:rPr>
              <w:t>где</w:t>
            </w:r>
            <w:r w:rsidR="00173291" w:rsidRPr="00C9545D">
              <w:rPr>
                <w:rFonts w:ascii="Times New Roman" w:hAnsi="Times New Roman"/>
                <w:iCs/>
                <w:sz w:val="20"/>
                <w:szCs w:val="20"/>
              </w:rPr>
              <w:t xml:space="preserve"> </w:t>
            </w:r>
          </w:p>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lang w:val="en-US"/>
              </w:rPr>
              <w:t>BOA</w:t>
            </w:r>
            <w:r w:rsidRPr="00C9545D">
              <w:rPr>
                <w:rFonts w:ascii="Times New Roman" w:hAnsi="Times New Roman"/>
                <w:iCs/>
                <w:sz w:val="20"/>
                <w:szCs w:val="20"/>
              </w:rPr>
              <w:t xml:space="preserve"> </w:t>
            </w:r>
            <w:r w:rsidRPr="00C9545D">
              <w:rPr>
                <w:rFonts w:ascii="Times New Roman" w:hAnsi="Times New Roman"/>
                <w:sz w:val="20"/>
                <w:szCs w:val="20"/>
              </w:rPr>
              <w:t>— внеоборотные активы</w:t>
            </w:r>
          </w:p>
        </w:tc>
        <w:tc>
          <w:tcPr>
            <w:tcW w:w="3078" w:type="dxa"/>
          </w:tcPr>
          <w:p w:rsidR="00167848" w:rsidRPr="00C9545D" w:rsidRDefault="00173291"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Показатель индиви</w:t>
            </w:r>
            <w:r w:rsidR="00624C0E" w:rsidRPr="00C9545D">
              <w:rPr>
                <w:rFonts w:ascii="Times New Roman" w:hAnsi="Times New Roman"/>
                <w:sz w:val="20"/>
                <w:szCs w:val="20"/>
              </w:rPr>
              <w:t>дуален для каждого предприятия. Его можно сравнить с компанией, имеющей абсолютную финансовую устойчивость</w:t>
            </w:r>
          </w:p>
        </w:tc>
      </w:tr>
      <w:tr w:rsidR="00167848" w:rsidRPr="000F7B75" w:rsidTr="00BC35AC">
        <w:tc>
          <w:tcPr>
            <w:tcW w:w="2802"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 Коэффициент финансовой напряженности</w:t>
            </w:r>
            <w:r w:rsidR="00173291" w:rsidRPr="00C9545D">
              <w:rPr>
                <w:rFonts w:ascii="Times New Roman" w:hAnsi="Times New Roman"/>
                <w:sz w:val="20"/>
                <w:szCs w:val="20"/>
              </w:rPr>
              <w:t xml:space="preserve"> (К</w:t>
            </w:r>
            <w:r w:rsidR="00173291" w:rsidRPr="00C9545D">
              <w:rPr>
                <w:rFonts w:ascii="Times New Roman" w:hAnsi="Times New Roman"/>
                <w:sz w:val="20"/>
                <w:szCs w:val="20"/>
                <w:vertAlign w:val="subscript"/>
              </w:rPr>
              <w:t>ф напр</w:t>
            </w:r>
            <w:r w:rsidR="00173291" w:rsidRPr="00C9545D">
              <w:rPr>
                <w:rFonts w:ascii="Times New Roman" w:hAnsi="Times New Roman"/>
                <w:sz w:val="20"/>
                <w:szCs w:val="20"/>
              </w:rPr>
              <w:t>)</w:t>
            </w:r>
          </w:p>
        </w:tc>
        <w:tc>
          <w:tcPr>
            <w:tcW w:w="2126"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Долю заемных средств в валюте баланса заемщика</w:t>
            </w:r>
          </w:p>
        </w:tc>
        <w:tc>
          <w:tcPr>
            <w:tcW w:w="2025"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00173291" w:rsidRPr="00C9545D">
              <w:rPr>
                <w:rFonts w:ascii="Times New Roman" w:hAnsi="Times New Roman"/>
                <w:iCs/>
                <w:sz w:val="20"/>
                <w:szCs w:val="20"/>
                <w:vertAlign w:val="subscript"/>
              </w:rPr>
              <w:t>ф напр</w:t>
            </w:r>
            <w:r w:rsidR="00173291" w:rsidRPr="00C9545D">
              <w:rPr>
                <w:rFonts w:ascii="Times New Roman" w:hAnsi="Times New Roman"/>
                <w:iCs/>
                <w:sz w:val="20"/>
                <w:szCs w:val="20"/>
              </w:rPr>
              <w:t xml:space="preserve"> = ЗК/</w:t>
            </w:r>
            <w:r w:rsidRPr="00C9545D">
              <w:rPr>
                <w:rFonts w:ascii="Times New Roman" w:hAnsi="Times New Roman"/>
                <w:iCs/>
                <w:sz w:val="20"/>
                <w:szCs w:val="20"/>
              </w:rPr>
              <w:t xml:space="preserve">ВБ, </w:t>
            </w:r>
            <w:r w:rsidRPr="00C9545D">
              <w:rPr>
                <w:rFonts w:ascii="Times New Roman" w:hAnsi="Times New Roman"/>
                <w:sz w:val="20"/>
                <w:szCs w:val="20"/>
              </w:rPr>
              <w:t>где</w:t>
            </w:r>
            <w:r w:rsidRPr="00C9545D">
              <w:rPr>
                <w:rFonts w:ascii="Times New Roman" w:hAnsi="Times New Roman"/>
                <w:iCs/>
                <w:sz w:val="20"/>
                <w:szCs w:val="20"/>
              </w:rPr>
              <w:t xml:space="preserve"> ЗК</w:t>
            </w:r>
            <w:r w:rsidRPr="00C9545D">
              <w:rPr>
                <w:rFonts w:ascii="Times New Roman" w:hAnsi="Times New Roman"/>
                <w:sz w:val="20"/>
                <w:szCs w:val="20"/>
              </w:rPr>
              <w:t xml:space="preserve">— заемный капитал, </w:t>
            </w:r>
            <w:r w:rsidRPr="00C9545D">
              <w:rPr>
                <w:rFonts w:ascii="Times New Roman" w:hAnsi="Times New Roman"/>
                <w:iCs/>
                <w:sz w:val="20"/>
                <w:szCs w:val="20"/>
              </w:rPr>
              <w:t xml:space="preserve">ВБ </w:t>
            </w:r>
            <w:r w:rsidRPr="00C9545D">
              <w:rPr>
                <w:rFonts w:ascii="Times New Roman" w:hAnsi="Times New Roman"/>
                <w:sz w:val="20"/>
                <w:szCs w:val="20"/>
              </w:rPr>
              <w:t>— валюта баланса</w:t>
            </w:r>
          </w:p>
        </w:tc>
        <w:tc>
          <w:tcPr>
            <w:tcW w:w="3078" w:type="dxa"/>
          </w:tcPr>
          <w:p w:rsidR="00167848" w:rsidRPr="00C9545D" w:rsidRDefault="00624C0E"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Не более 0,5 (50%). Превышение верхней границы свидетельствует о большой зависимости предприятия от внешних источников финансирования</w:t>
            </w:r>
          </w:p>
        </w:tc>
      </w:tr>
      <w:tr w:rsidR="00E4773C" w:rsidRPr="000F7B75" w:rsidTr="00BC35AC">
        <w:tc>
          <w:tcPr>
            <w:tcW w:w="2802" w:type="dxa"/>
          </w:tcPr>
          <w:p w:rsidR="00624C0E" w:rsidRPr="00C9545D" w:rsidRDefault="00FA2AED"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 Коэффициент долгосрочного привлечения заемных средств</w:t>
            </w:r>
            <w:r w:rsidRPr="00C9545D">
              <w:rPr>
                <w:rFonts w:ascii="Times New Roman" w:hAnsi="Times New Roman"/>
                <w:iCs/>
                <w:sz w:val="20"/>
                <w:szCs w:val="20"/>
              </w:rPr>
              <w:t xml:space="preserve"> </w:t>
            </w:r>
            <w:r w:rsidR="00E4773C" w:rsidRPr="00C9545D">
              <w:rPr>
                <w:rFonts w:ascii="Times New Roman" w:hAnsi="Times New Roman"/>
                <w:iCs/>
                <w:sz w:val="20"/>
                <w:szCs w:val="20"/>
              </w:rPr>
              <w:t>(</w:t>
            </w:r>
            <w:r w:rsidRPr="00C9545D">
              <w:rPr>
                <w:rFonts w:ascii="Times New Roman" w:hAnsi="Times New Roman"/>
                <w:iCs/>
                <w:sz w:val="20"/>
                <w:szCs w:val="20"/>
              </w:rPr>
              <w:t>К</w:t>
            </w:r>
            <w:r w:rsidRPr="00C9545D">
              <w:rPr>
                <w:rFonts w:ascii="Times New Roman" w:hAnsi="Times New Roman"/>
                <w:iCs/>
                <w:sz w:val="20"/>
                <w:szCs w:val="20"/>
                <w:vertAlign w:val="subscript"/>
              </w:rPr>
              <w:t>дп зс</w:t>
            </w:r>
            <w:r w:rsidRPr="00C9545D">
              <w:rPr>
                <w:rFonts w:ascii="Times New Roman" w:hAnsi="Times New Roman"/>
                <w:iCs/>
                <w:sz w:val="20"/>
                <w:szCs w:val="20"/>
              </w:rPr>
              <w:t>)</w:t>
            </w:r>
          </w:p>
        </w:tc>
        <w:tc>
          <w:tcPr>
            <w:tcW w:w="2126" w:type="dxa"/>
          </w:tcPr>
          <w:p w:rsidR="00624C0E" w:rsidRPr="00C9545D" w:rsidRDefault="00FA2AED"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Долю долгосрочных заемных источников в общей величине собственного и заемного капитала</w:t>
            </w:r>
          </w:p>
        </w:tc>
        <w:tc>
          <w:tcPr>
            <w:tcW w:w="2025" w:type="dxa"/>
          </w:tcPr>
          <w:p w:rsidR="00E4773C" w:rsidRPr="00C9545D" w:rsidRDefault="00FA2AED"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00E4773C" w:rsidRPr="00C9545D">
              <w:rPr>
                <w:rFonts w:ascii="Times New Roman" w:hAnsi="Times New Roman"/>
                <w:iCs/>
                <w:sz w:val="20"/>
                <w:szCs w:val="20"/>
                <w:vertAlign w:val="subscript"/>
              </w:rPr>
              <w:t xml:space="preserve">дп </w:t>
            </w:r>
            <w:r w:rsidR="00E4773C" w:rsidRPr="00C9545D">
              <w:rPr>
                <w:rFonts w:ascii="Times New Roman" w:hAnsi="Times New Roman"/>
                <w:iCs/>
                <w:sz w:val="20"/>
                <w:szCs w:val="20"/>
              </w:rPr>
              <w:t>зс = ДЗИ/</w:t>
            </w:r>
            <w:r w:rsidRPr="00C9545D">
              <w:rPr>
                <w:rFonts w:ascii="Times New Roman" w:hAnsi="Times New Roman"/>
                <w:iCs/>
                <w:sz w:val="20"/>
                <w:szCs w:val="20"/>
              </w:rPr>
              <w:t>СК+ЗК,</w:t>
            </w:r>
            <w:r w:rsidR="00E4773C" w:rsidRPr="00C9545D">
              <w:rPr>
                <w:rFonts w:ascii="Times New Roman" w:hAnsi="Times New Roman"/>
                <w:sz w:val="20"/>
                <w:szCs w:val="20"/>
              </w:rPr>
              <w:t xml:space="preserve"> </w:t>
            </w:r>
          </w:p>
          <w:p w:rsidR="00624C0E" w:rsidRPr="00C9545D" w:rsidRDefault="00FA2AED"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где </w:t>
            </w:r>
            <w:r w:rsidRPr="00C9545D">
              <w:rPr>
                <w:rFonts w:ascii="Times New Roman" w:hAnsi="Times New Roman"/>
                <w:iCs/>
                <w:sz w:val="20"/>
                <w:szCs w:val="20"/>
              </w:rPr>
              <w:t xml:space="preserve">ДЗИ </w:t>
            </w:r>
            <w:r w:rsidRPr="00C9545D">
              <w:rPr>
                <w:rFonts w:ascii="Times New Roman" w:hAnsi="Times New Roman"/>
                <w:sz w:val="20"/>
                <w:szCs w:val="20"/>
              </w:rPr>
              <w:t xml:space="preserve">— долгосрочные заемные источники; </w:t>
            </w:r>
            <w:r w:rsidRPr="00C9545D">
              <w:rPr>
                <w:rFonts w:ascii="Times New Roman" w:hAnsi="Times New Roman"/>
                <w:iCs/>
                <w:sz w:val="20"/>
                <w:szCs w:val="20"/>
              </w:rPr>
              <w:t>СК</w:t>
            </w:r>
            <w:r w:rsidRPr="00C9545D">
              <w:rPr>
                <w:rFonts w:ascii="Times New Roman" w:hAnsi="Times New Roman"/>
                <w:sz w:val="20"/>
                <w:szCs w:val="20"/>
              </w:rPr>
              <w:t xml:space="preserve"> собственный капитал;</w:t>
            </w:r>
            <w:r w:rsidRPr="00C9545D">
              <w:rPr>
                <w:rFonts w:ascii="Times New Roman" w:hAnsi="Times New Roman"/>
                <w:iCs/>
                <w:sz w:val="20"/>
                <w:szCs w:val="20"/>
              </w:rPr>
              <w:t xml:space="preserve"> ЗК</w:t>
            </w:r>
            <w:r w:rsidRPr="00C9545D">
              <w:rPr>
                <w:rFonts w:ascii="Times New Roman" w:hAnsi="Times New Roman"/>
                <w:sz w:val="20"/>
                <w:szCs w:val="20"/>
              </w:rPr>
              <w:t>— заемный капитал</w:t>
            </w:r>
          </w:p>
        </w:tc>
        <w:tc>
          <w:tcPr>
            <w:tcW w:w="3078" w:type="dxa"/>
          </w:tcPr>
          <w:p w:rsidR="00624C0E" w:rsidRPr="00C9545D" w:rsidRDefault="00FA2AED"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Рекомендуемое значение показателя 0,1-0,2 (или 10-20%). Превышение верхней границы характеризует усиление зависимости предприятия от</w:t>
            </w:r>
            <w:r w:rsidR="00E4773C" w:rsidRPr="00C9545D">
              <w:rPr>
                <w:rFonts w:ascii="Times New Roman" w:hAnsi="Times New Roman"/>
                <w:sz w:val="20"/>
                <w:szCs w:val="20"/>
              </w:rPr>
              <w:t xml:space="preserve"> внешних кредиторов</w:t>
            </w:r>
          </w:p>
        </w:tc>
      </w:tr>
      <w:tr w:rsidR="00E4773C" w:rsidRPr="000F7B75" w:rsidTr="00BC35AC">
        <w:tc>
          <w:tcPr>
            <w:tcW w:w="2802" w:type="dxa"/>
          </w:tcPr>
          <w:p w:rsidR="00624C0E" w:rsidRPr="00C9545D" w:rsidRDefault="00E4773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9. Коэффициент соотношения мобильных и им мобилизованных активов </w:t>
            </w:r>
            <w:r w:rsidRPr="00C9545D">
              <w:rPr>
                <w:rFonts w:ascii="Times New Roman" w:hAnsi="Times New Roman"/>
                <w:iCs/>
                <w:sz w:val="20"/>
                <w:szCs w:val="20"/>
              </w:rPr>
              <w:t>(К</w:t>
            </w:r>
            <w:r w:rsidRPr="00C9545D">
              <w:rPr>
                <w:rFonts w:ascii="Times New Roman" w:hAnsi="Times New Roman"/>
                <w:iCs/>
                <w:sz w:val="20"/>
                <w:szCs w:val="20"/>
                <w:vertAlign w:val="subscript"/>
              </w:rPr>
              <w:t>с</w:t>
            </w:r>
            <w:r w:rsidRPr="00C9545D">
              <w:rPr>
                <w:rFonts w:ascii="Times New Roman" w:hAnsi="Times New Roman"/>
                <w:iCs/>
                <w:sz w:val="20"/>
                <w:szCs w:val="20"/>
              </w:rPr>
              <w:t>)</w:t>
            </w:r>
          </w:p>
        </w:tc>
        <w:tc>
          <w:tcPr>
            <w:tcW w:w="2126" w:type="dxa"/>
          </w:tcPr>
          <w:p w:rsidR="00624C0E" w:rsidRPr="00C9545D" w:rsidRDefault="00E4773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Сколько оборотных активов приходится на каждый рубль внеоборотных активов</w:t>
            </w:r>
          </w:p>
        </w:tc>
        <w:tc>
          <w:tcPr>
            <w:tcW w:w="2025" w:type="dxa"/>
          </w:tcPr>
          <w:p w:rsidR="00624C0E" w:rsidRPr="00C9545D" w:rsidRDefault="00E4773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с</w:t>
            </w:r>
            <w:r w:rsidRPr="00C9545D">
              <w:rPr>
                <w:rFonts w:ascii="Times New Roman" w:hAnsi="Times New Roman"/>
                <w:iCs/>
                <w:sz w:val="20"/>
                <w:szCs w:val="20"/>
              </w:rPr>
              <w:t xml:space="preserve"> = </w:t>
            </w:r>
            <w:r w:rsidRPr="00C9545D">
              <w:rPr>
                <w:rFonts w:ascii="Times New Roman" w:hAnsi="Times New Roman"/>
                <w:iCs/>
                <w:sz w:val="20"/>
                <w:szCs w:val="20"/>
                <w:lang w:val="en-US"/>
              </w:rPr>
              <w:t>OAIBOA</w:t>
            </w:r>
            <w:r w:rsidRPr="00C9545D">
              <w:rPr>
                <w:rFonts w:ascii="Times New Roman" w:hAnsi="Times New Roman"/>
                <w:sz w:val="20"/>
                <w:szCs w:val="20"/>
              </w:rPr>
              <w:t xml:space="preserve">где </w:t>
            </w:r>
            <w:r w:rsidRPr="00C9545D">
              <w:rPr>
                <w:rFonts w:ascii="Times New Roman" w:hAnsi="Times New Roman"/>
                <w:iCs/>
                <w:sz w:val="20"/>
                <w:szCs w:val="20"/>
              </w:rPr>
              <w:t xml:space="preserve">ОА </w:t>
            </w:r>
            <w:r w:rsidRPr="00C9545D">
              <w:rPr>
                <w:rFonts w:ascii="Times New Roman" w:hAnsi="Times New Roman"/>
                <w:sz w:val="20"/>
                <w:szCs w:val="20"/>
              </w:rPr>
              <w:t>— оборотные</w:t>
            </w:r>
            <w:r w:rsidR="00154880" w:rsidRPr="00C9545D">
              <w:rPr>
                <w:rFonts w:ascii="Times New Roman" w:hAnsi="Times New Roman"/>
                <w:sz w:val="20"/>
                <w:szCs w:val="20"/>
              </w:rPr>
              <w:t xml:space="preserve"> </w:t>
            </w:r>
            <w:r w:rsidRPr="00C9545D">
              <w:rPr>
                <w:rFonts w:ascii="Times New Roman" w:hAnsi="Times New Roman"/>
                <w:sz w:val="20"/>
                <w:szCs w:val="20"/>
              </w:rPr>
              <w:t xml:space="preserve">активы; </w:t>
            </w:r>
            <w:r w:rsidRPr="00C9545D">
              <w:rPr>
                <w:rFonts w:ascii="Times New Roman" w:hAnsi="Times New Roman"/>
                <w:iCs/>
                <w:sz w:val="20"/>
                <w:szCs w:val="20"/>
                <w:lang w:val="en-US"/>
              </w:rPr>
              <w:t>BOA</w:t>
            </w:r>
            <w:r w:rsidRPr="00C9545D">
              <w:rPr>
                <w:rFonts w:ascii="Times New Roman" w:hAnsi="Times New Roman"/>
                <w:iCs/>
                <w:sz w:val="20"/>
                <w:szCs w:val="20"/>
              </w:rPr>
              <w:t xml:space="preserve"> </w:t>
            </w:r>
            <w:r w:rsidRPr="00C9545D">
              <w:rPr>
                <w:rFonts w:ascii="Times New Roman" w:hAnsi="Times New Roman"/>
                <w:sz w:val="20"/>
                <w:szCs w:val="20"/>
              </w:rPr>
              <w:t>— внеоборотные (иммобилизованные) активы</w:t>
            </w:r>
          </w:p>
        </w:tc>
        <w:tc>
          <w:tcPr>
            <w:tcW w:w="3078" w:type="dxa"/>
          </w:tcPr>
          <w:p w:rsidR="00624C0E" w:rsidRPr="00C9545D" w:rsidRDefault="00E4773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Индивидуален для</w:t>
            </w:r>
            <w:r w:rsidR="00154880" w:rsidRPr="00C9545D">
              <w:rPr>
                <w:rFonts w:ascii="Times New Roman" w:hAnsi="Times New Roman"/>
                <w:sz w:val="20"/>
                <w:szCs w:val="20"/>
              </w:rPr>
              <w:t xml:space="preserve"> </w:t>
            </w:r>
            <w:r w:rsidRPr="00C9545D">
              <w:rPr>
                <w:rFonts w:ascii="Times New Roman" w:hAnsi="Times New Roman"/>
                <w:sz w:val="20"/>
                <w:szCs w:val="20"/>
              </w:rPr>
              <w:t>каждого предприятия. Чем выше значение</w:t>
            </w:r>
            <w:r w:rsidR="00154880" w:rsidRPr="00C9545D">
              <w:rPr>
                <w:rFonts w:ascii="Times New Roman" w:hAnsi="Times New Roman"/>
                <w:sz w:val="20"/>
                <w:szCs w:val="20"/>
              </w:rPr>
              <w:t xml:space="preserve"> </w:t>
            </w:r>
            <w:r w:rsidRPr="00C9545D">
              <w:rPr>
                <w:rFonts w:ascii="Times New Roman" w:hAnsi="Times New Roman"/>
                <w:sz w:val="20"/>
                <w:szCs w:val="20"/>
              </w:rPr>
              <w:t>показателя, тем больше средств авансируется в оборотные</w:t>
            </w:r>
            <w:r w:rsidR="00154880" w:rsidRPr="00C9545D">
              <w:rPr>
                <w:rFonts w:ascii="Times New Roman" w:hAnsi="Times New Roman"/>
                <w:sz w:val="20"/>
                <w:szCs w:val="20"/>
              </w:rPr>
              <w:t xml:space="preserve"> </w:t>
            </w:r>
            <w:r w:rsidRPr="00C9545D">
              <w:rPr>
                <w:rFonts w:ascii="Times New Roman" w:hAnsi="Times New Roman"/>
                <w:sz w:val="20"/>
                <w:szCs w:val="20"/>
              </w:rPr>
              <w:t>(мобильные) активы</w:t>
            </w:r>
          </w:p>
        </w:tc>
      </w:tr>
      <w:tr w:rsidR="00E4773C" w:rsidRPr="000F7B75" w:rsidTr="00BC35AC">
        <w:tc>
          <w:tcPr>
            <w:tcW w:w="2802" w:type="dxa"/>
          </w:tcPr>
          <w:p w:rsidR="00624C0E" w:rsidRPr="00C9545D" w:rsidRDefault="00E4773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 Коэффициент имущества производственного назначения</w:t>
            </w:r>
            <w:r w:rsidRPr="00C9545D">
              <w:rPr>
                <w:rFonts w:ascii="Times New Roman" w:hAnsi="Times New Roman"/>
                <w:iCs/>
                <w:sz w:val="20"/>
                <w:szCs w:val="20"/>
              </w:rPr>
              <w:t xml:space="preserve"> (К</w:t>
            </w:r>
            <w:r w:rsidR="00154880" w:rsidRPr="00C9545D">
              <w:rPr>
                <w:rFonts w:ascii="Times New Roman" w:hAnsi="Times New Roman"/>
                <w:iCs/>
                <w:sz w:val="20"/>
                <w:szCs w:val="20"/>
                <w:vertAlign w:val="subscript"/>
              </w:rPr>
              <w:t>ипн</w:t>
            </w:r>
            <w:r w:rsidRPr="00C9545D">
              <w:rPr>
                <w:rFonts w:ascii="Times New Roman" w:hAnsi="Times New Roman"/>
                <w:iCs/>
                <w:sz w:val="20"/>
                <w:szCs w:val="20"/>
              </w:rPr>
              <w:t>)</w:t>
            </w:r>
          </w:p>
        </w:tc>
        <w:tc>
          <w:tcPr>
            <w:tcW w:w="2126" w:type="dxa"/>
          </w:tcPr>
          <w:p w:rsidR="00624C0E" w:rsidRPr="00C9545D" w:rsidRDefault="00E4773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Долю имущества производственного назначения в активах предприятия</w:t>
            </w:r>
          </w:p>
        </w:tc>
        <w:tc>
          <w:tcPr>
            <w:tcW w:w="2025" w:type="dxa"/>
          </w:tcPr>
          <w:p w:rsidR="00624C0E" w:rsidRPr="00C9545D" w:rsidRDefault="00E4773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00154880" w:rsidRPr="00C9545D">
              <w:rPr>
                <w:rFonts w:ascii="Times New Roman" w:hAnsi="Times New Roman"/>
                <w:iCs/>
                <w:sz w:val="20"/>
                <w:szCs w:val="20"/>
                <w:vertAlign w:val="subscript"/>
              </w:rPr>
              <w:t>ипн</w:t>
            </w:r>
            <w:r w:rsidRPr="00C9545D">
              <w:rPr>
                <w:rFonts w:ascii="Times New Roman" w:hAnsi="Times New Roman"/>
                <w:iCs/>
                <w:sz w:val="20"/>
                <w:szCs w:val="20"/>
              </w:rPr>
              <w:t xml:space="preserve">= </w:t>
            </w:r>
            <w:r w:rsidRPr="00C9545D">
              <w:rPr>
                <w:rFonts w:ascii="Times New Roman" w:hAnsi="Times New Roman"/>
                <w:iCs/>
                <w:sz w:val="20"/>
                <w:szCs w:val="20"/>
                <w:lang w:val="en-US"/>
              </w:rPr>
              <w:t>BOA</w:t>
            </w:r>
            <w:r w:rsidRPr="00C9545D">
              <w:rPr>
                <w:rFonts w:ascii="Times New Roman" w:hAnsi="Times New Roman"/>
                <w:iCs/>
                <w:sz w:val="20"/>
                <w:szCs w:val="20"/>
              </w:rPr>
              <w:t xml:space="preserve"> </w:t>
            </w:r>
            <w:r w:rsidR="00154880" w:rsidRPr="00C9545D">
              <w:rPr>
                <w:rFonts w:ascii="Times New Roman" w:hAnsi="Times New Roman"/>
                <w:iCs/>
                <w:sz w:val="20"/>
                <w:szCs w:val="20"/>
              </w:rPr>
              <w:t>+ 3/</w:t>
            </w:r>
            <w:r w:rsidRPr="00C9545D">
              <w:rPr>
                <w:rFonts w:ascii="Times New Roman" w:hAnsi="Times New Roman"/>
                <w:iCs/>
                <w:sz w:val="20"/>
                <w:szCs w:val="20"/>
              </w:rPr>
              <w:t>А,</w:t>
            </w:r>
            <w:r w:rsidRPr="00C9545D">
              <w:rPr>
                <w:rFonts w:ascii="Times New Roman" w:hAnsi="Times New Roman"/>
                <w:sz w:val="20"/>
                <w:szCs w:val="20"/>
              </w:rPr>
              <w:t xml:space="preserve"> где </w:t>
            </w:r>
            <w:r w:rsidRPr="00C9545D">
              <w:rPr>
                <w:rFonts w:ascii="Times New Roman" w:hAnsi="Times New Roman"/>
                <w:iCs/>
                <w:sz w:val="20"/>
                <w:szCs w:val="20"/>
                <w:lang w:val="en-US"/>
              </w:rPr>
              <w:t>BOA</w:t>
            </w:r>
            <w:r w:rsidRPr="00C9545D">
              <w:rPr>
                <w:rFonts w:ascii="Times New Roman" w:hAnsi="Times New Roman"/>
                <w:iCs/>
                <w:sz w:val="20"/>
                <w:szCs w:val="20"/>
              </w:rPr>
              <w:t xml:space="preserve"> </w:t>
            </w:r>
            <w:r w:rsidRPr="00C9545D">
              <w:rPr>
                <w:rFonts w:ascii="Times New Roman" w:hAnsi="Times New Roman"/>
                <w:sz w:val="20"/>
                <w:szCs w:val="20"/>
              </w:rPr>
              <w:t xml:space="preserve">— внеоборотные активы; </w:t>
            </w:r>
            <w:r w:rsidRPr="00C9545D">
              <w:rPr>
                <w:rFonts w:ascii="Times New Roman" w:hAnsi="Times New Roman"/>
                <w:iCs/>
                <w:sz w:val="20"/>
                <w:szCs w:val="20"/>
              </w:rPr>
              <w:t xml:space="preserve">3 </w:t>
            </w:r>
            <w:r w:rsidRPr="00C9545D">
              <w:rPr>
                <w:rFonts w:ascii="Times New Roman" w:hAnsi="Times New Roman"/>
                <w:sz w:val="20"/>
                <w:szCs w:val="20"/>
              </w:rPr>
              <w:t xml:space="preserve">— запасы; </w:t>
            </w:r>
            <w:r w:rsidRPr="00C9545D">
              <w:rPr>
                <w:rFonts w:ascii="Times New Roman" w:hAnsi="Times New Roman"/>
                <w:iCs/>
                <w:sz w:val="20"/>
                <w:szCs w:val="20"/>
              </w:rPr>
              <w:t xml:space="preserve">А </w:t>
            </w:r>
            <w:r w:rsidRPr="00C9545D">
              <w:rPr>
                <w:rFonts w:ascii="Times New Roman" w:hAnsi="Times New Roman"/>
                <w:sz w:val="20"/>
                <w:szCs w:val="20"/>
              </w:rPr>
              <w:t xml:space="preserve">— общий </w:t>
            </w:r>
            <w:r w:rsidR="00154880" w:rsidRPr="00C9545D">
              <w:rPr>
                <w:rFonts w:ascii="Times New Roman" w:hAnsi="Times New Roman"/>
                <w:sz w:val="20"/>
                <w:szCs w:val="20"/>
              </w:rPr>
              <w:t>объем активов (иму</w:t>
            </w:r>
            <w:r w:rsidRPr="00C9545D">
              <w:rPr>
                <w:rFonts w:ascii="Times New Roman" w:hAnsi="Times New Roman"/>
                <w:sz w:val="20"/>
                <w:szCs w:val="20"/>
              </w:rPr>
              <w:t>щества)</w:t>
            </w:r>
          </w:p>
        </w:tc>
        <w:tc>
          <w:tcPr>
            <w:tcW w:w="3078" w:type="dxa"/>
          </w:tcPr>
          <w:p w:rsidR="00624C0E" w:rsidRPr="00C9545D" w:rsidRDefault="00E4773C" w:rsidP="00C9545D">
            <w:pPr>
              <w:widowControl w:val="0"/>
              <w:tabs>
                <w:tab w:val="left" w:pos="422"/>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iCs/>
                <w:sz w:val="20"/>
                <w:szCs w:val="20"/>
              </w:rPr>
              <w:t>К</w:t>
            </w:r>
            <w:r w:rsidR="00154880" w:rsidRPr="00C9545D">
              <w:rPr>
                <w:rFonts w:ascii="Times New Roman" w:hAnsi="Times New Roman"/>
                <w:iCs/>
                <w:sz w:val="20"/>
                <w:szCs w:val="20"/>
                <w:vertAlign w:val="subscript"/>
              </w:rPr>
              <w:t>ипн</w:t>
            </w:r>
            <w:r w:rsidRPr="00C9545D">
              <w:rPr>
                <w:rFonts w:ascii="Times New Roman" w:hAnsi="Times New Roman"/>
                <w:iCs/>
                <w:sz w:val="20"/>
                <w:szCs w:val="20"/>
              </w:rPr>
              <w:t xml:space="preserve"> &gt; </w:t>
            </w:r>
            <w:r w:rsidRPr="00C9545D">
              <w:rPr>
                <w:rFonts w:ascii="Times New Roman" w:hAnsi="Times New Roman"/>
                <w:sz w:val="20"/>
                <w:szCs w:val="20"/>
              </w:rPr>
              <w:t>0,5. При снижении показателя ниже чем 0,5 необходимо привлечь заемные средства для пополнения имущества</w:t>
            </w:r>
          </w:p>
        </w:tc>
      </w:tr>
    </w:tbl>
    <w:p w:rsidR="00C9545D" w:rsidRPr="00C9545D" w:rsidRDefault="00C9545D" w:rsidP="00C9545D">
      <w:pPr>
        <w:widowControl w:val="0"/>
        <w:shd w:val="clear" w:color="auto" w:fill="FFFFFF"/>
        <w:tabs>
          <w:tab w:val="left" w:pos="451"/>
        </w:tabs>
        <w:autoSpaceDE w:val="0"/>
        <w:autoSpaceDN w:val="0"/>
        <w:adjustRightInd w:val="0"/>
        <w:spacing w:after="0" w:line="360" w:lineRule="auto"/>
        <w:ind w:left="709"/>
        <w:jc w:val="both"/>
        <w:rPr>
          <w:rFonts w:ascii="Times New Roman" w:hAnsi="Times New Roman"/>
          <w:sz w:val="28"/>
          <w:szCs w:val="24"/>
        </w:rPr>
      </w:pPr>
    </w:p>
    <w:p w:rsidR="00AC187E" w:rsidRPr="000F7B75" w:rsidRDefault="00AC187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ряд коэффициентов тесно взаимосвязан с другими, так как уровень одного влияет на величину другого (например, коэффициенты задолженности и фи</w:t>
      </w:r>
      <w:r w:rsidRPr="000F7B75">
        <w:rPr>
          <w:rFonts w:ascii="Times New Roman" w:hAnsi="Times New Roman"/>
          <w:sz w:val="28"/>
          <w:szCs w:val="24"/>
        </w:rPr>
        <w:softHyphen/>
        <w:t>нансирования);</w:t>
      </w:r>
    </w:p>
    <w:p w:rsidR="00AC187E" w:rsidRPr="000F7B75" w:rsidRDefault="00AC187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имеется несколько коэффициентов, дающих примерно одинаковую инфор</w:t>
      </w:r>
      <w:r w:rsidRPr="000F7B75">
        <w:rPr>
          <w:rFonts w:ascii="Times New Roman" w:hAnsi="Times New Roman"/>
          <w:sz w:val="28"/>
          <w:szCs w:val="24"/>
        </w:rPr>
        <w:softHyphen/>
        <w:t xml:space="preserve">мацию, но определяемых разными способами, что позволяет выбрать для оценки финансовой устойчивости один из них (например, коэффициенты обеспеченности собственными оборотными средствами и маневренности); </w:t>
      </w:r>
    </w:p>
    <w:p w:rsidR="00AC187E" w:rsidRPr="000F7B75" w:rsidRDefault="00AC187E"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отдельные коэффициенты не имеют универсального характера, поэтому при</w:t>
      </w:r>
      <w:r w:rsidRPr="000F7B75">
        <w:rPr>
          <w:rFonts w:ascii="Times New Roman" w:hAnsi="Times New Roman"/>
          <w:sz w:val="28"/>
          <w:szCs w:val="24"/>
        </w:rPr>
        <w:softHyphen/>
        <w:t>меняются с некоторыми ограничениями, зависящими от наличия или отсутст</w:t>
      </w:r>
      <w:r w:rsidRPr="000F7B75">
        <w:rPr>
          <w:rFonts w:ascii="Times New Roman" w:hAnsi="Times New Roman"/>
          <w:sz w:val="28"/>
          <w:szCs w:val="24"/>
        </w:rPr>
        <w:softHyphen/>
        <w:t>вия определенных условий (например, коэффициент долгосрочного привле</w:t>
      </w:r>
      <w:r w:rsidRPr="000F7B75">
        <w:rPr>
          <w:rFonts w:ascii="Times New Roman" w:hAnsi="Times New Roman"/>
          <w:sz w:val="28"/>
          <w:szCs w:val="24"/>
        </w:rPr>
        <w:softHyphen/>
        <w:t>чения заемных средств используют только при наличии в пассиве баланса долгосрочных обязательств).</w:t>
      </w:r>
    </w:p>
    <w:p w:rsidR="00AC187E" w:rsidRPr="000F7B75" w:rsidRDefault="00AC187E" w:rsidP="000F7B75">
      <w:pPr>
        <w:widowControl w:val="0"/>
        <w:shd w:val="clear" w:color="auto" w:fill="FFFFFF"/>
        <w:tabs>
          <w:tab w:val="left" w:pos="-21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чаще всего применяют не все, а три-четыре наиболее приоритет</w:t>
      </w:r>
      <w:r w:rsidRPr="000F7B75">
        <w:rPr>
          <w:rFonts w:ascii="Times New Roman" w:hAnsi="Times New Roman"/>
          <w:sz w:val="28"/>
          <w:szCs w:val="24"/>
        </w:rPr>
        <w:softHyphen/>
        <w:t>ных показателя (например, коэффициенты финансовой независимости, задол</w:t>
      </w:r>
      <w:r w:rsidRPr="000F7B75">
        <w:rPr>
          <w:rFonts w:ascii="Times New Roman" w:hAnsi="Times New Roman"/>
          <w:sz w:val="28"/>
          <w:szCs w:val="24"/>
        </w:rPr>
        <w:softHyphen/>
        <w:t>женности, финансирования и маневренности).</w:t>
      </w:r>
    </w:p>
    <w:p w:rsidR="00AC187E" w:rsidRPr="000F7B75" w:rsidRDefault="00AC187E"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Расчетные значения коэффициентов финансовой устойчивости по анализируемо</w:t>
      </w:r>
      <w:r w:rsidRPr="000F7B75">
        <w:rPr>
          <w:rFonts w:ascii="Times New Roman" w:hAnsi="Times New Roman"/>
          <w:sz w:val="28"/>
          <w:szCs w:val="24"/>
        </w:rPr>
        <w:softHyphen/>
        <w:t>му акционерному обществу представлены в табл. 4.4.</w:t>
      </w:r>
    </w:p>
    <w:p w:rsidR="002A377F" w:rsidRPr="000F7B75" w:rsidRDefault="00AC187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Приведенные в табл. 4.4 показатели характерны для финансово неустойчивого предприятия. Так, коэффициент финансовой независимости снизился за отчет</w:t>
      </w:r>
      <w:r w:rsidRPr="000F7B75">
        <w:rPr>
          <w:rFonts w:ascii="Times New Roman" w:hAnsi="Times New Roman"/>
          <w:sz w:val="28"/>
          <w:szCs w:val="24"/>
        </w:rPr>
        <w:softHyphen/>
        <w:t>ный год на 4,6% (52,2 - 47,6). Коэффициент задолженности вырос на 18,2% (109,9 - 91,7) и значительно превысил рекомендуемое нормативное значение в 67% (40/60 х 100). Значение коэффициента маневренности снизилось на 12,6% (33,2 - 20,6), и его уровень на конец отчетного года находился на критической</w:t>
      </w:r>
      <w:r w:rsidR="006B180D">
        <w:rPr>
          <w:noProof/>
          <w:lang w:eastAsia="ru-RU"/>
        </w:rPr>
        <w:pict>
          <v:line id="_x0000_s1031" style="position:absolute;left:0;text-align:left;z-index:251663360;mso-position-horizontal-relative:margin;mso-position-vertical-relative:text" from="-82.8pt,259.2pt" to="-82.8pt,543.85pt" o:allowincell="f" strokeweight=".5pt">
            <w10:wrap anchorx="margin"/>
          </v:line>
        </w:pict>
      </w:r>
      <w:r w:rsidR="002A377F" w:rsidRPr="000F7B75">
        <w:rPr>
          <w:rFonts w:ascii="Times New Roman" w:hAnsi="Times New Roman"/>
          <w:sz w:val="28"/>
          <w:szCs w:val="24"/>
        </w:rPr>
        <w:t xml:space="preserve"> отметке в 20%. Коэффициент обеспеченности собственными оборотными сред</w:t>
      </w:r>
      <w:r w:rsidR="002A377F" w:rsidRPr="000F7B75">
        <w:rPr>
          <w:rFonts w:ascii="Times New Roman" w:hAnsi="Times New Roman"/>
          <w:sz w:val="28"/>
          <w:szCs w:val="24"/>
        </w:rPr>
        <w:softHyphen/>
        <w:t>ствами также сократился на 10,8% (26,6 - 15,8), однако был выше минимального нормативного значения в 10%.</w:t>
      </w:r>
    </w:p>
    <w:p w:rsidR="002A377F" w:rsidRPr="000F7B75" w:rsidRDefault="002A377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для восстановления финансового равновесия предприятия не</w:t>
      </w:r>
      <w:r w:rsidRPr="000F7B75">
        <w:rPr>
          <w:rFonts w:ascii="Times New Roman" w:hAnsi="Times New Roman"/>
          <w:sz w:val="28"/>
          <w:szCs w:val="24"/>
        </w:rPr>
        <w:softHyphen/>
        <w:t>обходимо осуществить комплекс мер, направленных на проведение независимой финансовой политики, и прежде всего по восполнению за счет чистой прибыли утраченных в течение отчетного года собственных оборотных средств.</w:t>
      </w:r>
    </w:p>
    <w:p w:rsidR="00AC187E" w:rsidRPr="000F7B75" w:rsidRDefault="00AC187E"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4.4</w:t>
      </w:r>
    </w:p>
    <w:p w:rsidR="00AC187E" w:rsidRPr="000F7B75" w:rsidRDefault="00AC187E"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Относительные показатели финансовой устойчивости по открытому</w:t>
      </w:r>
    </w:p>
    <w:p w:rsidR="00AC187E" w:rsidRDefault="00AC187E" w:rsidP="000F7B75">
      <w:pPr>
        <w:shd w:val="clear" w:color="auto" w:fill="FFFFFF"/>
        <w:tabs>
          <w:tab w:val="left" w:pos="-2127"/>
        </w:tabs>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акционерному обществу (доли единицы)</w:t>
      </w:r>
    </w:p>
    <w:p w:rsidR="00C9545D" w:rsidRPr="000F7B75" w:rsidRDefault="00C9545D" w:rsidP="000F7B75">
      <w:pPr>
        <w:shd w:val="clear" w:color="auto" w:fill="FFFFFF"/>
        <w:tabs>
          <w:tab w:val="left" w:pos="-2127"/>
        </w:tabs>
        <w:spacing w:after="0" w:line="360" w:lineRule="auto"/>
        <w:ind w:firstLine="709"/>
        <w:jc w:val="both"/>
        <w:rPr>
          <w:rFonts w:ascii="Times New Roman" w:hAnsi="Times New Roman"/>
          <w:sz w:val="28"/>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3119"/>
        <w:gridCol w:w="2268"/>
        <w:gridCol w:w="2410"/>
        <w:gridCol w:w="2126"/>
      </w:tblGrid>
      <w:tr w:rsidR="00B07197" w:rsidRPr="000F7B75" w:rsidTr="00B07197">
        <w:trPr>
          <w:trHeight w:hRule="exact" w:val="68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Наименование коэффициента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года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конек отчетного года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 xml:space="preserve">Изменения за период (гр. 3 </w:t>
            </w:r>
            <w:r w:rsidRPr="00C9545D">
              <w:rPr>
                <w:rFonts w:ascii="Times New Roman" w:hAnsi="Times New Roman"/>
                <w:sz w:val="20"/>
                <w:szCs w:val="20"/>
              </w:rPr>
              <w:t xml:space="preserve">- </w:t>
            </w:r>
            <w:r w:rsidRPr="00C9545D">
              <w:rPr>
                <w:rFonts w:ascii="Times New Roman" w:hAnsi="Times New Roman"/>
                <w:bCs/>
                <w:sz w:val="20"/>
                <w:szCs w:val="20"/>
              </w:rPr>
              <w:t>гр. 2)</w:t>
            </w:r>
          </w:p>
        </w:tc>
      </w:tr>
      <w:tr w:rsidR="00B07197" w:rsidRPr="000F7B75" w:rsidTr="00B07197">
        <w:trPr>
          <w:trHeight w:hRule="exact" w:val="46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 Коэффициент финансовой независимости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1939,2/3716,7 = 0,522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2018,9/4238,6 = 0,476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-0,046</w:t>
            </w:r>
          </w:p>
        </w:tc>
      </w:tr>
      <w:tr w:rsidR="00B07197" w:rsidRPr="000F7B75" w:rsidTr="00B07197">
        <w:trPr>
          <w:trHeight w:hRule="exact" w:val="25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 Коэффициент задолженности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1777,5/1939,2 = 0,917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2219,7/2018,9=1,099</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+0,182</w:t>
            </w:r>
          </w:p>
        </w:tc>
      </w:tr>
      <w:tr w:rsidR="00B07197" w:rsidRPr="000F7B75" w:rsidTr="00B07197">
        <w:trPr>
          <w:trHeight w:hRule="exact" w:val="33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 Коэффициент финансирова</w:t>
            </w:r>
            <w:r w:rsidRPr="00C9545D">
              <w:rPr>
                <w:rFonts w:ascii="Times New Roman" w:hAnsi="Times New Roman"/>
                <w:sz w:val="20"/>
                <w:szCs w:val="20"/>
              </w:rPr>
              <w:softHyphen/>
              <w:t>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1939,2/1777,5 = 1,091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2018,9/2219,7 = 0,91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-0,081</w:t>
            </w:r>
          </w:p>
        </w:tc>
      </w:tr>
      <w:tr w:rsidR="00B07197" w:rsidRPr="000F7B75" w:rsidTr="00B07197">
        <w:trPr>
          <w:trHeight w:hRule="exact" w:val="67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 Коэффициент обеспеченно</w:t>
            </w:r>
            <w:r w:rsidRPr="00C9545D">
              <w:rPr>
                <w:rFonts w:ascii="Times New Roman" w:hAnsi="Times New Roman"/>
                <w:sz w:val="20"/>
                <w:szCs w:val="20"/>
              </w:rPr>
              <w:softHyphen/>
              <w:t>сти собственными оборот</w:t>
            </w:r>
            <w:r w:rsidRPr="00C9545D">
              <w:rPr>
                <w:rFonts w:ascii="Times New Roman" w:hAnsi="Times New Roman"/>
                <w:sz w:val="20"/>
                <w:szCs w:val="20"/>
              </w:rPr>
              <w:softHyphen/>
              <w:t>ными средствами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642,9/2420,4 = 0,266</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416,5/2636,2 = 0,158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-0,108</w:t>
            </w:r>
          </w:p>
        </w:tc>
      </w:tr>
      <w:tr w:rsidR="00B07197" w:rsidRPr="000F7B75" w:rsidTr="00B07197">
        <w:trPr>
          <w:trHeight w:hRule="exact" w:val="25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 Коэффициент маневренности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642,9/1939,2 = 0,332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416,5/2018,9 = 0,206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-0,126</w:t>
            </w:r>
          </w:p>
        </w:tc>
      </w:tr>
      <w:tr w:rsidR="00B07197" w:rsidRPr="000F7B75" w:rsidTr="00B07197">
        <w:trPr>
          <w:trHeight w:hRule="exact" w:val="46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 Коэффициент постоянного актива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1296,3/1939,2 = 0,668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1602,4/2018,9 = 0,794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+0,126</w:t>
            </w:r>
          </w:p>
        </w:tc>
      </w:tr>
      <w:tr w:rsidR="00B07197" w:rsidRPr="000F7B75" w:rsidTr="00B07197">
        <w:trPr>
          <w:trHeight w:hRule="exact" w:val="46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 Коэффициент финансовой напряженности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1777,5/3716,7 = 0,478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2219,7/4238,6 = 0,524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+0,076</w:t>
            </w:r>
          </w:p>
        </w:tc>
      </w:tr>
      <w:tr w:rsidR="00B07197" w:rsidRPr="000F7B75" w:rsidTr="00B07197">
        <w:trPr>
          <w:trHeight w:hRule="exact" w:val="535"/>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 Коэффициент долгосрочного привлечения заемных средств</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108,0/3716,7 = 0,029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298,6/4238,6 = 0,07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+0,041</w:t>
            </w:r>
          </w:p>
        </w:tc>
      </w:tr>
      <w:tr w:rsidR="00B07197" w:rsidRPr="000F7B75" w:rsidTr="00B07197">
        <w:trPr>
          <w:trHeight w:hRule="exact" w:val="67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 Коэффициент соотношения мобильных и иммобили</w:t>
            </w:r>
            <w:r w:rsidRPr="00C9545D">
              <w:rPr>
                <w:rFonts w:ascii="Times New Roman" w:hAnsi="Times New Roman"/>
                <w:sz w:val="20"/>
                <w:szCs w:val="20"/>
              </w:rPr>
              <w:softHyphen/>
              <w:t>зованных активов</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2420,4/1296,3 = 1,867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2632,6/1602,4=1,643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-0,224</w:t>
            </w:r>
          </w:p>
        </w:tc>
      </w:tr>
      <w:tr w:rsidR="00B07197" w:rsidRPr="000F7B75" w:rsidTr="00B07197">
        <w:trPr>
          <w:trHeight w:hRule="exact" w:val="4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 Коэффициент имущества производственного назна</w:t>
            </w:r>
            <w:r w:rsidRPr="00C9545D">
              <w:rPr>
                <w:rFonts w:ascii="Times New Roman" w:hAnsi="Times New Roman"/>
                <w:sz w:val="20"/>
                <w:szCs w:val="20"/>
              </w:rPr>
              <w:softHyphen/>
              <w:t>чения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2430,7/3716,7 = 0,654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2862,7/4238,6 = 0,675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07197" w:rsidRPr="00C9545D" w:rsidRDefault="00B0719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+0,021</w:t>
            </w:r>
          </w:p>
        </w:tc>
      </w:tr>
    </w:tbl>
    <w:p w:rsidR="0019656F" w:rsidRPr="000F7B75" w:rsidRDefault="0019656F" w:rsidP="000F7B75">
      <w:pPr>
        <w:shd w:val="clear" w:color="auto" w:fill="FFFFFF"/>
        <w:spacing w:after="0" w:line="360" w:lineRule="auto"/>
        <w:ind w:firstLine="709"/>
        <w:jc w:val="both"/>
        <w:rPr>
          <w:rFonts w:ascii="Times New Roman" w:hAnsi="Times New Roman"/>
          <w:bCs/>
          <w:sz w:val="28"/>
          <w:szCs w:val="24"/>
        </w:rPr>
      </w:pPr>
    </w:p>
    <w:p w:rsidR="002A377F" w:rsidRPr="00C9545D" w:rsidRDefault="002A377F"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4.3. Экономическое содержание понятий платежеспособности и ликвидности</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2A377F" w:rsidRPr="000F7B75" w:rsidRDefault="002A377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условиях кризиса неплатежей и частого применения процедур несостоятельно</w:t>
      </w:r>
      <w:r w:rsidRPr="000F7B75">
        <w:rPr>
          <w:rFonts w:ascii="Times New Roman" w:hAnsi="Times New Roman"/>
          <w:sz w:val="28"/>
          <w:szCs w:val="24"/>
        </w:rPr>
        <w:softHyphen/>
        <w:t>сти (банкротства) объективная оценка финансового состояния предприятий имеет приоритетное значение. Главными критериями такой оценки являются показатели платежеспособности и ликвидности.</w:t>
      </w:r>
    </w:p>
    <w:p w:rsidR="002A377F" w:rsidRPr="000F7B75" w:rsidRDefault="002A377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Платежеспособность предприятия выражают его возможностью и способно</w:t>
      </w:r>
      <w:r w:rsidRPr="000F7B75">
        <w:rPr>
          <w:rFonts w:ascii="Times New Roman" w:hAnsi="Times New Roman"/>
          <w:sz w:val="28"/>
          <w:szCs w:val="24"/>
        </w:rPr>
        <w:softHyphen/>
        <w:t>стью своевременно и полно выполнять свои финансовые обязательства перед внутренними и внешними партнерами, а также перед государством. Платежеспо</w:t>
      </w:r>
      <w:r w:rsidRPr="000F7B75">
        <w:rPr>
          <w:rFonts w:ascii="Times New Roman" w:hAnsi="Times New Roman"/>
          <w:sz w:val="28"/>
          <w:szCs w:val="24"/>
        </w:rPr>
        <w:softHyphen/>
        <w:t>собность непосредственно влияет на формы и условия осуществления коммер</w:t>
      </w:r>
      <w:r w:rsidRPr="000F7B75">
        <w:rPr>
          <w:rFonts w:ascii="Times New Roman" w:hAnsi="Times New Roman"/>
          <w:sz w:val="28"/>
          <w:szCs w:val="24"/>
        </w:rPr>
        <w:softHyphen/>
        <w:t>ческих сделок, а также на возможность получения кредитов и займов.</w:t>
      </w:r>
    </w:p>
    <w:p w:rsidR="002A377F" w:rsidRPr="000F7B75" w:rsidRDefault="002A377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стабильном финансовом состоянии предприятие устойчиво платежеспо</w:t>
      </w:r>
      <w:r w:rsidRPr="000F7B75">
        <w:rPr>
          <w:rFonts w:ascii="Times New Roman" w:hAnsi="Times New Roman"/>
          <w:sz w:val="28"/>
          <w:szCs w:val="24"/>
        </w:rPr>
        <w:softHyphen/>
        <w:t>собно, а при нарушении финансового равновесия — периодически или постоянно неплатежеспособно.</w:t>
      </w:r>
    </w:p>
    <w:p w:rsidR="002A377F" w:rsidRPr="000F7B75" w:rsidRDefault="002A377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Содержание платежеспособности только на первый взгляд сводится к наличию свободных денежных средств, необходимых для погашения обязательств перед контрагентами и кредиторами. В отдельных случаях и при отсутствии свободных денежных средств, которые требуются для расчетов со своими партнерами, пред</w:t>
      </w:r>
      <w:r w:rsidRPr="000F7B75">
        <w:rPr>
          <w:rFonts w:ascii="Times New Roman" w:hAnsi="Times New Roman"/>
          <w:sz w:val="28"/>
          <w:szCs w:val="24"/>
        </w:rPr>
        <w:softHyphen/>
        <w:t>приятие может сохранить платежеспособность, если быстро продаст часть своего имущества и из полученной выручки расплатится по долговым обязательствам. У многих предприятий такой возможности нет, поскольку они не располагают имуществом, которое может быть быстро трансформировано в денежную налич</w:t>
      </w:r>
      <w:r w:rsidRPr="000F7B75">
        <w:rPr>
          <w:rFonts w:ascii="Times New Roman" w:hAnsi="Times New Roman"/>
          <w:sz w:val="28"/>
          <w:szCs w:val="24"/>
        </w:rPr>
        <w:softHyphen/>
        <w:t>ность. Это связано с тем, что одни виды активов обращаются в деньги быстрее (например, краткосрочные ценные бумаги), а другие — медленнее (основные средства и материально-производственные запасы).</w:t>
      </w:r>
    </w:p>
    <w:p w:rsidR="002A377F" w:rsidRPr="000F7B75" w:rsidRDefault="002A377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Ликвидность определяют способностью предприятия быстро и с минимальным уровнем финансовых потерь преобразовать свои активы (имущество) в денеж</w:t>
      </w:r>
      <w:r w:rsidRPr="000F7B75">
        <w:rPr>
          <w:rFonts w:ascii="Times New Roman" w:hAnsi="Times New Roman"/>
          <w:sz w:val="28"/>
          <w:szCs w:val="24"/>
        </w:rPr>
        <w:softHyphen/>
        <w:t>ные средства. Она характеризуется также наличием у него ликвидных средств в форме остатка денег в кассе, денежных средств на счетах в банках и легкореали</w:t>
      </w:r>
      <w:r w:rsidRPr="000F7B75">
        <w:rPr>
          <w:rFonts w:ascii="Times New Roman" w:hAnsi="Times New Roman"/>
          <w:sz w:val="28"/>
          <w:szCs w:val="24"/>
        </w:rPr>
        <w:softHyphen/>
        <w:t>зуемых элементов оборотных активов (например, краткосрочных ценных бумаг).</w:t>
      </w:r>
    </w:p>
    <w:p w:rsidR="002A377F" w:rsidRPr="000F7B75" w:rsidRDefault="002A377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различают несколько уровней ликвидности:</w:t>
      </w:r>
    </w:p>
    <w:p w:rsidR="00293D0F" w:rsidRPr="000F7B75" w:rsidRDefault="002A377F" w:rsidP="000F7B75">
      <w:pPr>
        <w:widowControl w:val="0"/>
        <w:numPr>
          <w:ilvl w:val="0"/>
          <w:numId w:val="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нормальная ликвидность выражается способностью предприятия своевре</w:t>
      </w:r>
      <w:r w:rsidRPr="000F7B75">
        <w:rPr>
          <w:rFonts w:ascii="Times New Roman" w:hAnsi="Times New Roman"/>
          <w:sz w:val="28"/>
          <w:szCs w:val="24"/>
        </w:rPr>
        <w:softHyphen/>
        <w:t>менно рассчитываться по своим обязательствам со своими партнерами и го</w:t>
      </w:r>
      <w:r w:rsidRPr="000F7B75">
        <w:rPr>
          <w:rFonts w:ascii="Times New Roman" w:hAnsi="Times New Roman"/>
          <w:sz w:val="28"/>
          <w:szCs w:val="24"/>
        </w:rPr>
        <w:softHyphen/>
        <w:t>сударством в течение всего года;</w:t>
      </w:r>
    </w:p>
    <w:p w:rsidR="00AC187E" w:rsidRPr="000F7B75" w:rsidRDefault="002A377F" w:rsidP="000F7B75">
      <w:pPr>
        <w:widowControl w:val="0"/>
        <w:numPr>
          <w:ilvl w:val="0"/>
          <w:numId w:val="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ограниченная ликвидность означает, что предприятие не может воспользо</w:t>
      </w:r>
      <w:r w:rsidRPr="000F7B75">
        <w:rPr>
          <w:rFonts w:ascii="Times New Roman" w:hAnsi="Times New Roman"/>
          <w:sz w:val="28"/>
          <w:szCs w:val="24"/>
        </w:rPr>
        <w:softHyphen/>
        <w:t>ваться возникающими выгодными коммерческими возможностями и у него ограничена свобода выбора приемлемых финансовых решений;</w:t>
      </w:r>
    </w:p>
    <w:p w:rsidR="00293D0F" w:rsidRPr="000F7B75" w:rsidRDefault="00293D0F" w:rsidP="000F7B75">
      <w:pPr>
        <w:shd w:val="clear" w:color="auto" w:fill="FFFFFF"/>
        <w:tabs>
          <w:tab w:val="left" w:pos="4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низкая ликвидность означает, что предприятие не способно своевременно погасить свои текущие долговые обязательства. Это может привести к вы</w:t>
      </w:r>
      <w:r w:rsidRPr="000F7B75">
        <w:rPr>
          <w:rFonts w:ascii="Times New Roman" w:hAnsi="Times New Roman"/>
          <w:sz w:val="28"/>
          <w:szCs w:val="24"/>
        </w:rPr>
        <w:softHyphen/>
        <w:t>нужденной продаже долгосрочных активов, а в самом худшем варианте — к длительной неплатежеспособности и банкротству.</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Недостаток ликвидности характеризует:</w:t>
      </w:r>
    </w:p>
    <w:p w:rsidR="00293D0F" w:rsidRPr="000F7B75" w:rsidRDefault="00293D0F"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невозможность погасить наиболее срочные обязательства перед поставщи</w:t>
      </w:r>
      <w:r w:rsidRPr="000F7B75">
        <w:rPr>
          <w:rFonts w:ascii="Times New Roman" w:hAnsi="Times New Roman"/>
          <w:sz w:val="28"/>
          <w:szCs w:val="24"/>
        </w:rPr>
        <w:softHyphen/>
        <w:t>ками материальных ресурсов и услуг;</w:t>
      </w:r>
    </w:p>
    <w:p w:rsidR="00293D0F" w:rsidRPr="000F7B75" w:rsidRDefault="00293D0F"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упущенную выгоду в получении прибыли;</w:t>
      </w:r>
    </w:p>
    <w:p w:rsidR="00293D0F" w:rsidRPr="000F7B75" w:rsidRDefault="00293D0F"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задолженности персоналу по оплате труда;</w:t>
      </w:r>
    </w:p>
    <w:p w:rsidR="00293D0F" w:rsidRPr="000F7B75" w:rsidRDefault="00293D0F"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просроченные платежи государству по налогам и сборам и сопутствующие</w:t>
      </w:r>
      <w:r w:rsidR="00C9545D">
        <w:rPr>
          <w:rFonts w:ascii="Times New Roman" w:hAnsi="Times New Roman"/>
          <w:sz w:val="28"/>
          <w:szCs w:val="24"/>
        </w:rPr>
        <w:t xml:space="preserve"> </w:t>
      </w:r>
      <w:r w:rsidRPr="000F7B75">
        <w:rPr>
          <w:rFonts w:ascii="Times New Roman" w:hAnsi="Times New Roman"/>
          <w:sz w:val="28"/>
          <w:szCs w:val="24"/>
        </w:rPr>
        <w:t>им штрафные санкции и др.</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Понятия платежеспособности и ликвидности хотя и не тождественны, но на практике тесно взаимосвязаны. Ликвидность баланса предприятия характеризует его способность своевременно рассчитываться по долговым обязательствам. Не</w:t>
      </w:r>
      <w:r w:rsidRPr="000F7B75">
        <w:rPr>
          <w:rFonts w:ascii="Times New Roman" w:hAnsi="Times New Roman"/>
          <w:sz w:val="28"/>
          <w:szCs w:val="24"/>
        </w:rPr>
        <w:softHyphen/>
        <w:t>способность предприятия погасить свои долговые обязательства перед партнера</w:t>
      </w:r>
      <w:r w:rsidRPr="000F7B75">
        <w:rPr>
          <w:rFonts w:ascii="Times New Roman" w:hAnsi="Times New Roman"/>
          <w:sz w:val="28"/>
          <w:szCs w:val="24"/>
        </w:rPr>
        <w:softHyphen/>
        <w:t>ми приводит к его финансовой несостоятельности (банкротству). Основаниями для признания хозяйствующего субъекта банкротом являются не только невыполнение им в течение ряда месяцев обязательств перед государством, но и не</w:t>
      </w:r>
      <w:r w:rsidRPr="000F7B75">
        <w:rPr>
          <w:rFonts w:ascii="Times New Roman" w:hAnsi="Times New Roman"/>
          <w:sz w:val="28"/>
          <w:szCs w:val="24"/>
        </w:rPr>
        <w:softHyphen/>
        <w:t>удовлетворение требований юридических и физических лиц, имеющих к нему имущественные или финансовые претензии.</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Укрепление платежеспособности предприятия неразрывно связано с полити</w:t>
      </w:r>
      <w:r w:rsidRPr="000F7B75">
        <w:rPr>
          <w:rFonts w:ascii="Times New Roman" w:hAnsi="Times New Roman"/>
          <w:sz w:val="28"/>
          <w:szCs w:val="24"/>
        </w:rPr>
        <w:softHyphen/>
        <w:t>кой управления оборотными активами и текущими пассивами. Такая политика предполагает оптимизацию оборотных средств и минимизацию краткосрочных обязательств.</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оценки платежеспособности и ликвидности предприятия можно исполь</w:t>
      </w:r>
      <w:r w:rsidRPr="000F7B75">
        <w:rPr>
          <w:rFonts w:ascii="Times New Roman" w:hAnsi="Times New Roman"/>
          <w:sz w:val="28"/>
          <w:szCs w:val="24"/>
        </w:rPr>
        <w:softHyphen/>
        <w:t>зовать следующие основные методы:</w:t>
      </w:r>
    </w:p>
    <w:p w:rsidR="00293D0F" w:rsidRPr="000F7B75" w:rsidRDefault="00293D0F" w:rsidP="000F7B75">
      <w:pPr>
        <w:widowControl w:val="0"/>
        <w:numPr>
          <w:ilvl w:val="0"/>
          <w:numId w:val="7"/>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ликвидности баланса;</w:t>
      </w:r>
    </w:p>
    <w:p w:rsidR="00293D0F" w:rsidRPr="000F7B75" w:rsidRDefault="00293D0F" w:rsidP="000F7B75">
      <w:pPr>
        <w:widowControl w:val="0"/>
        <w:numPr>
          <w:ilvl w:val="0"/>
          <w:numId w:val="7"/>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и оценка финансовых коэффициентов ликвидности;</w:t>
      </w:r>
    </w:p>
    <w:p w:rsidR="00293D0F" w:rsidRPr="000F7B75" w:rsidRDefault="00293D0F" w:rsidP="000F7B75">
      <w:pPr>
        <w:widowControl w:val="0"/>
        <w:numPr>
          <w:ilvl w:val="0"/>
          <w:numId w:val="7"/>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денежных (финансовых) потоков.</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анализе ликвидности баланса осуществляют сравнение активов, сгруппи</w:t>
      </w:r>
      <w:r w:rsidRPr="000F7B75">
        <w:rPr>
          <w:rFonts w:ascii="Times New Roman" w:hAnsi="Times New Roman"/>
          <w:sz w:val="28"/>
          <w:szCs w:val="24"/>
        </w:rPr>
        <w:softHyphen/>
        <w:t>рованных по степени их ликвидности, и обязательств по пассиву, расположенных по срокам их погашения. Расчет и оценка коэффициентов ликвидности позволяют установить степень обеспеченности краткосрочных обязательств наиболее лик</w:t>
      </w:r>
      <w:r w:rsidRPr="000F7B75">
        <w:rPr>
          <w:rFonts w:ascii="Times New Roman" w:hAnsi="Times New Roman"/>
          <w:sz w:val="28"/>
          <w:szCs w:val="24"/>
        </w:rPr>
        <w:softHyphen/>
        <w:t>видными активами.</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Основная цель анализа денежных потоков — оценить способность предприя</w:t>
      </w:r>
      <w:r w:rsidRPr="000F7B75">
        <w:rPr>
          <w:rFonts w:ascii="Times New Roman" w:hAnsi="Times New Roman"/>
          <w:sz w:val="28"/>
          <w:szCs w:val="24"/>
        </w:rPr>
        <w:softHyphen/>
        <w:t>тия генерировать (формировать) денежные средства в объеме и в сроки, необхо</w:t>
      </w:r>
      <w:r w:rsidRPr="000F7B75">
        <w:rPr>
          <w:rFonts w:ascii="Times New Roman" w:hAnsi="Times New Roman"/>
          <w:sz w:val="28"/>
          <w:szCs w:val="24"/>
        </w:rPr>
        <w:softHyphen/>
        <w:t>димые для осуществления им предполагаемых расходов и платежей.</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p>
    <w:p w:rsidR="00293D0F" w:rsidRPr="000F7B75" w:rsidRDefault="006B180D" w:rsidP="000F7B75">
      <w:pPr>
        <w:shd w:val="clear" w:color="auto" w:fill="FFFFFF"/>
        <w:spacing w:after="0" w:line="360" w:lineRule="auto"/>
        <w:ind w:firstLine="709"/>
        <w:jc w:val="both"/>
        <w:rPr>
          <w:rFonts w:ascii="Times New Roman" w:hAnsi="Times New Roman"/>
          <w:sz w:val="28"/>
          <w:szCs w:val="24"/>
        </w:rPr>
      </w:pPr>
      <w:r>
        <w:rPr>
          <w:noProof/>
          <w:lang w:eastAsia="ru-RU"/>
        </w:rPr>
        <w:pict>
          <v:line id="_x0000_s1032" style="position:absolute;left:0;text-align:left;z-index:251664384" from="106.55pt,10.8pt" to="128.15pt,10.8pt" o:allowincell="f" strokeweight=".25pt"/>
        </w:pict>
      </w:r>
      <w:r w:rsidR="00293D0F" w:rsidRPr="000F7B75">
        <w:rPr>
          <w:rFonts w:ascii="Times New Roman" w:hAnsi="Times New Roman"/>
          <w:bCs/>
          <w:sz w:val="28"/>
          <w:szCs w:val="24"/>
        </w:rPr>
        <w:t>4.4. Анализ показателей платежеспособности и ликвидности</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 считают платежеспособным, если соблюдается следующее условие:</w:t>
      </w:r>
    </w:p>
    <w:p w:rsidR="0019656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960" w:dyaOrig="279">
          <v:shape id="_x0000_i1072" type="#_x0000_t75" style="width:48pt;height:14.25pt" o:ole="">
            <v:imagedata r:id="rId86" o:title=""/>
          </v:shape>
          <o:OLEObject Type="Embed" ProgID="Equation.3" ShapeID="_x0000_i1072" DrawAspect="Content" ObjectID="_1477250319" r:id="rId87"/>
        </w:object>
      </w:r>
      <w:r w:rsidR="0019656F" w:rsidRPr="000F7B75">
        <w:rPr>
          <w:rFonts w:ascii="Times New Roman" w:hAnsi="Times New Roman"/>
          <w:bCs/>
          <w:snapToGrid w:val="0"/>
          <w:sz w:val="28"/>
          <w:szCs w:val="20"/>
        </w:rPr>
        <w:tab/>
      </w:r>
      <w:r w:rsidR="0019656F" w:rsidRPr="000F7B75">
        <w:rPr>
          <w:rFonts w:ascii="Times New Roman" w:hAnsi="Times New Roman"/>
          <w:bCs/>
          <w:snapToGrid w:val="0"/>
          <w:sz w:val="28"/>
          <w:szCs w:val="24"/>
        </w:rPr>
        <w:t>(29)</w:t>
      </w:r>
    </w:p>
    <w:p w:rsidR="00293D0F" w:rsidRPr="000F7B75" w:rsidRDefault="00293D0F" w:rsidP="000F7B75">
      <w:pPr>
        <w:widowControl w:val="0"/>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ОА </w:t>
      </w:r>
      <w:r w:rsidRPr="000F7B75">
        <w:rPr>
          <w:rFonts w:ascii="Times New Roman" w:hAnsi="Times New Roman"/>
          <w:sz w:val="28"/>
          <w:szCs w:val="24"/>
        </w:rPr>
        <w:t xml:space="preserve">— оборотные активы (раздел </w:t>
      </w:r>
      <w:r w:rsidRPr="000F7B75">
        <w:rPr>
          <w:rFonts w:ascii="Times New Roman" w:hAnsi="Times New Roman"/>
          <w:sz w:val="28"/>
          <w:szCs w:val="24"/>
          <w:lang w:val="en-US"/>
        </w:rPr>
        <w:t>II</w:t>
      </w:r>
      <w:r w:rsidRPr="000F7B75">
        <w:rPr>
          <w:rFonts w:ascii="Times New Roman" w:hAnsi="Times New Roman"/>
          <w:sz w:val="28"/>
          <w:szCs w:val="24"/>
        </w:rPr>
        <w:t xml:space="preserve"> баланса); </w:t>
      </w:r>
      <w:r w:rsidRPr="000F7B75">
        <w:rPr>
          <w:rFonts w:ascii="Times New Roman" w:hAnsi="Times New Roman"/>
          <w:iCs/>
          <w:sz w:val="28"/>
          <w:szCs w:val="24"/>
        </w:rPr>
        <w:t xml:space="preserve">КО — </w:t>
      </w:r>
      <w:r w:rsidRPr="000F7B75">
        <w:rPr>
          <w:rFonts w:ascii="Times New Roman" w:hAnsi="Times New Roman"/>
          <w:sz w:val="28"/>
          <w:szCs w:val="24"/>
        </w:rPr>
        <w:t>краткосрочные обязатель</w:t>
      </w:r>
      <w:r w:rsidRPr="000F7B75">
        <w:rPr>
          <w:rFonts w:ascii="Times New Roman" w:hAnsi="Times New Roman"/>
          <w:sz w:val="28"/>
          <w:szCs w:val="24"/>
        </w:rPr>
        <w:softHyphen/>
        <w:t xml:space="preserve">ства (раздел </w:t>
      </w:r>
      <w:r w:rsidRPr="000F7B75">
        <w:rPr>
          <w:rFonts w:ascii="Times New Roman" w:hAnsi="Times New Roman"/>
          <w:sz w:val="28"/>
          <w:szCs w:val="24"/>
          <w:lang w:val="en-US"/>
        </w:rPr>
        <w:t>V</w:t>
      </w:r>
      <w:r w:rsidRPr="000F7B75">
        <w:rPr>
          <w:rFonts w:ascii="Times New Roman" w:hAnsi="Times New Roman"/>
          <w:sz w:val="28"/>
          <w:szCs w:val="24"/>
        </w:rPr>
        <w:t xml:space="preserve"> баланса).</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Более частный случай платежеспособности: если собственные оборотные сред</w:t>
      </w:r>
      <w:r w:rsidRPr="000F7B75">
        <w:rPr>
          <w:rFonts w:ascii="Times New Roman" w:hAnsi="Times New Roman"/>
          <w:sz w:val="28"/>
          <w:szCs w:val="24"/>
        </w:rPr>
        <w:softHyphen/>
        <w:t>ства покрывают наиболее срочные обязательства (кредиторскую задолженность):</w:t>
      </w:r>
    </w:p>
    <w:p w:rsidR="0019656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140" w:dyaOrig="279">
          <v:shape id="_x0000_i1073" type="#_x0000_t75" style="width:57pt;height:14.25pt" o:ole="">
            <v:imagedata r:id="rId88" o:title=""/>
          </v:shape>
          <o:OLEObject Type="Embed" ProgID="Equation.3" ShapeID="_x0000_i1073" DrawAspect="Content" ObjectID="_1477250320" r:id="rId89"/>
        </w:object>
      </w:r>
      <w:r w:rsidR="0019656F" w:rsidRPr="000F7B75">
        <w:rPr>
          <w:rFonts w:ascii="Times New Roman" w:hAnsi="Times New Roman"/>
          <w:bCs/>
          <w:snapToGrid w:val="0"/>
          <w:sz w:val="28"/>
          <w:szCs w:val="20"/>
        </w:rPr>
        <w:tab/>
      </w:r>
      <w:r w:rsidR="0019656F" w:rsidRPr="000F7B75">
        <w:rPr>
          <w:rFonts w:ascii="Times New Roman" w:hAnsi="Times New Roman"/>
          <w:bCs/>
          <w:snapToGrid w:val="0"/>
          <w:sz w:val="28"/>
          <w:szCs w:val="24"/>
        </w:rPr>
        <w:t>(</w:t>
      </w:r>
      <w:r w:rsidR="00A738BC" w:rsidRPr="000F7B75">
        <w:rPr>
          <w:rFonts w:ascii="Times New Roman" w:hAnsi="Times New Roman"/>
          <w:bCs/>
          <w:snapToGrid w:val="0"/>
          <w:sz w:val="28"/>
          <w:szCs w:val="24"/>
        </w:rPr>
        <w:t>30</w:t>
      </w:r>
      <w:r w:rsidR="0019656F" w:rsidRPr="000F7B75">
        <w:rPr>
          <w:rFonts w:ascii="Times New Roman" w:hAnsi="Times New Roman"/>
          <w:bCs/>
          <w:snapToGrid w:val="0"/>
          <w:sz w:val="28"/>
          <w:szCs w:val="24"/>
        </w:rPr>
        <w:t>)</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СОС </w:t>
      </w:r>
      <w:r w:rsidRPr="000F7B75">
        <w:rPr>
          <w:rFonts w:ascii="Times New Roman" w:hAnsi="Times New Roman"/>
          <w:sz w:val="28"/>
          <w:szCs w:val="24"/>
        </w:rPr>
        <w:t xml:space="preserve">— собственные оборотные средства </w:t>
      </w:r>
      <w:r w:rsidRPr="000F7B75">
        <w:rPr>
          <w:rFonts w:ascii="Times New Roman" w:hAnsi="Times New Roman"/>
          <w:iCs/>
          <w:sz w:val="28"/>
          <w:szCs w:val="24"/>
        </w:rPr>
        <w:t xml:space="preserve">(ОА - КО); СО — </w:t>
      </w:r>
      <w:r w:rsidRPr="000F7B75">
        <w:rPr>
          <w:rFonts w:ascii="Times New Roman" w:hAnsi="Times New Roman"/>
          <w:sz w:val="28"/>
          <w:szCs w:val="24"/>
        </w:rPr>
        <w:t xml:space="preserve">наиболее срочные обязательства (статьи из раздела </w:t>
      </w:r>
      <w:r w:rsidRPr="000F7B75">
        <w:rPr>
          <w:rFonts w:ascii="Times New Roman" w:hAnsi="Times New Roman"/>
          <w:sz w:val="28"/>
          <w:szCs w:val="24"/>
          <w:lang w:val="en-US"/>
        </w:rPr>
        <w:t>V</w:t>
      </w:r>
      <w:r w:rsidRPr="000F7B75">
        <w:rPr>
          <w:rFonts w:ascii="Times New Roman" w:hAnsi="Times New Roman"/>
          <w:sz w:val="28"/>
          <w:szCs w:val="24"/>
        </w:rPr>
        <w:t xml:space="preserve"> баланса).</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платежеспособность предприятия выражают через ликвидность баланса.</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Основная цель оценки ликвидности баланса — установить величину покрытия обязательств предприятия его активами, срок трансформации которых в денеж</w:t>
      </w:r>
      <w:r w:rsidRPr="000F7B75">
        <w:rPr>
          <w:rFonts w:ascii="Times New Roman" w:hAnsi="Times New Roman"/>
          <w:sz w:val="28"/>
          <w:szCs w:val="24"/>
        </w:rPr>
        <w:softHyphen/>
        <w:t>ные средства (ликвидность) соответствует сроку погашения обязательств (сроч</w:t>
      </w:r>
      <w:r w:rsidRPr="000F7B75">
        <w:rPr>
          <w:rFonts w:ascii="Times New Roman" w:hAnsi="Times New Roman"/>
          <w:sz w:val="28"/>
          <w:szCs w:val="24"/>
        </w:rPr>
        <w:softHyphen/>
        <w:t>ности возврата).</w:t>
      </w:r>
    </w:p>
    <w:p w:rsidR="00293D0F" w:rsidRPr="000F7B75" w:rsidRDefault="00293D0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осуществления анализа активы и пассивы баланса классифицируют по следующим признакам:</w:t>
      </w:r>
    </w:p>
    <w:p w:rsidR="00293D0F" w:rsidRPr="000F7B75" w:rsidRDefault="00293D0F"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степени убывания ликвидности (актив);</w:t>
      </w:r>
    </w:p>
    <w:p w:rsidR="00293D0F" w:rsidRPr="000F7B75" w:rsidRDefault="00293D0F"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степени срочности оплаты обязательств.</w:t>
      </w:r>
    </w:p>
    <w:p w:rsidR="00293D0F" w:rsidRDefault="00293D0F" w:rsidP="000F7B75">
      <w:pPr>
        <w:widowControl w:val="0"/>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Такая группировка статей актива и пассива баланса представлена на рис. 4.2. Для определения ликвидности баланса группы актива и пассива сравнивают между собой.</w:t>
      </w:r>
    </w:p>
    <w:p w:rsidR="00C9545D" w:rsidRPr="000F7B75" w:rsidRDefault="00C9545D" w:rsidP="000F7B75">
      <w:pPr>
        <w:widowControl w:val="0"/>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p>
    <w:p w:rsidR="00293D0F" w:rsidRPr="000F7B75" w:rsidRDefault="006B180D" w:rsidP="000F7B75">
      <w:pPr>
        <w:widowControl w:val="0"/>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cs="Arial"/>
          <w:sz w:val="28"/>
          <w:szCs w:val="24"/>
        </w:rPr>
        <w:pict>
          <v:shape id="_x0000_i1074" type="#_x0000_t75" style="width:261.75pt;height:226.5pt">
            <v:imagedata r:id="rId90"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B7059D" w:rsidRPr="000F7B75" w:rsidRDefault="00B7059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Условия абсолютной ликвидности следующие:</w:t>
      </w:r>
    </w:p>
    <w:p w:rsidR="00A738BC"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999" w:dyaOrig="1480">
          <v:shape id="_x0000_i1075" type="#_x0000_t75" style="width:50.25pt;height:74.25pt" o:ole="">
            <v:imagedata r:id="rId91" o:title=""/>
          </v:shape>
          <o:OLEObject Type="Embed" ProgID="Equation.3" ShapeID="_x0000_i1075" DrawAspect="Content" ObjectID="_1477250321" r:id="rId92"/>
        </w:object>
      </w:r>
      <w:r w:rsidR="00A738BC" w:rsidRPr="000F7B75">
        <w:rPr>
          <w:rFonts w:ascii="Times New Roman" w:hAnsi="Times New Roman"/>
          <w:bCs/>
          <w:snapToGrid w:val="0"/>
          <w:sz w:val="28"/>
          <w:szCs w:val="20"/>
        </w:rPr>
        <w:tab/>
      </w:r>
      <w:r w:rsidR="00A738BC" w:rsidRPr="000F7B75">
        <w:rPr>
          <w:rFonts w:ascii="Times New Roman" w:hAnsi="Times New Roman"/>
          <w:bCs/>
          <w:snapToGrid w:val="0"/>
          <w:sz w:val="28"/>
          <w:szCs w:val="24"/>
        </w:rPr>
        <w:t>(31)</w:t>
      </w:r>
    </w:p>
    <w:p w:rsidR="00B7059D" w:rsidRPr="000F7B75" w:rsidRDefault="00B7059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Обязательным условием абсолютной ликвидности баланса является выполне</w:t>
      </w:r>
      <w:r w:rsidRPr="000F7B75">
        <w:rPr>
          <w:rFonts w:ascii="Times New Roman" w:hAnsi="Times New Roman"/>
          <w:sz w:val="28"/>
          <w:szCs w:val="24"/>
        </w:rPr>
        <w:softHyphen/>
        <w:t>ние первых трех неравенств. Четвертое неравенство носит балансирующий ха</w:t>
      </w:r>
      <w:r w:rsidRPr="000F7B75">
        <w:rPr>
          <w:rFonts w:ascii="Times New Roman" w:hAnsi="Times New Roman"/>
          <w:sz w:val="28"/>
          <w:szCs w:val="24"/>
        </w:rPr>
        <w:softHyphen/>
        <w:t>рактер. Его выполнение свидетельствует о наличии у предприятия собственных оборотных средств (капитал и резервы — внеоборотные активы).</w:t>
      </w:r>
    </w:p>
    <w:p w:rsidR="00B7059D" w:rsidRPr="000F7B75" w:rsidRDefault="00B7059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Теоретически дефицит средств по одной группе активов компенсируют избыт</w:t>
      </w:r>
      <w:r w:rsidRPr="000F7B75">
        <w:rPr>
          <w:rFonts w:ascii="Times New Roman" w:hAnsi="Times New Roman"/>
          <w:sz w:val="28"/>
          <w:szCs w:val="24"/>
        </w:rPr>
        <w:softHyphen/>
        <w:t>ком по другой. Однако на практике менее ликвидные активы не могут заменить более ликвидные средства. Поэтому если любое из неравенств имеет знак, проти</w:t>
      </w:r>
      <w:r w:rsidRPr="000F7B75">
        <w:rPr>
          <w:rFonts w:ascii="Times New Roman" w:hAnsi="Times New Roman"/>
          <w:sz w:val="28"/>
          <w:szCs w:val="24"/>
        </w:rPr>
        <w:softHyphen/>
        <w:t>воположный зафиксированному в оптимальном варианте, то ликвидность баланса отличается от абсолютной.</w:t>
      </w:r>
    </w:p>
    <w:p w:rsidR="00B7059D" w:rsidRPr="000F7B75" w:rsidRDefault="00B7059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Сравнение </w:t>
      </w:r>
      <w:r w:rsidRPr="000F7B75">
        <w:rPr>
          <w:rFonts w:ascii="Times New Roman" w:hAnsi="Times New Roman"/>
          <w:iCs/>
          <w:sz w:val="28"/>
          <w:szCs w:val="24"/>
        </w:rPr>
        <w:t>А</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с П</w:t>
      </w:r>
      <w:r w:rsidRPr="000F7B75">
        <w:rPr>
          <w:rFonts w:ascii="Times New Roman" w:hAnsi="Times New Roman"/>
          <w:sz w:val="28"/>
          <w:szCs w:val="24"/>
          <w:vertAlign w:val="subscript"/>
        </w:rPr>
        <w:t>1</w:t>
      </w:r>
      <w:r w:rsidRPr="000F7B75">
        <w:rPr>
          <w:rFonts w:ascii="Times New Roman" w:hAnsi="Times New Roman"/>
          <w:sz w:val="28"/>
          <w:szCs w:val="24"/>
        </w:rPr>
        <w:t xml:space="preserve"> и А</w:t>
      </w:r>
      <w:r w:rsidRPr="000F7B75">
        <w:rPr>
          <w:rFonts w:ascii="Times New Roman" w:hAnsi="Times New Roman"/>
          <w:sz w:val="28"/>
          <w:szCs w:val="24"/>
          <w:vertAlign w:val="subscript"/>
        </w:rPr>
        <w:t>1</w:t>
      </w:r>
      <w:r w:rsidRPr="000F7B75">
        <w:rPr>
          <w:rFonts w:ascii="Times New Roman" w:hAnsi="Times New Roman"/>
          <w:sz w:val="28"/>
          <w:szCs w:val="24"/>
        </w:rPr>
        <w:t xml:space="preserve"> + А</w:t>
      </w:r>
      <w:r w:rsidRPr="000F7B75">
        <w:rPr>
          <w:rFonts w:ascii="Times New Roman" w:hAnsi="Times New Roman"/>
          <w:sz w:val="28"/>
          <w:szCs w:val="24"/>
          <w:vertAlign w:val="subscript"/>
        </w:rPr>
        <w:t>2</w:t>
      </w:r>
      <w:r w:rsidRPr="000F7B75">
        <w:rPr>
          <w:rFonts w:ascii="Times New Roman" w:hAnsi="Times New Roman"/>
          <w:sz w:val="28"/>
          <w:szCs w:val="24"/>
        </w:rPr>
        <w:t xml:space="preserve"> с П</w:t>
      </w:r>
      <w:r w:rsidRPr="000F7B75">
        <w:rPr>
          <w:rFonts w:ascii="Times New Roman" w:hAnsi="Times New Roman"/>
          <w:sz w:val="28"/>
          <w:szCs w:val="24"/>
          <w:vertAlign w:val="subscript"/>
        </w:rPr>
        <w:t>2</w:t>
      </w:r>
      <w:r w:rsidRPr="000F7B75">
        <w:rPr>
          <w:rFonts w:ascii="Times New Roman" w:hAnsi="Times New Roman"/>
          <w:sz w:val="28"/>
          <w:szCs w:val="24"/>
        </w:rPr>
        <w:t xml:space="preserve"> позволяет установить текущую ликвидность предприятия, что свидетельствует о его платежеспособности на ближайшее вре</w:t>
      </w:r>
      <w:r w:rsidRPr="000F7B75">
        <w:rPr>
          <w:rFonts w:ascii="Times New Roman" w:hAnsi="Times New Roman"/>
          <w:sz w:val="28"/>
          <w:szCs w:val="24"/>
        </w:rPr>
        <w:softHyphen/>
        <w:t>мя. Сравнение А</w:t>
      </w:r>
      <w:r w:rsidRPr="000F7B75">
        <w:rPr>
          <w:rFonts w:ascii="Times New Roman" w:hAnsi="Times New Roman"/>
          <w:sz w:val="28"/>
          <w:szCs w:val="24"/>
          <w:vertAlign w:val="subscript"/>
        </w:rPr>
        <w:t>3</w:t>
      </w:r>
      <w:r w:rsidRPr="000F7B75">
        <w:rPr>
          <w:rFonts w:ascii="Times New Roman" w:hAnsi="Times New Roman"/>
          <w:sz w:val="28"/>
          <w:szCs w:val="24"/>
        </w:rPr>
        <w:t xml:space="preserve"> с П</w:t>
      </w:r>
      <w:r w:rsidRPr="000F7B75">
        <w:rPr>
          <w:rFonts w:ascii="Times New Roman" w:hAnsi="Times New Roman"/>
          <w:sz w:val="28"/>
          <w:szCs w:val="24"/>
          <w:vertAlign w:val="subscript"/>
        </w:rPr>
        <w:t>3</w:t>
      </w:r>
      <w:r w:rsidRPr="000F7B75">
        <w:rPr>
          <w:rFonts w:ascii="Times New Roman" w:hAnsi="Times New Roman"/>
          <w:sz w:val="28"/>
          <w:szCs w:val="24"/>
        </w:rPr>
        <w:t xml:space="preserve"> выражает перспективную ликвидность, что является базой для прогноза долгосрочной платежеспособности.</w:t>
      </w:r>
    </w:p>
    <w:p w:rsidR="00B7059D" w:rsidRPr="000F7B75" w:rsidRDefault="00B7059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Оценку абсолютных показателей ликвидности баланса осуществляют с помо</w:t>
      </w:r>
      <w:r w:rsidRPr="000F7B75">
        <w:rPr>
          <w:rFonts w:ascii="Times New Roman" w:hAnsi="Times New Roman"/>
          <w:sz w:val="28"/>
          <w:szCs w:val="24"/>
        </w:rPr>
        <w:softHyphen/>
        <w:t>щью аналитической таблицы (табл. 4.5), по данным которой можно констатиро</w:t>
      </w:r>
      <w:r w:rsidR="006B180D">
        <w:rPr>
          <w:noProof/>
          <w:lang w:eastAsia="ru-RU"/>
        </w:rPr>
        <w:pict>
          <v:line id="_x0000_s1033" style="position:absolute;left:0;text-align:left;z-index:251665408;mso-position-horizontal-relative:margin;mso-position-vertical-relative:text" from="-85.2pt,296.65pt" to="-85.2pt,541.95pt" o:allowincell="f" strokeweight=".7pt">
            <w10:wrap anchorx="margin"/>
          </v:line>
        </w:pict>
      </w:r>
      <w:r w:rsidR="00C41815" w:rsidRPr="000F7B75">
        <w:rPr>
          <w:rFonts w:ascii="Times New Roman" w:hAnsi="Times New Roman"/>
          <w:sz w:val="28"/>
          <w:szCs w:val="24"/>
        </w:rPr>
        <w:t xml:space="preserve">вать, что баланс акционерного общества соответствует критериям ограниченной ликвидности по параметрам: </w:t>
      </w:r>
      <w:r w:rsidR="00C41815" w:rsidRPr="000F7B75">
        <w:rPr>
          <w:rFonts w:ascii="Times New Roman" w:hAnsi="Times New Roman"/>
          <w:iCs/>
          <w:sz w:val="28"/>
          <w:szCs w:val="24"/>
        </w:rPr>
        <w:t>А</w:t>
      </w:r>
      <w:r w:rsidR="00C41815" w:rsidRPr="000F7B75">
        <w:rPr>
          <w:rFonts w:ascii="Times New Roman" w:hAnsi="Times New Roman"/>
          <w:iCs/>
          <w:sz w:val="28"/>
          <w:szCs w:val="24"/>
          <w:vertAlign w:val="subscript"/>
        </w:rPr>
        <w:t>1</w:t>
      </w:r>
      <w:r w:rsidR="00C41815" w:rsidRPr="000F7B75">
        <w:rPr>
          <w:rFonts w:ascii="Times New Roman" w:hAnsi="Times New Roman"/>
          <w:iCs/>
          <w:sz w:val="28"/>
          <w:szCs w:val="24"/>
        </w:rPr>
        <w:t xml:space="preserve">&gt; </w:t>
      </w:r>
      <w:r w:rsidR="00C41815" w:rsidRPr="000F7B75">
        <w:rPr>
          <w:rFonts w:ascii="Times New Roman" w:hAnsi="Times New Roman"/>
          <w:sz w:val="28"/>
          <w:szCs w:val="24"/>
        </w:rPr>
        <w:t>П</w:t>
      </w:r>
      <w:r w:rsidR="00C41815" w:rsidRPr="000F7B75">
        <w:rPr>
          <w:rFonts w:ascii="Times New Roman" w:hAnsi="Times New Roman"/>
          <w:sz w:val="28"/>
          <w:szCs w:val="24"/>
          <w:vertAlign w:val="subscript"/>
        </w:rPr>
        <w:t>1</w:t>
      </w:r>
      <w:r w:rsidR="00C41815" w:rsidRPr="000F7B75">
        <w:rPr>
          <w:rFonts w:ascii="Times New Roman" w:hAnsi="Times New Roman"/>
          <w:sz w:val="28"/>
          <w:szCs w:val="24"/>
        </w:rPr>
        <w:t xml:space="preserve"> и </w:t>
      </w:r>
      <w:r w:rsidR="00C41815" w:rsidRPr="000F7B75">
        <w:rPr>
          <w:rFonts w:ascii="Times New Roman" w:hAnsi="Times New Roman"/>
          <w:iCs/>
          <w:sz w:val="28"/>
          <w:szCs w:val="24"/>
        </w:rPr>
        <w:t>А</w:t>
      </w:r>
      <w:r w:rsidR="00C41815" w:rsidRPr="000F7B75">
        <w:rPr>
          <w:rFonts w:ascii="Times New Roman" w:hAnsi="Times New Roman"/>
          <w:iCs/>
          <w:sz w:val="28"/>
          <w:szCs w:val="24"/>
          <w:vertAlign w:val="subscript"/>
        </w:rPr>
        <w:t>2</w:t>
      </w:r>
      <w:r w:rsidR="00C41815" w:rsidRPr="000F7B75">
        <w:rPr>
          <w:rFonts w:ascii="Times New Roman" w:hAnsi="Times New Roman"/>
          <w:iCs/>
          <w:sz w:val="28"/>
          <w:szCs w:val="24"/>
        </w:rPr>
        <w:t xml:space="preserve"> &gt; П</w:t>
      </w:r>
      <w:r w:rsidR="00C41815" w:rsidRPr="000F7B75">
        <w:rPr>
          <w:rFonts w:ascii="Times New Roman" w:hAnsi="Times New Roman"/>
          <w:iCs/>
          <w:sz w:val="28"/>
          <w:szCs w:val="24"/>
          <w:vertAlign w:val="subscript"/>
        </w:rPr>
        <w:t>2</w:t>
      </w:r>
      <w:r w:rsidR="00C41815" w:rsidRPr="000F7B75">
        <w:rPr>
          <w:rFonts w:ascii="Times New Roman" w:hAnsi="Times New Roman"/>
          <w:iCs/>
          <w:sz w:val="28"/>
          <w:szCs w:val="24"/>
        </w:rPr>
        <w:t>.</w:t>
      </w:r>
    </w:p>
    <w:p w:rsidR="00B7059D" w:rsidRPr="000F7B75" w:rsidRDefault="00B7059D"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4.5</w:t>
      </w:r>
    </w:p>
    <w:p w:rsidR="00293D0F" w:rsidRDefault="00B7059D"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Абсолютные показатели ликвидности баланса акционерного общества, млн. руб.</w:t>
      </w:r>
    </w:p>
    <w:p w:rsidR="00C9545D" w:rsidRPr="000F7B75" w:rsidRDefault="00C9545D" w:rsidP="000F7B75">
      <w:pPr>
        <w:shd w:val="clear" w:color="auto" w:fill="FFFFFF"/>
        <w:spacing w:after="0" w:line="360" w:lineRule="auto"/>
        <w:ind w:firstLine="709"/>
        <w:jc w:val="both"/>
        <w:rPr>
          <w:rFonts w:ascii="Times New Roman" w:hAnsi="Times New Roman"/>
          <w:bCs/>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850"/>
        <w:gridCol w:w="992"/>
        <w:gridCol w:w="1985"/>
        <w:gridCol w:w="851"/>
        <w:gridCol w:w="850"/>
        <w:gridCol w:w="992"/>
        <w:gridCol w:w="1134"/>
      </w:tblGrid>
      <w:tr w:rsidR="00B7059D" w:rsidRPr="000F7B75" w:rsidTr="00C41815">
        <w:trPr>
          <w:trHeight w:hRule="exact" w:val="672"/>
        </w:trPr>
        <w:tc>
          <w:tcPr>
            <w:tcW w:w="2127" w:type="dxa"/>
            <w:tcBorders>
              <w:top w:val="single" w:sz="6" w:space="0" w:color="auto"/>
              <w:left w:val="single" w:sz="6" w:space="0" w:color="auto"/>
              <w:bottom w:val="nil"/>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Актив</w:t>
            </w:r>
          </w:p>
        </w:tc>
        <w:tc>
          <w:tcPr>
            <w:tcW w:w="850" w:type="dxa"/>
            <w:tcBorders>
              <w:top w:val="single" w:sz="6" w:space="0" w:color="auto"/>
              <w:left w:val="single" w:sz="6" w:space="0" w:color="auto"/>
              <w:bottom w:val="nil"/>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w:t>
            </w:r>
          </w:p>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начало года</w:t>
            </w:r>
          </w:p>
        </w:tc>
        <w:tc>
          <w:tcPr>
            <w:tcW w:w="992" w:type="dxa"/>
            <w:tcBorders>
              <w:top w:val="single" w:sz="6" w:space="0" w:color="auto"/>
              <w:left w:val="single" w:sz="6" w:space="0" w:color="auto"/>
              <w:bottom w:val="nil"/>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w:t>
            </w:r>
            <w:r w:rsidRPr="00C9545D">
              <w:rPr>
                <w:rFonts w:ascii="Times New Roman" w:hAnsi="Times New Roman"/>
                <w:bCs/>
                <w:sz w:val="20"/>
                <w:szCs w:val="20"/>
              </w:rPr>
              <w:softHyphen/>
              <w:t>ного периода</w:t>
            </w:r>
          </w:p>
        </w:tc>
        <w:tc>
          <w:tcPr>
            <w:tcW w:w="1985" w:type="dxa"/>
            <w:tcBorders>
              <w:top w:val="single" w:sz="6" w:space="0" w:color="auto"/>
              <w:left w:val="single" w:sz="6" w:space="0" w:color="auto"/>
              <w:bottom w:val="nil"/>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Пассив</w:t>
            </w:r>
          </w:p>
        </w:tc>
        <w:tc>
          <w:tcPr>
            <w:tcW w:w="851" w:type="dxa"/>
            <w:tcBorders>
              <w:top w:val="single" w:sz="6" w:space="0" w:color="auto"/>
              <w:left w:val="single" w:sz="6" w:space="0" w:color="auto"/>
              <w:bottom w:val="nil"/>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w:t>
            </w:r>
          </w:p>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начало года</w:t>
            </w:r>
          </w:p>
        </w:tc>
        <w:tc>
          <w:tcPr>
            <w:tcW w:w="850" w:type="dxa"/>
            <w:tcBorders>
              <w:top w:val="single" w:sz="6" w:space="0" w:color="auto"/>
              <w:left w:val="single" w:sz="6" w:space="0" w:color="auto"/>
              <w:bottom w:val="nil"/>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w:t>
            </w:r>
          </w:p>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конец отчет</w:t>
            </w:r>
            <w:r w:rsidRPr="00C9545D">
              <w:rPr>
                <w:rFonts w:ascii="Times New Roman" w:hAnsi="Times New Roman"/>
                <w:bCs/>
                <w:sz w:val="20"/>
                <w:szCs w:val="20"/>
              </w:rPr>
              <w:softHyphen/>
              <w:t>ного периода</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Платежный излишек (+), недостаток (-)</w:t>
            </w:r>
          </w:p>
        </w:tc>
      </w:tr>
      <w:tr w:rsidR="00B7059D" w:rsidRPr="000F7B75" w:rsidTr="00C41815">
        <w:trPr>
          <w:trHeight w:hRule="exact" w:val="682"/>
        </w:trPr>
        <w:tc>
          <w:tcPr>
            <w:tcW w:w="2127" w:type="dxa"/>
            <w:tcBorders>
              <w:top w:val="nil"/>
              <w:left w:val="single" w:sz="6" w:space="0" w:color="auto"/>
              <w:bottom w:val="single" w:sz="6" w:space="0" w:color="auto"/>
              <w:right w:val="single" w:sz="6" w:space="0" w:color="auto"/>
            </w:tcBorders>
            <w:shd w:val="clear" w:color="auto" w:fill="FFFFFF"/>
          </w:tcPr>
          <w:p w:rsidR="00B7059D" w:rsidRPr="00C9545D" w:rsidRDefault="00B7059D" w:rsidP="00C9545D">
            <w:pPr>
              <w:spacing w:after="0" w:line="360" w:lineRule="auto"/>
              <w:jc w:val="both"/>
              <w:rPr>
                <w:rFonts w:ascii="Times New Roman" w:hAnsi="Times New Roman"/>
                <w:sz w:val="20"/>
                <w:szCs w:val="20"/>
              </w:rPr>
            </w:pPr>
          </w:p>
        </w:tc>
        <w:tc>
          <w:tcPr>
            <w:tcW w:w="850" w:type="dxa"/>
            <w:tcBorders>
              <w:top w:val="nil"/>
              <w:left w:val="single" w:sz="6" w:space="0" w:color="auto"/>
              <w:bottom w:val="single" w:sz="6" w:space="0" w:color="auto"/>
              <w:right w:val="single" w:sz="6" w:space="0" w:color="auto"/>
            </w:tcBorders>
            <w:shd w:val="clear" w:color="auto" w:fill="FFFFFF"/>
          </w:tcPr>
          <w:p w:rsidR="00B7059D" w:rsidRPr="00C9545D" w:rsidRDefault="00B7059D" w:rsidP="00C9545D">
            <w:pPr>
              <w:spacing w:after="0" w:line="360" w:lineRule="auto"/>
              <w:jc w:val="both"/>
              <w:rPr>
                <w:rFonts w:ascii="Times New Roman" w:hAnsi="Times New Roman"/>
                <w:sz w:val="20"/>
                <w:szCs w:val="20"/>
              </w:rPr>
            </w:pPr>
          </w:p>
        </w:tc>
        <w:tc>
          <w:tcPr>
            <w:tcW w:w="992" w:type="dxa"/>
            <w:tcBorders>
              <w:top w:val="nil"/>
              <w:left w:val="single" w:sz="6" w:space="0" w:color="auto"/>
              <w:bottom w:val="single" w:sz="6" w:space="0" w:color="auto"/>
              <w:right w:val="single" w:sz="6" w:space="0" w:color="auto"/>
            </w:tcBorders>
            <w:shd w:val="clear" w:color="auto" w:fill="FFFFFF"/>
          </w:tcPr>
          <w:p w:rsidR="00B7059D" w:rsidRPr="00C9545D" w:rsidRDefault="00B7059D" w:rsidP="00C9545D">
            <w:pPr>
              <w:spacing w:after="0" w:line="360" w:lineRule="auto"/>
              <w:jc w:val="both"/>
              <w:rPr>
                <w:rFonts w:ascii="Times New Roman" w:hAnsi="Times New Roman"/>
                <w:sz w:val="20"/>
                <w:szCs w:val="20"/>
              </w:rPr>
            </w:pPr>
          </w:p>
        </w:tc>
        <w:tc>
          <w:tcPr>
            <w:tcW w:w="1985" w:type="dxa"/>
            <w:tcBorders>
              <w:top w:val="nil"/>
              <w:left w:val="single" w:sz="6" w:space="0" w:color="auto"/>
              <w:bottom w:val="single" w:sz="6" w:space="0" w:color="auto"/>
              <w:right w:val="single" w:sz="6" w:space="0" w:color="auto"/>
            </w:tcBorders>
            <w:shd w:val="clear" w:color="auto" w:fill="FFFFFF"/>
          </w:tcPr>
          <w:p w:rsidR="00B7059D" w:rsidRPr="00C9545D" w:rsidRDefault="00B7059D" w:rsidP="00C9545D">
            <w:pPr>
              <w:spacing w:after="0" w:line="360" w:lineRule="auto"/>
              <w:jc w:val="both"/>
              <w:rPr>
                <w:rFonts w:ascii="Times New Roman" w:hAnsi="Times New Roman"/>
                <w:sz w:val="20"/>
                <w:szCs w:val="20"/>
              </w:rPr>
            </w:pPr>
          </w:p>
        </w:tc>
        <w:tc>
          <w:tcPr>
            <w:tcW w:w="851" w:type="dxa"/>
            <w:tcBorders>
              <w:top w:val="nil"/>
              <w:left w:val="single" w:sz="6" w:space="0" w:color="auto"/>
              <w:bottom w:val="single" w:sz="6" w:space="0" w:color="auto"/>
              <w:right w:val="single" w:sz="6" w:space="0" w:color="auto"/>
            </w:tcBorders>
            <w:shd w:val="clear" w:color="auto" w:fill="FFFFFF"/>
          </w:tcPr>
          <w:p w:rsidR="00B7059D" w:rsidRPr="00C9545D" w:rsidRDefault="00B7059D" w:rsidP="00C9545D">
            <w:pPr>
              <w:spacing w:after="0" w:line="360" w:lineRule="auto"/>
              <w:jc w:val="both"/>
              <w:rPr>
                <w:rFonts w:ascii="Times New Roman" w:hAnsi="Times New Roman"/>
                <w:sz w:val="20"/>
                <w:szCs w:val="20"/>
              </w:rPr>
            </w:pPr>
          </w:p>
        </w:tc>
        <w:tc>
          <w:tcPr>
            <w:tcW w:w="850" w:type="dxa"/>
            <w:tcBorders>
              <w:top w:val="nil"/>
              <w:left w:val="single" w:sz="6" w:space="0" w:color="auto"/>
              <w:bottom w:val="single" w:sz="6" w:space="0" w:color="auto"/>
              <w:right w:val="single" w:sz="6" w:space="0" w:color="auto"/>
            </w:tcBorders>
            <w:shd w:val="clear" w:color="auto" w:fill="FFFFFF"/>
          </w:tcPr>
          <w:p w:rsidR="00B7059D" w:rsidRPr="00C9545D" w:rsidRDefault="00B7059D" w:rsidP="00C9545D">
            <w:pPr>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отчетного периода</w:t>
            </w:r>
          </w:p>
        </w:tc>
      </w:tr>
      <w:tr w:rsidR="00B7059D" w:rsidRPr="000F7B75" w:rsidTr="00C41815">
        <w:trPr>
          <w:trHeight w:hRule="exact" w:val="8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1. </w:t>
            </w:r>
            <w:r w:rsidR="00C84167" w:rsidRPr="00C9545D">
              <w:rPr>
                <w:rFonts w:ascii="Times New Roman" w:hAnsi="Times New Roman"/>
                <w:sz w:val="20"/>
                <w:szCs w:val="20"/>
              </w:rPr>
              <w:t>Быстрореа</w:t>
            </w:r>
            <w:r w:rsidRPr="00C9545D">
              <w:rPr>
                <w:rFonts w:ascii="Times New Roman" w:hAnsi="Times New Roman"/>
                <w:sz w:val="20"/>
                <w:szCs w:val="20"/>
              </w:rPr>
              <w:t xml:space="preserve">изуемые активы </w:t>
            </w:r>
            <w:r w:rsidR="00C84167" w:rsidRPr="00C9545D">
              <w:rPr>
                <w:rFonts w:ascii="Times New Roman" w:hAnsi="Times New Roman"/>
                <w:iCs/>
                <w:sz w:val="20"/>
                <w:szCs w:val="20"/>
                <w:lang w:val="en-US"/>
              </w:rPr>
              <w:t>(A</w:t>
            </w:r>
            <w:r w:rsidR="00C84167" w:rsidRPr="00C9545D">
              <w:rPr>
                <w:rFonts w:ascii="Times New Roman" w:hAnsi="Times New Roman"/>
                <w:iCs/>
                <w:sz w:val="20"/>
                <w:szCs w:val="20"/>
                <w:vertAlign w:val="subscript"/>
              </w:rPr>
              <w:t>1</w:t>
            </w:r>
            <w:r w:rsidRPr="00C9545D">
              <w:rPr>
                <w:rFonts w:ascii="Times New Roman" w:hAnsi="Times New Roman"/>
                <w:iCs/>
                <w:sz w:val="20"/>
                <w:szCs w:val="20"/>
                <w:lang w:val="en-U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286,8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 Наиболее срочные обя</w:t>
            </w:r>
            <w:r w:rsidRPr="00C9545D">
              <w:rPr>
                <w:rFonts w:ascii="Times New Roman" w:hAnsi="Times New Roman"/>
                <w:sz w:val="20"/>
                <w:szCs w:val="20"/>
              </w:rPr>
              <w:softHyphen/>
              <w:t>зательства</w:t>
            </w:r>
          </w:p>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w:t>
            </w:r>
            <w:r w:rsidR="00C84167" w:rsidRPr="00C9545D">
              <w:rPr>
                <w:rFonts w:ascii="Times New Roman" w:hAnsi="Times New Roman"/>
                <w:iCs/>
                <w:sz w:val="20"/>
                <w:szCs w:val="20"/>
              </w:rPr>
              <w:t>П</w:t>
            </w:r>
            <w:r w:rsidR="00C84167" w:rsidRPr="00C9545D">
              <w:rPr>
                <w:rFonts w:ascii="Times New Roman" w:hAnsi="Times New Roman"/>
                <w:iCs/>
                <w:sz w:val="20"/>
                <w:szCs w:val="20"/>
                <w:vertAlign w:val="subscript"/>
              </w:rPr>
              <w:t>1</w:t>
            </w:r>
            <w:r w:rsidRPr="00C9545D">
              <w:rPr>
                <w:rFonts w:ascii="Times New Roman" w:hAnsi="Times New Roman"/>
                <w:iCs/>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1117,7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1177,1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-816,5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-890,3</w:t>
            </w:r>
          </w:p>
        </w:tc>
      </w:tr>
      <w:tr w:rsidR="00B7059D" w:rsidRPr="000F7B75" w:rsidTr="00C41815">
        <w:trPr>
          <w:trHeight w:hRule="exact" w:val="66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 xml:space="preserve">2. </w:t>
            </w:r>
            <w:r w:rsidR="00C84167" w:rsidRPr="00C9545D">
              <w:rPr>
                <w:rFonts w:ascii="Times New Roman" w:hAnsi="Times New Roman"/>
                <w:sz w:val="20"/>
                <w:szCs w:val="20"/>
              </w:rPr>
              <w:t>Среднереа</w:t>
            </w:r>
            <w:r w:rsidRPr="00C9545D">
              <w:rPr>
                <w:rFonts w:ascii="Times New Roman" w:hAnsi="Times New Roman"/>
                <w:sz w:val="20"/>
                <w:szCs w:val="20"/>
              </w:rPr>
              <w:t xml:space="preserve">лизуемые активы </w:t>
            </w:r>
            <w:r w:rsidRPr="00C9545D">
              <w:rPr>
                <w:rFonts w:ascii="Times New Roman" w:hAnsi="Times New Roman"/>
                <w:iCs/>
                <w:sz w:val="20"/>
                <w:szCs w:val="20"/>
              </w:rPr>
              <w:t>(А</w:t>
            </w:r>
            <w:r w:rsidRPr="00C9545D">
              <w:rPr>
                <w:rFonts w:ascii="Times New Roman" w:hAnsi="Times New Roman"/>
                <w:iCs/>
                <w:sz w:val="20"/>
                <w:szCs w:val="20"/>
                <w:vertAlign w:val="subscript"/>
              </w:rPr>
              <w:t>2</w:t>
            </w:r>
            <w:r w:rsidRPr="00C9545D">
              <w:rPr>
                <w:rFonts w:ascii="Times New Roman" w:hAnsi="Times New Roman"/>
                <w:iCs/>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924,7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1006,3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iCs/>
                <w:sz w:val="20"/>
                <w:szCs w:val="20"/>
              </w:rPr>
              <w:t xml:space="preserve">2. </w:t>
            </w:r>
            <w:r w:rsidRPr="00C9545D">
              <w:rPr>
                <w:rFonts w:ascii="Times New Roman" w:hAnsi="Times New Roman"/>
                <w:sz w:val="20"/>
                <w:szCs w:val="20"/>
              </w:rPr>
              <w:t>Краткосроч</w:t>
            </w:r>
            <w:r w:rsidRPr="00C9545D">
              <w:rPr>
                <w:rFonts w:ascii="Times New Roman" w:hAnsi="Times New Roman"/>
                <w:sz w:val="20"/>
                <w:szCs w:val="20"/>
              </w:rPr>
              <w:softHyphen/>
              <w:t>ные обязательства (</w:t>
            </w:r>
            <w:r w:rsidR="00C84167" w:rsidRPr="00C9545D">
              <w:rPr>
                <w:rFonts w:ascii="Times New Roman" w:hAnsi="Times New Roman"/>
                <w:sz w:val="20"/>
                <w:szCs w:val="20"/>
              </w:rPr>
              <w:t>П</w:t>
            </w:r>
            <w:r w:rsidRPr="00C9545D">
              <w:rPr>
                <w:rFonts w:ascii="Times New Roman" w:hAnsi="Times New Roman"/>
                <w:sz w:val="20"/>
                <w:szCs w:val="20"/>
                <w:vertAlign w:val="subscript"/>
              </w:rPr>
              <w:t>2</w:t>
            </w:r>
            <w:r w:rsidRPr="00C9545D">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1669,5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1921,1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-744,8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-914,8</w:t>
            </w:r>
          </w:p>
        </w:tc>
      </w:tr>
      <w:tr w:rsidR="00B7059D" w:rsidRPr="000F7B75" w:rsidTr="00C41815">
        <w:trPr>
          <w:trHeight w:hRule="exact" w:val="85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3. Медленно-реализуемые активы </w:t>
            </w:r>
            <w:r w:rsidR="00C84167" w:rsidRPr="00C9545D">
              <w:rPr>
                <w:rFonts w:ascii="Times New Roman" w:hAnsi="Times New Roman"/>
                <w:iCs/>
                <w:sz w:val="20"/>
                <w:szCs w:val="20"/>
              </w:rPr>
              <w:t>(А</w:t>
            </w:r>
            <w:r w:rsidR="00C84167" w:rsidRPr="00C9545D">
              <w:rPr>
                <w:rFonts w:ascii="Times New Roman" w:hAnsi="Times New Roman"/>
                <w:iCs/>
                <w:sz w:val="20"/>
                <w:szCs w:val="20"/>
                <w:vertAlign w:val="subscript"/>
              </w:rPr>
              <w:t>3</w:t>
            </w:r>
            <w:r w:rsidRPr="00C9545D">
              <w:rPr>
                <w:rFonts w:ascii="Times New Roman" w:hAnsi="Times New Roman"/>
                <w:iCs/>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1194,5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1343,1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 Долгосроч</w:t>
            </w:r>
            <w:r w:rsidRPr="00C9545D">
              <w:rPr>
                <w:rFonts w:ascii="Times New Roman" w:hAnsi="Times New Roman"/>
                <w:sz w:val="20"/>
                <w:szCs w:val="20"/>
              </w:rPr>
              <w:softHyphen/>
              <w:t>ные обязательства (</w:t>
            </w:r>
            <w:r w:rsidR="00C84167" w:rsidRPr="00C9545D">
              <w:rPr>
                <w:rFonts w:ascii="Times New Roman" w:hAnsi="Times New Roman"/>
                <w:sz w:val="20"/>
                <w:szCs w:val="20"/>
              </w:rPr>
              <w:t>П</w:t>
            </w:r>
            <w:r w:rsidRPr="00C9545D">
              <w:rPr>
                <w:rFonts w:ascii="Times New Roman" w:hAnsi="Times New Roman"/>
                <w:sz w:val="20"/>
                <w:szCs w:val="20"/>
                <w:vertAlign w:val="subscript"/>
              </w:rPr>
              <w:t>3</w:t>
            </w:r>
            <w:r w:rsidRPr="00C9545D">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298,6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+1086,5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+1044,5</w:t>
            </w:r>
          </w:p>
        </w:tc>
      </w:tr>
      <w:tr w:rsidR="00B7059D" w:rsidRPr="000F7B75" w:rsidTr="00C41815">
        <w:trPr>
          <w:trHeight w:hRule="exact" w:val="87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4. Труднореализуемые активы </w:t>
            </w:r>
            <w:r w:rsidR="00C84167" w:rsidRPr="00C9545D">
              <w:rPr>
                <w:rFonts w:ascii="Times New Roman" w:hAnsi="Times New Roman"/>
                <w:iCs/>
                <w:sz w:val="20"/>
                <w:szCs w:val="20"/>
              </w:rPr>
              <w:t>(А</w:t>
            </w:r>
            <w:r w:rsidR="00C84167" w:rsidRPr="00C9545D">
              <w:rPr>
                <w:rFonts w:ascii="Times New Roman" w:hAnsi="Times New Roman"/>
                <w:iCs/>
                <w:sz w:val="20"/>
                <w:szCs w:val="20"/>
                <w:vertAlign w:val="subscript"/>
              </w:rPr>
              <w:t>4</w:t>
            </w:r>
            <w:r w:rsidRPr="00C9545D">
              <w:rPr>
                <w:rFonts w:ascii="Times New Roman" w:hAnsi="Times New Roman"/>
                <w:iCs/>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1296,3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1602,4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 Постоянные (фиксирован</w:t>
            </w:r>
            <w:r w:rsidRPr="00C9545D">
              <w:rPr>
                <w:rFonts w:ascii="Times New Roman" w:hAnsi="Times New Roman"/>
                <w:sz w:val="20"/>
                <w:szCs w:val="20"/>
              </w:rPr>
              <w:softHyphen/>
              <w:t xml:space="preserve">ные) пассивы </w:t>
            </w:r>
            <w:r w:rsidR="00C84167" w:rsidRPr="00C9545D">
              <w:rPr>
                <w:rFonts w:ascii="Times New Roman" w:hAnsi="Times New Roman"/>
                <w:sz w:val="20"/>
                <w:szCs w:val="20"/>
              </w:rPr>
              <w:t>(</w:t>
            </w:r>
            <w:r w:rsidR="00C84167" w:rsidRPr="00C9545D">
              <w:rPr>
                <w:rFonts w:ascii="Times New Roman" w:hAnsi="Times New Roman"/>
                <w:bCs/>
                <w:sz w:val="20"/>
                <w:szCs w:val="20"/>
              </w:rPr>
              <w:t>П</w:t>
            </w:r>
            <w:r w:rsidR="00C84167" w:rsidRPr="00C9545D">
              <w:rPr>
                <w:rFonts w:ascii="Times New Roman" w:hAnsi="Times New Roman"/>
                <w:bCs/>
                <w:sz w:val="20"/>
                <w:szCs w:val="20"/>
                <w:vertAlign w:val="subscript"/>
              </w:rPr>
              <w:t>4</w:t>
            </w:r>
            <w:r w:rsidRPr="00C9545D">
              <w:rPr>
                <w:rFonts w:ascii="Times New Roman" w:hAnsi="Times New Roman"/>
                <w:bCs/>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1939,2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2018,9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642,9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+416,5</w:t>
            </w:r>
          </w:p>
        </w:tc>
      </w:tr>
      <w:tr w:rsidR="00B7059D" w:rsidRPr="000F7B75" w:rsidTr="00C41815">
        <w:trPr>
          <w:trHeight w:hRule="exact" w:val="48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Баланс (п. 1 + 2 + 3 + </w:t>
            </w:r>
            <w:r w:rsidRPr="00C9545D">
              <w:rPr>
                <w:rFonts w:ascii="Times New Roman" w:hAnsi="Times New Roman"/>
                <w:bCs/>
                <w:sz w:val="20"/>
                <w:szCs w:val="20"/>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3716,7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4238,6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Баланс</w:t>
            </w:r>
          </w:p>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(п. 2 + 3 + 4)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3716,7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4238,6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7059D" w:rsidRPr="00C9545D" w:rsidRDefault="00B7059D"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C41815" w:rsidRPr="000F7B75" w:rsidRDefault="00C418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 параметру </w:t>
      </w:r>
      <w:r w:rsidRPr="000F7B75">
        <w:rPr>
          <w:rFonts w:ascii="Times New Roman" w:hAnsi="Times New Roman"/>
          <w:iCs/>
          <w:sz w:val="28"/>
          <w:szCs w:val="24"/>
        </w:rPr>
        <w:t>А</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&gt; П</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платежный недостаток на начало года составлял 816,5 млн. руб. (1117,1 - 301,2), или 271,1%, а на конец отчетного периода вырос до 890,3 млн. руб. (1177,1 - 286,8), или до 310,4%.</w:t>
      </w:r>
    </w:p>
    <w:p w:rsidR="00C41815" w:rsidRPr="000F7B75" w:rsidRDefault="00C418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 критерию </w:t>
      </w:r>
      <w:r w:rsidRPr="000F7B75">
        <w:rPr>
          <w:rFonts w:ascii="Times New Roman" w:hAnsi="Times New Roman"/>
          <w:iCs/>
          <w:sz w:val="28"/>
          <w:szCs w:val="24"/>
        </w:rPr>
        <w:t>А</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&gt; П</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w:t>
      </w:r>
      <w:r w:rsidRPr="000F7B75">
        <w:rPr>
          <w:rFonts w:ascii="Times New Roman" w:hAnsi="Times New Roman"/>
          <w:sz w:val="28"/>
          <w:szCs w:val="24"/>
        </w:rPr>
        <w:t>платежный недостаток на начало года был равен 744,8 млн. руб. (1669,5 — 924,7), или 80,5%, а на конец отчетного периода увеличился до 914,8 млн. руб. (1921,1 - 1006,3), или до 90,9%.</w:t>
      </w:r>
    </w:p>
    <w:p w:rsidR="00C41815" w:rsidRPr="000F7B75" w:rsidRDefault="00C418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анализе баланса на ликвидность необходимо обратить внимание на такой важный показатель, как чистый оборотный капитал (аналоги: чистый рабочий ка</w:t>
      </w:r>
      <w:r w:rsidRPr="000F7B75">
        <w:rPr>
          <w:rFonts w:ascii="Times New Roman" w:hAnsi="Times New Roman"/>
          <w:sz w:val="28"/>
          <w:szCs w:val="24"/>
        </w:rPr>
        <w:softHyphen/>
        <w:t>питал, свободные средства, находящиеся в обороте предприятия, чистые оборот</w:t>
      </w:r>
      <w:r w:rsidRPr="000F7B75">
        <w:rPr>
          <w:rFonts w:ascii="Times New Roman" w:hAnsi="Times New Roman"/>
          <w:sz w:val="28"/>
          <w:szCs w:val="24"/>
        </w:rPr>
        <w:softHyphen/>
        <w:t xml:space="preserve">ные средства). Чистый оборотный капитал равен разнице между итогами раздела </w:t>
      </w:r>
      <w:r w:rsidRPr="000F7B75">
        <w:rPr>
          <w:rFonts w:ascii="Times New Roman" w:hAnsi="Times New Roman"/>
          <w:sz w:val="28"/>
          <w:szCs w:val="24"/>
          <w:lang w:val="en-US"/>
        </w:rPr>
        <w:t>II</w:t>
      </w:r>
      <w:r w:rsidRPr="000F7B75">
        <w:rPr>
          <w:rFonts w:ascii="Times New Roman" w:hAnsi="Times New Roman"/>
          <w:sz w:val="28"/>
          <w:szCs w:val="24"/>
        </w:rPr>
        <w:t xml:space="preserve"> «Оборотные активы» и раздела </w:t>
      </w:r>
      <w:r w:rsidRPr="000F7B75">
        <w:rPr>
          <w:rFonts w:ascii="Times New Roman" w:hAnsi="Times New Roman"/>
          <w:sz w:val="28"/>
          <w:szCs w:val="24"/>
          <w:lang w:val="en-US"/>
        </w:rPr>
        <w:t>V</w:t>
      </w:r>
      <w:r w:rsidRPr="000F7B75">
        <w:rPr>
          <w:rFonts w:ascii="Times New Roman" w:hAnsi="Times New Roman"/>
          <w:sz w:val="28"/>
          <w:szCs w:val="24"/>
        </w:rPr>
        <w:t xml:space="preserve"> «Краткосрочные обязательства».</w:t>
      </w:r>
    </w:p>
    <w:p w:rsidR="00C41815" w:rsidRPr="000F7B75" w:rsidRDefault="00C418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Изменение уровня ликвидности устанавливают по динамике абсолютной ве</w:t>
      </w:r>
      <w:r w:rsidRPr="000F7B75">
        <w:rPr>
          <w:rFonts w:ascii="Times New Roman" w:hAnsi="Times New Roman"/>
          <w:sz w:val="28"/>
          <w:szCs w:val="24"/>
        </w:rPr>
        <w:softHyphen/>
        <w:t>личины чистого оборотного капитала. Он составляет сумму средств, оставшуюся после погашения всех краткосрочных обязательств.</w:t>
      </w:r>
    </w:p>
    <w:p w:rsidR="00C41815" w:rsidRPr="000F7B75" w:rsidRDefault="00C418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Поэтому рост данного показателя отражает повышение ликвидности предприя</w:t>
      </w:r>
      <w:r w:rsidRPr="000F7B75">
        <w:rPr>
          <w:rFonts w:ascii="Times New Roman" w:hAnsi="Times New Roman"/>
          <w:sz w:val="28"/>
          <w:szCs w:val="24"/>
        </w:rPr>
        <w:softHyphen/>
        <w:t>тия, и наоборот.</w:t>
      </w:r>
    </w:p>
    <w:p w:rsidR="00C41815" w:rsidRPr="000F7B75" w:rsidRDefault="00C418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анализируемом акционерном обществе краткосрочные обязательства полно</w:t>
      </w:r>
      <w:r w:rsidRPr="000F7B75">
        <w:rPr>
          <w:rFonts w:ascii="Times New Roman" w:hAnsi="Times New Roman"/>
          <w:sz w:val="28"/>
          <w:szCs w:val="24"/>
        </w:rPr>
        <w:softHyphen/>
        <w:t>стью покрываются оборотными активами (табл. 4.6).</w:t>
      </w:r>
    </w:p>
    <w:p w:rsidR="00C41815" w:rsidRPr="000F7B75" w:rsidRDefault="00C4181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4.6</w:t>
      </w:r>
    </w:p>
    <w:p w:rsidR="00C41815" w:rsidRDefault="00C418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чистого оборотного капитала по открытому акционерному обществу, млн. руб.</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0" w:type="auto"/>
        <w:tblInd w:w="749" w:type="dxa"/>
        <w:tblLayout w:type="fixed"/>
        <w:tblCellMar>
          <w:left w:w="40" w:type="dxa"/>
          <w:right w:w="40" w:type="dxa"/>
        </w:tblCellMar>
        <w:tblLook w:val="0000" w:firstRow="0" w:lastRow="0" w:firstColumn="0" w:lastColumn="0" w:noHBand="0" w:noVBand="0"/>
      </w:tblPr>
      <w:tblGrid>
        <w:gridCol w:w="2977"/>
        <w:gridCol w:w="1418"/>
        <w:gridCol w:w="1276"/>
        <w:gridCol w:w="1417"/>
        <w:gridCol w:w="1276"/>
      </w:tblGrid>
      <w:tr w:rsidR="00B50D6A" w:rsidRPr="000F7B75" w:rsidTr="00B50D6A">
        <w:trPr>
          <w:trHeight w:hRule="exact" w:val="68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предыдущего года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текущего года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отчетного периода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 xml:space="preserve">Изменения </w:t>
            </w:r>
            <w:r w:rsidRPr="00C9545D">
              <w:rPr>
                <w:rFonts w:ascii="Times New Roman" w:hAnsi="Times New Roman"/>
                <w:sz w:val="20"/>
                <w:szCs w:val="20"/>
              </w:rPr>
              <w:t xml:space="preserve">(+ </w:t>
            </w:r>
            <w:r w:rsidRPr="00C9545D">
              <w:rPr>
                <w:rFonts w:ascii="Times New Roman" w:hAnsi="Times New Roman"/>
                <w:bCs/>
                <w:sz w:val="20"/>
                <w:szCs w:val="20"/>
              </w:rPr>
              <w:t xml:space="preserve">или </w:t>
            </w:r>
            <w:r w:rsidRPr="00C9545D">
              <w:rPr>
                <w:rFonts w:ascii="Times New Roman" w:hAnsi="Times New Roman"/>
                <w:sz w:val="20"/>
                <w:szCs w:val="20"/>
              </w:rPr>
              <w:t>-)</w:t>
            </w:r>
          </w:p>
        </w:tc>
      </w:tr>
      <w:tr w:rsidR="00B50D6A" w:rsidRPr="000F7B75" w:rsidTr="00B50D6A">
        <w:trPr>
          <w:trHeight w:hRule="exact" w:val="25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 Оборотные активы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2050,2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2420,4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2636,2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+586,0</w:t>
            </w:r>
          </w:p>
        </w:tc>
      </w:tr>
      <w:tr w:rsidR="00B50D6A" w:rsidRPr="000F7B75" w:rsidTr="00B50D6A">
        <w:trPr>
          <w:trHeight w:hRule="exact" w:val="275"/>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 Краткосрочные обязатель</w:t>
            </w:r>
            <w:r w:rsidRPr="00C9545D">
              <w:rPr>
                <w:rFonts w:ascii="Times New Roman" w:hAnsi="Times New Roman"/>
                <w:sz w:val="20"/>
                <w:szCs w:val="20"/>
              </w:rPr>
              <w:softHyphen/>
              <w:t>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1317,9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1669,5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1921,1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+603,2</w:t>
            </w:r>
          </w:p>
        </w:tc>
      </w:tr>
      <w:tr w:rsidR="00B50D6A" w:rsidRPr="000F7B75" w:rsidTr="00B50D6A">
        <w:trPr>
          <w:trHeight w:hRule="exact" w:val="46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 Чистый оборотный капи</w:t>
            </w:r>
            <w:r w:rsidRPr="00C9545D">
              <w:rPr>
                <w:rFonts w:ascii="Times New Roman" w:hAnsi="Times New Roman"/>
                <w:sz w:val="20"/>
                <w:szCs w:val="20"/>
              </w:rPr>
              <w:softHyphen/>
              <w:t>тал (стр. 1 - стр. 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732,3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750,9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715,1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-17,2</w:t>
            </w:r>
          </w:p>
        </w:tc>
      </w:tr>
      <w:tr w:rsidR="00B50D6A" w:rsidRPr="000F7B75" w:rsidTr="00B50D6A">
        <w:trPr>
          <w:trHeight w:hRule="exact" w:val="69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 Чистый оборотный капи</w:t>
            </w:r>
            <w:r w:rsidRPr="00C9545D">
              <w:rPr>
                <w:rFonts w:ascii="Times New Roman" w:hAnsi="Times New Roman"/>
                <w:sz w:val="20"/>
                <w:szCs w:val="20"/>
              </w:rPr>
              <w:softHyphen/>
              <w:t>тал, отнесенный к оборот</w:t>
            </w:r>
            <w:r w:rsidRPr="00C9545D">
              <w:rPr>
                <w:rFonts w:ascii="Times New Roman" w:hAnsi="Times New Roman"/>
                <w:sz w:val="20"/>
                <w:szCs w:val="20"/>
              </w:rPr>
              <w:softHyphen/>
              <w:t>ным активам,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35,7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27,1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0D6A" w:rsidRPr="00C9545D" w:rsidRDefault="00B50D6A"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-8,6</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570390" w:rsidRPr="000F7B75"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 рассматриваемый период величина чистого оборотного капитала снизилась на 17,2 млн. руб., или на 2,35%, что негативно сказалось на платежеспособности и ликвидности баланса акционерного общества.</w:t>
      </w:r>
    </w:p>
    <w:p w:rsidR="00570390" w:rsidRPr="000F7B75"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величину чистого оборотного капитала оказывают влияние разнообразные факторы: вид и характер производственно-коммерческой деятельности, макро</w:t>
      </w:r>
      <w:r w:rsidRPr="000F7B75">
        <w:rPr>
          <w:rFonts w:ascii="Times New Roman" w:hAnsi="Times New Roman"/>
          <w:sz w:val="28"/>
          <w:szCs w:val="24"/>
        </w:rPr>
        <w:softHyphen/>
        <w:t>экономическая обстановка в стране, возможность привлечь дополнительные де</w:t>
      </w:r>
      <w:r w:rsidRPr="000F7B75">
        <w:rPr>
          <w:rFonts w:ascii="Times New Roman" w:hAnsi="Times New Roman"/>
          <w:sz w:val="28"/>
          <w:szCs w:val="24"/>
        </w:rPr>
        <w:softHyphen/>
        <w:t>нежные ресурсы с рынка капитала, условия снабжения материальными ресурсами и сбыта готовой продукции и др. Данные факторы, каждый в отдельности или все в совокупности, формируют те или иные тенденции, от которых объективно зависит объем чистого оборотного капитала и его динамика. Следует иметь в виду, что при отрицательном значении чистого оборотного капитала потребность предприя</w:t>
      </w:r>
      <w:r w:rsidRPr="000F7B75">
        <w:rPr>
          <w:rFonts w:ascii="Times New Roman" w:hAnsi="Times New Roman"/>
          <w:sz w:val="28"/>
          <w:szCs w:val="24"/>
        </w:rPr>
        <w:softHyphen/>
        <w:t>тия в ликвидных средствах покрывают за счет краткосрочных кредитов и займов.</w:t>
      </w:r>
    </w:p>
    <w:p w:rsidR="00570390" w:rsidRPr="000F7B75"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Сравнительно новым показателем, используемым для оценки платежеспособ</w:t>
      </w:r>
      <w:r w:rsidRPr="000F7B75">
        <w:rPr>
          <w:rFonts w:ascii="Times New Roman" w:hAnsi="Times New Roman"/>
          <w:sz w:val="28"/>
          <w:szCs w:val="24"/>
        </w:rPr>
        <w:softHyphen/>
        <w:t>ности и ликвидности предприятия, является параметр «текущие финансовые по</w:t>
      </w:r>
      <w:r w:rsidRPr="000F7B75">
        <w:rPr>
          <w:rFonts w:ascii="Times New Roman" w:hAnsi="Times New Roman"/>
          <w:sz w:val="28"/>
          <w:szCs w:val="24"/>
        </w:rPr>
        <w:softHyphen/>
        <w:t xml:space="preserve">требности </w:t>
      </w:r>
      <w:r w:rsidRPr="000F7B75">
        <w:rPr>
          <w:rFonts w:ascii="Times New Roman" w:hAnsi="Times New Roman"/>
          <w:iCs/>
          <w:sz w:val="28"/>
          <w:szCs w:val="24"/>
        </w:rPr>
        <w:t xml:space="preserve">{ТФП)». </w:t>
      </w:r>
      <w:r w:rsidRPr="000F7B75">
        <w:rPr>
          <w:rFonts w:ascii="Times New Roman" w:hAnsi="Times New Roman"/>
          <w:sz w:val="28"/>
          <w:szCs w:val="24"/>
        </w:rPr>
        <w:t>Его определяют по формуле:</w:t>
      </w:r>
    </w:p>
    <w:p w:rsidR="00A738BC"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220" w:dyaOrig="320">
          <v:shape id="_x0000_i1076" type="#_x0000_t75" style="width:111pt;height:15.75pt" o:ole="">
            <v:imagedata r:id="rId93" o:title=""/>
          </v:shape>
          <o:OLEObject Type="Embed" ProgID="Equation.3" ShapeID="_x0000_i1076" DrawAspect="Content" ObjectID="_1477250322" r:id="rId94"/>
        </w:object>
      </w:r>
      <w:r w:rsidR="00A738BC" w:rsidRPr="000F7B75">
        <w:rPr>
          <w:rFonts w:ascii="Times New Roman" w:hAnsi="Times New Roman"/>
          <w:bCs/>
          <w:snapToGrid w:val="0"/>
          <w:sz w:val="28"/>
          <w:szCs w:val="20"/>
        </w:rPr>
        <w:tab/>
      </w:r>
      <w:r w:rsidR="00A738BC" w:rsidRPr="000F7B75">
        <w:rPr>
          <w:rFonts w:ascii="Times New Roman" w:hAnsi="Times New Roman"/>
          <w:bCs/>
          <w:snapToGrid w:val="0"/>
          <w:sz w:val="28"/>
          <w:szCs w:val="24"/>
        </w:rPr>
        <w:t>(32)</w:t>
      </w:r>
    </w:p>
    <w:p w:rsidR="00570390" w:rsidRPr="000F7B75"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ОА — </w:t>
      </w:r>
      <w:r w:rsidRPr="000F7B75">
        <w:rPr>
          <w:rFonts w:ascii="Times New Roman" w:hAnsi="Times New Roman"/>
          <w:sz w:val="28"/>
          <w:szCs w:val="24"/>
        </w:rPr>
        <w:t xml:space="preserve">оборотные активы на последнюю отчетную дату; </w:t>
      </w:r>
      <w:r w:rsidRPr="000F7B75">
        <w:rPr>
          <w:rFonts w:ascii="Times New Roman" w:hAnsi="Times New Roman"/>
          <w:iCs/>
          <w:sz w:val="28"/>
          <w:szCs w:val="24"/>
        </w:rPr>
        <w:t xml:space="preserve">ДС </w:t>
      </w:r>
      <w:r w:rsidRPr="000F7B75">
        <w:rPr>
          <w:rFonts w:ascii="Times New Roman" w:hAnsi="Times New Roman"/>
          <w:sz w:val="28"/>
          <w:szCs w:val="24"/>
        </w:rPr>
        <w:t>— денежные сред</w:t>
      </w:r>
      <w:r w:rsidRPr="000F7B75">
        <w:rPr>
          <w:rFonts w:ascii="Times New Roman" w:hAnsi="Times New Roman"/>
          <w:sz w:val="28"/>
          <w:szCs w:val="24"/>
        </w:rPr>
        <w:softHyphen/>
        <w:t xml:space="preserve">ства; </w:t>
      </w:r>
      <w:r w:rsidRPr="000F7B75">
        <w:rPr>
          <w:rFonts w:ascii="Times New Roman" w:hAnsi="Times New Roman"/>
          <w:iCs/>
          <w:sz w:val="28"/>
          <w:szCs w:val="24"/>
        </w:rPr>
        <w:t xml:space="preserve">КЗ </w:t>
      </w:r>
      <w:r w:rsidRPr="000F7B75">
        <w:rPr>
          <w:rFonts w:ascii="Times New Roman" w:hAnsi="Times New Roman"/>
          <w:sz w:val="28"/>
          <w:szCs w:val="24"/>
        </w:rPr>
        <w:t>— кредиторская задолженность.</w:t>
      </w:r>
    </w:p>
    <w:p w:rsidR="00570390" w:rsidRPr="000F7B75"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Иными словами, </w:t>
      </w:r>
      <w:r w:rsidRPr="000F7B75">
        <w:rPr>
          <w:rFonts w:ascii="Times New Roman" w:hAnsi="Times New Roman"/>
          <w:iCs/>
          <w:sz w:val="28"/>
          <w:szCs w:val="24"/>
        </w:rPr>
        <w:t xml:space="preserve">ТФП </w:t>
      </w:r>
      <w:r w:rsidRPr="000F7B75">
        <w:rPr>
          <w:rFonts w:ascii="Times New Roman" w:hAnsi="Times New Roman"/>
          <w:sz w:val="28"/>
          <w:szCs w:val="24"/>
        </w:rPr>
        <w:t>— разница между средствами, авансированными в обо</w:t>
      </w:r>
      <w:r w:rsidRPr="000F7B75">
        <w:rPr>
          <w:rFonts w:ascii="Times New Roman" w:hAnsi="Times New Roman"/>
          <w:sz w:val="28"/>
          <w:szCs w:val="24"/>
        </w:rPr>
        <w:softHyphen/>
        <w:t xml:space="preserve">ротные активы (без денежных средств), и суммой кредиторской задолженности по товарным операциям или общей ее величиной. </w:t>
      </w:r>
      <w:r w:rsidRPr="000F7B75">
        <w:rPr>
          <w:rFonts w:ascii="Times New Roman" w:hAnsi="Times New Roman"/>
          <w:iCs/>
          <w:sz w:val="28"/>
          <w:szCs w:val="24"/>
        </w:rPr>
        <w:t xml:space="preserve">ТФП </w:t>
      </w:r>
      <w:r w:rsidRPr="000F7B75">
        <w:rPr>
          <w:rFonts w:ascii="Times New Roman" w:hAnsi="Times New Roman"/>
          <w:sz w:val="28"/>
          <w:szCs w:val="24"/>
        </w:rPr>
        <w:t>оказывают непосредствен</w:t>
      </w:r>
      <w:r w:rsidRPr="000F7B75">
        <w:rPr>
          <w:rFonts w:ascii="Times New Roman" w:hAnsi="Times New Roman"/>
          <w:sz w:val="28"/>
          <w:szCs w:val="24"/>
        </w:rPr>
        <w:softHyphen/>
        <w:t>ное влияние на финансовое состояние предприятия, так как характеризуют его потребность в краткосрочном банковском кредите.</w:t>
      </w:r>
    </w:p>
    <w:p w:rsidR="00570390" w:rsidRPr="000F7B75"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ТФП </w:t>
      </w:r>
      <w:r w:rsidRPr="000F7B75">
        <w:rPr>
          <w:rFonts w:ascii="Times New Roman" w:hAnsi="Times New Roman"/>
          <w:sz w:val="28"/>
          <w:szCs w:val="24"/>
        </w:rPr>
        <w:t>принято определять:</w:t>
      </w:r>
    </w:p>
    <w:p w:rsidR="00570390" w:rsidRPr="000F7B75" w:rsidRDefault="00570390"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абсолютной сумме (формула 32);</w:t>
      </w:r>
    </w:p>
    <w:p w:rsidR="00570390" w:rsidRPr="000F7B75" w:rsidRDefault="00570390"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процентах к обороту (объему продаж или выручке от реализации продукции);</w:t>
      </w:r>
    </w:p>
    <w:p w:rsidR="00570390" w:rsidRPr="000F7B75"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000F7B75">
        <w:rPr>
          <w:rFonts w:ascii="Times New Roman" w:hAnsi="Times New Roman"/>
          <w:sz w:val="28"/>
          <w:szCs w:val="24"/>
        </w:rPr>
        <w:t xml:space="preserve"> </w:t>
      </w:r>
      <w:r w:rsidRPr="000F7B75">
        <w:rPr>
          <w:rFonts w:ascii="Times New Roman" w:hAnsi="Times New Roman"/>
          <w:sz w:val="28"/>
          <w:szCs w:val="24"/>
        </w:rPr>
        <w:t>по времени относительного оборота (в днях или месяцах).</w:t>
      </w:r>
    </w:p>
    <w:p w:rsidR="00570390" w:rsidRPr="000F7B75"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Относительную величину </w:t>
      </w:r>
      <w:r w:rsidRPr="000F7B75">
        <w:rPr>
          <w:rFonts w:ascii="Times New Roman" w:hAnsi="Times New Roman"/>
          <w:iCs/>
          <w:sz w:val="28"/>
          <w:szCs w:val="24"/>
        </w:rPr>
        <w:t xml:space="preserve">ТФП </w:t>
      </w:r>
      <w:r w:rsidRPr="000F7B75">
        <w:rPr>
          <w:rFonts w:ascii="Times New Roman" w:hAnsi="Times New Roman"/>
          <w:sz w:val="28"/>
          <w:szCs w:val="24"/>
        </w:rPr>
        <w:t>устанавливают по формуле:</w:t>
      </w:r>
    </w:p>
    <w:p w:rsidR="00247B4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5400" w:dyaOrig="1140">
          <v:shape id="_x0000_i1077" type="#_x0000_t75" style="width:270pt;height:57pt" o:ole="">
            <v:imagedata r:id="rId95" o:title=""/>
          </v:shape>
          <o:OLEObject Type="Embed" ProgID="Equation.3" ShapeID="_x0000_i1077" DrawAspect="Content" ObjectID="_1477250323" r:id="rId96"/>
        </w:object>
      </w:r>
      <w:r w:rsidR="00247B4D" w:rsidRPr="000F7B75">
        <w:rPr>
          <w:rFonts w:ascii="Times New Roman" w:hAnsi="Times New Roman"/>
          <w:bCs/>
          <w:snapToGrid w:val="0"/>
          <w:sz w:val="28"/>
          <w:szCs w:val="20"/>
        </w:rPr>
        <w:tab/>
      </w:r>
      <w:r w:rsidR="00247B4D" w:rsidRPr="000F7B75">
        <w:rPr>
          <w:rFonts w:ascii="Times New Roman" w:hAnsi="Times New Roman"/>
          <w:bCs/>
          <w:snapToGrid w:val="0"/>
          <w:sz w:val="28"/>
          <w:szCs w:val="24"/>
        </w:rPr>
        <w:t>(33)</w:t>
      </w:r>
    </w:p>
    <w:p w:rsidR="00570390" w:rsidRPr="000F7B75" w:rsidRDefault="00570390"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570390" w:rsidRPr="000F7B75" w:rsidRDefault="00570390"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 xml:space="preserve">ТФП- </w:t>
      </w:r>
      <w:r w:rsidRPr="000F7B75">
        <w:rPr>
          <w:rFonts w:ascii="Times New Roman" w:hAnsi="Times New Roman"/>
          <w:sz w:val="28"/>
          <w:szCs w:val="20"/>
        </w:rPr>
        <w:t xml:space="preserve">12 млн. руб.; </w:t>
      </w:r>
      <w:r w:rsidRPr="000F7B75">
        <w:rPr>
          <w:rFonts w:ascii="Times New Roman" w:hAnsi="Times New Roman"/>
          <w:iCs/>
          <w:sz w:val="28"/>
          <w:szCs w:val="20"/>
        </w:rPr>
        <w:t>ВР</w:t>
      </w:r>
      <w:r w:rsidRPr="000F7B75">
        <w:rPr>
          <w:rFonts w:ascii="Times New Roman" w:hAnsi="Times New Roman"/>
          <w:iCs/>
          <w:sz w:val="28"/>
          <w:szCs w:val="20"/>
          <w:vertAlign w:val="subscript"/>
        </w:rPr>
        <w:t>одн.</w:t>
      </w:r>
      <w:r w:rsidRPr="000F7B75">
        <w:rPr>
          <w:rFonts w:ascii="Times New Roman" w:hAnsi="Times New Roman"/>
          <w:iCs/>
          <w:sz w:val="28"/>
          <w:szCs w:val="20"/>
        </w:rPr>
        <w:t xml:space="preserve"> - </w:t>
      </w:r>
      <w:r w:rsidRPr="000F7B75">
        <w:rPr>
          <w:rFonts w:ascii="Times New Roman" w:hAnsi="Times New Roman"/>
          <w:sz w:val="28"/>
          <w:szCs w:val="20"/>
        </w:rPr>
        <w:t xml:space="preserve">48 млн. руб.; </w:t>
      </w:r>
      <w:r w:rsidRPr="000F7B75">
        <w:rPr>
          <w:rFonts w:ascii="Times New Roman" w:hAnsi="Times New Roman"/>
          <w:iCs/>
          <w:sz w:val="28"/>
          <w:szCs w:val="20"/>
        </w:rPr>
        <w:t>ТФП</w:t>
      </w:r>
      <w:r w:rsidRPr="000F7B75">
        <w:rPr>
          <w:rFonts w:ascii="Times New Roman" w:hAnsi="Times New Roman"/>
          <w:iCs/>
          <w:sz w:val="28"/>
          <w:szCs w:val="20"/>
          <w:vertAlign w:val="subscript"/>
        </w:rPr>
        <w:t>отн</w:t>
      </w:r>
      <w:r w:rsidRPr="000F7B75">
        <w:rPr>
          <w:rFonts w:ascii="Times New Roman" w:hAnsi="Times New Roman"/>
          <w:iCs/>
          <w:sz w:val="28"/>
          <w:szCs w:val="20"/>
        </w:rPr>
        <w:t xml:space="preserve"> </w:t>
      </w:r>
      <w:r w:rsidRPr="000F7B75">
        <w:rPr>
          <w:rFonts w:ascii="Times New Roman" w:hAnsi="Times New Roman"/>
          <w:sz w:val="28"/>
          <w:szCs w:val="20"/>
        </w:rPr>
        <w:t>= 12/48 х 100 = 25%.</w:t>
      </w:r>
    </w:p>
    <w:p w:rsidR="00570390" w:rsidRPr="000F7B75" w:rsidRDefault="00570390"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Если результат равен 25%, то дефицит оборотных средств у предприятия экви</w:t>
      </w:r>
      <w:r w:rsidRPr="000F7B75">
        <w:rPr>
          <w:rFonts w:ascii="Times New Roman" w:hAnsi="Times New Roman"/>
          <w:sz w:val="28"/>
          <w:szCs w:val="20"/>
        </w:rPr>
        <w:softHyphen/>
        <w:t>валентен 1/4 его годового объема продаж. Поэтому 90 дней в году оно работает только на то, чтобы покрыть свои текущие финансовые потребности.</w:t>
      </w:r>
    </w:p>
    <w:p w:rsidR="00570390" w:rsidRPr="000F7B75" w:rsidRDefault="00570390"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Определим абсолютную величину </w:t>
      </w:r>
      <w:r w:rsidRPr="000F7B75">
        <w:rPr>
          <w:rFonts w:ascii="Times New Roman" w:hAnsi="Times New Roman"/>
          <w:iCs/>
          <w:sz w:val="28"/>
          <w:szCs w:val="20"/>
        </w:rPr>
        <w:t xml:space="preserve">ТФП </w:t>
      </w:r>
      <w:r w:rsidRPr="000F7B75">
        <w:rPr>
          <w:rFonts w:ascii="Times New Roman" w:hAnsi="Times New Roman"/>
          <w:sz w:val="28"/>
          <w:szCs w:val="20"/>
        </w:rPr>
        <w:t>по анализируемому акционерному об</w:t>
      </w:r>
      <w:r w:rsidRPr="000F7B75">
        <w:rPr>
          <w:rFonts w:ascii="Times New Roman" w:hAnsi="Times New Roman"/>
          <w:sz w:val="28"/>
          <w:szCs w:val="20"/>
        </w:rPr>
        <w:softHyphen/>
        <w:t>ществу (табл. 4.7).</w:t>
      </w:r>
    </w:p>
    <w:p w:rsidR="00570390" w:rsidRPr="000F7B75" w:rsidRDefault="00570390"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4.7</w:t>
      </w:r>
    </w:p>
    <w:p w:rsidR="00DA659D" w:rsidRDefault="0057039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Расчет величины </w:t>
      </w:r>
      <w:r w:rsidRPr="000F7B75">
        <w:rPr>
          <w:rFonts w:ascii="Times New Roman" w:hAnsi="Times New Roman"/>
          <w:iCs/>
          <w:sz w:val="28"/>
          <w:szCs w:val="24"/>
        </w:rPr>
        <w:t xml:space="preserve">ТФП </w:t>
      </w:r>
      <w:r w:rsidRPr="000F7B75">
        <w:rPr>
          <w:rFonts w:ascii="Times New Roman" w:hAnsi="Times New Roman"/>
          <w:sz w:val="28"/>
          <w:szCs w:val="24"/>
        </w:rPr>
        <w:t>по открытому акционерному обществу, млн. руб</w:t>
      </w:r>
      <w:r w:rsidR="007E749E" w:rsidRPr="000F7B75">
        <w:rPr>
          <w:rFonts w:ascii="Times New Roman" w:hAnsi="Times New Roman"/>
          <w:sz w:val="28"/>
          <w:szCs w:val="24"/>
        </w:rPr>
        <w:t>.</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0" w:type="auto"/>
        <w:tblInd w:w="891" w:type="dxa"/>
        <w:tblLayout w:type="fixed"/>
        <w:tblCellMar>
          <w:left w:w="40" w:type="dxa"/>
          <w:right w:w="40" w:type="dxa"/>
        </w:tblCellMar>
        <w:tblLook w:val="0000" w:firstRow="0" w:lastRow="0" w:firstColumn="0" w:lastColumn="0" w:noHBand="0" w:noVBand="0"/>
      </w:tblPr>
      <w:tblGrid>
        <w:gridCol w:w="2640"/>
        <w:gridCol w:w="1329"/>
        <w:gridCol w:w="1134"/>
        <w:gridCol w:w="992"/>
        <w:gridCol w:w="1418"/>
      </w:tblGrid>
      <w:tr w:rsidR="0048376E" w:rsidRPr="000F7B75" w:rsidTr="0048376E">
        <w:trPr>
          <w:trHeight w:hRule="exact" w:val="682"/>
        </w:trPr>
        <w:tc>
          <w:tcPr>
            <w:tcW w:w="2640"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предыдущего</w:t>
            </w:r>
          </w:p>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начало текущего года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отчетного периода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Изменения</w:t>
            </w:r>
          </w:p>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 </w:t>
            </w:r>
            <w:r w:rsidRPr="00C9545D">
              <w:rPr>
                <w:rFonts w:ascii="Times New Roman" w:hAnsi="Times New Roman"/>
                <w:bCs/>
                <w:sz w:val="20"/>
                <w:szCs w:val="20"/>
              </w:rPr>
              <w:t xml:space="preserve">или </w:t>
            </w:r>
            <w:r w:rsidRPr="00C9545D">
              <w:rPr>
                <w:rFonts w:ascii="Times New Roman" w:hAnsi="Times New Roman"/>
                <w:sz w:val="20"/>
                <w:szCs w:val="20"/>
              </w:rPr>
              <w:t>-)</w:t>
            </w:r>
          </w:p>
        </w:tc>
      </w:tr>
      <w:tr w:rsidR="0048376E" w:rsidRPr="000F7B75" w:rsidTr="0048376E">
        <w:trPr>
          <w:trHeight w:hRule="exact" w:val="250"/>
        </w:trPr>
        <w:tc>
          <w:tcPr>
            <w:tcW w:w="2640"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 Оборотные активы</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2050,2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2420,4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2636,2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+586,0</w:t>
            </w:r>
          </w:p>
        </w:tc>
      </w:tr>
      <w:tr w:rsidR="0048376E" w:rsidRPr="000F7B75" w:rsidTr="0048376E">
        <w:trPr>
          <w:trHeight w:hRule="exact" w:val="259"/>
        </w:trPr>
        <w:tc>
          <w:tcPr>
            <w:tcW w:w="2640"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 Денежные средства</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30,7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+19,5</w:t>
            </w:r>
          </w:p>
        </w:tc>
      </w:tr>
      <w:tr w:rsidR="0048376E" w:rsidRPr="000F7B75" w:rsidTr="0048376E">
        <w:trPr>
          <w:trHeight w:hRule="exact" w:val="259"/>
        </w:trPr>
        <w:tc>
          <w:tcPr>
            <w:tcW w:w="2640"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 Кредиторская задолженность</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1004,6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1117,7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1177,1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+ 172,5</w:t>
            </w:r>
          </w:p>
        </w:tc>
      </w:tr>
      <w:tr w:rsidR="0048376E" w:rsidRPr="000F7B75" w:rsidTr="0048376E">
        <w:trPr>
          <w:trHeight w:hRule="exact" w:val="470"/>
        </w:trPr>
        <w:tc>
          <w:tcPr>
            <w:tcW w:w="2640"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 xml:space="preserve">4. Абсолютная величина </w:t>
            </w:r>
            <w:r w:rsidRPr="00C9545D">
              <w:rPr>
                <w:rFonts w:ascii="Times New Roman" w:hAnsi="Times New Roman"/>
                <w:iCs/>
                <w:sz w:val="20"/>
                <w:szCs w:val="20"/>
              </w:rPr>
              <w:t xml:space="preserve">ТФП </w:t>
            </w:r>
            <w:r w:rsidRPr="00C9545D">
              <w:rPr>
                <w:rFonts w:ascii="Times New Roman" w:hAnsi="Times New Roman"/>
                <w:sz w:val="20"/>
                <w:szCs w:val="20"/>
              </w:rPr>
              <w:t>(стр. 1 - стр. 2 - стр. 3)</w:t>
            </w:r>
          </w:p>
        </w:tc>
        <w:tc>
          <w:tcPr>
            <w:tcW w:w="1329"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1034,4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1250,7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1428,4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8376E" w:rsidRPr="00C9545D" w:rsidRDefault="0048376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+394,0</w:t>
            </w:r>
          </w:p>
        </w:tc>
      </w:tr>
    </w:tbl>
    <w:p w:rsidR="00C9545D" w:rsidRDefault="00C9545D" w:rsidP="000F7B75">
      <w:pPr>
        <w:shd w:val="clear" w:color="auto" w:fill="FFFFFF"/>
        <w:spacing w:after="0" w:line="360" w:lineRule="auto"/>
        <w:ind w:firstLine="709"/>
        <w:jc w:val="both"/>
        <w:rPr>
          <w:rFonts w:ascii="Times New Roman" w:hAnsi="Times New Roman"/>
          <w:sz w:val="28"/>
          <w:szCs w:val="20"/>
        </w:rPr>
      </w:pPr>
    </w:p>
    <w:p w:rsidR="00D33749" w:rsidRPr="000F7B75" w:rsidRDefault="00D33749"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Для определения относительной величины </w:t>
      </w:r>
      <w:r w:rsidRPr="000F7B75">
        <w:rPr>
          <w:rFonts w:ascii="Times New Roman" w:hAnsi="Times New Roman"/>
          <w:iCs/>
          <w:sz w:val="28"/>
          <w:szCs w:val="20"/>
        </w:rPr>
        <w:t xml:space="preserve">ТФП </w:t>
      </w:r>
      <w:r w:rsidRPr="000F7B75">
        <w:rPr>
          <w:rFonts w:ascii="Times New Roman" w:hAnsi="Times New Roman"/>
          <w:sz w:val="28"/>
          <w:szCs w:val="20"/>
        </w:rPr>
        <w:t>необходимо выполнить ряд до</w:t>
      </w:r>
      <w:r w:rsidRPr="000F7B75">
        <w:rPr>
          <w:rFonts w:ascii="Times New Roman" w:hAnsi="Times New Roman"/>
          <w:sz w:val="28"/>
          <w:szCs w:val="20"/>
        </w:rPr>
        <w:softHyphen/>
        <w:t>полнительных расчетов.</w:t>
      </w:r>
    </w:p>
    <w:p w:rsidR="00D33749" w:rsidRPr="000F7B75" w:rsidRDefault="00D33749" w:rsidP="000F7B75">
      <w:pPr>
        <w:widowControl w:val="0"/>
        <w:numPr>
          <w:ilvl w:val="0"/>
          <w:numId w:val="38"/>
        </w:numPr>
        <w:shd w:val="clear" w:color="auto" w:fill="FFFFFF"/>
        <w:tabs>
          <w:tab w:val="left" w:pos="778"/>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Среднегодовая величина </w:t>
      </w:r>
      <w:r w:rsidRPr="000F7B75">
        <w:rPr>
          <w:rFonts w:ascii="Times New Roman" w:hAnsi="Times New Roman"/>
          <w:iCs/>
          <w:sz w:val="28"/>
          <w:szCs w:val="20"/>
        </w:rPr>
        <w:t xml:space="preserve">ТФП за </w:t>
      </w:r>
      <w:r w:rsidRPr="000F7B75">
        <w:rPr>
          <w:rFonts w:ascii="Times New Roman" w:hAnsi="Times New Roman"/>
          <w:sz w:val="28"/>
          <w:szCs w:val="20"/>
        </w:rPr>
        <w:t xml:space="preserve">базовый период = 1142,6 млн. руб. [(1034,4 + 1250,7)/2]; среднедневной объем </w:t>
      </w:r>
      <w:r w:rsidRPr="000F7B75">
        <w:rPr>
          <w:rFonts w:ascii="Times New Roman" w:hAnsi="Times New Roman"/>
          <w:iCs/>
          <w:sz w:val="28"/>
          <w:szCs w:val="20"/>
        </w:rPr>
        <w:t xml:space="preserve">ТФП- </w:t>
      </w:r>
      <w:r w:rsidRPr="000F7B75">
        <w:rPr>
          <w:rFonts w:ascii="Times New Roman" w:hAnsi="Times New Roman"/>
          <w:sz w:val="28"/>
          <w:szCs w:val="20"/>
        </w:rPr>
        <w:t>3,13 млн. руб. (1142,6 млн. руб./365 да.),</w:t>
      </w:r>
    </w:p>
    <w:p w:rsidR="00D33749" w:rsidRPr="000F7B75" w:rsidRDefault="00D33749" w:rsidP="000F7B75">
      <w:pPr>
        <w:widowControl w:val="0"/>
        <w:numPr>
          <w:ilvl w:val="0"/>
          <w:numId w:val="38"/>
        </w:numPr>
        <w:shd w:val="clear" w:color="auto" w:fill="FFFFFF"/>
        <w:tabs>
          <w:tab w:val="left" w:pos="778"/>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Среднегодовая величина </w:t>
      </w:r>
      <w:r w:rsidRPr="000F7B75">
        <w:rPr>
          <w:rFonts w:ascii="Times New Roman" w:hAnsi="Times New Roman"/>
          <w:iCs/>
          <w:sz w:val="28"/>
          <w:szCs w:val="20"/>
        </w:rPr>
        <w:t xml:space="preserve">ТФП за </w:t>
      </w:r>
      <w:r w:rsidRPr="000F7B75">
        <w:rPr>
          <w:rFonts w:ascii="Times New Roman" w:hAnsi="Times New Roman"/>
          <w:sz w:val="28"/>
          <w:szCs w:val="20"/>
        </w:rPr>
        <w:t>отчетный период = 1339,6 млн. руб. [1250,7 + 1428,4)/2</w:t>
      </w:r>
      <w:r w:rsidRPr="000F7B75">
        <w:rPr>
          <w:rFonts w:ascii="Times New Roman" w:hAnsi="Times New Roman"/>
          <w:sz w:val="28"/>
          <w:szCs w:val="20"/>
          <w:lang w:val="en-US"/>
        </w:rPr>
        <w:t>]</w:t>
      </w:r>
      <w:r w:rsidRPr="000F7B75">
        <w:rPr>
          <w:rFonts w:ascii="Times New Roman" w:hAnsi="Times New Roman"/>
          <w:sz w:val="28"/>
          <w:szCs w:val="20"/>
        </w:rPr>
        <w:t xml:space="preserve">; среднедневной объем </w:t>
      </w:r>
      <w:r w:rsidRPr="000F7B75">
        <w:rPr>
          <w:rFonts w:ascii="Times New Roman" w:hAnsi="Times New Roman"/>
          <w:iCs/>
          <w:sz w:val="28"/>
          <w:szCs w:val="20"/>
        </w:rPr>
        <w:t xml:space="preserve">ТФП - </w:t>
      </w:r>
      <w:r w:rsidRPr="000F7B75">
        <w:rPr>
          <w:rFonts w:ascii="Times New Roman" w:hAnsi="Times New Roman"/>
          <w:sz w:val="28"/>
          <w:szCs w:val="20"/>
        </w:rPr>
        <w:t>3,67 млн. руб. (1339,6 млн. руб./365 дн.).</w:t>
      </w:r>
    </w:p>
    <w:p w:rsidR="00D33749" w:rsidRPr="000F7B75" w:rsidRDefault="00D33749" w:rsidP="000F7B75">
      <w:pPr>
        <w:widowControl w:val="0"/>
        <w:numPr>
          <w:ilvl w:val="0"/>
          <w:numId w:val="38"/>
        </w:numPr>
        <w:shd w:val="clear" w:color="auto" w:fill="FFFFFF"/>
        <w:tabs>
          <w:tab w:val="left" w:pos="720"/>
          <w:tab w:val="left" w:pos="992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Среднедневной объем выручки (нетто) от реализации продукции по отчету о прибылях и убытках за базовый год — 6,296 млн. руб. (2298,1 млн. руб./365 дн.).</w:t>
      </w:r>
    </w:p>
    <w:p w:rsidR="00D33749" w:rsidRPr="000F7B75" w:rsidRDefault="00D33749" w:rsidP="000F7B75">
      <w:pPr>
        <w:widowControl w:val="0"/>
        <w:numPr>
          <w:ilvl w:val="0"/>
          <w:numId w:val="38"/>
        </w:numPr>
        <w:shd w:val="clear" w:color="auto" w:fill="FFFFFF"/>
        <w:tabs>
          <w:tab w:val="left" w:pos="720"/>
          <w:tab w:val="left" w:pos="992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Среднедневной объем выручки (нетто) от реализации продукции по отчету о прибылях и убытках за текущий год — 6,279 млн. руб. (2291,8 млн. руб./365 дн.).</w:t>
      </w:r>
    </w:p>
    <w:p w:rsidR="00D33749" w:rsidRPr="000F7B75" w:rsidRDefault="00D33749" w:rsidP="000F7B75">
      <w:pPr>
        <w:widowControl w:val="0"/>
        <w:numPr>
          <w:ilvl w:val="0"/>
          <w:numId w:val="38"/>
        </w:numPr>
        <w:shd w:val="clear" w:color="auto" w:fill="FFFFFF"/>
        <w:tabs>
          <w:tab w:val="left" w:pos="720"/>
          <w:tab w:val="left" w:pos="992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Текущие финансовые потребности за базовый год — 0,497 (3,13/6,296) или 181,4 дн. (365 дней х 0,497).</w:t>
      </w:r>
    </w:p>
    <w:p w:rsidR="00D33749" w:rsidRPr="000F7B75" w:rsidRDefault="00D33749" w:rsidP="000F7B75">
      <w:pPr>
        <w:widowControl w:val="0"/>
        <w:numPr>
          <w:ilvl w:val="0"/>
          <w:numId w:val="38"/>
        </w:numPr>
        <w:shd w:val="clear" w:color="auto" w:fill="FFFFFF"/>
        <w:tabs>
          <w:tab w:val="left" w:pos="720"/>
          <w:tab w:val="left" w:pos="992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Текущие финансовые потребности за отчетный год — 0,584 (3,67/6,279) или 213,2 дн. (365 дней х 0,584).</w:t>
      </w:r>
    </w:p>
    <w:p w:rsidR="00D33749" w:rsidRPr="000F7B75" w:rsidRDefault="00D33749" w:rsidP="000F7B75">
      <w:pPr>
        <w:shd w:val="clear" w:color="auto" w:fill="FFFFFF"/>
        <w:tabs>
          <w:tab w:val="left" w:pos="9923"/>
        </w:tabs>
        <w:spacing w:after="0" w:line="360" w:lineRule="auto"/>
        <w:ind w:firstLine="709"/>
        <w:jc w:val="both"/>
        <w:rPr>
          <w:rFonts w:ascii="Times New Roman" w:hAnsi="Times New Roman"/>
          <w:sz w:val="28"/>
          <w:szCs w:val="20"/>
        </w:rPr>
      </w:pPr>
      <w:r w:rsidRPr="000F7B75">
        <w:rPr>
          <w:rFonts w:ascii="Times New Roman" w:hAnsi="Times New Roman"/>
          <w:sz w:val="28"/>
          <w:szCs w:val="20"/>
        </w:rPr>
        <w:t>Следовательно, в базовом году предприятие должно работать 181,4 дня, чтобы покрыть свои текущие потребности за счет краткосрочных заемных средств, а в от</w:t>
      </w:r>
      <w:r w:rsidRPr="000F7B75">
        <w:rPr>
          <w:rFonts w:ascii="Times New Roman" w:hAnsi="Times New Roman"/>
          <w:sz w:val="28"/>
          <w:szCs w:val="20"/>
        </w:rPr>
        <w:softHyphen/>
        <w:t>четном году — 213,2 дня.</w:t>
      </w:r>
    </w:p>
    <w:p w:rsidR="00D33749" w:rsidRPr="000F7B75" w:rsidRDefault="00D3374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качественной оценки финансового положения предприятия кроме абсо</w:t>
      </w:r>
      <w:r w:rsidRPr="000F7B75">
        <w:rPr>
          <w:rFonts w:ascii="Times New Roman" w:hAnsi="Times New Roman"/>
          <w:sz w:val="28"/>
          <w:szCs w:val="24"/>
        </w:rPr>
        <w:softHyphen/>
        <w:t>лютных показателей ликвидности баланса целесообразно определить ряд финан</w:t>
      </w:r>
      <w:r w:rsidRPr="000F7B75">
        <w:rPr>
          <w:rFonts w:ascii="Times New Roman" w:hAnsi="Times New Roman"/>
          <w:sz w:val="28"/>
          <w:szCs w:val="24"/>
        </w:rPr>
        <w:softHyphen/>
        <w:t>совых коэффициентов. Цель такого расчета — оценить соотношение имеющихся оборотных активов (по их видам) и краткосрочных обязательств для их возмож</w:t>
      </w:r>
      <w:r w:rsidRPr="000F7B75">
        <w:rPr>
          <w:rFonts w:ascii="Times New Roman" w:hAnsi="Times New Roman"/>
          <w:sz w:val="28"/>
          <w:szCs w:val="24"/>
        </w:rPr>
        <w:softHyphen/>
        <w:t>ного последующего погашения. Расчет базируется на предположении, что все виды оборотных активов имеют различную степень ликвидности в случае их воз</w:t>
      </w:r>
      <w:r w:rsidRPr="000F7B75">
        <w:rPr>
          <w:rFonts w:ascii="Times New Roman" w:hAnsi="Times New Roman"/>
          <w:sz w:val="28"/>
          <w:szCs w:val="24"/>
        </w:rPr>
        <w:softHyphen/>
        <w:t>можной реализации: абсолютно ликвидны денежные средства, далее по убыва</w:t>
      </w:r>
      <w:r w:rsidRPr="000F7B75">
        <w:rPr>
          <w:rFonts w:ascii="Times New Roman" w:hAnsi="Times New Roman"/>
          <w:sz w:val="28"/>
          <w:szCs w:val="24"/>
        </w:rPr>
        <w:softHyphen/>
        <w:t>ющей степени ликвидности располагаются краткосрочные финансовые вложе</w:t>
      </w:r>
      <w:r w:rsidRPr="000F7B75">
        <w:rPr>
          <w:rFonts w:ascii="Times New Roman" w:hAnsi="Times New Roman"/>
          <w:sz w:val="28"/>
          <w:szCs w:val="24"/>
        </w:rPr>
        <w:softHyphen/>
        <w:t>ния, дебиторская задолженность и запасы.</w:t>
      </w:r>
    </w:p>
    <w:p w:rsidR="00D33749" w:rsidRPr="000F7B75" w:rsidRDefault="00D3374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для оценки платежеспособности и ликвидности используются показатели, которые различаются исходя из порядка включения их в расчет лик</w:t>
      </w:r>
      <w:r w:rsidRPr="000F7B75">
        <w:rPr>
          <w:rFonts w:ascii="Times New Roman" w:hAnsi="Times New Roman"/>
          <w:sz w:val="28"/>
          <w:szCs w:val="24"/>
        </w:rPr>
        <w:softHyphen/>
        <w:t>видных средств, рассматриваемых в качестве покрытия краткосрочных обяза</w:t>
      </w:r>
      <w:r w:rsidRPr="000F7B75">
        <w:rPr>
          <w:rFonts w:ascii="Times New Roman" w:hAnsi="Times New Roman"/>
          <w:sz w:val="28"/>
          <w:szCs w:val="24"/>
        </w:rPr>
        <w:softHyphen/>
        <w:t>тельств. Поскольку данные параметры одномоментны (их показывают в балансе на начало и конец отчетного периода), то их целесообразно рассчитывать на ко</w:t>
      </w:r>
      <w:r w:rsidRPr="000F7B75">
        <w:rPr>
          <w:rFonts w:ascii="Times New Roman" w:hAnsi="Times New Roman"/>
          <w:sz w:val="28"/>
          <w:szCs w:val="24"/>
        </w:rPr>
        <w:softHyphen/>
        <w:t>нец каждого месяца, используя внутреннюю учетную информацию предприятия (Главную книгу, журналы-ордера и др.). В результате можно построить динами</w:t>
      </w:r>
      <w:r w:rsidRPr="000F7B75">
        <w:rPr>
          <w:rFonts w:ascii="Times New Roman" w:hAnsi="Times New Roman"/>
          <w:sz w:val="28"/>
          <w:szCs w:val="24"/>
        </w:rPr>
        <w:softHyphen/>
        <w:t>ческие ряды показателей платежеспособности и ликвидности и дать им более объективную и точную оценку.</w:t>
      </w:r>
    </w:p>
    <w:p w:rsidR="00D33749" w:rsidRPr="000F7B75" w:rsidRDefault="00D3374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финансовые коэффициенты, используемые для оценки ликвидности и платежеспособности предприятия, представлены в табл. 4.8.</w:t>
      </w:r>
    </w:p>
    <w:p w:rsidR="00D33749" w:rsidRPr="000F7B75" w:rsidRDefault="00D3374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Расчетные значения коэффициентов ликвидности и платежеспособности по рассматриваемому акционерному обществу приведены в табл. 4.9.</w:t>
      </w:r>
    </w:p>
    <w:p w:rsidR="00D33749" w:rsidRPr="000F7B75" w:rsidRDefault="00D3374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4.8</w:t>
      </w:r>
    </w:p>
    <w:p w:rsidR="00D33749" w:rsidRPr="000F7B75" w:rsidRDefault="00D3374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Финансовые коэффициенты, применяемые для оценки ликвидности и</w:t>
      </w:r>
    </w:p>
    <w:p w:rsidR="007E749E" w:rsidRDefault="00D33749"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платежеспособности предприятия</w:t>
      </w:r>
    </w:p>
    <w:p w:rsidR="00C9545D" w:rsidRPr="000F7B75" w:rsidRDefault="00C9545D" w:rsidP="000F7B75">
      <w:pPr>
        <w:shd w:val="clear" w:color="auto" w:fill="FFFFFF"/>
        <w:spacing w:after="0" w:line="360" w:lineRule="auto"/>
        <w:ind w:firstLine="709"/>
        <w:jc w:val="both"/>
        <w:rPr>
          <w:rFonts w:ascii="Times New Roman" w:hAnsi="Times New Roman"/>
          <w:bCs/>
          <w:sz w:val="28"/>
          <w:szCs w:val="24"/>
        </w:rPr>
      </w:pPr>
    </w:p>
    <w:tbl>
      <w:tblPr>
        <w:tblW w:w="10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2268"/>
        <w:gridCol w:w="2546"/>
        <w:gridCol w:w="3248"/>
      </w:tblGrid>
      <w:tr w:rsidR="00146372" w:rsidRPr="000F7B75" w:rsidTr="00567087">
        <w:tc>
          <w:tcPr>
            <w:tcW w:w="2093" w:type="dxa"/>
          </w:tcPr>
          <w:p w:rsidR="00146372" w:rsidRPr="00C9545D" w:rsidRDefault="00146372" w:rsidP="00C9545D">
            <w:pPr>
              <w:spacing w:after="0" w:line="360" w:lineRule="auto"/>
              <w:jc w:val="both"/>
              <w:rPr>
                <w:rFonts w:ascii="Times New Roman" w:hAnsi="Times New Roman"/>
                <w:sz w:val="20"/>
                <w:szCs w:val="20"/>
              </w:rPr>
            </w:pPr>
            <w:r w:rsidRPr="00C9545D">
              <w:rPr>
                <w:rFonts w:ascii="Times New Roman" w:hAnsi="Times New Roman"/>
                <w:bCs/>
                <w:sz w:val="20"/>
                <w:szCs w:val="20"/>
              </w:rPr>
              <w:t>Наименование показателя</w:t>
            </w:r>
          </w:p>
        </w:tc>
        <w:tc>
          <w:tcPr>
            <w:tcW w:w="2268" w:type="dxa"/>
          </w:tcPr>
          <w:p w:rsidR="00146372" w:rsidRPr="00C9545D" w:rsidRDefault="00146372" w:rsidP="00C9545D">
            <w:pPr>
              <w:spacing w:after="0" w:line="360" w:lineRule="auto"/>
              <w:jc w:val="both"/>
              <w:rPr>
                <w:rFonts w:ascii="Times New Roman" w:hAnsi="Times New Roman"/>
                <w:sz w:val="20"/>
                <w:szCs w:val="20"/>
              </w:rPr>
            </w:pPr>
            <w:r w:rsidRPr="00C9545D">
              <w:rPr>
                <w:rFonts w:ascii="Times New Roman" w:hAnsi="Times New Roman"/>
                <w:bCs/>
                <w:sz w:val="20"/>
                <w:szCs w:val="20"/>
              </w:rPr>
              <w:t>Что показывает</w:t>
            </w:r>
          </w:p>
        </w:tc>
        <w:tc>
          <w:tcPr>
            <w:tcW w:w="2546" w:type="dxa"/>
          </w:tcPr>
          <w:p w:rsidR="00146372" w:rsidRPr="00C9545D" w:rsidRDefault="00146372" w:rsidP="00C9545D">
            <w:pPr>
              <w:spacing w:after="0" w:line="360" w:lineRule="auto"/>
              <w:jc w:val="both"/>
              <w:rPr>
                <w:rFonts w:ascii="Times New Roman" w:hAnsi="Times New Roman"/>
                <w:sz w:val="20"/>
                <w:szCs w:val="20"/>
              </w:rPr>
            </w:pPr>
            <w:r w:rsidRPr="00C9545D">
              <w:rPr>
                <w:rFonts w:ascii="Times New Roman" w:hAnsi="Times New Roman"/>
                <w:bCs/>
                <w:sz w:val="20"/>
                <w:szCs w:val="20"/>
              </w:rPr>
              <w:t>Способ расчета</w:t>
            </w:r>
          </w:p>
        </w:tc>
        <w:tc>
          <w:tcPr>
            <w:tcW w:w="3248" w:type="dxa"/>
          </w:tcPr>
          <w:p w:rsidR="00146372" w:rsidRPr="00C9545D" w:rsidRDefault="00146372" w:rsidP="00C9545D">
            <w:pPr>
              <w:spacing w:after="0" w:line="360" w:lineRule="auto"/>
              <w:jc w:val="both"/>
              <w:rPr>
                <w:rFonts w:ascii="Times New Roman" w:hAnsi="Times New Roman"/>
                <w:sz w:val="20"/>
                <w:szCs w:val="20"/>
              </w:rPr>
            </w:pPr>
            <w:r w:rsidRPr="00C9545D">
              <w:rPr>
                <w:rFonts w:ascii="Times New Roman" w:hAnsi="Times New Roman"/>
                <w:bCs/>
                <w:sz w:val="20"/>
                <w:szCs w:val="20"/>
              </w:rPr>
              <w:t>Интерпретация показателя</w:t>
            </w:r>
          </w:p>
        </w:tc>
      </w:tr>
      <w:tr w:rsidR="00146372" w:rsidRPr="000F7B75" w:rsidTr="00567087">
        <w:tc>
          <w:tcPr>
            <w:tcW w:w="2093" w:type="dxa"/>
          </w:tcPr>
          <w:p w:rsidR="00146372" w:rsidRPr="00C9545D" w:rsidRDefault="00146372" w:rsidP="00C9545D">
            <w:pPr>
              <w:spacing w:after="0" w:line="360" w:lineRule="auto"/>
              <w:jc w:val="both"/>
              <w:rPr>
                <w:rFonts w:ascii="Times New Roman" w:hAnsi="Times New Roman"/>
                <w:sz w:val="20"/>
                <w:szCs w:val="20"/>
              </w:rPr>
            </w:pPr>
            <w:r w:rsidRPr="00C9545D">
              <w:rPr>
                <w:rFonts w:ascii="Times New Roman" w:hAnsi="Times New Roman"/>
                <w:sz w:val="20"/>
                <w:szCs w:val="20"/>
              </w:rPr>
              <w:t xml:space="preserve">1. Коэффициент абсолютной (быстрой) </w:t>
            </w:r>
            <w:r w:rsidR="00942770" w:rsidRPr="00C9545D">
              <w:rPr>
                <w:rFonts w:ascii="Times New Roman" w:hAnsi="Times New Roman"/>
                <w:sz w:val="20"/>
                <w:szCs w:val="20"/>
              </w:rPr>
              <w:t>ликвидности</w:t>
            </w:r>
            <w:r w:rsidRPr="00C9545D">
              <w:rPr>
                <w:rFonts w:ascii="Times New Roman" w:hAnsi="Times New Roman"/>
                <w:sz w:val="20"/>
                <w:szCs w:val="20"/>
              </w:rPr>
              <w:t xml:space="preserve"> </w:t>
            </w:r>
            <w:r w:rsidR="00857675" w:rsidRPr="00C9545D">
              <w:rPr>
                <w:rFonts w:ascii="Times New Roman" w:hAnsi="Times New Roman"/>
                <w:iCs/>
                <w:sz w:val="20"/>
                <w:szCs w:val="20"/>
              </w:rPr>
              <w:t>(Кал</w:t>
            </w:r>
            <w:r w:rsidRPr="00C9545D">
              <w:rPr>
                <w:rFonts w:ascii="Times New Roman" w:hAnsi="Times New Roman"/>
                <w:iCs/>
                <w:sz w:val="20"/>
                <w:szCs w:val="20"/>
              </w:rPr>
              <w:t>,)</w:t>
            </w:r>
          </w:p>
        </w:tc>
        <w:tc>
          <w:tcPr>
            <w:tcW w:w="2268" w:type="dxa"/>
          </w:tcPr>
          <w:p w:rsidR="00146372" w:rsidRPr="00C9545D" w:rsidRDefault="00146372" w:rsidP="00C9545D">
            <w:pPr>
              <w:spacing w:after="0" w:line="360" w:lineRule="auto"/>
              <w:jc w:val="both"/>
              <w:rPr>
                <w:rFonts w:ascii="Times New Roman" w:hAnsi="Times New Roman"/>
                <w:sz w:val="20"/>
                <w:szCs w:val="20"/>
              </w:rPr>
            </w:pPr>
            <w:r w:rsidRPr="00C9545D">
              <w:rPr>
                <w:rFonts w:ascii="Times New Roman" w:hAnsi="Times New Roman"/>
                <w:sz w:val="20"/>
                <w:szCs w:val="20"/>
              </w:rPr>
              <w:t xml:space="preserve">Какую часть краткосрочной задолженности предприятие может погасить в ближайшее время (на </w:t>
            </w:r>
            <w:r w:rsidR="00857675" w:rsidRPr="00C9545D">
              <w:rPr>
                <w:rFonts w:ascii="Times New Roman" w:hAnsi="Times New Roman"/>
                <w:sz w:val="20"/>
                <w:szCs w:val="20"/>
              </w:rPr>
              <w:t xml:space="preserve">дату </w:t>
            </w:r>
            <w:r w:rsidRPr="00C9545D">
              <w:rPr>
                <w:rFonts w:ascii="Times New Roman" w:hAnsi="Times New Roman"/>
                <w:sz w:val="20"/>
                <w:szCs w:val="20"/>
              </w:rPr>
              <w:t>составления баланса)</w:t>
            </w:r>
          </w:p>
        </w:tc>
        <w:tc>
          <w:tcPr>
            <w:tcW w:w="2546" w:type="dxa"/>
          </w:tcPr>
          <w:p w:rsidR="00857675" w:rsidRPr="00C9545D" w:rsidRDefault="00146372"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857675" w:rsidRPr="00C9545D">
              <w:rPr>
                <w:rFonts w:ascii="Times New Roman" w:hAnsi="Times New Roman"/>
                <w:iCs/>
                <w:sz w:val="20"/>
                <w:szCs w:val="20"/>
                <w:vertAlign w:val="subscript"/>
              </w:rPr>
              <w:t>ал</w:t>
            </w:r>
            <w:r w:rsidR="00857675" w:rsidRPr="00C9545D">
              <w:rPr>
                <w:rFonts w:ascii="Times New Roman" w:hAnsi="Times New Roman"/>
                <w:iCs/>
                <w:sz w:val="20"/>
                <w:szCs w:val="20"/>
              </w:rPr>
              <w:t>=(ДС</w:t>
            </w:r>
            <w:r w:rsidRPr="00C9545D">
              <w:rPr>
                <w:rFonts w:ascii="Times New Roman" w:hAnsi="Times New Roman"/>
                <w:iCs/>
                <w:sz w:val="20"/>
                <w:szCs w:val="20"/>
              </w:rPr>
              <w:t xml:space="preserve"> + КФВ/КО),</w:t>
            </w:r>
          </w:p>
          <w:p w:rsidR="00857675" w:rsidRPr="00C9545D" w:rsidRDefault="00146372" w:rsidP="00C9545D">
            <w:pPr>
              <w:spacing w:after="0" w:line="360" w:lineRule="auto"/>
              <w:jc w:val="both"/>
              <w:rPr>
                <w:rFonts w:ascii="Times New Roman" w:hAnsi="Times New Roman"/>
                <w:iCs/>
                <w:sz w:val="20"/>
                <w:szCs w:val="20"/>
              </w:rPr>
            </w:pPr>
            <w:r w:rsidRPr="00C9545D">
              <w:rPr>
                <w:rFonts w:ascii="Times New Roman" w:hAnsi="Times New Roman"/>
                <w:sz w:val="20"/>
                <w:szCs w:val="20"/>
              </w:rPr>
              <w:t xml:space="preserve">где </w:t>
            </w:r>
            <w:r w:rsidRPr="00C9545D">
              <w:rPr>
                <w:rFonts w:ascii="Times New Roman" w:hAnsi="Times New Roman"/>
                <w:iCs/>
                <w:sz w:val="20"/>
                <w:szCs w:val="20"/>
              </w:rPr>
              <w:t xml:space="preserve">ДС </w:t>
            </w:r>
            <w:r w:rsidRPr="00C9545D">
              <w:rPr>
                <w:rFonts w:ascii="Times New Roman" w:hAnsi="Times New Roman"/>
                <w:sz w:val="20"/>
                <w:szCs w:val="20"/>
              </w:rPr>
              <w:t xml:space="preserve">— денежные средства; </w:t>
            </w:r>
            <w:r w:rsidRPr="00C9545D">
              <w:rPr>
                <w:rFonts w:ascii="Times New Roman" w:hAnsi="Times New Roman"/>
                <w:iCs/>
                <w:sz w:val="20"/>
                <w:szCs w:val="20"/>
              </w:rPr>
              <w:t xml:space="preserve">КФВ </w:t>
            </w:r>
            <w:r w:rsidRPr="00C9545D">
              <w:rPr>
                <w:rFonts w:ascii="Times New Roman" w:hAnsi="Times New Roman"/>
                <w:sz w:val="20"/>
                <w:szCs w:val="20"/>
              </w:rPr>
              <w:t>— краткосрочные финансовые вложения;</w:t>
            </w:r>
          </w:p>
          <w:p w:rsidR="00146372" w:rsidRPr="00C9545D" w:rsidRDefault="00146372" w:rsidP="00C9545D">
            <w:pPr>
              <w:spacing w:after="0" w:line="360" w:lineRule="auto"/>
              <w:jc w:val="both"/>
              <w:rPr>
                <w:rFonts w:ascii="Times New Roman" w:hAnsi="Times New Roman"/>
                <w:sz w:val="20"/>
                <w:szCs w:val="20"/>
              </w:rPr>
            </w:pPr>
            <w:r w:rsidRPr="00C9545D">
              <w:rPr>
                <w:rFonts w:ascii="Times New Roman" w:hAnsi="Times New Roman"/>
                <w:iCs/>
                <w:sz w:val="20"/>
                <w:szCs w:val="20"/>
              </w:rPr>
              <w:t xml:space="preserve">КО </w:t>
            </w:r>
            <w:r w:rsidRPr="00C9545D">
              <w:rPr>
                <w:rFonts w:ascii="Times New Roman" w:hAnsi="Times New Roman"/>
                <w:sz w:val="20"/>
                <w:szCs w:val="20"/>
              </w:rPr>
              <w:t>— краткосрочные обязательства</w:t>
            </w:r>
          </w:p>
        </w:tc>
        <w:tc>
          <w:tcPr>
            <w:tcW w:w="3248"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Рекомендуемое значение 0,15-0,2. Низкое значение указывает на снижение платежеспособ</w:t>
            </w:r>
            <w:r w:rsidR="00857675" w:rsidRPr="00C9545D">
              <w:rPr>
                <w:rFonts w:ascii="Times New Roman" w:hAnsi="Times New Roman"/>
                <w:sz w:val="20"/>
                <w:szCs w:val="20"/>
              </w:rPr>
              <w:t>н</w:t>
            </w:r>
            <w:r w:rsidRPr="00C9545D">
              <w:rPr>
                <w:rFonts w:ascii="Times New Roman" w:hAnsi="Times New Roman"/>
                <w:sz w:val="20"/>
                <w:szCs w:val="20"/>
              </w:rPr>
              <w:t>ости</w:t>
            </w:r>
          </w:p>
        </w:tc>
      </w:tr>
      <w:tr w:rsidR="00146372" w:rsidRPr="000F7B75" w:rsidTr="00567087">
        <w:tc>
          <w:tcPr>
            <w:tcW w:w="2093"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 xml:space="preserve">2. Коэффициент текущей (уточненной) ликвидности </w:t>
            </w:r>
            <w:r w:rsidR="00857675" w:rsidRPr="00C9545D">
              <w:rPr>
                <w:rFonts w:ascii="Times New Roman" w:hAnsi="Times New Roman"/>
                <w:iCs/>
                <w:sz w:val="20"/>
                <w:szCs w:val="20"/>
              </w:rPr>
              <w:t>(К</w:t>
            </w:r>
            <w:r w:rsidR="00857675" w:rsidRPr="00C9545D">
              <w:rPr>
                <w:rFonts w:ascii="Times New Roman" w:hAnsi="Times New Roman"/>
                <w:iCs/>
                <w:sz w:val="20"/>
                <w:szCs w:val="20"/>
                <w:vertAlign w:val="subscript"/>
              </w:rPr>
              <w:t>тл</w:t>
            </w:r>
            <w:r w:rsidRPr="00C9545D">
              <w:rPr>
                <w:rFonts w:ascii="Times New Roman" w:hAnsi="Times New Roman"/>
                <w:iCs/>
                <w:sz w:val="20"/>
                <w:szCs w:val="20"/>
              </w:rPr>
              <w:t>)</w:t>
            </w:r>
          </w:p>
        </w:tc>
        <w:tc>
          <w:tcPr>
            <w:tcW w:w="2268" w:type="dxa"/>
          </w:tcPr>
          <w:p w:rsidR="00146372"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Прогнозируемые пла</w:t>
            </w:r>
            <w:r w:rsidR="00431942" w:rsidRPr="00C9545D">
              <w:rPr>
                <w:rFonts w:ascii="Times New Roman" w:hAnsi="Times New Roman"/>
                <w:sz w:val="20"/>
                <w:szCs w:val="20"/>
              </w:rPr>
              <w:t>тежные возможности предприятия в условиях своевременного проведения расчетов с дебиторами</w:t>
            </w:r>
          </w:p>
        </w:tc>
        <w:tc>
          <w:tcPr>
            <w:tcW w:w="2546"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857675" w:rsidRPr="00C9545D">
              <w:rPr>
                <w:rFonts w:ascii="Times New Roman" w:hAnsi="Times New Roman"/>
                <w:iCs/>
                <w:sz w:val="20"/>
                <w:szCs w:val="20"/>
                <w:vertAlign w:val="subscript"/>
              </w:rPr>
              <w:t>тл</w:t>
            </w:r>
            <w:r w:rsidRPr="00C9545D">
              <w:rPr>
                <w:rFonts w:ascii="Times New Roman" w:hAnsi="Times New Roman"/>
                <w:iCs/>
                <w:sz w:val="20"/>
                <w:szCs w:val="20"/>
              </w:rPr>
              <w:t>=ДС + КФВ + ДЗ/КО,</w:t>
            </w:r>
            <w:r w:rsidRPr="00C9545D">
              <w:rPr>
                <w:rFonts w:ascii="Times New Roman" w:hAnsi="Times New Roman"/>
                <w:sz w:val="20"/>
                <w:szCs w:val="20"/>
              </w:rPr>
              <w:t xml:space="preserve"> где </w:t>
            </w:r>
            <w:r w:rsidRPr="00C9545D">
              <w:rPr>
                <w:rFonts w:ascii="Times New Roman" w:hAnsi="Times New Roman"/>
                <w:iCs/>
                <w:sz w:val="20"/>
                <w:szCs w:val="20"/>
              </w:rPr>
              <w:t xml:space="preserve">ДЗ </w:t>
            </w:r>
            <w:r w:rsidRPr="00C9545D">
              <w:rPr>
                <w:rFonts w:ascii="Times New Roman" w:hAnsi="Times New Roman"/>
                <w:sz w:val="20"/>
                <w:szCs w:val="20"/>
              </w:rPr>
              <w:t>— дебиторская задолженность</w:t>
            </w:r>
          </w:p>
        </w:tc>
        <w:tc>
          <w:tcPr>
            <w:tcW w:w="3248"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Рекомендуемое значение 0,5-0,8. Низкое значение указывает на необходимость систематической работы с дебиторской задолженностью, что обеспечивает ее пре образование в наличные деньги</w:t>
            </w:r>
          </w:p>
        </w:tc>
      </w:tr>
      <w:tr w:rsidR="00146372" w:rsidRPr="000F7B75" w:rsidTr="00567087">
        <w:tc>
          <w:tcPr>
            <w:tcW w:w="2093"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 xml:space="preserve">3. Коэффициент ликвидности при мобилизации средств </w:t>
            </w:r>
            <w:r w:rsidRPr="00C9545D">
              <w:rPr>
                <w:rFonts w:ascii="Times New Roman" w:hAnsi="Times New Roman"/>
                <w:iCs/>
                <w:sz w:val="20"/>
                <w:szCs w:val="20"/>
              </w:rPr>
              <w:t>(К</w:t>
            </w:r>
            <w:r w:rsidR="00857675" w:rsidRPr="00C9545D">
              <w:rPr>
                <w:rFonts w:ascii="Times New Roman" w:hAnsi="Times New Roman"/>
                <w:iCs/>
                <w:sz w:val="20"/>
                <w:szCs w:val="20"/>
                <w:vertAlign w:val="subscript"/>
              </w:rPr>
              <w:t>лмс</w:t>
            </w:r>
            <w:r w:rsidRPr="00C9545D">
              <w:rPr>
                <w:rFonts w:ascii="Times New Roman" w:hAnsi="Times New Roman"/>
                <w:iCs/>
                <w:sz w:val="20"/>
                <w:szCs w:val="20"/>
              </w:rPr>
              <w:t>)</w:t>
            </w:r>
          </w:p>
        </w:tc>
        <w:tc>
          <w:tcPr>
            <w:tcW w:w="2268"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Степень зависимости платежеспособности предприятия от материальных запасов с позиции мобилизации денежных средств для погашения краткосрочных обязательств</w:t>
            </w:r>
          </w:p>
        </w:tc>
        <w:tc>
          <w:tcPr>
            <w:tcW w:w="2546" w:type="dxa"/>
          </w:tcPr>
          <w:p w:rsidR="00857675"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857675" w:rsidRPr="00C9545D">
              <w:rPr>
                <w:rFonts w:ascii="Times New Roman" w:hAnsi="Times New Roman"/>
                <w:iCs/>
                <w:sz w:val="20"/>
                <w:szCs w:val="20"/>
                <w:vertAlign w:val="subscript"/>
              </w:rPr>
              <w:t>лмс</w:t>
            </w:r>
            <w:r w:rsidRPr="00C9545D">
              <w:rPr>
                <w:rFonts w:ascii="Times New Roman" w:hAnsi="Times New Roman"/>
                <w:iCs/>
                <w:sz w:val="20"/>
                <w:szCs w:val="20"/>
              </w:rPr>
              <w:t xml:space="preserve"> </w:t>
            </w:r>
            <w:r w:rsidRPr="00C9545D">
              <w:rPr>
                <w:rFonts w:ascii="Times New Roman" w:hAnsi="Times New Roman"/>
                <w:sz w:val="20"/>
                <w:szCs w:val="20"/>
              </w:rPr>
              <w:t xml:space="preserve">= </w:t>
            </w:r>
            <w:r w:rsidRPr="00C9545D">
              <w:rPr>
                <w:rFonts w:ascii="Times New Roman" w:hAnsi="Times New Roman"/>
                <w:iCs/>
                <w:sz w:val="20"/>
                <w:szCs w:val="20"/>
              </w:rPr>
              <w:t>3/КО,</w:t>
            </w:r>
          </w:p>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 xml:space="preserve">где </w:t>
            </w:r>
            <w:r w:rsidRPr="00C9545D">
              <w:rPr>
                <w:rFonts w:ascii="Times New Roman" w:hAnsi="Times New Roman"/>
                <w:iCs/>
                <w:sz w:val="20"/>
                <w:szCs w:val="20"/>
              </w:rPr>
              <w:t xml:space="preserve">3 </w:t>
            </w:r>
            <w:r w:rsidRPr="00C9545D">
              <w:rPr>
                <w:rFonts w:ascii="Times New Roman" w:hAnsi="Times New Roman"/>
                <w:sz w:val="20"/>
                <w:szCs w:val="20"/>
              </w:rPr>
              <w:t>— запасы товарно-материальных ценностей</w:t>
            </w:r>
          </w:p>
        </w:tc>
        <w:tc>
          <w:tcPr>
            <w:tcW w:w="3248"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Рекомендуемое значение показателя 0,5-0,7. Нижняя граница характеризует достаточность мобилизации запасов для покрытия краткосрочных обязательств</w:t>
            </w:r>
          </w:p>
        </w:tc>
      </w:tr>
      <w:tr w:rsidR="00146372" w:rsidRPr="000F7B75" w:rsidTr="00567087">
        <w:tc>
          <w:tcPr>
            <w:tcW w:w="2093"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 xml:space="preserve">4. Коэффициент общей ликвидности </w:t>
            </w:r>
            <w:r w:rsidRPr="00C9545D">
              <w:rPr>
                <w:rFonts w:ascii="Times New Roman" w:hAnsi="Times New Roman"/>
                <w:iCs/>
                <w:sz w:val="20"/>
                <w:szCs w:val="20"/>
              </w:rPr>
              <w:t>(К</w:t>
            </w:r>
            <w:r w:rsidR="00857675" w:rsidRPr="00C9545D">
              <w:rPr>
                <w:rFonts w:ascii="Times New Roman" w:hAnsi="Times New Roman"/>
                <w:iCs/>
                <w:sz w:val="20"/>
                <w:szCs w:val="20"/>
                <w:vertAlign w:val="subscript"/>
              </w:rPr>
              <w:t>ол</w:t>
            </w:r>
            <w:r w:rsidRPr="00C9545D">
              <w:rPr>
                <w:rFonts w:ascii="Times New Roman" w:hAnsi="Times New Roman"/>
                <w:iCs/>
                <w:sz w:val="20"/>
                <w:szCs w:val="20"/>
              </w:rPr>
              <w:t>)</w:t>
            </w:r>
          </w:p>
        </w:tc>
        <w:tc>
          <w:tcPr>
            <w:tcW w:w="2268"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Достаточность оборотных средств у предприятия для покрытия своих краткосрочных обязательств. Характеризует также запас финансовой прочности вследствие превышения оборотных активов над кратко срочными обязательствами</w:t>
            </w:r>
          </w:p>
        </w:tc>
        <w:tc>
          <w:tcPr>
            <w:tcW w:w="2546"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857675" w:rsidRPr="00C9545D">
              <w:rPr>
                <w:rFonts w:ascii="Times New Roman" w:hAnsi="Times New Roman"/>
                <w:iCs/>
                <w:sz w:val="20"/>
                <w:szCs w:val="20"/>
                <w:vertAlign w:val="subscript"/>
              </w:rPr>
              <w:t>ол</w:t>
            </w:r>
            <w:r w:rsidRPr="00C9545D">
              <w:rPr>
                <w:rFonts w:ascii="Times New Roman" w:hAnsi="Times New Roman"/>
                <w:iCs/>
                <w:sz w:val="20"/>
                <w:szCs w:val="20"/>
              </w:rPr>
              <w:t xml:space="preserve"> = (ДС + КФВ + + ДЗ + 3)/КО</w:t>
            </w:r>
          </w:p>
        </w:tc>
        <w:tc>
          <w:tcPr>
            <w:tcW w:w="3248"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Рекомендуемое значение показателя 1-2. Нижняя граница указывает на то, что оборотных средств должно быть достаточно для покрытия краткосрочных обязательств</w:t>
            </w:r>
          </w:p>
        </w:tc>
      </w:tr>
      <w:tr w:rsidR="00146372" w:rsidRPr="000F7B75" w:rsidTr="00567087">
        <w:tc>
          <w:tcPr>
            <w:tcW w:w="2093"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 xml:space="preserve">5. Коэффициент собственной платежеспособности </w:t>
            </w:r>
            <w:r w:rsidRPr="00C9545D">
              <w:rPr>
                <w:rFonts w:ascii="Times New Roman" w:hAnsi="Times New Roman"/>
                <w:iCs/>
                <w:sz w:val="20"/>
                <w:szCs w:val="20"/>
              </w:rPr>
              <w:t>(К</w:t>
            </w:r>
            <w:r w:rsidR="00857675" w:rsidRPr="00C9545D">
              <w:rPr>
                <w:rFonts w:ascii="Times New Roman" w:hAnsi="Times New Roman"/>
                <w:iCs/>
                <w:sz w:val="20"/>
                <w:szCs w:val="20"/>
                <w:vertAlign w:val="subscript"/>
              </w:rPr>
              <w:t>сп</w:t>
            </w:r>
            <w:r w:rsidRPr="00C9545D">
              <w:rPr>
                <w:rFonts w:ascii="Times New Roman" w:hAnsi="Times New Roman"/>
                <w:iCs/>
                <w:sz w:val="20"/>
                <w:szCs w:val="20"/>
              </w:rPr>
              <w:t>)</w:t>
            </w:r>
          </w:p>
        </w:tc>
        <w:tc>
          <w:tcPr>
            <w:tcW w:w="2268"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Характеризует долю чистого оборотного капитала в кратко срочных обязательствах, т. е. способность предприятия возместить за счет чистых оборотных</w:t>
            </w:r>
            <w:r w:rsidR="00857675" w:rsidRPr="00C9545D">
              <w:rPr>
                <w:rFonts w:ascii="Times New Roman" w:hAnsi="Times New Roman"/>
                <w:sz w:val="20"/>
                <w:szCs w:val="20"/>
              </w:rPr>
              <w:t xml:space="preserve"> </w:t>
            </w:r>
            <w:r w:rsidRPr="00C9545D">
              <w:rPr>
                <w:rFonts w:ascii="Times New Roman" w:hAnsi="Times New Roman"/>
                <w:sz w:val="20"/>
                <w:szCs w:val="20"/>
              </w:rPr>
              <w:t>активов его кратко</w:t>
            </w:r>
            <w:r w:rsidR="00857675" w:rsidRPr="00C9545D">
              <w:rPr>
                <w:rFonts w:ascii="Times New Roman" w:hAnsi="Times New Roman"/>
                <w:sz w:val="20"/>
                <w:szCs w:val="20"/>
              </w:rPr>
              <w:t>срочные обязатель</w:t>
            </w:r>
            <w:r w:rsidRPr="00C9545D">
              <w:rPr>
                <w:rFonts w:ascii="Times New Roman" w:hAnsi="Times New Roman"/>
                <w:sz w:val="20"/>
                <w:szCs w:val="20"/>
              </w:rPr>
              <w:t>ства</w:t>
            </w:r>
          </w:p>
        </w:tc>
        <w:tc>
          <w:tcPr>
            <w:tcW w:w="2546" w:type="dxa"/>
          </w:tcPr>
          <w:p w:rsidR="00857675"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857675" w:rsidRPr="00C9545D">
              <w:rPr>
                <w:rFonts w:ascii="Times New Roman" w:hAnsi="Times New Roman"/>
                <w:iCs/>
                <w:sz w:val="20"/>
                <w:szCs w:val="20"/>
              </w:rPr>
              <w:t>сп= Ч</w:t>
            </w:r>
            <w:r w:rsidR="00857675" w:rsidRPr="00C9545D">
              <w:rPr>
                <w:rFonts w:ascii="Times New Roman" w:hAnsi="Times New Roman"/>
                <w:iCs/>
                <w:sz w:val="20"/>
                <w:szCs w:val="20"/>
                <w:lang w:val="en-US"/>
              </w:rPr>
              <w:t>OK</w:t>
            </w:r>
            <w:r w:rsidR="00857675" w:rsidRPr="00C9545D">
              <w:rPr>
                <w:rFonts w:ascii="Times New Roman" w:hAnsi="Times New Roman"/>
                <w:iCs/>
                <w:sz w:val="20"/>
                <w:szCs w:val="20"/>
              </w:rPr>
              <w:t>/</w:t>
            </w:r>
            <w:r w:rsidRPr="00C9545D">
              <w:rPr>
                <w:rFonts w:ascii="Times New Roman" w:hAnsi="Times New Roman"/>
                <w:iCs/>
                <w:sz w:val="20"/>
                <w:szCs w:val="20"/>
              </w:rPr>
              <w:t>КО,</w:t>
            </w:r>
          </w:p>
          <w:p w:rsidR="00857675" w:rsidRPr="00C9545D" w:rsidRDefault="00431942" w:rsidP="00C9545D">
            <w:pPr>
              <w:spacing w:after="0" w:line="360" w:lineRule="auto"/>
              <w:jc w:val="both"/>
              <w:rPr>
                <w:rFonts w:ascii="Times New Roman" w:hAnsi="Times New Roman"/>
                <w:iCs/>
                <w:sz w:val="20"/>
                <w:szCs w:val="20"/>
              </w:rPr>
            </w:pPr>
            <w:r w:rsidRPr="00C9545D">
              <w:rPr>
                <w:rFonts w:ascii="Times New Roman" w:hAnsi="Times New Roman"/>
                <w:sz w:val="20"/>
                <w:szCs w:val="20"/>
              </w:rPr>
              <w:t xml:space="preserve">где </w:t>
            </w:r>
            <w:r w:rsidRPr="00C9545D">
              <w:rPr>
                <w:rFonts w:ascii="Times New Roman" w:hAnsi="Times New Roman"/>
                <w:iCs/>
                <w:sz w:val="20"/>
                <w:szCs w:val="20"/>
              </w:rPr>
              <w:t>ЧОК</w:t>
            </w:r>
            <w:r w:rsidRPr="00C9545D">
              <w:rPr>
                <w:rFonts w:ascii="Times New Roman" w:hAnsi="Times New Roman"/>
                <w:sz w:val="20"/>
                <w:szCs w:val="20"/>
              </w:rPr>
              <w:t>—чистый</w:t>
            </w:r>
            <w:r w:rsidR="00857675" w:rsidRPr="00C9545D">
              <w:rPr>
                <w:rFonts w:ascii="Times New Roman" w:hAnsi="Times New Roman"/>
                <w:sz w:val="20"/>
                <w:szCs w:val="20"/>
              </w:rPr>
              <w:t xml:space="preserve"> </w:t>
            </w:r>
            <w:r w:rsidRPr="00C9545D">
              <w:rPr>
                <w:rFonts w:ascii="Times New Roman" w:hAnsi="Times New Roman"/>
                <w:sz w:val="20"/>
                <w:szCs w:val="20"/>
              </w:rPr>
              <w:t>оборотный капитал;</w:t>
            </w:r>
          </w:p>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iCs/>
                <w:sz w:val="20"/>
                <w:szCs w:val="20"/>
              </w:rPr>
              <w:t xml:space="preserve">КО </w:t>
            </w:r>
            <w:r w:rsidRPr="00C9545D">
              <w:rPr>
                <w:rFonts w:ascii="Times New Roman" w:hAnsi="Times New Roman"/>
                <w:sz w:val="20"/>
                <w:szCs w:val="20"/>
              </w:rPr>
              <w:t>— краткосрочные</w:t>
            </w:r>
            <w:r w:rsidR="00857675" w:rsidRPr="00C9545D">
              <w:rPr>
                <w:rFonts w:ascii="Times New Roman" w:hAnsi="Times New Roman"/>
                <w:sz w:val="20"/>
                <w:szCs w:val="20"/>
              </w:rPr>
              <w:t xml:space="preserve"> </w:t>
            </w:r>
            <w:r w:rsidRPr="00C9545D">
              <w:rPr>
                <w:rFonts w:ascii="Times New Roman" w:hAnsi="Times New Roman"/>
                <w:sz w:val="20"/>
                <w:szCs w:val="20"/>
              </w:rPr>
              <w:t>обязательства</w:t>
            </w:r>
          </w:p>
        </w:tc>
        <w:tc>
          <w:tcPr>
            <w:tcW w:w="3248" w:type="dxa"/>
          </w:tcPr>
          <w:p w:rsidR="00146372" w:rsidRPr="00C9545D" w:rsidRDefault="00431942" w:rsidP="00C9545D">
            <w:pPr>
              <w:spacing w:after="0" w:line="360" w:lineRule="auto"/>
              <w:jc w:val="both"/>
              <w:rPr>
                <w:rFonts w:ascii="Times New Roman" w:hAnsi="Times New Roman"/>
                <w:sz w:val="20"/>
                <w:szCs w:val="20"/>
              </w:rPr>
            </w:pPr>
            <w:r w:rsidRPr="00C9545D">
              <w:rPr>
                <w:rFonts w:ascii="Times New Roman" w:hAnsi="Times New Roman"/>
                <w:sz w:val="20"/>
                <w:szCs w:val="20"/>
              </w:rPr>
              <w:t>Показатель индивидуален для каждого</w:t>
            </w:r>
            <w:r w:rsidR="00857675" w:rsidRPr="00C9545D">
              <w:rPr>
                <w:rFonts w:ascii="Times New Roman" w:hAnsi="Times New Roman"/>
                <w:sz w:val="20"/>
                <w:szCs w:val="20"/>
              </w:rPr>
              <w:t xml:space="preserve"> </w:t>
            </w:r>
            <w:r w:rsidRPr="00C9545D">
              <w:rPr>
                <w:rFonts w:ascii="Times New Roman" w:hAnsi="Times New Roman"/>
                <w:sz w:val="20"/>
                <w:szCs w:val="20"/>
              </w:rPr>
              <w:t>предприятия и зависит от специфики его</w:t>
            </w:r>
            <w:r w:rsidR="00857675" w:rsidRPr="00C9545D">
              <w:rPr>
                <w:rFonts w:ascii="Times New Roman" w:hAnsi="Times New Roman"/>
                <w:sz w:val="20"/>
                <w:szCs w:val="20"/>
              </w:rPr>
              <w:t xml:space="preserve"> </w:t>
            </w:r>
            <w:r w:rsidRPr="00C9545D">
              <w:rPr>
                <w:rFonts w:ascii="Times New Roman" w:hAnsi="Times New Roman"/>
                <w:sz w:val="20"/>
                <w:szCs w:val="20"/>
              </w:rPr>
              <w:t>производственно</w:t>
            </w:r>
            <w:r w:rsidR="00857675" w:rsidRPr="00C9545D">
              <w:rPr>
                <w:rFonts w:ascii="Times New Roman" w:hAnsi="Times New Roman"/>
                <w:sz w:val="20"/>
                <w:szCs w:val="20"/>
              </w:rPr>
              <w:t>-</w:t>
            </w:r>
            <w:r w:rsidRPr="00C9545D">
              <w:rPr>
                <w:rFonts w:ascii="Times New Roman" w:hAnsi="Times New Roman"/>
                <w:sz w:val="20"/>
                <w:szCs w:val="20"/>
              </w:rPr>
              <w:t>коммерческой</w:t>
            </w:r>
            <w:r w:rsidR="00857675" w:rsidRPr="00C9545D">
              <w:rPr>
                <w:rFonts w:ascii="Times New Roman" w:hAnsi="Times New Roman"/>
                <w:sz w:val="20"/>
                <w:szCs w:val="20"/>
              </w:rPr>
              <w:t xml:space="preserve"> </w:t>
            </w:r>
            <w:r w:rsidRPr="00C9545D">
              <w:rPr>
                <w:rFonts w:ascii="Times New Roman" w:hAnsi="Times New Roman"/>
                <w:sz w:val="20"/>
                <w:szCs w:val="20"/>
              </w:rPr>
              <w:t>деятельности</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857675" w:rsidRPr="000F7B75" w:rsidRDefault="0085767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Главное достоинство показателей — их простота и наглядность. Однако оно может обернуться существенным недостатком — неточностью выводов. Так, при расчете коэффициента текущей ликвидности в числитель дроби включают деби</w:t>
      </w:r>
      <w:r w:rsidRPr="000F7B75">
        <w:rPr>
          <w:rFonts w:ascii="Times New Roman" w:hAnsi="Times New Roman"/>
          <w:sz w:val="28"/>
          <w:szCs w:val="24"/>
        </w:rPr>
        <w:softHyphen/>
        <w:t>торскую задолженность, платежи которой ожидают более чем через 12 месяцев</w:t>
      </w:r>
      <w:r w:rsidR="006A4225" w:rsidRPr="000F7B75">
        <w:rPr>
          <w:rFonts w:ascii="Times New Roman" w:hAnsi="Times New Roman"/>
          <w:sz w:val="28"/>
          <w:szCs w:val="24"/>
        </w:rPr>
        <w:t xml:space="preserve"> после отчетной даты, что искажает реальную величину этого коэффициента. По</w:t>
      </w:r>
      <w:r w:rsidR="006A4225" w:rsidRPr="000F7B75">
        <w:rPr>
          <w:rFonts w:ascii="Times New Roman" w:hAnsi="Times New Roman"/>
          <w:sz w:val="28"/>
          <w:szCs w:val="24"/>
        </w:rPr>
        <w:softHyphen/>
        <w:t>этому следует осторожно подходить к оценке ликвидности и платежеспособно</w:t>
      </w:r>
      <w:r w:rsidR="006A4225" w:rsidRPr="000F7B75">
        <w:rPr>
          <w:rFonts w:ascii="Times New Roman" w:hAnsi="Times New Roman"/>
          <w:sz w:val="28"/>
          <w:szCs w:val="24"/>
        </w:rPr>
        <w:softHyphen/>
        <w:t>сти предприятий с помощью указанных выше финансовых коэффициентов.</w:t>
      </w:r>
    </w:p>
    <w:p w:rsidR="00857675" w:rsidRPr="000F7B75" w:rsidRDefault="00C9545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iCs/>
          <w:sz w:val="28"/>
          <w:szCs w:val="24"/>
        </w:rPr>
        <w:br w:type="page"/>
      </w:r>
      <w:r w:rsidR="00857675" w:rsidRPr="000F7B75">
        <w:rPr>
          <w:rFonts w:ascii="Times New Roman" w:hAnsi="Times New Roman"/>
          <w:iCs/>
          <w:sz w:val="28"/>
          <w:szCs w:val="24"/>
        </w:rPr>
        <w:t>Таблица 4.9</w:t>
      </w:r>
    </w:p>
    <w:p w:rsidR="00857675" w:rsidRPr="000F7B75" w:rsidRDefault="0085767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и анализ коэффициентов ликвидности и платежеспособности</w:t>
      </w:r>
    </w:p>
    <w:p w:rsidR="00857675" w:rsidRDefault="0085767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открытому акционерному обществу</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2268"/>
        <w:gridCol w:w="1843"/>
        <w:gridCol w:w="1843"/>
        <w:gridCol w:w="1701"/>
      </w:tblGrid>
      <w:tr w:rsidR="00857675" w:rsidRPr="000F7B75" w:rsidTr="00567087">
        <w:tc>
          <w:tcPr>
            <w:tcW w:w="2376"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Наименование коэффициента</w:t>
            </w:r>
          </w:p>
        </w:tc>
        <w:tc>
          <w:tcPr>
            <w:tcW w:w="2268"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На начало предыдущего года</w:t>
            </w:r>
          </w:p>
        </w:tc>
        <w:tc>
          <w:tcPr>
            <w:tcW w:w="1843"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На начало отчетного года</w:t>
            </w:r>
          </w:p>
        </w:tc>
        <w:tc>
          <w:tcPr>
            <w:tcW w:w="1843"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На конец отчетного периода</w:t>
            </w:r>
          </w:p>
        </w:tc>
        <w:tc>
          <w:tcPr>
            <w:tcW w:w="1701"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Изменение за период (+ или -)</w:t>
            </w:r>
          </w:p>
        </w:tc>
      </w:tr>
      <w:tr w:rsidR="00857675" w:rsidRPr="000F7B75" w:rsidTr="00567087">
        <w:tc>
          <w:tcPr>
            <w:tcW w:w="2376"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1. Коэффициент абсолютной (быстрой) лик</w:t>
            </w:r>
            <w:r w:rsidRPr="00C9545D">
              <w:rPr>
                <w:rFonts w:ascii="Times New Roman" w:hAnsi="Times New Roman"/>
                <w:sz w:val="20"/>
                <w:szCs w:val="20"/>
              </w:rPr>
              <w:softHyphen/>
              <w:t xml:space="preserve">видности </w:t>
            </w:r>
            <w:r w:rsidRPr="00C9545D">
              <w:rPr>
                <w:rFonts w:ascii="Times New Roman" w:hAnsi="Times New Roman"/>
                <w:bCs/>
                <w:iCs/>
                <w:sz w:val="20"/>
                <w:szCs w:val="20"/>
              </w:rPr>
              <w:t>(</w:t>
            </w:r>
            <w:r w:rsidRPr="00C9545D">
              <w:rPr>
                <w:rFonts w:ascii="Times New Roman" w:hAnsi="Times New Roman"/>
                <w:bCs/>
                <w:iCs/>
                <w:sz w:val="20"/>
                <w:szCs w:val="20"/>
                <w:lang w:val="en-US"/>
              </w:rPr>
              <w:t>K</w:t>
            </w:r>
            <w:r w:rsidR="007C5D57" w:rsidRPr="00C9545D">
              <w:rPr>
                <w:rFonts w:ascii="Times New Roman" w:hAnsi="Times New Roman"/>
                <w:bCs/>
                <w:iCs/>
                <w:sz w:val="20"/>
                <w:szCs w:val="20"/>
                <w:vertAlign w:val="subscript"/>
              </w:rPr>
              <w:t>ал</w:t>
            </w:r>
            <w:r w:rsidRPr="00C9545D">
              <w:rPr>
                <w:rFonts w:ascii="Times New Roman" w:hAnsi="Times New Roman"/>
                <w:bCs/>
                <w:iCs/>
                <w:sz w:val="20"/>
                <w:szCs w:val="20"/>
              </w:rPr>
              <w:t>)</w:t>
            </w:r>
          </w:p>
        </w:tc>
        <w:tc>
          <w:tcPr>
            <w:tcW w:w="2268"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iCs/>
                <w:sz w:val="20"/>
                <w:szCs w:val="20"/>
                <w:lang w:val="en-US"/>
              </w:rPr>
              <w:t>K</w:t>
            </w:r>
            <w:r w:rsidR="007C5D57" w:rsidRPr="00C9545D">
              <w:rPr>
                <w:rFonts w:ascii="Times New Roman" w:hAnsi="Times New Roman"/>
                <w:iCs/>
                <w:sz w:val="20"/>
                <w:szCs w:val="20"/>
                <w:vertAlign w:val="subscript"/>
              </w:rPr>
              <w:t>ал</w:t>
            </w:r>
            <w:r w:rsidRPr="00C9545D">
              <w:rPr>
                <w:rFonts w:ascii="Times New Roman" w:hAnsi="Times New Roman"/>
                <w:iCs/>
                <w:sz w:val="20"/>
                <w:szCs w:val="20"/>
                <w:lang w:val="en-US"/>
              </w:rPr>
              <w:t xml:space="preserve">= </w:t>
            </w:r>
            <w:r w:rsidRPr="00C9545D">
              <w:rPr>
                <w:rFonts w:ascii="Times New Roman" w:hAnsi="Times New Roman"/>
                <w:sz w:val="20"/>
                <w:szCs w:val="20"/>
              </w:rPr>
              <w:t>11,2 + 62,0/ 1317,9 = 0,056</w:t>
            </w:r>
          </w:p>
        </w:tc>
        <w:tc>
          <w:tcPr>
            <w:tcW w:w="1843"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ал</w:t>
            </w:r>
            <w:r w:rsidR="00857675" w:rsidRPr="00C9545D">
              <w:rPr>
                <w:rFonts w:ascii="Times New Roman" w:hAnsi="Times New Roman"/>
                <w:iCs/>
                <w:sz w:val="20"/>
                <w:szCs w:val="20"/>
              </w:rPr>
              <w:t xml:space="preserve"> </w:t>
            </w:r>
            <w:r w:rsidR="00857675" w:rsidRPr="00C9545D">
              <w:rPr>
                <w:rFonts w:ascii="Times New Roman" w:hAnsi="Times New Roman"/>
                <w:sz w:val="20"/>
                <w:szCs w:val="20"/>
              </w:rPr>
              <w:t>= 52,0 + 249,2/ 1669,5 = 0,18</w:t>
            </w:r>
          </w:p>
        </w:tc>
        <w:tc>
          <w:tcPr>
            <w:tcW w:w="1843"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iCs/>
                <w:sz w:val="20"/>
                <w:szCs w:val="20"/>
                <w:lang w:val="en-US"/>
              </w:rPr>
              <w:t>K</w:t>
            </w:r>
            <w:r w:rsidR="007C5D57" w:rsidRPr="00C9545D">
              <w:rPr>
                <w:rFonts w:ascii="Times New Roman" w:hAnsi="Times New Roman"/>
                <w:iCs/>
                <w:sz w:val="20"/>
                <w:szCs w:val="20"/>
                <w:vertAlign w:val="subscript"/>
              </w:rPr>
              <w:t>ал</w:t>
            </w:r>
            <w:r w:rsidRPr="00C9545D">
              <w:rPr>
                <w:rFonts w:ascii="Times New Roman" w:hAnsi="Times New Roman"/>
                <w:iCs/>
                <w:sz w:val="20"/>
                <w:szCs w:val="20"/>
                <w:lang w:val="en-US"/>
              </w:rPr>
              <w:t xml:space="preserve"> = </w:t>
            </w:r>
            <w:r w:rsidRPr="00C9545D">
              <w:rPr>
                <w:rFonts w:ascii="Times New Roman" w:hAnsi="Times New Roman"/>
                <w:sz w:val="20"/>
                <w:szCs w:val="20"/>
              </w:rPr>
              <w:t>30,7 + 256,1/ 1921,1 =0,149</w:t>
            </w:r>
          </w:p>
        </w:tc>
        <w:tc>
          <w:tcPr>
            <w:tcW w:w="1701"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+0,093</w:t>
            </w:r>
          </w:p>
        </w:tc>
      </w:tr>
      <w:tr w:rsidR="00857675" w:rsidRPr="000F7B75" w:rsidTr="00567087">
        <w:tc>
          <w:tcPr>
            <w:tcW w:w="2376"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iCs/>
                <w:sz w:val="20"/>
                <w:szCs w:val="20"/>
              </w:rPr>
              <w:t xml:space="preserve">2. </w:t>
            </w:r>
            <w:r w:rsidRPr="00C9545D">
              <w:rPr>
                <w:rFonts w:ascii="Times New Roman" w:hAnsi="Times New Roman"/>
                <w:sz w:val="20"/>
                <w:szCs w:val="20"/>
              </w:rPr>
              <w:t>Коэффициент текущей (уточ</w:t>
            </w:r>
            <w:r w:rsidRPr="00C9545D">
              <w:rPr>
                <w:rFonts w:ascii="Times New Roman" w:hAnsi="Times New Roman"/>
                <w:sz w:val="20"/>
                <w:szCs w:val="20"/>
              </w:rPr>
              <w:softHyphen/>
              <w:t>ненной) ликвид</w:t>
            </w:r>
            <w:r w:rsidRPr="00C9545D">
              <w:rPr>
                <w:rFonts w:ascii="Times New Roman" w:hAnsi="Times New Roman"/>
                <w:sz w:val="20"/>
                <w:szCs w:val="20"/>
              </w:rPr>
              <w:softHyphen/>
              <w:t xml:space="preserve">ности </w:t>
            </w:r>
            <w:r w:rsidR="007C5D57" w:rsidRPr="00C9545D">
              <w:rPr>
                <w:rFonts w:ascii="Times New Roman" w:hAnsi="Times New Roman"/>
                <w:bCs/>
                <w:iCs/>
                <w:sz w:val="20"/>
                <w:szCs w:val="20"/>
              </w:rPr>
              <w:t>(К</w:t>
            </w:r>
            <w:r w:rsidR="007C5D57" w:rsidRPr="00C9545D">
              <w:rPr>
                <w:rFonts w:ascii="Times New Roman" w:hAnsi="Times New Roman"/>
                <w:bCs/>
                <w:iCs/>
                <w:sz w:val="20"/>
                <w:szCs w:val="20"/>
                <w:vertAlign w:val="subscript"/>
              </w:rPr>
              <w:t>тл</w:t>
            </w:r>
            <w:r w:rsidRPr="00C9545D">
              <w:rPr>
                <w:rFonts w:ascii="Times New Roman" w:hAnsi="Times New Roman"/>
                <w:bCs/>
                <w:iCs/>
                <w:sz w:val="20"/>
                <w:szCs w:val="20"/>
              </w:rPr>
              <w:t>)</w:t>
            </w:r>
          </w:p>
        </w:tc>
        <w:tc>
          <w:tcPr>
            <w:tcW w:w="2268" w:type="dxa"/>
          </w:tcPr>
          <w:p w:rsidR="00857675" w:rsidRPr="00C9545D" w:rsidRDefault="007C5D57"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К</w:t>
            </w:r>
            <w:r w:rsidRPr="00C9545D">
              <w:rPr>
                <w:rFonts w:ascii="Times New Roman" w:hAnsi="Times New Roman"/>
                <w:sz w:val="20"/>
                <w:szCs w:val="20"/>
                <w:vertAlign w:val="subscript"/>
              </w:rPr>
              <w:t>тл</w:t>
            </w:r>
            <w:r w:rsidR="00857675" w:rsidRPr="00C9545D">
              <w:rPr>
                <w:rFonts w:ascii="Times New Roman" w:hAnsi="Times New Roman"/>
                <w:sz w:val="20"/>
                <w:szCs w:val="20"/>
              </w:rPr>
              <w:t xml:space="preserve"> =11,2 + 62,0 +</w:t>
            </w:r>
          </w:p>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+ 644,0/1317,9 = = 0,544</w:t>
            </w:r>
          </w:p>
        </w:tc>
        <w:tc>
          <w:tcPr>
            <w:tcW w:w="1843"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7C5D57" w:rsidRPr="00C9545D">
              <w:rPr>
                <w:rFonts w:ascii="Times New Roman" w:hAnsi="Times New Roman"/>
                <w:iCs/>
                <w:sz w:val="20"/>
                <w:szCs w:val="20"/>
                <w:vertAlign w:val="subscript"/>
              </w:rPr>
              <w:t>тл</w:t>
            </w:r>
            <w:r w:rsidRPr="00C9545D">
              <w:rPr>
                <w:rFonts w:ascii="Times New Roman" w:hAnsi="Times New Roman"/>
                <w:iCs/>
                <w:sz w:val="20"/>
                <w:szCs w:val="20"/>
              </w:rPr>
              <w:t xml:space="preserve"> = </w:t>
            </w:r>
            <w:r w:rsidRPr="00C9545D">
              <w:rPr>
                <w:rFonts w:ascii="Times New Roman" w:hAnsi="Times New Roman"/>
                <w:sz w:val="20"/>
                <w:szCs w:val="20"/>
              </w:rPr>
              <w:t>52,0 + 249,2 + + 924,7/1669,5 = = 0,734</w:t>
            </w:r>
          </w:p>
        </w:tc>
        <w:tc>
          <w:tcPr>
            <w:tcW w:w="1843"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sz w:val="20"/>
                <w:szCs w:val="20"/>
              </w:rPr>
              <w:t>К</w:t>
            </w:r>
            <w:r w:rsidRPr="00C9545D">
              <w:rPr>
                <w:rFonts w:ascii="Times New Roman" w:hAnsi="Times New Roman"/>
                <w:sz w:val="20"/>
                <w:szCs w:val="20"/>
                <w:vertAlign w:val="subscript"/>
              </w:rPr>
              <w:t>тл</w:t>
            </w:r>
            <w:r w:rsidR="00857675" w:rsidRPr="00C9545D">
              <w:rPr>
                <w:rFonts w:ascii="Times New Roman" w:hAnsi="Times New Roman"/>
                <w:sz w:val="20"/>
                <w:szCs w:val="20"/>
              </w:rPr>
              <w:t xml:space="preserve">= 30,7 + </w:t>
            </w:r>
            <w:r w:rsidR="00857675" w:rsidRPr="00C9545D">
              <w:rPr>
                <w:rFonts w:ascii="Times New Roman" w:hAnsi="Times New Roman"/>
                <w:bCs/>
                <w:sz w:val="20"/>
                <w:szCs w:val="20"/>
              </w:rPr>
              <w:t xml:space="preserve">256,1 </w:t>
            </w:r>
            <w:r w:rsidR="00857675" w:rsidRPr="00C9545D">
              <w:rPr>
                <w:rFonts w:ascii="Times New Roman" w:hAnsi="Times New Roman"/>
                <w:sz w:val="20"/>
                <w:szCs w:val="20"/>
              </w:rPr>
              <w:t>+ + 1006,3/1921,1 = = 0,673</w:t>
            </w:r>
          </w:p>
        </w:tc>
        <w:tc>
          <w:tcPr>
            <w:tcW w:w="1701"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+0,129</w:t>
            </w:r>
          </w:p>
        </w:tc>
      </w:tr>
      <w:tr w:rsidR="00857675" w:rsidRPr="000F7B75" w:rsidTr="00567087">
        <w:tc>
          <w:tcPr>
            <w:tcW w:w="2376"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 xml:space="preserve">3. Коэффициент ликвидности при мобилизации средств </w:t>
            </w:r>
            <w:r w:rsidRPr="00C9545D">
              <w:rPr>
                <w:rFonts w:ascii="Times New Roman" w:hAnsi="Times New Roman"/>
                <w:iCs/>
                <w:sz w:val="20"/>
                <w:szCs w:val="20"/>
              </w:rPr>
              <w:t>(К</w:t>
            </w:r>
            <w:r w:rsidR="007C5D57" w:rsidRPr="00C9545D">
              <w:rPr>
                <w:rFonts w:ascii="Times New Roman" w:hAnsi="Times New Roman"/>
                <w:iCs/>
                <w:sz w:val="20"/>
                <w:szCs w:val="20"/>
                <w:vertAlign w:val="subscript"/>
              </w:rPr>
              <w:t>лмс</w:t>
            </w:r>
            <w:r w:rsidRPr="00C9545D">
              <w:rPr>
                <w:rFonts w:ascii="Times New Roman" w:hAnsi="Times New Roman"/>
                <w:iCs/>
                <w:sz w:val="20"/>
                <w:szCs w:val="20"/>
              </w:rPr>
              <w:t>)</w:t>
            </w:r>
          </w:p>
        </w:tc>
        <w:tc>
          <w:tcPr>
            <w:tcW w:w="2268"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7C5D57" w:rsidRPr="00C9545D">
              <w:rPr>
                <w:rFonts w:ascii="Times New Roman" w:hAnsi="Times New Roman"/>
                <w:iCs/>
                <w:sz w:val="20"/>
                <w:szCs w:val="20"/>
                <w:vertAlign w:val="subscript"/>
              </w:rPr>
              <w:t>лмс</w:t>
            </w:r>
            <w:r w:rsidRPr="00C9545D">
              <w:rPr>
                <w:rFonts w:ascii="Times New Roman" w:hAnsi="Times New Roman"/>
                <w:iCs/>
                <w:sz w:val="20"/>
                <w:szCs w:val="20"/>
              </w:rPr>
              <w:t xml:space="preserve">= </w:t>
            </w:r>
            <w:r w:rsidRPr="00C9545D">
              <w:rPr>
                <w:rFonts w:ascii="Times New Roman" w:hAnsi="Times New Roman"/>
                <w:sz w:val="20"/>
                <w:szCs w:val="20"/>
              </w:rPr>
              <w:t>1324,2/ 1317,9=1,012</w:t>
            </w:r>
          </w:p>
        </w:tc>
        <w:tc>
          <w:tcPr>
            <w:tcW w:w="1843"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7C5D57" w:rsidRPr="00C9545D">
              <w:rPr>
                <w:rFonts w:ascii="Times New Roman" w:hAnsi="Times New Roman"/>
                <w:iCs/>
                <w:sz w:val="20"/>
                <w:szCs w:val="20"/>
                <w:vertAlign w:val="subscript"/>
              </w:rPr>
              <w:t>лмс</w:t>
            </w:r>
            <w:r w:rsidRPr="00C9545D">
              <w:rPr>
                <w:rFonts w:ascii="Times New Roman" w:hAnsi="Times New Roman"/>
                <w:iCs/>
                <w:sz w:val="20"/>
                <w:szCs w:val="20"/>
              </w:rPr>
              <w:t xml:space="preserve">= </w:t>
            </w:r>
            <w:r w:rsidRPr="00C9545D">
              <w:rPr>
                <w:rFonts w:ascii="Times New Roman" w:hAnsi="Times New Roman"/>
                <w:sz w:val="20"/>
                <w:szCs w:val="20"/>
              </w:rPr>
              <w:t>1185,2/ 1669,5=0,71</w:t>
            </w:r>
          </w:p>
        </w:tc>
        <w:tc>
          <w:tcPr>
            <w:tcW w:w="1843"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007C5D57" w:rsidRPr="00C9545D">
              <w:rPr>
                <w:rFonts w:ascii="Times New Roman" w:hAnsi="Times New Roman"/>
                <w:iCs/>
                <w:sz w:val="20"/>
                <w:szCs w:val="20"/>
                <w:vertAlign w:val="subscript"/>
              </w:rPr>
              <w:t>лмс</w:t>
            </w:r>
            <w:r w:rsidRPr="00C9545D">
              <w:rPr>
                <w:rFonts w:ascii="Times New Roman" w:hAnsi="Times New Roman"/>
                <w:iCs/>
                <w:sz w:val="20"/>
                <w:szCs w:val="20"/>
              </w:rPr>
              <w:t xml:space="preserve">= </w:t>
            </w:r>
            <w:r w:rsidRPr="00C9545D">
              <w:rPr>
                <w:rFonts w:ascii="Times New Roman" w:hAnsi="Times New Roman"/>
                <w:sz w:val="20"/>
                <w:szCs w:val="20"/>
              </w:rPr>
              <w:t>1333,5/ 1921,1=0,694</w:t>
            </w:r>
          </w:p>
        </w:tc>
        <w:tc>
          <w:tcPr>
            <w:tcW w:w="1701"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-0,318</w:t>
            </w:r>
          </w:p>
        </w:tc>
      </w:tr>
      <w:tr w:rsidR="00857675" w:rsidRPr="000F7B75" w:rsidTr="00567087">
        <w:tc>
          <w:tcPr>
            <w:tcW w:w="2376" w:type="dxa"/>
          </w:tcPr>
          <w:p w:rsidR="00857675" w:rsidRPr="00C9545D" w:rsidRDefault="00857675" w:rsidP="00C9545D">
            <w:pPr>
              <w:spacing w:after="0" w:line="360" w:lineRule="auto"/>
              <w:jc w:val="both"/>
              <w:rPr>
                <w:rFonts w:ascii="Times New Roman" w:hAnsi="Times New Roman"/>
                <w:sz w:val="20"/>
                <w:szCs w:val="20"/>
              </w:rPr>
            </w:pPr>
            <w:r w:rsidRPr="00C9545D">
              <w:rPr>
                <w:rFonts w:ascii="Times New Roman" w:hAnsi="Times New Roman"/>
                <w:sz w:val="20"/>
                <w:szCs w:val="20"/>
              </w:rPr>
              <w:t>4. Коэффициент общей ликвид</w:t>
            </w:r>
            <w:r w:rsidRPr="00C9545D">
              <w:rPr>
                <w:rFonts w:ascii="Times New Roman" w:hAnsi="Times New Roman"/>
                <w:sz w:val="20"/>
                <w:szCs w:val="20"/>
              </w:rPr>
              <w:softHyphen/>
              <w:t xml:space="preserve">ности </w:t>
            </w:r>
            <w:r w:rsidRPr="00C9545D">
              <w:rPr>
                <w:rFonts w:ascii="Times New Roman" w:hAnsi="Times New Roman"/>
                <w:bCs/>
                <w:iCs/>
                <w:sz w:val="20"/>
                <w:szCs w:val="20"/>
              </w:rPr>
              <w:t>(К</w:t>
            </w:r>
            <w:r w:rsidR="007C5D57" w:rsidRPr="00C9545D">
              <w:rPr>
                <w:rFonts w:ascii="Times New Roman" w:hAnsi="Times New Roman"/>
                <w:bCs/>
                <w:iCs/>
                <w:sz w:val="20"/>
                <w:szCs w:val="20"/>
                <w:vertAlign w:val="subscript"/>
              </w:rPr>
              <w:t>ол</w:t>
            </w:r>
            <w:r w:rsidRPr="00C9545D">
              <w:rPr>
                <w:rFonts w:ascii="Times New Roman" w:hAnsi="Times New Roman"/>
                <w:bCs/>
                <w:iCs/>
                <w:sz w:val="20"/>
                <w:szCs w:val="20"/>
              </w:rPr>
              <w:t>)</w:t>
            </w:r>
          </w:p>
        </w:tc>
        <w:tc>
          <w:tcPr>
            <w:tcW w:w="2268"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ол</w:t>
            </w:r>
            <w:r w:rsidR="00857675" w:rsidRPr="00C9545D">
              <w:rPr>
                <w:rFonts w:ascii="Times New Roman" w:hAnsi="Times New Roman"/>
                <w:iCs/>
                <w:sz w:val="20"/>
                <w:szCs w:val="20"/>
              </w:rPr>
              <w:t xml:space="preserve"> = </w:t>
            </w:r>
            <w:r w:rsidR="00857675" w:rsidRPr="00C9545D">
              <w:rPr>
                <w:rFonts w:ascii="Times New Roman" w:hAnsi="Times New Roman"/>
                <w:sz w:val="20"/>
                <w:szCs w:val="20"/>
              </w:rPr>
              <w:t>2050,2/ 1317,9=1,55</w:t>
            </w:r>
            <w:r w:rsidRPr="00C9545D">
              <w:rPr>
                <w:rFonts w:ascii="Times New Roman" w:hAnsi="Times New Roman"/>
                <w:sz w:val="20"/>
                <w:szCs w:val="20"/>
              </w:rPr>
              <w:t>5</w:t>
            </w:r>
          </w:p>
        </w:tc>
        <w:tc>
          <w:tcPr>
            <w:tcW w:w="1843"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ол</w:t>
            </w:r>
            <w:r w:rsidRPr="00C9545D">
              <w:rPr>
                <w:rFonts w:ascii="Times New Roman" w:hAnsi="Times New Roman"/>
                <w:iCs/>
                <w:sz w:val="20"/>
                <w:szCs w:val="20"/>
              </w:rPr>
              <w:t xml:space="preserve"> </w:t>
            </w:r>
            <w:r w:rsidRPr="00C9545D">
              <w:rPr>
                <w:rFonts w:ascii="Times New Roman" w:hAnsi="Times New Roman"/>
                <w:sz w:val="20"/>
                <w:szCs w:val="20"/>
              </w:rPr>
              <w:t>= 2420,4/ 1669,5 = 1,45</w:t>
            </w:r>
          </w:p>
        </w:tc>
        <w:tc>
          <w:tcPr>
            <w:tcW w:w="1843"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ол</w:t>
            </w:r>
            <w:r w:rsidRPr="00C9545D">
              <w:rPr>
                <w:rFonts w:ascii="Times New Roman" w:hAnsi="Times New Roman"/>
                <w:iCs/>
                <w:sz w:val="20"/>
                <w:szCs w:val="20"/>
              </w:rPr>
              <w:t xml:space="preserve"> </w:t>
            </w:r>
            <w:r w:rsidRPr="00C9545D">
              <w:rPr>
                <w:rFonts w:ascii="Times New Roman" w:hAnsi="Times New Roman"/>
                <w:sz w:val="20"/>
                <w:szCs w:val="20"/>
              </w:rPr>
              <w:t>= 2636,2/ 1921,1 = 1,372</w:t>
            </w:r>
          </w:p>
        </w:tc>
        <w:tc>
          <w:tcPr>
            <w:tcW w:w="1701"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sz w:val="20"/>
                <w:szCs w:val="20"/>
              </w:rPr>
              <w:t>-0,183</w:t>
            </w:r>
          </w:p>
        </w:tc>
      </w:tr>
      <w:tr w:rsidR="00857675" w:rsidRPr="000F7B75" w:rsidTr="00567087">
        <w:tc>
          <w:tcPr>
            <w:tcW w:w="2376"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iCs/>
                <w:sz w:val="20"/>
                <w:szCs w:val="20"/>
              </w:rPr>
              <w:t xml:space="preserve">5. </w:t>
            </w:r>
            <w:r w:rsidRPr="00C9545D">
              <w:rPr>
                <w:rFonts w:ascii="Times New Roman" w:hAnsi="Times New Roman"/>
                <w:sz w:val="20"/>
                <w:szCs w:val="20"/>
              </w:rPr>
              <w:t>Коэффициент собственной платежеспособ</w:t>
            </w:r>
            <w:r w:rsidRPr="00C9545D">
              <w:rPr>
                <w:rFonts w:ascii="Times New Roman" w:hAnsi="Times New Roman"/>
                <w:sz w:val="20"/>
                <w:szCs w:val="20"/>
              </w:rPr>
              <w:softHyphen/>
              <w:t xml:space="preserve">ности </w:t>
            </w:r>
            <w:r w:rsidRPr="00C9545D">
              <w:rPr>
                <w:rFonts w:ascii="Times New Roman" w:hAnsi="Times New Roman"/>
                <w:bCs/>
                <w:iCs/>
                <w:sz w:val="20"/>
                <w:szCs w:val="20"/>
              </w:rPr>
              <w:t>(К</w:t>
            </w:r>
            <w:r w:rsidRPr="00C9545D">
              <w:rPr>
                <w:rFonts w:ascii="Times New Roman" w:hAnsi="Times New Roman"/>
                <w:bCs/>
                <w:iCs/>
                <w:sz w:val="20"/>
                <w:szCs w:val="20"/>
                <w:vertAlign w:val="subscript"/>
              </w:rPr>
              <w:t>сп</w:t>
            </w:r>
            <w:r w:rsidRPr="00C9545D">
              <w:rPr>
                <w:rFonts w:ascii="Times New Roman" w:hAnsi="Times New Roman"/>
                <w:bCs/>
                <w:iCs/>
                <w:sz w:val="20"/>
                <w:szCs w:val="20"/>
              </w:rPr>
              <w:t>)</w:t>
            </w:r>
          </w:p>
        </w:tc>
        <w:tc>
          <w:tcPr>
            <w:tcW w:w="2268"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сп</w:t>
            </w:r>
            <w:r w:rsidRPr="00C9545D">
              <w:rPr>
                <w:rFonts w:ascii="Times New Roman" w:hAnsi="Times New Roman"/>
                <w:iCs/>
                <w:sz w:val="20"/>
                <w:szCs w:val="20"/>
              </w:rPr>
              <w:t xml:space="preserve"> = </w:t>
            </w:r>
            <w:r w:rsidRPr="00C9545D">
              <w:rPr>
                <w:rFonts w:ascii="Times New Roman" w:hAnsi="Times New Roman"/>
                <w:sz w:val="20"/>
                <w:szCs w:val="20"/>
              </w:rPr>
              <w:t>732,3/ 1317,9 = 0,556</w:t>
            </w:r>
          </w:p>
        </w:tc>
        <w:tc>
          <w:tcPr>
            <w:tcW w:w="1843"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сп</w:t>
            </w:r>
            <w:r w:rsidRPr="00C9545D">
              <w:rPr>
                <w:rFonts w:ascii="Times New Roman" w:hAnsi="Times New Roman"/>
                <w:iCs/>
                <w:sz w:val="20"/>
                <w:szCs w:val="20"/>
              </w:rPr>
              <w:t xml:space="preserve">= </w:t>
            </w:r>
            <w:r w:rsidRPr="00C9545D">
              <w:rPr>
                <w:rFonts w:ascii="Times New Roman" w:hAnsi="Times New Roman"/>
                <w:sz w:val="20"/>
                <w:szCs w:val="20"/>
              </w:rPr>
              <w:t>750,9/1669,5</w:t>
            </w:r>
            <w:r w:rsidR="000F7B75" w:rsidRPr="00C9545D">
              <w:rPr>
                <w:rFonts w:ascii="Times New Roman" w:hAnsi="Times New Roman"/>
                <w:sz w:val="20"/>
                <w:szCs w:val="20"/>
              </w:rPr>
              <w:t xml:space="preserve"> </w:t>
            </w:r>
            <w:r w:rsidRPr="00C9545D">
              <w:rPr>
                <w:rFonts w:ascii="Times New Roman" w:hAnsi="Times New Roman"/>
                <w:sz w:val="20"/>
                <w:szCs w:val="20"/>
              </w:rPr>
              <w:t>= 0,45</w:t>
            </w:r>
          </w:p>
        </w:tc>
        <w:tc>
          <w:tcPr>
            <w:tcW w:w="1843"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iCs/>
                <w:sz w:val="20"/>
                <w:szCs w:val="20"/>
              </w:rPr>
              <w:t>К</w:t>
            </w:r>
            <w:r w:rsidRPr="00C9545D">
              <w:rPr>
                <w:rFonts w:ascii="Times New Roman" w:hAnsi="Times New Roman"/>
                <w:iCs/>
                <w:sz w:val="20"/>
                <w:szCs w:val="20"/>
                <w:vertAlign w:val="subscript"/>
              </w:rPr>
              <w:t>сп</w:t>
            </w:r>
            <w:r w:rsidRPr="00C9545D">
              <w:rPr>
                <w:rFonts w:ascii="Times New Roman" w:hAnsi="Times New Roman"/>
                <w:iCs/>
                <w:sz w:val="20"/>
                <w:szCs w:val="20"/>
              </w:rPr>
              <w:t xml:space="preserve"> = </w:t>
            </w:r>
            <w:r w:rsidRPr="00C9545D">
              <w:rPr>
                <w:rFonts w:ascii="Times New Roman" w:hAnsi="Times New Roman"/>
                <w:sz w:val="20"/>
                <w:szCs w:val="20"/>
              </w:rPr>
              <w:t>715,1/ 1921,1 =0,372</w:t>
            </w:r>
          </w:p>
        </w:tc>
        <w:tc>
          <w:tcPr>
            <w:tcW w:w="1701" w:type="dxa"/>
          </w:tcPr>
          <w:p w:rsidR="00857675" w:rsidRPr="00C9545D" w:rsidRDefault="007C5D57" w:rsidP="00C9545D">
            <w:pPr>
              <w:spacing w:after="0" w:line="360" w:lineRule="auto"/>
              <w:jc w:val="both"/>
              <w:rPr>
                <w:rFonts w:ascii="Times New Roman" w:hAnsi="Times New Roman"/>
                <w:sz w:val="20"/>
                <w:szCs w:val="20"/>
              </w:rPr>
            </w:pPr>
            <w:r w:rsidRPr="00C9545D">
              <w:rPr>
                <w:rFonts w:ascii="Times New Roman" w:hAnsi="Times New Roman"/>
                <w:sz w:val="20"/>
                <w:szCs w:val="20"/>
              </w:rPr>
              <w:t>-0,184</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анализ коэффициентов подтверждает, что акционерное обще</w:t>
      </w:r>
      <w:r w:rsidRPr="000F7B75">
        <w:rPr>
          <w:rFonts w:ascii="Times New Roman" w:hAnsi="Times New Roman"/>
          <w:sz w:val="28"/>
          <w:szCs w:val="24"/>
        </w:rPr>
        <w:softHyphen/>
        <w:t>ство находится в неустойчивом финансовом положении. Коэффициенты отража</w:t>
      </w:r>
      <w:r w:rsidRPr="000F7B75">
        <w:rPr>
          <w:rFonts w:ascii="Times New Roman" w:hAnsi="Times New Roman"/>
          <w:sz w:val="28"/>
          <w:szCs w:val="24"/>
        </w:rPr>
        <w:softHyphen/>
        <w:t>ют ограниченную ликвидность и платежеспособность, которая существенно ниже рекомендуемых значений показателей.</w:t>
      </w:r>
    </w:p>
    <w:p w:rsidR="00247B4D" w:rsidRPr="000F7B75" w:rsidRDefault="00247B4D" w:rsidP="000F7B75">
      <w:pPr>
        <w:shd w:val="clear" w:color="auto" w:fill="FFFFFF"/>
        <w:spacing w:after="0" w:line="360" w:lineRule="auto"/>
        <w:ind w:firstLine="709"/>
        <w:jc w:val="both"/>
        <w:rPr>
          <w:rFonts w:ascii="Times New Roman" w:hAnsi="Times New Roman"/>
          <w:bCs/>
          <w:sz w:val="28"/>
          <w:szCs w:val="24"/>
        </w:rPr>
      </w:pPr>
    </w:p>
    <w:p w:rsidR="006A4225" w:rsidRPr="00C9545D" w:rsidRDefault="006A4225"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4.5. Анализ кредитоспособности заемщика</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Предприятия часто прибегают к услугам коммерческих банков, чтобы покрыть свою дополнительную потребность в денежных средствах. Кредитная сделка предполагает взаимоотношения двух партнеров: кредитора (банка) и заемщика (клиента). Кредитор (заимодавец) передает заемщику объект сделки — ссужен</w:t>
      </w:r>
      <w:r w:rsidRPr="000F7B75">
        <w:rPr>
          <w:rFonts w:ascii="Times New Roman" w:hAnsi="Times New Roman"/>
          <w:sz w:val="28"/>
          <w:szCs w:val="24"/>
        </w:rPr>
        <w:softHyphen/>
        <w:t>ную стоимость (кредит) на условиях платности, возвратности, срочности и обес</w:t>
      </w:r>
      <w:r w:rsidRPr="000F7B75">
        <w:rPr>
          <w:rFonts w:ascii="Times New Roman" w:hAnsi="Times New Roman"/>
          <w:sz w:val="28"/>
          <w:szCs w:val="24"/>
        </w:rPr>
        <w:softHyphen/>
        <w:t>печенности, но при этом остается собственником объекта сделки.</w:t>
      </w:r>
    </w:p>
    <w:p w:rsidR="0085767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Порядок и условия кредитования в России регулируют положениями главы 42 «Заем и кредит» Гражданского кодекса РФ. Исходя из обеспечения кредиты классифицируют на бланковые, т. е. без обеспечения, и кредиты, имеющие обес</w:t>
      </w:r>
      <w:r w:rsidRPr="000F7B75">
        <w:rPr>
          <w:rFonts w:ascii="Times New Roman" w:hAnsi="Times New Roman"/>
          <w:sz w:val="28"/>
          <w:szCs w:val="24"/>
        </w:rPr>
        <w:softHyphen/>
        <w:t>печение. Кредиты с обеспечением делятся на вексельные (покупка или залог век</w:t>
      </w:r>
      <w:r w:rsidRPr="000F7B75">
        <w:rPr>
          <w:rFonts w:ascii="Times New Roman" w:hAnsi="Times New Roman"/>
          <w:sz w:val="28"/>
          <w:szCs w:val="24"/>
        </w:rPr>
        <w:softHyphen/>
        <w:t>селя), подтоварные (обеспечением служит движимое имущество), фондовые (под ценные бумаги), ипотечные (под залог недвижимости).</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характеру погашения встречаются кредиты, погашаемые единовременным взносом и в рассрочку. Порядок кредитования, оформления и погашения кредита регулируется кредитным договором. В договоре должны быть указаны процентные ставки по кредитам и вкладам (депозитам), стоимость банковских услуг и сроки их выполнения, в том числе сроки обработки платежных документов, имущест</w:t>
      </w:r>
      <w:r w:rsidRPr="000F7B75">
        <w:rPr>
          <w:rFonts w:ascii="Times New Roman" w:hAnsi="Times New Roman"/>
          <w:sz w:val="28"/>
          <w:szCs w:val="24"/>
        </w:rPr>
        <w:softHyphen/>
        <w:t>венная ответственность сторон за нарушение договора, включая ответственность за нарушение обязательств по срокам осуществления платежей, и другие суще</w:t>
      </w:r>
      <w:r w:rsidRPr="000F7B75">
        <w:rPr>
          <w:rFonts w:ascii="Times New Roman" w:hAnsi="Times New Roman"/>
          <w:sz w:val="28"/>
          <w:szCs w:val="24"/>
        </w:rPr>
        <w:softHyphen/>
        <w:t>ственные условия договора.</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Клиенты вправе открывать необходимое им количество расчетных, депозит</w:t>
      </w:r>
      <w:r w:rsidRPr="000F7B75">
        <w:rPr>
          <w:rFonts w:ascii="Times New Roman" w:hAnsi="Times New Roman"/>
          <w:sz w:val="28"/>
          <w:szCs w:val="24"/>
        </w:rPr>
        <w:softHyphen/>
        <w:t>ных и иных счетов в любой валюте в банках с их согласия, если иное не установ</w:t>
      </w:r>
      <w:r w:rsidRPr="000F7B75">
        <w:rPr>
          <w:rFonts w:ascii="Times New Roman" w:hAnsi="Times New Roman"/>
          <w:sz w:val="28"/>
          <w:szCs w:val="24"/>
        </w:rPr>
        <w:softHyphen/>
        <w:t>лено действующим законодательством. Порядок открытия, ведения и закрытия банком счетов клиентов в рублях и иностранной валюте устанавливает Централь</w:t>
      </w:r>
      <w:r w:rsidRPr="000F7B75">
        <w:rPr>
          <w:rFonts w:ascii="Times New Roman" w:hAnsi="Times New Roman"/>
          <w:sz w:val="28"/>
          <w:szCs w:val="24"/>
        </w:rPr>
        <w:softHyphen/>
        <w:t>ный банк России.</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Участники кредитной сделки не имеют каких-либо преимуществ при рассмот</w:t>
      </w:r>
      <w:r w:rsidRPr="000F7B75">
        <w:rPr>
          <w:rFonts w:ascii="Times New Roman" w:hAnsi="Times New Roman"/>
          <w:sz w:val="28"/>
          <w:szCs w:val="24"/>
        </w:rPr>
        <w:softHyphen/>
        <w:t>рении вопроса о получении кредита или об оказании им иных банковских услуг, если иное не предусмотрено законодательными актами.</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получения кредита на коммерческие цели заемщик предоставляет в банк (кредитору) следующие документы:</w:t>
      </w:r>
    </w:p>
    <w:p w:rsidR="006A4225" w:rsidRPr="000F7B75" w:rsidRDefault="006A4225"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заявку (в ней указываются цель получения кредита, сумма и срок, на кото</w:t>
      </w:r>
      <w:r w:rsidRPr="000F7B75">
        <w:rPr>
          <w:rFonts w:ascii="Times New Roman" w:hAnsi="Times New Roman"/>
          <w:sz w:val="28"/>
          <w:szCs w:val="24"/>
        </w:rPr>
        <w:softHyphen/>
        <w:t>рый испрашивается кредит);</w:t>
      </w:r>
    </w:p>
    <w:p w:rsidR="006A4225" w:rsidRPr="000F7B75" w:rsidRDefault="006A4225"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заверенные нотариусом копии учредительных документов;</w:t>
      </w:r>
    </w:p>
    <w:p w:rsidR="006A4225" w:rsidRPr="000F7B75" w:rsidRDefault="006A4225"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баланс на последнюю отчетную дату, заверенный налоговым органом;</w:t>
      </w:r>
    </w:p>
    <w:p w:rsidR="006A4225" w:rsidRPr="000F7B75" w:rsidRDefault="006A4225"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заверенную нотариусом карточку с образцами подписей и печати;</w:t>
      </w:r>
    </w:p>
    <w:p w:rsidR="006A4225" w:rsidRPr="000F7B75" w:rsidRDefault="006A4225"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справку из налогового органа о состоянии расчетов с бюджетом;</w:t>
      </w:r>
    </w:p>
    <w:p w:rsidR="006A4225" w:rsidRPr="000F7B75" w:rsidRDefault="006A4225"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технико-экономическое обоснование эффективности кредитуемых мероприятий;</w:t>
      </w:r>
    </w:p>
    <w:p w:rsidR="006A4225" w:rsidRPr="000F7B75" w:rsidRDefault="006A4225"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копии договоров (контрактов) с основными покупателями продукции;</w:t>
      </w:r>
    </w:p>
    <w:p w:rsidR="006A4225" w:rsidRPr="000F7B75" w:rsidRDefault="006A4225"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гарантии возврата кредита (гарантийное письмо банка-гаранта, гарантийное</w:t>
      </w:r>
      <w:r w:rsidRPr="000F7B75">
        <w:rPr>
          <w:rFonts w:ascii="Times New Roman" w:hAnsi="Times New Roman"/>
          <w:sz w:val="28"/>
          <w:szCs w:val="24"/>
        </w:rPr>
        <w:br/>
        <w:t>письмо страховой организации, содержание залога).</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каждой кредитной сделке для кредитора присутствует элемент риска невоз</w:t>
      </w:r>
      <w:r w:rsidRPr="000F7B75">
        <w:rPr>
          <w:rFonts w:ascii="Times New Roman" w:hAnsi="Times New Roman"/>
          <w:sz w:val="28"/>
          <w:szCs w:val="24"/>
        </w:rPr>
        <w:softHyphen/>
        <w:t>врата ссуженной стоимости, неуплаты процентов по ссуде, нарушения ее срока и др. Наличие такого риска и его зависимость от многих факторов (объективных и субъективных) делают необходимым выбор банком критериальных показате</w:t>
      </w:r>
      <w:r w:rsidRPr="000F7B75">
        <w:rPr>
          <w:rFonts w:ascii="Times New Roman" w:hAnsi="Times New Roman"/>
          <w:sz w:val="28"/>
          <w:szCs w:val="24"/>
        </w:rPr>
        <w:softHyphen/>
        <w:t>лей, с помощью которых можно оценить вероятность выполнения клиентом усло</w:t>
      </w:r>
      <w:r w:rsidRPr="000F7B75">
        <w:rPr>
          <w:rFonts w:ascii="Times New Roman" w:hAnsi="Times New Roman"/>
          <w:sz w:val="28"/>
          <w:szCs w:val="24"/>
        </w:rPr>
        <w:softHyphen/>
        <w:t>вий кредитного договора.</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Перестройка кредитной системы на базе создания двух ее уровней (Централь</w:t>
      </w:r>
      <w:r w:rsidRPr="000F7B75">
        <w:rPr>
          <w:rFonts w:ascii="Times New Roman" w:hAnsi="Times New Roman"/>
          <w:sz w:val="28"/>
          <w:szCs w:val="24"/>
        </w:rPr>
        <w:softHyphen/>
        <w:t>ного банка России и коммерческих банков) потребовала более глубокого подхода банков к оценке кредитоспособности заемщиков.</w:t>
      </w:r>
    </w:p>
    <w:p w:rsidR="00D33749"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Кредитоспособность предприятия — это его способность своевременно и пол</w:t>
      </w:r>
      <w:r w:rsidRPr="000F7B75">
        <w:rPr>
          <w:rFonts w:ascii="Times New Roman" w:hAnsi="Times New Roman"/>
          <w:sz w:val="28"/>
          <w:szCs w:val="24"/>
        </w:rPr>
        <w:softHyphen/>
        <w:t>но рассчитаться по своим долговым обязательствам с банком. Кредитоспособ</w:t>
      </w:r>
      <w:r w:rsidRPr="000F7B75">
        <w:rPr>
          <w:rFonts w:ascii="Times New Roman" w:hAnsi="Times New Roman"/>
          <w:sz w:val="28"/>
          <w:szCs w:val="24"/>
        </w:rPr>
        <w:softHyphen/>
        <w:t>ность характеризует сложившееся финансовое состояние клиента, которое дает возможность банку сделать правильный вывод об эффективности его работы, способности погасить кредит (включая и проценты по нему) в установленные кредитным договором сроки.</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Перемещение денежного капитала от кредититора к заемщику представляет собой юридическую сделку. В результате кредитной сделки банк не получает вза</w:t>
      </w:r>
      <w:r w:rsidRPr="000F7B75">
        <w:rPr>
          <w:rFonts w:ascii="Times New Roman" w:hAnsi="Times New Roman"/>
          <w:sz w:val="28"/>
          <w:szCs w:val="24"/>
        </w:rPr>
        <w:softHyphen/>
        <w:t>мен переданных в ссуду денежных средств соответствующего эквивалента. Банк сохраняет только право на ссуженную стоимость (с процентами по ссуде) или обретает залоговое право на материальные ценности, являющиеся обеспечением кредита. В случае невыполнения условий кредитной сделки банк вправе реализо</w:t>
      </w:r>
      <w:r w:rsidRPr="000F7B75">
        <w:rPr>
          <w:rFonts w:ascii="Times New Roman" w:hAnsi="Times New Roman"/>
          <w:sz w:val="28"/>
          <w:szCs w:val="24"/>
        </w:rPr>
        <w:softHyphen/>
        <w:t>вать свое право на залоговое имущество, продав его и направив вырученные де</w:t>
      </w:r>
      <w:r w:rsidRPr="000F7B75">
        <w:rPr>
          <w:rFonts w:ascii="Times New Roman" w:hAnsi="Times New Roman"/>
          <w:sz w:val="28"/>
          <w:szCs w:val="24"/>
        </w:rPr>
        <w:softHyphen/>
        <w:t>нежные средства на погашение кредита. Однако это возможно только в том случае, если кредитная сделка была заключена с правоспособным заемщиком. Следова</w:t>
      </w:r>
      <w:r w:rsidRPr="000F7B75">
        <w:rPr>
          <w:rFonts w:ascii="Times New Roman" w:hAnsi="Times New Roman"/>
          <w:sz w:val="28"/>
          <w:szCs w:val="24"/>
        </w:rPr>
        <w:softHyphen/>
        <w:t>тельно, правоспособность — важнейший элемент кредитоспособности организа</w:t>
      </w:r>
      <w:r w:rsidRPr="000F7B75">
        <w:rPr>
          <w:rFonts w:ascii="Times New Roman" w:hAnsi="Times New Roman"/>
          <w:sz w:val="28"/>
          <w:szCs w:val="24"/>
        </w:rPr>
        <w:softHyphen/>
        <w:t>ции.</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Другие элементы кредитоспособности следующие:</w:t>
      </w:r>
    </w:p>
    <w:p w:rsidR="006A4225" w:rsidRPr="000F7B75" w:rsidRDefault="006A4225"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финансовая устойчивость;</w:t>
      </w:r>
    </w:p>
    <w:p w:rsidR="006A4225" w:rsidRPr="000F7B75" w:rsidRDefault="006A4225"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платежеспособность;</w:t>
      </w:r>
    </w:p>
    <w:p w:rsidR="006A4225" w:rsidRPr="000F7B75" w:rsidRDefault="006A4225"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эффективность использования активов и собственного капитала (посредством расчета показателей рентабельности и деловой активности).</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Важно также изучить деловую репутацию клиента и его поведение на товар</w:t>
      </w:r>
      <w:r w:rsidRPr="000F7B75">
        <w:rPr>
          <w:rFonts w:ascii="Times New Roman" w:hAnsi="Times New Roman"/>
          <w:sz w:val="28"/>
          <w:szCs w:val="24"/>
        </w:rPr>
        <w:softHyphen/>
        <w:t>ном и финансовом рынках. Перечень показателей, характеризующих кредито</w:t>
      </w:r>
      <w:r w:rsidRPr="000F7B75">
        <w:rPr>
          <w:rFonts w:ascii="Times New Roman" w:hAnsi="Times New Roman"/>
          <w:sz w:val="28"/>
          <w:szCs w:val="24"/>
        </w:rPr>
        <w:softHyphen/>
        <w:t>способность предприятия, зависит от цели и задач анализа, сроков кредитования, состояния кредитных отношений банка с заемщиком. Определение кредитоспо</w:t>
      </w:r>
      <w:r w:rsidRPr="000F7B75">
        <w:rPr>
          <w:rFonts w:ascii="Times New Roman" w:hAnsi="Times New Roman"/>
          <w:sz w:val="28"/>
          <w:szCs w:val="24"/>
        </w:rPr>
        <w:softHyphen/>
        <w:t>собности клиента представляет собой комплексную качественную оценку финан</w:t>
      </w:r>
      <w:r w:rsidRPr="000F7B75">
        <w:rPr>
          <w:rFonts w:ascii="Times New Roman" w:hAnsi="Times New Roman"/>
          <w:sz w:val="28"/>
          <w:szCs w:val="24"/>
        </w:rPr>
        <w:softHyphen/>
        <w:t>сового состояния, позволяющую принять обоснованное решение о выдаче кредита, а также целесообразности продолжения кредитных отношений с заемщиком.</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условий кредитования предполагает изучение:</w:t>
      </w:r>
    </w:p>
    <w:p w:rsidR="006A4225" w:rsidRPr="000F7B75" w:rsidRDefault="006A4225"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«солидности» клиента, т. е. своевременности расчетов по ранее полученным</w:t>
      </w:r>
      <w:r w:rsidR="00DF52E5" w:rsidRPr="000F7B75">
        <w:rPr>
          <w:rFonts w:ascii="Times New Roman" w:hAnsi="Times New Roman"/>
          <w:sz w:val="28"/>
          <w:szCs w:val="24"/>
        </w:rPr>
        <w:t xml:space="preserve"> </w:t>
      </w:r>
      <w:r w:rsidRPr="000F7B75">
        <w:rPr>
          <w:rFonts w:ascii="Times New Roman" w:hAnsi="Times New Roman"/>
          <w:sz w:val="28"/>
          <w:szCs w:val="24"/>
        </w:rPr>
        <w:t>кредитам;</w:t>
      </w:r>
    </w:p>
    <w:p w:rsidR="006A4225" w:rsidRPr="000F7B75" w:rsidRDefault="006A4225"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способности заемщика производить конкурентоспособную продукцию (работы, услуги);</w:t>
      </w:r>
    </w:p>
    <w:p w:rsidR="006A4225" w:rsidRPr="000F7B75" w:rsidRDefault="006A4225"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его прибыльности (доходности);</w:t>
      </w:r>
    </w:p>
    <w:p w:rsidR="006A4225" w:rsidRPr="000F7B75" w:rsidRDefault="006A4225"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финансовой устойчивости, платежеспособности и ликвидности баланса;</w:t>
      </w:r>
    </w:p>
    <w:p w:rsidR="006A4225" w:rsidRPr="000F7B75" w:rsidRDefault="006A4225" w:rsidP="000F7B75">
      <w:pPr>
        <w:widowControl w:val="0"/>
        <w:numPr>
          <w:ilvl w:val="0"/>
          <w:numId w:val="4"/>
        </w:numPr>
        <w:shd w:val="clear" w:color="auto" w:fill="FFFFFF"/>
        <w:tabs>
          <w:tab w:val="left" w:pos="58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эффективности использования имущества (оборачиваемости активов и собственного капитала);</w:t>
      </w:r>
    </w:p>
    <w:p w:rsidR="006A4225" w:rsidRPr="000F7B75" w:rsidRDefault="006A4225" w:rsidP="000F7B75">
      <w:pPr>
        <w:widowControl w:val="0"/>
        <w:numPr>
          <w:ilvl w:val="0"/>
          <w:numId w:val="4"/>
        </w:numPr>
        <w:shd w:val="clear" w:color="auto" w:fill="FFFFFF"/>
        <w:tabs>
          <w:tab w:val="left" w:pos="58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цели испрашиваемого кредита;</w:t>
      </w:r>
    </w:p>
    <w:p w:rsidR="006A4225" w:rsidRPr="000F7B75" w:rsidRDefault="006A4225" w:rsidP="000F7B75">
      <w:pPr>
        <w:widowControl w:val="0"/>
        <w:numPr>
          <w:ilvl w:val="0"/>
          <w:numId w:val="4"/>
        </w:numPr>
        <w:shd w:val="clear" w:color="auto" w:fill="FFFFFF"/>
        <w:tabs>
          <w:tab w:val="left" w:pos="58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величины кредита с учетом ликвидности баланса заемщика;</w:t>
      </w:r>
    </w:p>
    <w:p w:rsidR="006A4225" w:rsidRPr="000F7B75" w:rsidRDefault="006A4225" w:rsidP="000F7B75">
      <w:pPr>
        <w:widowControl w:val="0"/>
        <w:numPr>
          <w:ilvl w:val="0"/>
          <w:numId w:val="4"/>
        </w:numPr>
        <w:shd w:val="clear" w:color="auto" w:fill="FFFFFF"/>
        <w:tabs>
          <w:tab w:val="left" w:pos="58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возможности погашения кредита за счет залоговых прав, предоставленных</w:t>
      </w:r>
      <w:r w:rsidR="00DF52E5" w:rsidRPr="000F7B75">
        <w:rPr>
          <w:rFonts w:ascii="Times New Roman" w:hAnsi="Times New Roman"/>
          <w:sz w:val="28"/>
          <w:szCs w:val="24"/>
        </w:rPr>
        <w:t xml:space="preserve"> </w:t>
      </w:r>
      <w:r w:rsidRPr="000F7B75">
        <w:rPr>
          <w:rFonts w:ascii="Times New Roman" w:hAnsi="Times New Roman"/>
          <w:sz w:val="28"/>
          <w:szCs w:val="24"/>
        </w:rPr>
        <w:t>гарантий и поручительств и реализации заложенного имущества;</w:t>
      </w:r>
    </w:p>
    <w:p w:rsidR="006A4225" w:rsidRPr="000F7B75" w:rsidRDefault="006A4225" w:rsidP="000F7B75">
      <w:pPr>
        <w:widowControl w:val="0"/>
        <w:numPr>
          <w:ilvl w:val="0"/>
          <w:numId w:val="4"/>
        </w:numPr>
        <w:shd w:val="clear" w:color="auto" w:fill="FFFFFF"/>
        <w:tabs>
          <w:tab w:val="left" w:pos="58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обеспечения кредита активами заемщика, включая и высоколиквидные ценные бумаги.</w:t>
      </w:r>
    </w:p>
    <w:p w:rsidR="006A4225"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кредитоспособности клиента необходимо установить крите</w:t>
      </w:r>
      <w:r w:rsidRPr="000F7B75">
        <w:rPr>
          <w:rFonts w:ascii="Times New Roman" w:hAnsi="Times New Roman"/>
          <w:sz w:val="28"/>
          <w:szCs w:val="24"/>
        </w:rPr>
        <w:softHyphen/>
        <w:t>риальный уровень выбранных оценочных показателей и их классность (рейтинг). Исходя из класса кредитоспособности заемщика выявляют условия предоставле</w:t>
      </w:r>
      <w:r w:rsidRPr="000F7B75">
        <w:rPr>
          <w:rFonts w:ascii="Times New Roman" w:hAnsi="Times New Roman"/>
          <w:sz w:val="28"/>
          <w:szCs w:val="24"/>
        </w:rPr>
        <w:softHyphen/>
        <w:t>ния кредита (размер ссуды, срок выдачи, форма обеспечения, процентная ставка).</w:t>
      </w:r>
    </w:p>
    <w:p w:rsidR="001B5023" w:rsidRPr="000F7B75" w:rsidRDefault="006A422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Клиенты по характеру кредитоспособности делятся банками на три-пять клас</w:t>
      </w:r>
      <w:r w:rsidRPr="000F7B75">
        <w:rPr>
          <w:rFonts w:ascii="Times New Roman" w:hAnsi="Times New Roman"/>
          <w:sz w:val="28"/>
          <w:szCs w:val="24"/>
        </w:rPr>
        <w:softHyphen/>
      </w:r>
      <w:r w:rsidR="00DF52E5" w:rsidRPr="000F7B75">
        <w:rPr>
          <w:rFonts w:ascii="Times New Roman" w:hAnsi="Times New Roman"/>
          <w:sz w:val="28"/>
          <w:szCs w:val="24"/>
        </w:rPr>
        <w:t xml:space="preserve">сов. </w:t>
      </w:r>
      <w:r w:rsidRPr="000F7B75">
        <w:rPr>
          <w:rFonts w:ascii="Times New Roman" w:hAnsi="Times New Roman"/>
          <w:sz w:val="28"/>
          <w:szCs w:val="24"/>
        </w:rPr>
        <w:t>Критериальные показатели на уровне средних величин являются основанием</w:t>
      </w:r>
      <w:r w:rsidR="001B5023" w:rsidRPr="000F7B75">
        <w:rPr>
          <w:rFonts w:ascii="Times New Roman" w:hAnsi="Times New Roman"/>
          <w:sz w:val="28"/>
          <w:szCs w:val="24"/>
        </w:rPr>
        <w:t xml:space="preserve"> отнесения заемщика ко второму классу, выше средних — к первому, а ниже сред</w:t>
      </w:r>
      <w:r w:rsidR="001B5023" w:rsidRPr="000F7B75">
        <w:rPr>
          <w:rFonts w:ascii="Times New Roman" w:hAnsi="Times New Roman"/>
          <w:sz w:val="28"/>
          <w:szCs w:val="24"/>
        </w:rPr>
        <w:softHyphen/>
        <w:t>них — к третьему классу.</w:t>
      </w:r>
    </w:p>
    <w:p w:rsidR="001B5023" w:rsidRPr="000F7B75" w:rsidRDefault="001B502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Рейтинг, или значимость, показателя в системе устанавливают специалисты бан</w:t>
      </w:r>
      <w:r w:rsidRPr="000F7B75">
        <w:rPr>
          <w:rFonts w:ascii="Times New Roman" w:hAnsi="Times New Roman"/>
          <w:sz w:val="28"/>
          <w:szCs w:val="24"/>
        </w:rPr>
        <w:softHyphen/>
        <w:t>ка для каждого заемщика в отдельности, исходя из кредитной политики и ликвид</w:t>
      </w:r>
      <w:r w:rsidRPr="000F7B75">
        <w:rPr>
          <w:rFonts w:ascii="Times New Roman" w:hAnsi="Times New Roman"/>
          <w:sz w:val="28"/>
          <w:szCs w:val="24"/>
        </w:rPr>
        <w:softHyphen/>
        <w:t>ности его баланса. Например, высокая доля кредитных ресурсов в пассиве баланса, наличие просроченной задолженности по ссудам банка повышает роль коэффи</w:t>
      </w:r>
      <w:r w:rsidRPr="000F7B75">
        <w:rPr>
          <w:rFonts w:ascii="Times New Roman" w:hAnsi="Times New Roman"/>
          <w:sz w:val="28"/>
          <w:szCs w:val="24"/>
        </w:rPr>
        <w:softHyphen/>
        <w:t>циентов ликвидности. Отвлечение ресурсов банка в кредитование постоянных материальных запасов, низкое значение величины чистого оборотного капитала, т. е. менее 10% общего объема оборотных активов, повышает рейтинг коэффици</w:t>
      </w:r>
      <w:r w:rsidRPr="000F7B75">
        <w:rPr>
          <w:rFonts w:ascii="Times New Roman" w:hAnsi="Times New Roman"/>
          <w:sz w:val="28"/>
          <w:szCs w:val="24"/>
        </w:rPr>
        <w:softHyphen/>
        <w:t>ента финансовой независимости. Перекредитование клиента выдвигает на пер</w:t>
      </w:r>
      <w:r w:rsidRPr="000F7B75">
        <w:rPr>
          <w:rFonts w:ascii="Times New Roman" w:hAnsi="Times New Roman"/>
          <w:sz w:val="28"/>
          <w:szCs w:val="24"/>
        </w:rPr>
        <w:softHyphen/>
        <w:t>вый план уровень коэффициента общей ликвидности (покрытия). Общую оценку кредитоспособности осуществляют в баллах. Она представляет собой сумму произ</w:t>
      </w:r>
      <w:r w:rsidRPr="000F7B75">
        <w:rPr>
          <w:rFonts w:ascii="Times New Roman" w:hAnsi="Times New Roman"/>
          <w:sz w:val="28"/>
          <w:szCs w:val="24"/>
        </w:rPr>
        <w:softHyphen/>
        <w:t>ведений рейтинга каждого показателя на класс кредитоспособности. Первому классу заемщиков условно присваивают от 100 до 150 баллов; второму классу — от 151 до 250 баллов; третьему классу — свыше 251 балла. Исходя из величины коэффициентов ликвидности и финансовой независимости заемщиков можно условно подразделить на три класса (табл. 4.10).</w:t>
      </w:r>
    </w:p>
    <w:p w:rsidR="001B5023" w:rsidRPr="000F7B75" w:rsidRDefault="001B5023"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4.10</w:t>
      </w:r>
    </w:p>
    <w:p w:rsidR="001B5023" w:rsidRDefault="001B5023"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Классы кредитоспособности заемщиков</w:t>
      </w:r>
    </w:p>
    <w:p w:rsidR="00C9545D" w:rsidRPr="000F7B75" w:rsidRDefault="00C9545D" w:rsidP="000F7B75">
      <w:pPr>
        <w:shd w:val="clear" w:color="auto" w:fill="FFFFFF"/>
        <w:spacing w:after="0" w:line="360" w:lineRule="auto"/>
        <w:ind w:firstLine="709"/>
        <w:jc w:val="both"/>
        <w:rPr>
          <w:rFonts w:ascii="Times New Roman" w:hAnsi="Times New Roman"/>
          <w:bCs/>
          <w:sz w:val="28"/>
          <w:szCs w:val="24"/>
        </w:rPr>
      </w:pPr>
    </w:p>
    <w:tbl>
      <w:tblPr>
        <w:tblW w:w="0" w:type="auto"/>
        <w:tblInd w:w="891" w:type="dxa"/>
        <w:tblLayout w:type="fixed"/>
        <w:tblCellMar>
          <w:left w:w="40" w:type="dxa"/>
          <w:right w:w="40" w:type="dxa"/>
        </w:tblCellMar>
        <w:tblLook w:val="00A0" w:firstRow="1" w:lastRow="0" w:firstColumn="1" w:lastColumn="0" w:noHBand="0" w:noVBand="0"/>
      </w:tblPr>
      <w:tblGrid>
        <w:gridCol w:w="3523"/>
        <w:gridCol w:w="1382"/>
        <w:gridCol w:w="1258"/>
        <w:gridCol w:w="1219"/>
      </w:tblGrid>
      <w:tr w:rsidR="00CE1587" w:rsidRPr="000F7B75" w:rsidTr="00CE1587">
        <w:trPr>
          <w:trHeight w:hRule="exact" w:val="288"/>
        </w:trPr>
        <w:tc>
          <w:tcPr>
            <w:tcW w:w="3523" w:type="dxa"/>
            <w:vMerge w:val="restart"/>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Коэффициенты</w:t>
            </w:r>
          </w:p>
        </w:tc>
        <w:tc>
          <w:tcPr>
            <w:tcW w:w="3859" w:type="dxa"/>
            <w:gridSpan w:val="3"/>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Классы</w:t>
            </w:r>
          </w:p>
        </w:tc>
      </w:tr>
      <w:tr w:rsidR="00CE1587" w:rsidRPr="000F7B75" w:rsidTr="00CE1587">
        <w:trPr>
          <w:trHeight w:hRule="exact" w:val="278"/>
        </w:trPr>
        <w:tc>
          <w:tcPr>
            <w:tcW w:w="3523" w:type="dxa"/>
            <w:vMerge/>
            <w:tcBorders>
              <w:top w:val="single" w:sz="6" w:space="0" w:color="auto"/>
              <w:left w:val="single" w:sz="6" w:space="0" w:color="auto"/>
              <w:bottom w:val="single" w:sz="6" w:space="0" w:color="auto"/>
              <w:right w:val="single" w:sz="6" w:space="0" w:color="auto"/>
            </w:tcBorders>
            <w:vAlign w:val="center"/>
          </w:tcPr>
          <w:p w:rsidR="00CE1587" w:rsidRPr="00C9545D" w:rsidRDefault="00CE1587" w:rsidP="00C9545D">
            <w:pPr>
              <w:spacing w:after="0" w:line="360" w:lineRule="auto"/>
              <w:jc w:val="both"/>
              <w:rPr>
                <w:rFonts w:ascii="Times New Roman" w:hAnsi="Times New Roman"/>
                <w:sz w:val="20"/>
                <w:szCs w:val="20"/>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spacing w:after="0" w:line="360" w:lineRule="auto"/>
              <w:jc w:val="both"/>
              <w:rPr>
                <w:rFonts w:ascii="Times New Roman" w:hAnsi="Times New Roman"/>
                <w:sz w:val="20"/>
                <w:szCs w:val="20"/>
              </w:rPr>
            </w:pPr>
            <w:r w:rsidRPr="00C9545D">
              <w:rPr>
                <w:rFonts w:ascii="Times New Roman" w:hAnsi="Times New Roman"/>
                <w:sz w:val="20"/>
                <w:szCs w:val="20"/>
              </w:rPr>
              <w:t>1</w:t>
            </w:r>
          </w:p>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w:t>
            </w:r>
          </w:p>
        </w:tc>
      </w:tr>
      <w:tr w:rsidR="00CE1587" w:rsidRPr="000F7B75" w:rsidTr="00CE1587">
        <w:trPr>
          <w:trHeight w:hRule="exact" w:val="269"/>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 Абсолютной ликвидности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Более 0,2</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0,15-0,2</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Менее 0,15</w:t>
            </w:r>
          </w:p>
        </w:tc>
      </w:tr>
      <w:tr w:rsidR="00CE1587" w:rsidRPr="000F7B75" w:rsidTr="00CE1587">
        <w:trPr>
          <w:trHeight w:hRule="exact" w:val="278"/>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Текущей ликвидности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Более 0,8</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0,5-0,8</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Менее 0,5</w:t>
            </w:r>
          </w:p>
        </w:tc>
      </w:tr>
      <w:tr w:rsidR="00CE1587" w:rsidRPr="000F7B75" w:rsidTr="00CE1587">
        <w:trPr>
          <w:trHeight w:hRule="exact" w:val="269"/>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Общей ликвидности (покрытия)</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Более 2,0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1,0-2,0</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Менее 1,0</w:t>
            </w:r>
          </w:p>
        </w:tc>
      </w:tr>
      <w:tr w:rsidR="00CE1587" w:rsidRPr="000F7B75" w:rsidTr="00CE1587">
        <w:trPr>
          <w:trHeight w:hRule="exact" w:val="288"/>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Финансовой независимости</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Более 0,6</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0,5-0,6</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Менее 0,5</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CE1587"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оценки класса кредитоспособности воспользуемся показателями ликвидно</w:t>
      </w:r>
      <w:r w:rsidRPr="000F7B75">
        <w:rPr>
          <w:rFonts w:ascii="Times New Roman" w:hAnsi="Times New Roman"/>
          <w:sz w:val="28"/>
          <w:szCs w:val="24"/>
        </w:rPr>
        <w:softHyphen/>
        <w:t>сти и финансовой независимости по акционерному обществу, приведенными в па</w:t>
      </w:r>
      <w:r w:rsidRPr="000F7B75">
        <w:rPr>
          <w:rFonts w:ascii="Times New Roman" w:hAnsi="Times New Roman"/>
          <w:sz w:val="28"/>
          <w:szCs w:val="24"/>
        </w:rPr>
        <w:softHyphen/>
        <w:t>раграфах 4.2 и 4.4 (табл. 4.11).</w:t>
      </w:r>
    </w:p>
    <w:p w:rsidR="00CE1587"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4.11</w:t>
      </w:r>
    </w:p>
    <w:p w:rsidR="00CE1587"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Коэффициенты ликвидности и финансовой независимости для расчета кредитоспособности открытого акционерного общества</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0" w:type="auto"/>
        <w:tblInd w:w="891" w:type="dxa"/>
        <w:tblLayout w:type="fixed"/>
        <w:tblCellMar>
          <w:left w:w="40" w:type="dxa"/>
          <w:right w:w="40" w:type="dxa"/>
        </w:tblCellMar>
        <w:tblLook w:val="00A0" w:firstRow="1" w:lastRow="0" w:firstColumn="1" w:lastColumn="0" w:noHBand="0" w:noVBand="0"/>
      </w:tblPr>
      <w:tblGrid>
        <w:gridCol w:w="3456"/>
        <w:gridCol w:w="1939"/>
        <w:gridCol w:w="1978"/>
      </w:tblGrid>
      <w:tr w:rsidR="00CE1587" w:rsidRPr="000F7B75" w:rsidTr="00CE1587">
        <w:trPr>
          <w:trHeight w:hRule="exact" w:val="672"/>
        </w:trPr>
        <w:tc>
          <w:tcPr>
            <w:tcW w:w="345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Наименование коэффициентов</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Значение показателя </w:t>
            </w:r>
            <w:r w:rsidRPr="00C9545D">
              <w:rPr>
                <w:rFonts w:ascii="Times New Roman" w:hAnsi="Times New Roman"/>
                <w:bCs/>
                <w:sz w:val="20"/>
                <w:szCs w:val="20"/>
              </w:rPr>
              <w:t xml:space="preserve">на конец </w:t>
            </w:r>
            <w:r w:rsidRPr="00C9545D">
              <w:rPr>
                <w:rFonts w:ascii="Times New Roman" w:hAnsi="Times New Roman"/>
                <w:sz w:val="20"/>
                <w:szCs w:val="20"/>
              </w:rPr>
              <w:t>отчетного периода</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Источник информации</w:t>
            </w:r>
          </w:p>
        </w:tc>
      </w:tr>
      <w:tr w:rsidR="00CE1587" w:rsidRPr="000F7B75" w:rsidTr="00CE1587">
        <w:trPr>
          <w:trHeight w:hRule="exact" w:val="259"/>
        </w:trPr>
        <w:tc>
          <w:tcPr>
            <w:tcW w:w="345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 Абсолютной ликвидности</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0,149</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Табл. 4.9</w:t>
            </w:r>
          </w:p>
        </w:tc>
      </w:tr>
      <w:tr w:rsidR="00CE1587" w:rsidRPr="000F7B75" w:rsidTr="00CE1587">
        <w:trPr>
          <w:trHeight w:hRule="exact" w:val="250"/>
        </w:trPr>
        <w:tc>
          <w:tcPr>
            <w:tcW w:w="345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Текущей (уточненной) ликвидности</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0,673</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CE1587" w:rsidRPr="000F7B75" w:rsidTr="00CE1587">
        <w:trPr>
          <w:trHeight w:hRule="exact" w:val="259"/>
        </w:trPr>
        <w:tc>
          <w:tcPr>
            <w:tcW w:w="345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Общей ликвидности (покрытия)</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1,372</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lang w:val="en-US"/>
              </w:rPr>
              <w:t>“</w:t>
            </w:r>
          </w:p>
        </w:tc>
      </w:tr>
      <w:tr w:rsidR="00CE1587" w:rsidRPr="000F7B75" w:rsidTr="00CE1587">
        <w:trPr>
          <w:trHeight w:hRule="exact" w:val="278"/>
        </w:trPr>
        <w:tc>
          <w:tcPr>
            <w:tcW w:w="345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Финансовой независимости (автономии)</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0,476</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Табл. 4.4</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1B5023"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значениям финансовых коэффициентов, приведенным в табл. 4.11, акцио</w:t>
      </w:r>
      <w:r w:rsidRPr="000F7B75">
        <w:rPr>
          <w:rFonts w:ascii="Times New Roman" w:hAnsi="Times New Roman"/>
          <w:sz w:val="28"/>
          <w:szCs w:val="24"/>
        </w:rPr>
        <w:softHyphen/>
        <w:t>нерное общество относится ко второму классу кредитоспособности. Поэтому банк вправе выдать ему кредит в обычном порядке.</w:t>
      </w:r>
    </w:p>
    <w:p w:rsidR="00CE1587" w:rsidRPr="000F7B75" w:rsidRDefault="006B180D" w:rsidP="000F7B75">
      <w:pPr>
        <w:shd w:val="clear" w:color="auto" w:fill="FFFFFF"/>
        <w:spacing w:after="0" w:line="360" w:lineRule="auto"/>
        <w:ind w:firstLine="709"/>
        <w:jc w:val="both"/>
        <w:rPr>
          <w:rFonts w:ascii="Times New Roman" w:hAnsi="Times New Roman"/>
          <w:sz w:val="28"/>
          <w:szCs w:val="24"/>
        </w:rPr>
      </w:pPr>
      <w:r>
        <w:rPr>
          <w:noProof/>
          <w:lang w:eastAsia="ru-RU"/>
        </w:rPr>
        <w:pict>
          <v:line id="_x0000_s1034" style="position:absolute;left:0;text-align:left;z-index:251666432;mso-position-horizontal-relative:margin" from="-77.75pt,411.6pt" to="-77.75pt,497.05pt" o:allowincell="f" strokeweight=".5pt">
            <w10:wrap anchorx="margin"/>
          </v:line>
        </w:pict>
      </w:r>
      <w:r w:rsidR="00CE1587" w:rsidRPr="000F7B75">
        <w:rPr>
          <w:rFonts w:ascii="Times New Roman" w:hAnsi="Times New Roman"/>
          <w:sz w:val="28"/>
          <w:szCs w:val="24"/>
        </w:rPr>
        <w:t>Расчет рейтинга заемщика представлен в табл. 4.12.</w:t>
      </w:r>
    </w:p>
    <w:p w:rsidR="00CE1587" w:rsidRPr="000F7B75" w:rsidRDefault="00C9545D" w:rsidP="000F7B75">
      <w:pPr>
        <w:shd w:val="clear" w:color="auto" w:fill="FFFFFF"/>
        <w:spacing w:after="0" w:line="360" w:lineRule="auto"/>
        <w:ind w:firstLine="709"/>
        <w:jc w:val="both"/>
        <w:rPr>
          <w:rFonts w:ascii="Times New Roman" w:hAnsi="Times New Roman"/>
          <w:bCs/>
          <w:iCs/>
          <w:sz w:val="28"/>
          <w:szCs w:val="24"/>
        </w:rPr>
      </w:pPr>
      <w:r>
        <w:rPr>
          <w:rFonts w:ascii="Times New Roman" w:hAnsi="Times New Roman"/>
          <w:bCs/>
          <w:iCs/>
          <w:sz w:val="28"/>
          <w:szCs w:val="24"/>
        </w:rPr>
        <w:br w:type="page"/>
      </w:r>
      <w:r w:rsidR="00CE1587" w:rsidRPr="000F7B75">
        <w:rPr>
          <w:rFonts w:ascii="Times New Roman" w:hAnsi="Times New Roman"/>
          <w:bCs/>
          <w:iCs/>
          <w:sz w:val="28"/>
          <w:szCs w:val="24"/>
        </w:rPr>
        <w:t>Таблица 4.12</w:t>
      </w:r>
    </w:p>
    <w:p w:rsidR="00CE1587" w:rsidRPr="000F7B75" w:rsidRDefault="00CE1587"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Расчет рейтинга заемщика</w:t>
      </w:r>
    </w:p>
    <w:p w:rsidR="00CE1587" w:rsidRPr="000F7B75" w:rsidRDefault="00CE1587" w:rsidP="000F7B75">
      <w:pPr>
        <w:spacing w:after="0" w:line="360" w:lineRule="auto"/>
        <w:ind w:firstLine="709"/>
        <w:jc w:val="both"/>
        <w:rPr>
          <w:rFonts w:ascii="Times New Roman" w:hAnsi="Times New Roman" w:cs="Arial"/>
          <w:sz w:val="28"/>
          <w:szCs w:val="2"/>
        </w:rPr>
      </w:pPr>
    </w:p>
    <w:tbl>
      <w:tblPr>
        <w:tblW w:w="0" w:type="auto"/>
        <w:tblInd w:w="891" w:type="dxa"/>
        <w:tblLayout w:type="fixed"/>
        <w:tblCellMar>
          <w:left w:w="40" w:type="dxa"/>
          <w:right w:w="40" w:type="dxa"/>
        </w:tblCellMar>
        <w:tblLook w:val="00A0" w:firstRow="1" w:lastRow="0" w:firstColumn="1" w:lastColumn="0" w:noHBand="0" w:noVBand="0"/>
      </w:tblPr>
      <w:tblGrid>
        <w:gridCol w:w="2496"/>
        <w:gridCol w:w="1162"/>
        <w:gridCol w:w="1853"/>
        <w:gridCol w:w="1862"/>
      </w:tblGrid>
      <w:tr w:rsidR="00CE1587" w:rsidRPr="000F7B75" w:rsidTr="00CE1587">
        <w:trPr>
          <w:trHeight w:hRule="exact" w:val="480"/>
        </w:trPr>
        <w:tc>
          <w:tcPr>
            <w:tcW w:w="249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Коэффициент</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Класс</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Рейтинг показателя по данным банка, %</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 xml:space="preserve">Сумма баллов (гр. 2 х </w:t>
            </w:r>
            <w:r w:rsidRPr="00C9545D">
              <w:rPr>
                <w:rFonts w:ascii="Times New Roman" w:hAnsi="Times New Roman"/>
                <w:bCs/>
                <w:sz w:val="20"/>
                <w:szCs w:val="20"/>
                <w:vertAlign w:val="subscript"/>
              </w:rPr>
              <w:t>Г</w:t>
            </w:r>
            <w:r w:rsidRPr="00C9545D">
              <w:rPr>
                <w:rFonts w:ascii="Times New Roman" w:hAnsi="Times New Roman"/>
                <w:bCs/>
                <w:sz w:val="20"/>
                <w:szCs w:val="20"/>
              </w:rPr>
              <w:t>р. 3)</w:t>
            </w:r>
          </w:p>
        </w:tc>
      </w:tr>
      <w:tr w:rsidR="00CE1587" w:rsidRPr="000F7B75" w:rsidTr="00CE1587">
        <w:trPr>
          <w:trHeight w:hRule="exact" w:val="250"/>
        </w:trPr>
        <w:tc>
          <w:tcPr>
            <w:tcW w:w="249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 Абсолютной ликвидности</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30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60</w:t>
            </w:r>
          </w:p>
        </w:tc>
      </w:tr>
      <w:tr w:rsidR="00CE1587" w:rsidRPr="000F7B75" w:rsidTr="00CE1587">
        <w:trPr>
          <w:trHeight w:hRule="exact" w:val="250"/>
        </w:trPr>
        <w:tc>
          <w:tcPr>
            <w:tcW w:w="249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Текущей ликвидности</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30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60</w:t>
            </w:r>
          </w:p>
        </w:tc>
      </w:tr>
      <w:tr w:rsidR="00CE1587" w:rsidRPr="000F7B75" w:rsidTr="00CE1587">
        <w:trPr>
          <w:trHeight w:hRule="exact" w:val="259"/>
        </w:trPr>
        <w:tc>
          <w:tcPr>
            <w:tcW w:w="249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Общей ликвидности</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40</w:t>
            </w:r>
          </w:p>
        </w:tc>
      </w:tr>
      <w:tr w:rsidR="00CE1587" w:rsidRPr="000F7B75" w:rsidTr="00CE1587">
        <w:trPr>
          <w:trHeight w:hRule="exact" w:val="259"/>
        </w:trPr>
        <w:tc>
          <w:tcPr>
            <w:tcW w:w="249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Финансовой независимости</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3</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60</w:t>
            </w:r>
          </w:p>
        </w:tc>
      </w:tr>
      <w:tr w:rsidR="00CE1587" w:rsidRPr="000F7B75" w:rsidTr="00CE1587">
        <w:trPr>
          <w:trHeight w:hRule="exact" w:val="269"/>
        </w:trPr>
        <w:tc>
          <w:tcPr>
            <w:tcW w:w="2496"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Итого</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100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CE1587" w:rsidRPr="00C9545D" w:rsidRDefault="00CE158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220</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CE1587"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предприятиями каждого класса кредитоспособности банки строят свои кредит</w:t>
      </w:r>
      <w:r w:rsidRPr="000F7B75">
        <w:rPr>
          <w:rFonts w:ascii="Times New Roman" w:hAnsi="Times New Roman"/>
          <w:sz w:val="28"/>
          <w:szCs w:val="24"/>
        </w:rPr>
        <w:softHyphen/>
        <w:t>ные отношения по-разному. Для первого класса банки вправе открыть кредитную линию, кредитовать по контокоррентному счету, выдавать в разовом порядке блан</w:t>
      </w:r>
      <w:r w:rsidRPr="000F7B75">
        <w:rPr>
          <w:rFonts w:ascii="Times New Roman" w:hAnsi="Times New Roman"/>
          <w:sz w:val="28"/>
          <w:szCs w:val="24"/>
        </w:rPr>
        <w:softHyphen/>
        <w:t>ковые (доверительные) кредиты без обеспечения с взиманием пониженной про</w:t>
      </w:r>
      <w:r w:rsidRPr="000F7B75">
        <w:rPr>
          <w:rFonts w:ascii="Times New Roman" w:hAnsi="Times New Roman"/>
          <w:sz w:val="28"/>
          <w:szCs w:val="24"/>
        </w:rPr>
        <w:softHyphen/>
        <w:t>центной ставки на срок до 60 дней.</w:t>
      </w:r>
    </w:p>
    <w:p w:rsidR="00CE1587"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основным способом выдачи кредита коммерческим организациям является открытие им кредитной линии, т. е. заключение соглашения, на основа</w:t>
      </w:r>
      <w:r w:rsidRPr="000F7B75">
        <w:rPr>
          <w:rFonts w:ascii="Times New Roman" w:hAnsi="Times New Roman"/>
          <w:sz w:val="28"/>
          <w:szCs w:val="24"/>
        </w:rPr>
        <w:softHyphen/>
        <w:t>нии которого заемщик приобретает право на получение и использование денеж</w:t>
      </w:r>
      <w:r w:rsidRPr="000F7B75">
        <w:rPr>
          <w:rFonts w:ascii="Times New Roman" w:hAnsi="Times New Roman"/>
          <w:sz w:val="28"/>
          <w:szCs w:val="24"/>
        </w:rPr>
        <w:softHyphen/>
        <w:t>ных средств в течение обусловленного срока.</w:t>
      </w:r>
    </w:p>
    <w:p w:rsidR="00CE1587"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Кредитную линию открывают при соблюдении одного из следующих условий:</w:t>
      </w:r>
    </w:p>
    <w:p w:rsidR="00CE1587" w:rsidRPr="000F7B75" w:rsidRDefault="00CE1587"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общая сумма предоставленных заемщику денежных средств не превышает максимального размера (лимита) кредитования, зафиксированного в дого</w:t>
      </w:r>
      <w:r w:rsidRPr="000F7B75">
        <w:rPr>
          <w:rFonts w:ascii="Times New Roman" w:hAnsi="Times New Roman"/>
          <w:sz w:val="28"/>
          <w:szCs w:val="24"/>
        </w:rPr>
        <w:softHyphen/>
        <w:t>воре; подобную линию называют невозобновляемой;</w:t>
      </w:r>
    </w:p>
    <w:p w:rsidR="00CE1587" w:rsidRPr="000F7B75" w:rsidRDefault="00CE1587"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период действия кредитного соглашения размер единовременной задолженности не превышает определенного ему лимита кредитования; данная кредитная линия получила название возобновляемой (револьверной).</w:t>
      </w:r>
    </w:p>
    <w:p w:rsidR="00CE1587"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возобновлении кредитной линии кредит выдают и погашают в пределах установленного лимита задолженности автоматически.</w:t>
      </w:r>
    </w:p>
    <w:p w:rsidR="00CE1587"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Кредитную линию открывают для кредитования укрупненного объекта (на</w:t>
      </w:r>
      <w:r w:rsidRPr="000F7B75">
        <w:rPr>
          <w:rFonts w:ascii="Times New Roman" w:hAnsi="Times New Roman"/>
          <w:sz w:val="28"/>
          <w:szCs w:val="24"/>
        </w:rPr>
        <w:softHyphen/>
        <w:t>пример, реального инвестиционного проекта). Заемщик вправе обратиться в банк с просьбой о пересмотре лимита кредитования по кредитной линии в течение срока действия кредитного соглашения. Для финансово устойчивого заемщика банк может открыть специальный ссудный счет — контокоррент. На этом едином счете учитывают все операции банка с клиентом. На контокорренте отражают банков</w:t>
      </w:r>
      <w:r w:rsidRPr="000F7B75">
        <w:rPr>
          <w:rFonts w:ascii="Times New Roman" w:hAnsi="Times New Roman"/>
          <w:sz w:val="28"/>
          <w:szCs w:val="24"/>
        </w:rPr>
        <w:softHyphen/>
        <w:t>ский кредит и все платежи со счета по поручению клиента, а также средства, по</w:t>
      </w:r>
      <w:r w:rsidRPr="000F7B75">
        <w:rPr>
          <w:rFonts w:ascii="Times New Roman" w:hAnsi="Times New Roman"/>
          <w:sz w:val="28"/>
          <w:szCs w:val="24"/>
        </w:rPr>
        <w:softHyphen/>
        <w:t>ступившие на счет в виде выручки от реализации, вкладов, возврата кредита и пр. Контокоррент представляет собой сочетание ссудного счета с текущим и может иметь дебетовое и кредитовое сальдо.</w:t>
      </w:r>
    </w:p>
    <w:p w:rsidR="00CE1587" w:rsidRPr="000F7B75" w:rsidRDefault="00CE158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Кредитование заемщиков второго класса осуществляют на обычных условиях, т. е. при наличии соответствующих форм обеспечения (залога имущества, пору</w:t>
      </w:r>
      <w:r w:rsidRPr="000F7B75">
        <w:rPr>
          <w:rFonts w:ascii="Times New Roman" w:hAnsi="Times New Roman"/>
          <w:sz w:val="28"/>
          <w:szCs w:val="24"/>
        </w:rPr>
        <w:softHyphen/>
        <w:t>чительства, гарантии, страхования риска непогашения кредита и т. д.). Процент</w:t>
      </w:r>
      <w:r w:rsidRPr="000F7B75">
        <w:rPr>
          <w:rFonts w:ascii="Times New Roman" w:hAnsi="Times New Roman"/>
          <w:sz w:val="28"/>
          <w:szCs w:val="24"/>
        </w:rPr>
        <w:softHyphen/>
        <w:t>ные ставки зависят от вида обеспечения, спроса на кредиты на рынке ссудного капитала, учетной ставки Центрального банка России и других факторов.</w:t>
      </w:r>
    </w:p>
    <w:p w:rsidR="00AE7DD2" w:rsidRPr="000F7B75" w:rsidRDefault="00AE7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Предоставление кредита заемщикам третьего класса связано для банка с боль</w:t>
      </w:r>
      <w:r w:rsidRPr="000F7B75">
        <w:rPr>
          <w:rFonts w:ascii="Times New Roman" w:hAnsi="Times New Roman"/>
          <w:sz w:val="28"/>
          <w:szCs w:val="24"/>
        </w:rPr>
        <w:softHyphen/>
        <w:t>шим риском неплатежа. Если банк решается на выдачу ссуды заемщику третьего класса, то ее размер не должен превышать величины уставного капитала послед</w:t>
      </w:r>
      <w:r w:rsidRPr="000F7B75">
        <w:rPr>
          <w:rFonts w:ascii="Times New Roman" w:hAnsi="Times New Roman"/>
          <w:sz w:val="28"/>
          <w:szCs w:val="24"/>
        </w:rPr>
        <w:softHyphen/>
        <w:t>него. Процентную ставку за кредит устанавливают на более высоком уровне, чем для заемщиков второго класса.</w:t>
      </w:r>
    </w:p>
    <w:p w:rsidR="00AE7DD2" w:rsidRPr="000F7B75" w:rsidRDefault="00AE7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кредит был выдан клиенту до ухудшения финансового положения, то банк вправе изучить причины и условия негативной ситуации, чтобы уберечь предприятие от банкротства. При невозможности существенно улучшить плате</w:t>
      </w:r>
      <w:r w:rsidRPr="000F7B75">
        <w:rPr>
          <w:rFonts w:ascii="Times New Roman" w:hAnsi="Times New Roman"/>
          <w:sz w:val="28"/>
          <w:szCs w:val="24"/>
        </w:rPr>
        <w:softHyphen/>
        <w:t>жеспособность клиента банк вправе прекратить его дальнейшее кредитование и приступить к досрочному взысканию ранее выданных кредитов, а также обра</w:t>
      </w:r>
      <w:r w:rsidRPr="000F7B75">
        <w:rPr>
          <w:rFonts w:ascii="Times New Roman" w:hAnsi="Times New Roman"/>
          <w:sz w:val="28"/>
          <w:szCs w:val="24"/>
        </w:rPr>
        <w:softHyphen/>
        <w:t>тить взыскание на заложенное имущество в порядке, установленном Граждан</w:t>
      </w:r>
      <w:r w:rsidRPr="000F7B75">
        <w:rPr>
          <w:rFonts w:ascii="Times New Roman" w:hAnsi="Times New Roman"/>
          <w:sz w:val="28"/>
          <w:szCs w:val="24"/>
        </w:rPr>
        <w:softHyphen/>
        <w:t>ским кодексом РФ.</w:t>
      </w:r>
    </w:p>
    <w:p w:rsidR="005A27C2" w:rsidRPr="000F7B75" w:rsidRDefault="00AE7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Банк может обратиться в арбитражный суд с заявлением о возбуждении про</w:t>
      </w:r>
      <w:r w:rsidRPr="000F7B75">
        <w:rPr>
          <w:rFonts w:ascii="Times New Roman" w:hAnsi="Times New Roman"/>
          <w:sz w:val="28"/>
          <w:szCs w:val="24"/>
        </w:rPr>
        <w:softHyphen/>
        <w:t>изводства по делу о несостоятельности (банкротстве) должника, не исполня</w:t>
      </w:r>
      <w:r w:rsidRPr="000F7B75">
        <w:rPr>
          <w:rFonts w:ascii="Times New Roman" w:hAnsi="Times New Roman"/>
          <w:sz w:val="28"/>
          <w:szCs w:val="24"/>
        </w:rPr>
        <w:softHyphen/>
        <w:t>ющего обязательства по кредитному договору</w:t>
      </w:r>
      <w:r w:rsidR="005A27C2" w:rsidRPr="000F7B75">
        <w:rPr>
          <w:rFonts w:ascii="Times New Roman" w:hAnsi="Times New Roman"/>
          <w:sz w:val="28"/>
          <w:szCs w:val="24"/>
        </w:rPr>
        <w:t>.</w:t>
      </w:r>
    </w:p>
    <w:p w:rsidR="005A27C2" w:rsidRPr="00C9545D" w:rsidRDefault="005A27C2" w:rsidP="00C9545D">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Pr="00C9545D">
        <w:rPr>
          <w:rFonts w:ascii="Times New Roman" w:hAnsi="Times New Roman"/>
          <w:b/>
          <w:sz w:val="28"/>
          <w:szCs w:val="24"/>
        </w:rPr>
        <w:t>Глава 5</w:t>
      </w:r>
    </w:p>
    <w:p w:rsidR="00CA1C1E" w:rsidRPr="00C9545D" w:rsidRDefault="005A27C2" w:rsidP="00C9545D">
      <w:pPr>
        <w:shd w:val="clear" w:color="auto" w:fill="FFFFFF"/>
        <w:spacing w:after="0" w:line="360" w:lineRule="auto"/>
        <w:ind w:firstLine="709"/>
        <w:jc w:val="center"/>
        <w:rPr>
          <w:rFonts w:ascii="Times New Roman" w:hAnsi="Times New Roman"/>
          <w:b/>
          <w:bCs/>
          <w:sz w:val="28"/>
          <w:szCs w:val="24"/>
        </w:rPr>
      </w:pPr>
      <w:r w:rsidRPr="00C9545D">
        <w:rPr>
          <w:rFonts w:ascii="Times New Roman" w:hAnsi="Times New Roman"/>
          <w:b/>
          <w:bCs/>
          <w:sz w:val="28"/>
          <w:szCs w:val="24"/>
        </w:rPr>
        <w:t>АНАЛИЗ ДЕНЕЖНЫХ ПОТОКОВ</w:t>
      </w:r>
    </w:p>
    <w:p w:rsidR="005A27C2" w:rsidRPr="00C9545D" w:rsidRDefault="005A27C2" w:rsidP="00C9545D">
      <w:pPr>
        <w:shd w:val="clear" w:color="auto" w:fill="FFFFFF"/>
        <w:spacing w:after="0" w:line="360" w:lineRule="auto"/>
        <w:ind w:firstLine="709"/>
        <w:jc w:val="center"/>
        <w:rPr>
          <w:rFonts w:ascii="Times New Roman" w:hAnsi="Times New Roman"/>
          <w:b/>
          <w:bCs/>
          <w:sz w:val="28"/>
          <w:szCs w:val="24"/>
        </w:rPr>
      </w:pPr>
    </w:p>
    <w:p w:rsidR="005A27C2" w:rsidRPr="00C9545D" w:rsidRDefault="005A27C2"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5.1. Ключевые понятия, связанные с движением денежных потоков</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5A27C2" w:rsidRPr="000F7B75" w:rsidRDefault="005A27C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Исследование управления денежными потоками </w:t>
      </w:r>
      <w:r w:rsidRPr="000F7B75">
        <w:rPr>
          <w:rFonts w:ascii="Times New Roman" w:hAnsi="Times New Roman"/>
          <w:iCs/>
          <w:sz w:val="28"/>
          <w:szCs w:val="24"/>
        </w:rPr>
        <w:t>(</w:t>
      </w:r>
      <w:r w:rsidRPr="000F7B75">
        <w:rPr>
          <w:rFonts w:ascii="Times New Roman" w:hAnsi="Times New Roman"/>
          <w:iCs/>
          <w:sz w:val="28"/>
          <w:szCs w:val="24"/>
          <w:lang w:val="en-US"/>
        </w:rPr>
        <w:t>Cash</w:t>
      </w:r>
      <w:r w:rsidRPr="000F7B75">
        <w:rPr>
          <w:rFonts w:ascii="Times New Roman" w:hAnsi="Times New Roman"/>
          <w:iCs/>
          <w:sz w:val="28"/>
          <w:szCs w:val="24"/>
        </w:rPr>
        <w:t xml:space="preserve"> </w:t>
      </w:r>
      <w:r w:rsidRPr="000F7B75">
        <w:rPr>
          <w:rFonts w:ascii="Times New Roman" w:hAnsi="Times New Roman"/>
          <w:iCs/>
          <w:sz w:val="28"/>
          <w:szCs w:val="24"/>
          <w:lang w:val="en-US"/>
        </w:rPr>
        <w:t>Flow</w:t>
      </w:r>
      <w:r w:rsidRPr="000F7B75">
        <w:rPr>
          <w:rFonts w:ascii="Times New Roman" w:hAnsi="Times New Roman"/>
          <w:iCs/>
          <w:sz w:val="28"/>
          <w:szCs w:val="24"/>
        </w:rPr>
        <w:t xml:space="preserve">) </w:t>
      </w:r>
      <w:r w:rsidRPr="000F7B75">
        <w:rPr>
          <w:rFonts w:ascii="Times New Roman" w:hAnsi="Times New Roman"/>
          <w:sz w:val="28"/>
          <w:szCs w:val="24"/>
        </w:rPr>
        <w:t>является новым направлением для российского финансового менеджмента. В западных корпора</w:t>
      </w:r>
      <w:r w:rsidRPr="000F7B75">
        <w:rPr>
          <w:rFonts w:ascii="Times New Roman" w:hAnsi="Times New Roman"/>
          <w:sz w:val="28"/>
          <w:szCs w:val="24"/>
        </w:rPr>
        <w:softHyphen/>
        <w:t>циях управление потоками денежной наличности — одна из основных обязанно</w:t>
      </w:r>
      <w:r w:rsidRPr="000F7B75">
        <w:rPr>
          <w:rFonts w:ascii="Times New Roman" w:hAnsi="Times New Roman"/>
          <w:sz w:val="28"/>
          <w:szCs w:val="24"/>
        </w:rPr>
        <w:softHyphen/>
        <w:t>стей финансового директора (главного финансового менеджера).</w:t>
      </w:r>
    </w:p>
    <w:p w:rsidR="005A27C2" w:rsidRPr="000F7B75" w:rsidRDefault="005A27C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предприятиях России систематический учет и контроль движения денеж</w:t>
      </w:r>
      <w:r w:rsidRPr="000F7B75">
        <w:rPr>
          <w:rFonts w:ascii="Times New Roman" w:hAnsi="Times New Roman"/>
          <w:sz w:val="28"/>
          <w:szCs w:val="24"/>
        </w:rPr>
        <w:softHyphen/>
        <w:t>ных средств помогает обеспечить их финансовую устойчивость и платежеспособ</w:t>
      </w:r>
      <w:r w:rsidRPr="000F7B75">
        <w:rPr>
          <w:rFonts w:ascii="Times New Roman" w:hAnsi="Times New Roman"/>
          <w:sz w:val="28"/>
          <w:szCs w:val="24"/>
        </w:rPr>
        <w:softHyphen/>
        <w:t>ность в текущем и будущем периодах.</w:t>
      </w:r>
    </w:p>
    <w:p w:rsidR="005A27C2" w:rsidRPr="000F7B75" w:rsidRDefault="005A27C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оценки результатов деятельности предприятия наиболее важны три пока</w:t>
      </w:r>
      <w:r w:rsidRPr="000F7B75">
        <w:rPr>
          <w:rFonts w:ascii="Times New Roman" w:hAnsi="Times New Roman"/>
          <w:sz w:val="28"/>
          <w:szCs w:val="24"/>
        </w:rPr>
        <w:softHyphen/>
        <w:t>зателя:</w:t>
      </w:r>
    </w:p>
    <w:p w:rsidR="005A27C2" w:rsidRPr="000F7B75" w:rsidRDefault="005A27C2"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выручка от реализации товаров (продукции, работ и услуг);</w:t>
      </w:r>
    </w:p>
    <w:p w:rsidR="005A27C2" w:rsidRPr="000F7B75" w:rsidRDefault="005A27C2"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w:t>
      </w:r>
    </w:p>
    <w:p w:rsidR="005A27C2" w:rsidRPr="000F7B75" w:rsidRDefault="005A27C2"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поток денежных средств.</w:t>
      </w:r>
    </w:p>
    <w:p w:rsidR="005A27C2" w:rsidRPr="000F7B75" w:rsidRDefault="005A27C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Абсолютная величина этих показателей и динамика их изменения в течение года характеризует эффективность работы организации. Однако в условиях хро</w:t>
      </w:r>
      <w:r w:rsidRPr="000F7B75">
        <w:rPr>
          <w:rFonts w:ascii="Times New Roman" w:hAnsi="Times New Roman"/>
          <w:sz w:val="28"/>
          <w:szCs w:val="24"/>
        </w:rPr>
        <w:softHyphen/>
        <w:t>нических неплатежей в народном хозяйстве России первостепенное значение приобретает поток денежных средств, поступающих предприятию в результате различных видов деятельности.</w:t>
      </w:r>
    </w:p>
    <w:p w:rsidR="005A27C2" w:rsidRPr="000F7B75" w:rsidRDefault="005A27C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превышения поступлений денежных средств над платежами предприя</w:t>
      </w:r>
      <w:r w:rsidRPr="000F7B75">
        <w:rPr>
          <w:rFonts w:ascii="Times New Roman" w:hAnsi="Times New Roman"/>
          <w:sz w:val="28"/>
          <w:szCs w:val="24"/>
        </w:rPr>
        <w:softHyphen/>
        <w:t>тие получает конкурентные преимущества, необходимые для текущего и перс</w:t>
      </w:r>
      <w:r w:rsidRPr="000F7B75">
        <w:rPr>
          <w:rFonts w:ascii="Times New Roman" w:hAnsi="Times New Roman"/>
          <w:sz w:val="28"/>
          <w:szCs w:val="24"/>
        </w:rPr>
        <w:softHyphen/>
        <w:t>пективного развития. В процессе производственно-торговой деятельности каж</w:t>
      </w:r>
      <w:r w:rsidRPr="000F7B75">
        <w:rPr>
          <w:rFonts w:ascii="Times New Roman" w:hAnsi="Times New Roman"/>
          <w:sz w:val="28"/>
          <w:szCs w:val="24"/>
        </w:rPr>
        <w:softHyphen/>
        <w:t>дое предприятие обязано учитывать два обстоятельства:</w:t>
      </w:r>
    </w:p>
    <w:p w:rsidR="005A27C2" w:rsidRPr="000F7B75" w:rsidRDefault="005A27C2" w:rsidP="000F7B75">
      <w:pPr>
        <w:widowControl w:val="0"/>
        <w:numPr>
          <w:ilvl w:val="0"/>
          <w:numId w:val="2"/>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одной стороны, для поддержания текущей платежеспособности необходи</w:t>
      </w:r>
      <w:r w:rsidRPr="000F7B75">
        <w:rPr>
          <w:rFonts w:ascii="Times New Roman" w:hAnsi="Times New Roman"/>
          <w:sz w:val="28"/>
          <w:szCs w:val="24"/>
        </w:rPr>
        <w:softHyphen/>
        <w:t>мо наличие достаточного объема денежных средств;</w:t>
      </w:r>
    </w:p>
    <w:p w:rsidR="005A27C2" w:rsidRPr="000F7B75" w:rsidRDefault="005A27C2" w:rsidP="000F7B75">
      <w:pPr>
        <w:widowControl w:val="0"/>
        <w:numPr>
          <w:ilvl w:val="0"/>
          <w:numId w:val="2"/>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другой — всегда есть возможность получить дополнительную прибыль на вложения этих средств.</w:t>
      </w:r>
    </w:p>
    <w:p w:rsidR="005A27C2" w:rsidRPr="000F7B75" w:rsidRDefault="005A27C2" w:rsidP="000F7B75">
      <w:pPr>
        <w:shd w:val="clear" w:color="auto" w:fill="FFFFFF"/>
        <w:tabs>
          <w:tab w:val="left" w:pos="993"/>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Определим наиболее важные понятия, характеризующие финансово-хозяй</w:t>
      </w:r>
      <w:r w:rsidRPr="000F7B75">
        <w:rPr>
          <w:rFonts w:ascii="Times New Roman" w:hAnsi="Times New Roman"/>
          <w:sz w:val="28"/>
          <w:szCs w:val="24"/>
        </w:rPr>
        <w:softHyphen/>
        <w:t>ственную деятельность предприятия.</w:t>
      </w:r>
    </w:p>
    <w:p w:rsidR="005A27C2" w:rsidRPr="000F7B75" w:rsidRDefault="005A27C2" w:rsidP="000F7B75">
      <w:pPr>
        <w:numPr>
          <w:ilvl w:val="0"/>
          <w:numId w:val="39"/>
        </w:numPr>
        <w:shd w:val="clear" w:color="auto" w:fill="FFFFFF"/>
        <w:tabs>
          <w:tab w:val="left" w:pos="993"/>
        </w:tabs>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Выручка (нетто) от продажи товаров (продукции, работ и услуг) — учетный доход от обычной и иных видов деятельности за данный период в денежной форме, отраженный в кредите соответствующих счетов (№ 90 «Продажи», № 91 «Прочие доходы и расходы»).</w:t>
      </w:r>
    </w:p>
    <w:p w:rsidR="005A27C2" w:rsidRPr="000F7B75" w:rsidRDefault="005A27C2" w:rsidP="000F7B75">
      <w:pPr>
        <w:widowControl w:val="0"/>
        <w:numPr>
          <w:ilvl w:val="0"/>
          <w:numId w:val="39"/>
        </w:numPr>
        <w:shd w:val="clear" w:color="auto" w:fill="FFFFFF"/>
        <w:tabs>
          <w:tab w:val="left" w:pos="398"/>
          <w:tab w:val="left" w:pos="99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Прибыль — разность между учетными доходами и начисленными расходами на производство и сбыт продукции, отраженными на счете 99 «Прибыли и убытки».</w:t>
      </w:r>
    </w:p>
    <w:p w:rsidR="005A27C2" w:rsidRPr="000F7B75" w:rsidRDefault="005A27C2" w:rsidP="000F7B75">
      <w:pPr>
        <w:widowControl w:val="0"/>
        <w:numPr>
          <w:ilvl w:val="0"/>
          <w:numId w:val="39"/>
        </w:numPr>
        <w:shd w:val="clear" w:color="auto" w:fill="FFFFFF"/>
        <w:tabs>
          <w:tab w:val="left" w:pos="398"/>
          <w:tab w:val="left" w:pos="99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Приток денежных средств осуществляется за счет выручки от продажи това</w:t>
      </w:r>
      <w:r w:rsidRPr="000F7B75">
        <w:rPr>
          <w:rFonts w:ascii="Times New Roman" w:hAnsi="Times New Roman"/>
          <w:sz w:val="28"/>
          <w:szCs w:val="24"/>
        </w:rPr>
        <w:softHyphen/>
        <w:t>ров (продукции, работ, услуг), прочих доходов, выручки от продажи объектов основных средств и иных внеоборотных активов, выручки от продажи цен</w:t>
      </w:r>
      <w:r w:rsidRPr="000F7B75">
        <w:rPr>
          <w:rFonts w:ascii="Times New Roman" w:hAnsi="Times New Roman"/>
          <w:sz w:val="28"/>
          <w:szCs w:val="24"/>
        </w:rPr>
        <w:softHyphen/>
        <w:t>ных бумаг и иных финансовых вложений, полученных дивидендов и про</w:t>
      </w:r>
      <w:r w:rsidRPr="000F7B75">
        <w:rPr>
          <w:rFonts w:ascii="Times New Roman" w:hAnsi="Times New Roman"/>
          <w:sz w:val="28"/>
          <w:szCs w:val="24"/>
        </w:rPr>
        <w:softHyphen/>
        <w:t>центов, а также от займов и кредитов, предоставленных другими организа</w:t>
      </w:r>
      <w:r w:rsidRPr="000F7B75">
        <w:rPr>
          <w:rFonts w:ascii="Times New Roman" w:hAnsi="Times New Roman"/>
          <w:sz w:val="28"/>
          <w:szCs w:val="24"/>
        </w:rPr>
        <w:softHyphen/>
        <w:t>циями, и др.</w:t>
      </w:r>
    </w:p>
    <w:p w:rsidR="005A27C2" w:rsidRPr="000F7B75" w:rsidRDefault="005A27C2" w:rsidP="000F7B75">
      <w:pPr>
        <w:widowControl w:val="0"/>
        <w:numPr>
          <w:ilvl w:val="0"/>
          <w:numId w:val="39"/>
        </w:numPr>
        <w:shd w:val="clear" w:color="auto" w:fill="FFFFFF"/>
        <w:tabs>
          <w:tab w:val="left" w:pos="398"/>
          <w:tab w:val="left" w:pos="99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Отток денежных средств возникает вследствие направления их на оплату приобретенных товаров, работ и услуг, оплату труда, выплату дивидендов и процентов, расчеты по налогам и сборам, приобретение объектов основ</w:t>
      </w:r>
      <w:r w:rsidRPr="000F7B75">
        <w:rPr>
          <w:rFonts w:ascii="Times New Roman" w:hAnsi="Times New Roman"/>
          <w:sz w:val="28"/>
          <w:szCs w:val="24"/>
        </w:rPr>
        <w:softHyphen/>
        <w:t>ных средств и других внеоборотных активов, ценных бумаг и иных финансовых вложений, погашение займов и кредитов (без процентов) и т. д.</w:t>
      </w:r>
    </w:p>
    <w:p w:rsidR="005A27C2" w:rsidRPr="000F7B75" w:rsidRDefault="005A27C2" w:rsidP="000F7B75">
      <w:pPr>
        <w:widowControl w:val="0"/>
        <w:numPr>
          <w:ilvl w:val="0"/>
          <w:numId w:val="39"/>
        </w:numPr>
        <w:shd w:val="clear" w:color="auto" w:fill="FFFFFF"/>
        <w:tabs>
          <w:tab w:val="left" w:pos="398"/>
          <w:tab w:val="left" w:pos="99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Чистый приток денежных средств (резерв денежной наличности) — разница между всеми поступлениями и выплатами денежных средств в рассматрива</w:t>
      </w:r>
      <w:r w:rsidRPr="000F7B75">
        <w:rPr>
          <w:rFonts w:ascii="Times New Roman" w:hAnsi="Times New Roman"/>
          <w:sz w:val="28"/>
          <w:szCs w:val="24"/>
        </w:rPr>
        <w:softHyphen/>
        <w:t>емом периоде.</w:t>
      </w:r>
    </w:p>
    <w:p w:rsidR="005A27C2" w:rsidRPr="000F7B75" w:rsidRDefault="005A27C2" w:rsidP="000F7B75">
      <w:pPr>
        <w:widowControl w:val="0"/>
        <w:numPr>
          <w:ilvl w:val="0"/>
          <w:numId w:val="39"/>
        </w:numPr>
        <w:shd w:val="clear" w:color="auto" w:fill="FFFFFF"/>
        <w:tabs>
          <w:tab w:val="left" w:pos="398"/>
          <w:tab w:val="left" w:pos="99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Дополнительный денежный поток — это дополнительные денежные сред</w:t>
      </w:r>
      <w:r w:rsidRPr="000F7B75">
        <w:rPr>
          <w:rFonts w:ascii="Times New Roman" w:hAnsi="Times New Roman"/>
          <w:sz w:val="28"/>
          <w:szCs w:val="24"/>
        </w:rPr>
        <w:softHyphen/>
        <w:t>ства, генерируемые предприятием за определенный промежуток времени и помещаемые в его активы. Дополнительный денежный поток формируется главным образом в текущей (основной) деятельности за счет чистой прибыли и амортизационных отчислений. Его можно определить как разницу между фактическими поступлениями по бюджету движения денежных средств и за</w:t>
      </w:r>
      <w:r w:rsidRPr="000F7B75">
        <w:rPr>
          <w:rFonts w:ascii="Times New Roman" w:hAnsi="Times New Roman"/>
          <w:sz w:val="28"/>
          <w:szCs w:val="24"/>
        </w:rPr>
        <w:softHyphen/>
      </w:r>
      <w:r w:rsidRPr="000F7B75">
        <w:rPr>
          <w:rFonts w:ascii="Times New Roman" w:hAnsi="Times New Roman"/>
          <w:sz w:val="28"/>
          <w:szCs w:val="24"/>
        </w:rPr>
        <w:br/>
        <w:t>планированными параметрами (на месяц, квартал, год). Можно утверждать, что дополнительный денежный поток в определенной степени объективная величина, обусловленная отраслевыми особенностями и осуществленными ранее долгосрочными инвестициями в основной капитал предприятия. Если организация не планирует капиталовложения, то дополнительный денеж</w:t>
      </w:r>
      <w:r w:rsidRPr="000F7B75">
        <w:rPr>
          <w:rFonts w:ascii="Times New Roman" w:hAnsi="Times New Roman"/>
          <w:sz w:val="28"/>
          <w:szCs w:val="24"/>
        </w:rPr>
        <w:softHyphen/>
        <w:t>ный поток является источником финансирования оборотных активов.</w:t>
      </w:r>
    </w:p>
    <w:p w:rsidR="005A27C2" w:rsidRPr="000F7B75" w:rsidRDefault="005A27C2" w:rsidP="000F7B75">
      <w:pPr>
        <w:shd w:val="clear" w:color="auto" w:fill="FFFFFF"/>
        <w:tabs>
          <w:tab w:val="left" w:pos="446"/>
          <w:tab w:val="left" w:pos="993"/>
        </w:tabs>
        <w:spacing w:after="0" w:line="360" w:lineRule="auto"/>
        <w:ind w:firstLine="709"/>
        <w:jc w:val="both"/>
        <w:rPr>
          <w:rFonts w:ascii="Times New Roman" w:hAnsi="Times New Roman"/>
          <w:sz w:val="28"/>
          <w:szCs w:val="24"/>
        </w:rPr>
      </w:pPr>
      <w:r w:rsidRPr="000F7B75">
        <w:rPr>
          <w:rFonts w:ascii="Times New Roman" w:hAnsi="Times New Roman"/>
          <w:sz w:val="28"/>
          <w:szCs w:val="24"/>
        </w:rPr>
        <w:t>7.</w:t>
      </w:r>
      <w:r w:rsidRPr="000F7B75">
        <w:rPr>
          <w:rFonts w:ascii="Times New Roman" w:hAnsi="Times New Roman"/>
          <w:sz w:val="28"/>
          <w:szCs w:val="24"/>
        </w:rPr>
        <w:tab/>
        <w:t xml:space="preserve">Дисконтированный денежный поток </w:t>
      </w:r>
      <w:r w:rsidRPr="000F7B75">
        <w:rPr>
          <w:rFonts w:ascii="Times New Roman" w:hAnsi="Times New Roman"/>
          <w:iCs/>
          <w:sz w:val="28"/>
          <w:szCs w:val="24"/>
        </w:rPr>
        <w:t>(</w:t>
      </w:r>
      <w:r w:rsidRPr="000F7B75">
        <w:rPr>
          <w:rFonts w:ascii="Times New Roman" w:hAnsi="Times New Roman"/>
          <w:iCs/>
          <w:sz w:val="28"/>
          <w:szCs w:val="24"/>
          <w:lang w:val="en-US"/>
        </w:rPr>
        <w:t>Discounted</w:t>
      </w:r>
      <w:r w:rsidRPr="000F7B75">
        <w:rPr>
          <w:rFonts w:ascii="Times New Roman" w:hAnsi="Times New Roman"/>
          <w:iCs/>
          <w:sz w:val="28"/>
          <w:szCs w:val="24"/>
        </w:rPr>
        <w:t xml:space="preserve"> </w:t>
      </w:r>
      <w:r w:rsidRPr="000F7B75">
        <w:rPr>
          <w:rFonts w:ascii="Times New Roman" w:hAnsi="Times New Roman"/>
          <w:iCs/>
          <w:sz w:val="28"/>
          <w:szCs w:val="24"/>
          <w:lang w:val="en-US"/>
        </w:rPr>
        <w:t>Cash</w:t>
      </w:r>
      <w:r w:rsidRPr="000F7B75">
        <w:rPr>
          <w:rFonts w:ascii="Times New Roman" w:hAnsi="Times New Roman"/>
          <w:iCs/>
          <w:sz w:val="28"/>
          <w:szCs w:val="24"/>
        </w:rPr>
        <w:t xml:space="preserve"> </w:t>
      </w:r>
      <w:r w:rsidRPr="000F7B75">
        <w:rPr>
          <w:rFonts w:ascii="Times New Roman" w:hAnsi="Times New Roman"/>
          <w:iCs/>
          <w:sz w:val="28"/>
          <w:szCs w:val="24"/>
          <w:lang w:val="en-US"/>
        </w:rPr>
        <w:t>Flow</w:t>
      </w:r>
      <w:r w:rsidRPr="000F7B75">
        <w:rPr>
          <w:rFonts w:ascii="Times New Roman" w:hAnsi="Times New Roman"/>
          <w:iCs/>
          <w:sz w:val="28"/>
          <w:szCs w:val="24"/>
        </w:rPr>
        <w:t xml:space="preserve">) </w:t>
      </w:r>
      <w:r w:rsidRPr="000F7B75">
        <w:rPr>
          <w:rFonts w:ascii="Times New Roman" w:hAnsi="Times New Roman"/>
          <w:sz w:val="28"/>
          <w:szCs w:val="24"/>
        </w:rPr>
        <w:t>— поток денеж</w:t>
      </w:r>
      <w:r w:rsidRPr="000F7B75">
        <w:rPr>
          <w:rFonts w:ascii="Times New Roman" w:hAnsi="Times New Roman"/>
          <w:sz w:val="28"/>
          <w:szCs w:val="24"/>
        </w:rPr>
        <w:softHyphen/>
        <w:t>ных средств, формируемый в результате приведения будущих денежных по</w:t>
      </w:r>
      <w:r w:rsidRPr="000F7B75">
        <w:rPr>
          <w:rFonts w:ascii="Times New Roman" w:hAnsi="Times New Roman"/>
          <w:sz w:val="28"/>
          <w:szCs w:val="24"/>
        </w:rPr>
        <w:softHyphen/>
        <w:t>ступлений и затрат к настоящей стоимости с помощью выбранной ставки дисконтирования. Данное понятие применяют для оценки экономической привлекательности инвестиционных и инновационных проектов.</w:t>
      </w:r>
    </w:p>
    <w:p w:rsidR="005A27C2" w:rsidRPr="000F7B75" w:rsidRDefault="005A27C2" w:rsidP="000F7B75">
      <w:pPr>
        <w:shd w:val="clear" w:color="auto" w:fill="FFFFFF"/>
        <w:tabs>
          <w:tab w:val="left" w:pos="993"/>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Принципиальные различия между суммой полученной прибыли и величиной денежных средств приведены в табл. 5.1.</w:t>
      </w:r>
    </w:p>
    <w:p w:rsidR="005A27C2" w:rsidRPr="000F7B75" w:rsidRDefault="005A27C2" w:rsidP="000F7B75">
      <w:pPr>
        <w:shd w:val="clear" w:color="auto" w:fill="FFFFFF"/>
        <w:tabs>
          <w:tab w:val="left" w:pos="993"/>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 выражает чистый доход, полученный предприятием за определенное время (квартал, год), что не совпадает с реальным поступлением денежных средств. Ее признают после совершения продажи, а не в момент поступления денежных средств (данный порядок предусматривают в учетной политике предприятия). При расчете прибыли затраты на производство продукции признают после ее реа</w:t>
      </w:r>
      <w:r w:rsidRPr="000F7B75">
        <w:rPr>
          <w:rFonts w:ascii="Times New Roman" w:hAnsi="Times New Roman"/>
          <w:sz w:val="28"/>
          <w:szCs w:val="24"/>
        </w:rPr>
        <w:softHyphen/>
        <w:t>лизации, а не в момент оплаты. Денежный поток выражает движение всех денеж</w:t>
      </w:r>
      <w:r w:rsidRPr="000F7B75">
        <w:rPr>
          <w:rFonts w:ascii="Times New Roman" w:hAnsi="Times New Roman"/>
          <w:sz w:val="28"/>
          <w:szCs w:val="24"/>
        </w:rPr>
        <w:softHyphen/>
        <w:t>ных средств, которые не учитывают при расчете прибыли: капитальные вложе</w:t>
      </w:r>
      <w:r w:rsidRPr="000F7B75">
        <w:rPr>
          <w:rFonts w:ascii="Times New Roman" w:hAnsi="Times New Roman"/>
          <w:sz w:val="28"/>
          <w:szCs w:val="24"/>
        </w:rPr>
        <w:softHyphen/>
        <w:t>ния, налоги, штрафы, долговые выплаты кредиторам, заемные и авансированные средства (например, на пополнение оборотного капитала).</w:t>
      </w:r>
    </w:p>
    <w:p w:rsidR="008E410E" w:rsidRPr="000F7B75" w:rsidRDefault="008E410E"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5.1</w:t>
      </w:r>
    </w:p>
    <w:p w:rsidR="008E410E" w:rsidRDefault="008E41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Принципиальные отличия денежного потока от прибыли</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0" w:type="auto"/>
        <w:tblInd w:w="1033" w:type="dxa"/>
        <w:tblLayout w:type="fixed"/>
        <w:tblCellMar>
          <w:left w:w="40" w:type="dxa"/>
          <w:right w:w="40" w:type="dxa"/>
        </w:tblCellMar>
        <w:tblLook w:val="0000" w:firstRow="0" w:lastRow="0" w:firstColumn="0" w:lastColumn="0" w:noHBand="0" w:noVBand="0"/>
      </w:tblPr>
      <w:tblGrid>
        <w:gridCol w:w="3685"/>
        <w:gridCol w:w="11"/>
        <w:gridCol w:w="3675"/>
        <w:gridCol w:w="21"/>
      </w:tblGrid>
      <w:tr w:rsidR="008E410E" w:rsidRPr="00C9545D" w:rsidTr="008E410E">
        <w:trPr>
          <w:gridAfter w:val="1"/>
          <w:wAfter w:w="21" w:type="dxa"/>
          <w:trHeight w:hRule="exact" w:val="298"/>
        </w:trPr>
        <w:tc>
          <w:tcPr>
            <w:tcW w:w="3685" w:type="dxa"/>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Прибыль</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Денежный поток</w:t>
            </w:r>
          </w:p>
        </w:tc>
      </w:tr>
      <w:tr w:rsidR="008E410E" w:rsidRPr="000F7B75" w:rsidTr="008E410E">
        <w:trPr>
          <w:trHeight w:hRule="exact" w:val="490"/>
        </w:trPr>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 Отражает как операции с денежными средствами, так и бартер, и взаимозачеты</w:t>
            </w:r>
          </w:p>
        </w:tc>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1. Выражает операции только с денежными средствами</w:t>
            </w:r>
          </w:p>
        </w:tc>
      </w:tr>
      <w:tr w:rsidR="008E410E" w:rsidRPr="000F7B75" w:rsidTr="008E410E">
        <w:trPr>
          <w:trHeight w:hRule="exact" w:val="1620"/>
        </w:trPr>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 Могут быть учтены операции, совершен</w:t>
            </w:r>
            <w:r w:rsidRPr="00C9545D">
              <w:rPr>
                <w:rFonts w:ascii="Times New Roman" w:hAnsi="Times New Roman"/>
                <w:sz w:val="20"/>
                <w:szCs w:val="20"/>
              </w:rPr>
              <w:softHyphen/>
              <w:t>ные не только в отчетном периоде, но и до, и после него. На величину финансового результата влияет способ признания выручки от реализации (кассовый метод или метод по начислению)</w:t>
            </w:r>
          </w:p>
        </w:tc>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2. Учитывают операции, совершенные только в отчетном периоде, т. е. метод признания выручки от реализации не оказывает влияния на денежные потоки</w:t>
            </w:r>
          </w:p>
        </w:tc>
      </w:tr>
      <w:tr w:rsidR="008E410E" w:rsidRPr="000F7B75" w:rsidTr="008E410E">
        <w:trPr>
          <w:trHeight w:hRule="exact" w:val="992"/>
        </w:trPr>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 Амортизация основных средств и немате</w:t>
            </w:r>
            <w:r w:rsidRPr="00C9545D">
              <w:rPr>
                <w:rFonts w:ascii="Times New Roman" w:hAnsi="Times New Roman"/>
                <w:sz w:val="20"/>
                <w:szCs w:val="20"/>
              </w:rPr>
              <w:softHyphen/>
              <w:t>риальных активов включается в издержки производства и снижает сумму прибыли</w:t>
            </w:r>
          </w:p>
        </w:tc>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3. Амортизация внеоборотных активов не оказывает непосредственного влияния на изменение денежного потока</w:t>
            </w:r>
          </w:p>
        </w:tc>
      </w:tr>
      <w:tr w:rsidR="008E410E" w:rsidRPr="000F7B75" w:rsidTr="008E410E">
        <w:trPr>
          <w:trHeight w:hRule="exact" w:val="1700"/>
        </w:trPr>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 При расчете прибыли не учитывают изме</w:t>
            </w:r>
            <w:r w:rsidRPr="00C9545D">
              <w:rPr>
                <w:rFonts w:ascii="Times New Roman" w:hAnsi="Times New Roman"/>
                <w:sz w:val="20"/>
                <w:szCs w:val="20"/>
              </w:rPr>
              <w:softHyphen/>
              <w:t>нения составляющих элементов оборотно</w:t>
            </w:r>
            <w:r w:rsidRPr="00C9545D">
              <w:rPr>
                <w:rFonts w:ascii="Times New Roman" w:hAnsi="Times New Roman"/>
                <w:sz w:val="20"/>
                <w:szCs w:val="20"/>
              </w:rPr>
              <w:softHyphen/>
              <w:t>го капитала (запасов, дебиторской задол</w:t>
            </w:r>
            <w:r w:rsidRPr="00C9545D">
              <w:rPr>
                <w:rFonts w:ascii="Times New Roman" w:hAnsi="Times New Roman"/>
                <w:sz w:val="20"/>
                <w:szCs w:val="20"/>
              </w:rPr>
              <w:softHyphen/>
              <w:t>женности и др.)</w:t>
            </w:r>
          </w:p>
        </w:tc>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4. Изменение составляющих элементов оборотного капитала оказывает значитель</w:t>
            </w:r>
            <w:r w:rsidRPr="00C9545D">
              <w:rPr>
                <w:rFonts w:ascii="Times New Roman" w:hAnsi="Times New Roman"/>
                <w:sz w:val="20"/>
                <w:szCs w:val="20"/>
              </w:rPr>
              <w:softHyphen/>
              <w:t>ное влияние на величину денежных пото</w:t>
            </w:r>
            <w:r w:rsidRPr="00C9545D">
              <w:rPr>
                <w:rFonts w:ascii="Times New Roman" w:hAnsi="Times New Roman"/>
                <w:sz w:val="20"/>
                <w:szCs w:val="20"/>
              </w:rPr>
              <w:softHyphen/>
              <w:t>ков (рост запасов и числа дебиторов умень</w:t>
            </w:r>
            <w:r w:rsidRPr="00C9545D">
              <w:rPr>
                <w:rFonts w:ascii="Times New Roman" w:hAnsi="Times New Roman"/>
                <w:sz w:val="20"/>
                <w:szCs w:val="20"/>
              </w:rPr>
              <w:softHyphen/>
              <w:t>шает приток денег, а рост числа кредито</w:t>
            </w:r>
            <w:r w:rsidRPr="00C9545D">
              <w:rPr>
                <w:rFonts w:ascii="Times New Roman" w:hAnsi="Times New Roman"/>
                <w:sz w:val="20"/>
                <w:szCs w:val="20"/>
              </w:rPr>
              <w:softHyphen/>
              <w:t>ров увеличивает приток денег)</w:t>
            </w:r>
          </w:p>
        </w:tc>
      </w:tr>
      <w:tr w:rsidR="008E410E" w:rsidRPr="000F7B75" w:rsidTr="008E410E">
        <w:trPr>
          <w:trHeight w:hRule="exact" w:val="576"/>
        </w:trPr>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 При расчете прибыли не принимают во внимание долгосрочные инвестиции</w:t>
            </w:r>
          </w:p>
        </w:tc>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5. Увеличение долгосрочных инвестиций снижает приток денежных средств</w:t>
            </w:r>
          </w:p>
        </w:tc>
      </w:tr>
      <w:tr w:rsidR="008E410E" w:rsidRPr="000F7B75" w:rsidTr="008E410E">
        <w:trPr>
          <w:trHeight w:hRule="exact" w:val="995"/>
        </w:trPr>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 При определении прибыли учитывают только стоимость использования собствен</w:t>
            </w:r>
            <w:r w:rsidRPr="00C9545D">
              <w:rPr>
                <w:rFonts w:ascii="Times New Roman" w:hAnsi="Times New Roman"/>
                <w:sz w:val="20"/>
                <w:szCs w:val="20"/>
              </w:rPr>
              <w:softHyphen/>
              <w:t>ного и заемного капитала, но не само изме</w:t>
            </w:r>
            <w:r w:rsidRPr="00C9545D">
              <w:rPr>
                <w:rFonts w:ascii="Times New Roman" w:hAnsi="Times New Roman"/>
                <w:sz w:val="20"/>
                <w:szCs w:val="20"/>
              </w:rPr>
              <w:softHyphen/>
              <w:t>нение размера капитала</w:t>
            </w:r>
          </w:p>
        </w:tc>
        <w:tc>
          <w:tcPr>
            <w:tcW w:w="3696" w:type="dxa"/>
            <w:gridSpan w:val="2"/>
            <w:tcBorders>
              <w:top w:val="single" w:sz="6" w:space="0" w:color="auto"/>
              <w:left w:val="single" w:sz="6" w:space="0" w:color="auto"/>
              <w:bottom w:val="single" w:sz="6" w:space="0" w:color="auto"/>
              <w:right w:val="single" w:sz="6" w:space="0" w:color="auto"/>
            </w:tcBorders>
            <w:shd w:val="clear" w:color="auto" w:fill="FFFFFF"/>
          </w:tcPr>
          <w:p w:rsidR="008E410E" w:rsidRPr="00C9545D" w:rsidRDefault="008E410E"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sz w:val="20"/>
                <w:szCs w:val="20"/>
              </w:rPr>
              <w:t>6. Изменение размера собственного и заем</w:t>
            </w:r>
            <w:r w:rsidRPr="00C9545D">
              <w:rPr>
                <w:rFonts w:ascii="Times New Roman" w:hAnsi="Times New Roman"/>
                <w:sz w:val="20"/>
                <w:szCs w:val="20"/>
              </w:rPr>
              <w:softHyphen/>
              <w:t>ного капитала влияет на величину совокуп</w:t>
            </w:r>
            <w:r w:rsidRPr="00C9545D">
              <w:rPr>
                <w:rFonts w:ascii="Times New Roman" w:hAnsi="Times New Roman"/>
                <w:sz w:val="20"/>
                <w:szCs w:val="20"/>
              </w:rPr>
              <w:softHyphen/>
              <w:t>ного денежного потока</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8E410E" w:rsidRPr="000F7B75" w:rsidRDefault="008E41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Итак, при анализе финансового состояния предприятия необходимо понимать, что прибыль за отчетный период (квартал, год) и денежные средства, полученные им в течение периода, — не одно и то же. Прибыль характеризует прирост аванси</w:t>
      </w:r>
      <w:r w:rsidRPr="000F7B75">
        <w:rPr>
          <w:rFonts w:ascii="Times New Roman" w:hAnsi="Times New Roman"/>
          <w:sz w:val="28"/>
          <w:szCs w:val="24"/>
        </w:rPr>
        <w:softHyphen/>
        <w:t>рованной стоимости, что показывает эффективность управления предприятием. Наличие прибыли не означает присутствия свободных денежных средств, доступ</w:t>
      </w:r>
      <w:r w:rsidRPr="000F7B75">
        <w:rPr>
          <w:rFonts w:ascii="Times New Roman" w:hAnsi="Times New Roman"/>
          <w:sz w:val="28"/>
          <w:szCs w:val="24"/>
        </w:rPr>
        <w:softHyphen/>
        <w:t>ных для расходования в каждый момент времени. Денежные средства являются наиболее ограниченным ресурсом в экономике, переходной к рынку, и успех фирмы во многом определяется способностью ее руководства эффективно использовать денежные средства. Умелое управление активами и пассивами баланса позволяет финансовому директору формировать дополнительные денежные средства (на</w:t>
      </w:r>
      <w:r w:rsidRPr="000F7B75">
        <w:rPr>
          <w:rFonts w:ascii="Times New Roman" w:hAnsi="Times New Roman"/>
          <w:sz w:val="28"/>
          <w:szCs w:val="24"/>
        </w:rPr>
        <w:softHyphen/>
        <w:t>пример, путем вложения денежной наличности в высокодоходные ценные бумаги, помещения их на депозитный счет в банке и др.) и тем самым обеспечивать устой</w:t>
      </w:r>
      <w:r w:rsidRPr="000F7B75">
        <w:rPr>
          <w:rFonts w:ascii="Times New Roman" w:hAnsi="Times New Roman"/>
          <w:sz w:val="28"/>
          <w:szCs w:val="24"/>
        </w:rPr>
        <w:softHyphen/>
        <w:t>чивую платежеспособность предприятия.</w:t>
      </w:r>
    </w:p>
    <w:p w:rsidR="008E410E" w:rsidRPr="000F7B75" w:rsidRDefault="008E410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Управление денежными потоками включает следующие аспекты:</w:t>
      </w:r>
    </w:p>
    <w:p w:rsidR="008E410E" w:rsidRPr="000F7B75" w:rsidRDefault="008E410E"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 движения денежных средств;</w:t>
      </w:r>
    </w:p>
    <w:p w:rsidR="00247B4D" w:rsidRPr="000F7B75" w:rsidRDefault="008E410E"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потоков денежной наличности;</w:t>
      </w:r>
    </w:p>
    <w:p w:rsidR="005A27C2" w:rsidRDefault="008E410E"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составление бюджета движения денежных средств как элемента краткосроч</w:t>
      </w:r>
      <w:r w:rsidRPr="000F7B75">
        <w:rPr>
          <w:rFonts w:ascii="Times New Roman" w:hAnsi="Times New Roman"/>
          <w:sz w:val="28"/>
          <w:szCs w:val="24"/>
        </w:rPr>
        <w:softHyphen/>
        <w:t>ного финансового прогноза.</w:t>
      </w:r>
    </w:p>
    <w:p w:rsidR="00C9545D" w:rsidRPr="000F7B75" w:rsidRDefault="00C9545D"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p>
    <w:p w:rsidR="00F40156" w:rsidRPr="000F7B75" w:rsidRDefault="006B180D" w:rsidP="000F7B75">
      <w:pPr>
        <w:shd w:val="clear" w:color="auto" w:fill="FFFFFF"/>
        <w:tabs>
          <w:tab w:val="left" w:pos="993"/>
        </w:tabs>
        <w:spacing w:after="0" w:line="360" w:lineRule="auto"/>
        <w:ind w:firstLine="709"/>
        <w:jc w:val="both"/>
        <w:rPr>
          <w:rFonts w:ascii="Times New Roman" w:hAnsi="Times New Roman" w:cs="Arial"/>
          <w:sz w:val="28"/>
          <w:szCs w:val="24"/>
        </w:rPr>
      </w:pPr>
      <w:r>
        <w:rPr>
          <w:rFonts w:ascii="Times New Roman" w:hAnsi="Times New Roman" w:cs="Arial"/>
          <w:sz w:val="28"/>
          <w:szCs w:val="24"/>
        </w:rPr>
        <w:pict>
          <v:shape id="_x0000_i1078" type="#_x0000_t75" style="width:317.25pt;height:149.25pt">
            <v:imagedata r:id="rId97"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F40156" w:rsidRPr="000F7B75" w:rsidRDefault="00F4015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Оно охватывает ключевые направления деятельности предприятия, управле</w:t>
      </w:r>
      <w:r w:rsidRPr="000F7B75">
        <w:rPr>
          <w:rFonts w:ascii="Times New Roman" w:hAnsi="Times New Roman"/>
          <w:sz w:val="28"/>
          <w:szCs w:val="24"/>
        </w:rPr>
        <w:softHyphen/>
        <w:t>ние внеоборотными и оборотными активами, собственным и заемным капиталом (рис. 5.1).</w:t>
      </w:r>
    </w:p>
    <w:p w:rsidR="00F40156" w:rsidRPr="000F7B75" w:rsidRDefault="00F4015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Управление денежными потоками особенно важно для предприятия с точки зрения необходимости:</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регулирования ликвидности баланса;</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оптимизации оборотных активов (оценка краткосрочной потребности в де</w:t>
      </w:r>
      <w:r w:rsidRPr="000F7B75">
        <w:rPr>
          <w:rFonts w:ascii="Times New Roman" w:hAnsi="Times New Roman"/>
          <w:sz w:val="28"/>
          <w:szCs w:val="24"/>
        </w:rPr>
        <w:softHyphen/>
        <w:t>нежных средствах для приобретения запасов, управление дебиторской за</w:t>
      </w:r>
      <w:r w:rsidRPr="000F7B75">
        <w:rPr>
          <w:rFonts w:ascii="Times New Roman" w:hAnsi="Times New Roman"/>
          <w:sz w:val="28"/>
          <w:szCs w:val="24"/>
        </w:rPr>
        <w:softHyphen/>
        <w:t>долженностью и краткосрочными финансовыми вложениями);</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планирования временных параметров капитальных вложений и источников</w:t>
      </w:r>
      <w:r w:rsidRPr="000F7B75">
        <w:rPr>
          <w:rFonts w:ascii="Times New Roman" w:hAnsi="Times New Roman"/>
          <w:sz w:val="28"/>
          <w:szCs w:val="24"/>
        </w:rPr>
        <w:br/>
        <w:t>их финансирования;</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размещения долгосрочных финансовых вложений;</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проведения взвешенной дивидендной политики;</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управления текущими расходами и их оптимизации в процессе производ</w:t>
      </w:r>
      <w:r w:rsidRPr="000F7B75">
        <w:rPr>
          <w:rFonts w:ascii="Times New Roman" w:hAnsi="Times New Roman"/>
          <w:sz w:val="28"/>
          <w:szCs w:val="24"/>
        </w:rPr>
        <w:softHyphen/>
        <w:t>ства и реализации готовой продукции (работ, услуг);</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планирования денежной выручки от реализации продукции (работ, услуг);</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прогнозирования экономического роста.</w:t>
      </w:r>
    </w:p>
    <w:p w:rsidR="00F40156" w:rsidRPr="000F7B75" w:rsidRDefault="00F4015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в условиях высокой инфляции (10-12% в год) и кризиса не</w:t>
      </w:r>
      <w:r w:rsidRPr="000F7B75">
        <w:rPr>
          <w:rFonts w:ascii="Times New Roman" w:hAnsi="Times New Roman"/>
          <w:sz w:val="28"/>
          <w:szCs w:val="24"/>
        </w:rPr>
        <w:softHyphen/>
        <w:t>платежей управление денежными потоками является наиболее актуальной зада</w:t>
      </w:r>
      <w:r w:rsidRPr="000F7B75">
        <w:rPr>
          <w:rFonts w:ascii="Times New Roman" w:hAnsi="Times New Roman"/>
          <w:sz w:val="28"/>
          <w:szCs w:val="24"/>
        </w:rPr>
        <w:softHyphen/>
        <w:t>чей деятельности финансовой и бухгалтерской служб предприятий и коммерче</w:t>
      </w:r>
      <w:r w:rsidRPr="000F7B75">
        <w:rPr>
          <w:rFonts w:ascii="Times New Roman" w:hAnsi="Times New Roman"/>
          <w:sz w:val="28"/>
          <w:szCs w:val="24"/>
        </w:rPr>
        <w:softHyphen/>
        <w:t>ских организаций.</w:t>
      </w:r>
    </w:p>
    <w:p w:rsidR="00F7756A" w:rsidRPr="000F7B75" w:rsidRDefault="00F7756A" w:rsidP="000F7B75">
      <w:pPr>
        <w:shd w:val="clear" w:color="auto" w:fill="FFFFFF"/>
        <w:spacing w:after="0" w:line="360" w:lineRule="auto"/>
        <w:ind w:firstLine="709"/>
        <w:jc w:val="both"/>
        <w:rPr>
          <w:rFonts w:ascii="Times New Roman" w:hAnsi="Times New Roman"/>
          <w:sz w:val="28"/>
          <w:szCs w:val="24"/>
        </w:rPr>
      </w:pPr>
    </w:p>
    <w:p w:rsidR="00F40156" w:rsidRPr="00C9545D" w:rsidRDefault="00F40156"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5.2. Классификация и методы измерения денежных потоков</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F40156" w:rsidRPr="000F7B75" w:rsidRDefault="00F4015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Денежные потоки разделяют на:</w:t>
      </w:r>
    </w:p>
    <w:p w:rsidR="00247B4D"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генерируемые в результате использования капитальных вложений при реа</w:t>
      </w:r>
      <w:r w:rsidRPr="000F7B75">
        <w:rPr>
          <w:rFonts w:ascii="Times New Roman" w:hAnsi="Times New Roman"/>
          <w:sz w:val="28"/>
          <w:szCs w:val="24"/>
        </w:rPr>
        <w:softHyphen/>
        <w:t>лизации реальных инвестиционных проектов;</w:t>
      </w:r>
    </w:p>
    <w:p w:rsidR="00F40156" w:rsidRPr="000F7B75" w:rsidRDefault="00F40156"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формируемые в условиях действующего предприятия по текущей инвести</w:t>
      </w:r>
      <w:r w:rsidRPr="000F7B75">
        <w:rPr>
          <w:rFonts w:ascii="Times New Roman" w:hAnsi="Times New Roman"/>
          <w:sz w:val="28"/>
          <w:szCs w:val="24"/>
        </w:rPr>
        <w:softHyphen/>
        <w:t>ционной и финансовой деятельности</w:t>
      </w:r>
    </w:p>
    <w:p w:rsidR="00F7756A" w:rsidRPr="000F7B75" w:rsidRDefault="00F775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Текущая деятельность включает поступление и использование денежных средств, обеспечивающих выполнение производственно-коммерческих функций пред</w:t>
      </w:r>
      <w:r w:rsidRPr="000F7B75">
        <w:rPr>
          <w:rFonts w:ascii="Times New Roman" w:hAnsi="Times New Roman"/>
          <w:sz w:val="28"/>
          <w:szCs w:val="24"/>
        </w:rPr>
        <w:softHyphen/>
        <w:t>приятия (рис. 5.2).</w:t>
      </w:r>
    </w:p>
    <w:p w:rsidR="00F7756A" w:rsidRPr="000F7B75" w:rsidRDefault="00F775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Поскольку текущая деятельность предприятия является главным источником формирования финансовых ресурсов, то она должна генерировать основной по</w:t>
      </w:r>
      <w:r w:rsidRPr="000F7B75">
        <w:rPr>
          <w:rFonts w:ascii="Times New Roman" w:hAnsi="Times New Roman"/>
          <w:sz w:val="28"/>
          <w:szCs w:val="24"/>
        </w:rPr>
        <w:softHyphen/>
        <w:t>ток денежных средств.</w:t>
      </w:r>
    </w:p>
    <w:p w:rsidR="00F7756A" w:rsidRPr="000F7B75" w:rsidRDefault="00F775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Специфические статьи, отсутствующие в зарубежной практике, — доходы от перепродажи бартера, взносы в государственные внебюджетные фонды.</w:t>
      </w:r>
    </w:p>
    <w:p w:rsidR="00F7756A" w:rsidRPr="000F7B75" w:rsidRDefault="00F775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Инвестиционная деятельность включает поступление и использование денеж</w:t>
      </w:r>
      <w:r w:rsidRPr="000F7B75">
        <w:rPr>
          <w:rFonts w:ascii="Times New Roman" w:hAnsi="Times New Roman"/>
          <w:sz w:val="28"/>
          <w:szCs w:val="24"/>
        </w:rPr>
        <w:softHyphen/>
        <w:t>ных средств, связанных с поступлением и продажей долгосрочных активов, рас</w:t>
      </w:r>
      <w:r w:rsidRPr="000F7B75">
        <w:rPr>
          <w:rFonts w:ascii="Times New Roman" w:hAnsi="Times New Roman"/>
          <w:sz w:val="28"/>
          <w:szCs w:val="24"/>
        </w:rPr>
        <w:softHyphen/>
        <w:t>ходы (капитальные вложения) и доходы от инвестиций.</w:t>
      </w:r>
    </w:p>
    <w:p w:rsidR="00F7756A" w:rsidRPr="000F7B75" w:rsidRDefault="00F775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Источниками денежных средств для инвестиционной деятельности предприя</w:t>
      </w:r>
      <w:r w:rsidRPr="000F7B75">
        <w:rPr>
          <w:rFonts w:ascii="Times New Roman" w:hAnsi="Times New Roman"/>
          <w:sz w:val="28"/>
          <w:szCs w:val="24"/>
        </w:rPr>
        <w:softHyphen/>
        <w:t>тия могут быть поступления от текущей деятельности в форме амортизационных отчислений и чистой прибыли, доходы от самой инвестиционной деятельности, поступления за счет источников долгосрочного финансирования (эмиссия акций и корпоративных облигаций, долгосрочные кредиты банков и др.).</w:t>
      </w:r>
    </w:p>
    <w:p w:rsidR="00F7756A" w:rsidRPr="000F7B75" w:rsidRDefault="00F7756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Движение денежных средств при инвестиционной деятельности представлено на рис. 5.3.</w:t>
      </w:r>
    </w:p>
    <w:p w:rsidR="00F7756A" w:rsidRDefault="00F7756A" w:rsidP="000F7B75">
      <w:pPr>
        <w:shd w:val="clear" w:color="auto" w:fill="FFFFFF"/>
        <w:tabs>
          <w:tab w:val="left" w:pos="993"/>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благоприятной для предприятия экономической ситуации оно стремится к модернизации и расширению производства. Поэтому инвестиционная деятель</w:t>
      </w:r>
      <w:r w:rsidRPr="000F7B75">
        <w:rPr>
          <w:rFonts w:ascii="Times New Roman" w:hAnsi="Times New Roman"/>
          <w:sz w:val="28"/>
          <w:szCs w:val="24"/>
        </w:rPr>
        <w:softHyphen/>
        <w:t>ность в целом приводит к временному оттоку денежных средств.</w:t>
      </w:r>
    </w:p>
    <w:p w:rsidR="00C9545D" w:rsidRPr="000F7B75" w:rsidRDefault="00C9545D" w:rsidP="000F7B75">
      <w:pPr>
        <w:shd w:val="clear" w:color="auto" w:fill="FFFFFF"/>
        <w:tabs>
          <w:tab w:val="left" w:pos="993"/>
        </w:tabs>
        <w:spacing w:after="0" w:line="360" w:lineRule="auto"/>
        <w:ind w:firstLine="709"/>
        <w:jc w:val="both"/>
        <w:rPr>
          <w:rFonts w:ascii="Times New Roman" w:hAnsi="Times New Roman"/>
          <w:sz w:val="28"/>
          <w:szCs w:val="24"/>
        </w:rPr>
      </w:pPr>
    </w:p>
    <w:p w:rsidR="00F7756A" w:rsidRPr="000F7B75" w:rsidRDefault="006B180D" w:rsidP="000F7B75">
      <w:pPr>
        <w:shd w:val="clear" w:color="auto" w:fill="FFFFFF"/>
        <w:tabs>
          <w:tab w:val="left" w:pos="993"/>
        </w:tabs>
        <w:spacing w:after="0" w:line="360" w:lineRule="auto"/>
        <w:ind w:firstLine="709"/>
        <w:jc w:val="both"/>
        <w:rPr>
          <w:rFonts w:ascii="Times New Roman" w:hAnsi="Times New Roman" w:cs="Arial"/>
          <w:sz w:val="28"/>
          <w:szCs w:val="24"/>
        </w:rPr>
      </w:pPr>
      <w:r>
        <w:rPr>
          <w:rFonts w:ascii="Times New Roman" w:hAnsi="Times New Roman" w:cs="Arial"/>
          <w:sz w:val="28"/>
          <w:szCs w:val="24"/>
        </w:rPr>
        <w:pict>
          <v:shape id="_x0000_i1079" type="#_x0000_t75" style="width:315pt;height:203.25pt">
            <v:imagedata r:id="rId98" o:title=""/>
          </v:shape>
        </w:pict>
      </w:r>
    </w:p>
    <w:p w:rsidR="00F7756A" w:rsidRPr="000F7B75" w:rsidRDefault="006B180D" w:rsidP="000F7B75">
      <w:pPr>
        <w:shd w:val="clear" w:color="auto" w:fill="FFFFFF"/>
        <w:tabs>
          <w:tab w:val="left" w:pos="993"/>
        </w:tabs>
        <w:spacing w:after="0" w:line="360" w:lineRule="auto"/>
        <w:ind w:firstLine="709"/>
        <w:jc w:val="both"/>
        <w:rPr>
          <w:rFonts w:ascii="Times New Roman" w:hAnsi="Times New Roman" w:cs="Arial"/>
          <w:sz w:val="28"/>
          <w:szCs w:val="24"/>
        </w:rPr>
      </w:pPr>
      <w:r>
        <w:rPr>
          <w:rFonts w:ascii="Times New Roman" w:hAnsi="Times New Roman" w:cs="Arial"/>
          <w:sz w:val="28"/>
          <w:szCs w:val="24"/>
        </w:rPr>
        <w:pict>
          <v:shape id="_x0000_i1080" type="#_x0000_t75" style="width:287.25pt;height:192pt">
            <v:imagedata r:id="rId99"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1601EE" w:rsidRPr="000F7B75" w:rsidRDefault="001601E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деятельность включает поступления денежных средств в резуль</w:t>
      </w:r>
      <w:r w:rsidRPr="000F7B75">
        <w:rPr>
          <w:rFonts w:ascii="Times New Roman" w:hAnsi="Times New Roman"/>
          <w:sz w:val="28"/>
          <w:szCs w:val="24"/>
        </w:rPr>
        <w:softHyphen/>
        <w:t>тате получения краткосрочных кредитов и займов или эмиссии ценных бумаг, а также погашения задолженности по ранее полученным краткосрочным креди</w:t>
      </w:r>
      <w:r w:rsidRPr="000F7B75">
        <w:rPr>
          <w:rFonts w:ascii="Times New Roman" w:hAnsi="Times New Roman"/>
          <w:sz w:val="28"/>
          <w:szCs w:val="24"/>
        </w:rPr>
        <w:softHyphen/>
        <w:t>там и займам и выплаты процентов заимодавцам (рис. 5.4).</w:t>
      </w:r>
    </w:p>
    <w:p w:rsidR="001601EE" w:rsidRDefault="001601E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стабильно работающих предприятиях денежные потоки, генерируемые теку</w:t>
      </w:r>
      <w:r w:rsidRPr="000F7B75">
        <w:rPr>
          <w:rFonts w:ascii="Times New Roman" w:hAnsi="Times New Roman"/>
          <w:sz w:val="28"/>
          <w:szCs w:val="24"/>
        </w:rPr>
        <w:softHyphen/>
        <w:t>щей деятельностью, могут быть направлены в инвестиционную и финансовую деятельность, например на приобретение капитальных активов, погашение долго</w:t>
      </w:r>
      <w:r w:rsidRPr="000F7B75">
        <w:rPr>
          <w:rFonts w:ascii="Times New Roman" w:hAnsi="Times New Roman"/>
          <w:sz w:val="28"/>
          <w:szCs w:val="24"/>
        </w:rPr>
        <w:softHyphen/>
        <w:t>срочных и краткосрочных кредитов и займов, выплату дивидендов и т. д. На мно</w:t>
      </w:r>
      <w:r w:rsidRPr="000F7B75">
        <w:rPr>
          <w:rFonts w:ascii="Times New Roman" w:hAnsi="Times New Roman"/>
          <w:sz w:val="28"/>
          <w:szCs w:val="24"/>
        </w:rPr>
        <w:softHyphen/>
        <w:t>гих предприятиях РФ текущую деятельность часто поддерживают за счет инвести</w:t>
      </w:r>
      <w:r w:rsidRPr="000F7B75">
        <w:rPr>
          <w:rFonts w:ascii="Times New Roman" w:hAnsi="Times New Roman"/>
          <w:sz w:val="28"/>
          <w:szCs w:val="24"/>
        </w:rPr>
        <w:softHyphen/>
        <w:t>ционной и финансовой деятельности, что обеспечивает выживание предприятий в неустойчивой экономической среде. Например, не выделяют средства на фи</w:t>
      </w:r>
      <w:r w:rsidRPr="000F7B75">
        <w:rPr>
          <w:rFonts w:ascii="Times New Roman" w:hAnsi="Times New Roman"/>
          <w:sz w:val="28"/>
          <w:szCs w:val="24"/>
        </w:rPr>
        <w:softHyphen/>
        <w:t>нансирование капитальных вложений, на достройку объектов, числящихся в не</w:t>
      </w:r>
      <w:r w:rsidRPr="000F7B75">
        <w:rPr>
          <w:rFonts w:ascii="Times New Roman" w:hAnsi="Times New Roman"/>
          <w:sz w:val="28"/>
          <w:szCs w:val="24"/>
        </w:rPr>
        <w:softHyphen/>
        <w:t>завершенном строительстве, на приобретение нового оборудования и т. п.</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p w:rsidR="001601EE" w:rsidRPr="000F7B75" w:rsidRDefault="006B180D" w:rsidP="000F7B75">
      <w:pPr>
        <w:shd w:val="clear" w:color="auto" w:fill="FFFFFF"/>
        <w:tabs>
          <w:tab w:val="left" w:pos="993"/>
        </w:tabs>
        <w:spacing w:after="0" w:line="360" w:lineRule="auto"/>
        <w:ind w:firstLine="709"/>
        <w:jc w:val="both"/>
        <w:rPr>
          <w:rFonts w:ascii="Times New Roman" w:hAnsi="Times New Roman" w:cs="Arial"/>
          <w:sz w:val="28"/>
          <w:szCs w:val="24"/>
        </w:rPr>
      </w:pPr>
      <w:r>
        <w:rPr>
          <w:rFonts w:ascii="Times New Roman" w:hAnsi="Times New Roman" w:cs="Arial"/>
          <w:sz w:val="28"/>
          <w:szCs w:val="24"/>
        </w:rPr>
        <w:pict>
          <v:shape id="_x0000_i1081" type="#_x0000_t75" style="width:296.25pt;height:166.5pt">
            <v:imagedata r:id="rId100"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1601EE" w:rsidRPr="000F7B75" w:rsidRDefault="001601E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Наряду с систематизацией денежных потоков по видам хозяйственной деятель</w:t>
      </w:r>
      <w:r w:rsidRPr="000F7B75">
        <w:rPr>
          <w:rFonts w:ascii="Times New Roman" w:hAnsi="Times New Roman"/>
          <w:sz w:val="28"/>
          <w:szCs w:val="24"/>
        </w:rPr>
        <w:softHyphen/>
        <w:t>ности в финансовой литературе можно встретить и другую их классификацию</w:t>
      </w:r>
      <w:r w:rsidR="008B2845" w:rsidRPr="000F7B75">
        <w:rPr>
          <w:rStyle w:val="ad"/>
          <w:rFonts w:ascii="Times New Roman" w:hAnsi="Times New Roman"/>
          <w:sz w:val="28"/>
          <w:szCs w:val="24"/>
        </w:rPr>
        <w:footnoteReference w:id="21"/>
      </w:r>
      <w:r w:rsidRPr="000F7B75">
        <w:rPr>
          <w:rFonts w:ascii="Times New Roman" w:hAnsi="Times New Roman"/>
          <w:sz w:val="28"/>
          <w:szCs w:val="24"/>
        </w:rPr>
        <w:t>:</w:t>
      </w:r>
    </w:p>
    <w:p w:rsidR="001601EE" w:rsidRPr="000F7B75" w:rsidRDefault="001601EE" w:rsidP="000F7B75">
      <w:pPr>
        <w:widowControl w:val="0"/>
        <w:numPr>
          <w:ilvl w:val="0"/>
          <w:numId w:val="4"/>
        </w:numPr>
        <w:shd w:val="clear" w:color="auto" w:fill="FFFFFF"/>
        <w:tabs>
          <w:tab w:val="left" w:pos="47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 масштабу обслуживания хозяйственных процессов — совокупный денеж</w:t>
      </w:r>
      <w:r w:rsidRPr="000F7B75">
        <w:rPr>
          <w:rFonts w:ascii="Times New Roman" w:hAnsi="Times New Roman"/>
          <w:sz w:val="28"/>
          <w:szCs w:val="24"/>
        </w:rPr>
        <w:softHyphen/>
        <w:t>ный поток предприятия, денежный поток структурного подразделения, де</w:t>
      </w:r>
      <w:r w:rsidRPr="000F7B75">
        <w:rPr>
          <w:rFonts w:ascii="Times New Roman" w:hAnsi="Times New Roman"/>
          <w:sz w:val="28"/>
          <w:szCs w:val="24"/>
        </w:rPr>
        <w:softHyphen/>
        <w:t>нежный поток отдельной хозяйственной операции (например, кредитной сделки);</w:t>
      </w:r>
    </w:p>
    <w:p w:rsidR="001601EE" w:rsidRPr="000F7B75" w:rsidRDefault="001601EE" w:rsidP="000F7B75">
      <w:pPr>
        <w:widowControl w:val="0"/>
        <w:numPr>
          <w:ilvl w:val="0"/>
          <w:numId w:val="4"/>
        </w:numPr>
        <w:shd w:val="clear" w:color="auto" w:fill="FFFFFF"/>
        <w:tabs>
          <w:tab w:val="left" w:pos="47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 направлению движения — входящий денежный поток (приток денег), ис</w:t>
      </w:r>
      <w:r w:rsidRPr="000F7B75">
        <w:rPr>
          <w:rFonts w:ascii="Times New Roman" w:hAnsi="Times New Roman"/>
          <w:sz w:val="28"/>
          <w:szCs w:val="24"/>
        </w:rPr>
        <w:softHyphen/>
        <w:t>ходящий денежный поток (отток денег);</w:t>
      </w:r>
    </w:p>
    <w:p w:rsidR="001601EE" w:rsidRPr="000F7B75" w:rsidRDefault="001601EE"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форме осуществления — безналичный и наличный денежные потоки;</w:t>
      </w:r>
    </w:p>
    <w:p w:rsidR="001601EE" w:rsidRPr="000F7B75" w:rsidRDefault="001601EE"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сфере обращения — внутренний и внешний денежные потоки;</w:t>
      </w:r>
    </w:p>
    <w:p w:rsidR="001601EE" w:rsidRPr="000F7B75" w:rsidRDefault="001601EE"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продолжительности — краткосрочный и долгосрочный денежные потоки;</w:t>
      </w:r>
    </w:p>
    <w:p w:rsidR="001601EE" w:rsidRPr="000F7B75" w:rsidRDefault="001601EE" w:rsidP="000F7B75">
      <w:pPr>
        <w:widowControl w:val="0"/>
        <w:numPr>
          <w:ilvl w:val="0"/>
          <w:numId w:val="4"/>
        </w:numPr>
        <w:shd w:val="clear" w:color="auto" w:fill="FFFFFF"/>
        <w:tabs>
          <w:tab w:val="left" w:pos="47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 достаточности объема — избыточный, оптимальный и дефицитный де</w:t>
      </w:r>
      <w:r w:rsidRPr="000F7B75">
        <w:rPr>
          <w:rFonts w:ascii="Times New Roman" w:hAnsi="Times New Roman"/>
          <w:sz w:val="28"/>
          <w:szCs w:val="24"/>
        </w:rPr>
        <w:softHyphen/>
        <w:t>нежные потоки;</w:t>
      </w:r>
    </w:p>
    <w:p w:rsidR="001601EE" w:rsidRPr="000F7B75" w:rsidRDefault="001601EE"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предсказуемости — планируемый и непланируемый денежные потоки;</w:t>
      </w:r>
    </w:p>
    <w:p w:rsidR="001601EE" w:rsidRPr="000F7B75" w:rsidRDefault="001601EE"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виду валюты — денежные потоки в национальной и иностранной валюте;</w:t>
      </w:r>
    </w:p>
    <w:p w:rsidR="001601EE" w:rsidRPr="000F7B75" w:rsidRDefault="001601EE" w:rsidP="000F7B75">
      <w:pPr>
        <w:widowControl w:val="0"/>
        <w:numPr>
          <w:ilvl w:val="0"/>
          <w:numId w:val="4"/>
        </w:numPr>
        <w:shd w:val="clear" w:color="auto" w:fill="FFFFFF"/>
        <w:tabs>
          <w:tab w:val="left" w:pos="47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 непрерывности формирования — регулярный и дискретный денежные потоки;</w:t>
      </w:r>
    </w:p>
    <w:p w:rsidR="001601EE" w:rsidRPr="000F7B75" w:rsidRDefault="001601EE"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оценке во времени — текущий и будущий денежные потоки и т. д.</w:t>
      </w:r>
    </w:p>
    <w:p w:rsidR="001601EE" w:rsidRPr="000F7B75" w:rsidRDefault="001601EE" w:rsidP="000F7B75">
      <w:pPr>
        <w:widowControl w:val="0"/>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Чтобы эффективно управлять денежными потоками, необходимо знать:</w:t>
      </w:r>
    </w:p>
    <w:p w:rsidR="001601EE" w:rsidRPr="000F7B75" w:rsidRDefault="001601EE"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какова их величина за определенное время (месяц, квартал);</w:t>
      </w:r>
    </w:p>
    <w:p w:rsidR="001601EE" w:rsidRPr="000F7B75" w:rsidRDefault="001601EE"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каковы их основные элементы;</w:t>
      </w:r>
    </w:p>
    <w:p w:rsidR="001601EE" w:rsidRPr="000F7B75" w:rsidRDefault="001601EE"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какие виды деятельности генерируют основной поток денежных средств;</w:t>
      </w:r>
    </w:p>
    <w:p w:rsidR="001601EE" w:rsidRPr="000F7B75" w:rsidRDefault="001601EE"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каковы причины избыточного или дефицитного денежного потока;</w:t>
      </w:r>
    </w:p>
    <w:p w:rsidR="001601EE" w:rsidRPr="000F7B75" w:rsidRDefault="001601EE"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каким должен быть оптимальный объем денежного потока.</w:t>
      </w:r>
    </w:p>
    <w:p w:rsidR="001601EE" w:rsidRPr="000F7B75" w:rsidRDefault="001601E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Оптимальный денежный поток характеризуют сбалансированностью притока и оттока денежных средств, что способствует формированию приемлемого их ос</w:t>
      </w:r>
      <w:r w:rsidRPr="000F7B75">
        <w:rPr>
          <w:rFonts w:ascii="Times New Roman" w:hAnsi="Times New Roman"/>
          <w:sz w:val="28"/>
          <w:szCs w:val="24"/>
        </w:rPr>
        <w:softHyphen/>
        <w:t>татка, позволяющего предприятию своевременно выполнять свои финансовые обязательства, которые требуют расчетов только в денежной форме.</w:t>
      </w:r>
    </w:p>
    <w:p w:rsidR="001601EE" w:rsidRPr="000F7B75" w:rsidRDefault="001601E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величину денежных потоков оказывают влияние различные факторы как внутреннего, так и внешнего характера. В состав внутренних факторов включают:</w:t>
      </w:r>
    </w:p>
    <w:p w:rsidR="001601EE" w:rsidRPr="000F7B75" w:rsidRDefault="001601EE" w:rsidP="000F7B75">
      <w:pPr>
        <w:widowControl w:val="0"/>
        <w:numPr>
          <w:ilvl w:val="0"/>
          <w:numId w:val="4"/>
        </w:numPr>
        <w:shd w:val="clear" w:color="auto" w:fill="FFFFFF"/>
        <w:tabs>
          <w:tab w:val="left" w:pos="50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жизненный цикл предприятия, т. е. период, в течение которого оно осуще</w:t>
      </w:r>
      <w:r w:rsidRPr="000F7B75">
        <w:rPr>
          <w:rFonts w:ascii="Times New Roman" w:hAnsi="Times New Roman"/>
          <w:sz w:val="28"/>
          <w:szCs w:val="24"/>
        </w:rPr>
        <w:softHyphen/>
        <w:t>ствляет хозяйственную деятельность и получает экономическую выгоду;</w:t>
      </w:r>
    </w:p>
    <w:p w:rsidR="001601EE" w:rsidRPr="000F7B75" w:rsidRDefault="001601EE" w:rsidP="000F7B75">
      <w:pPr>
        <w:widowControl w:val="0"/>
        <w:numPr>
          <w:ilvl w:val="0"/>
          <w:numId w:val="4"/>
        </w:numPr>
        <w:shd w:val="clear" w:color="auto" w:fill="FFFFFF"/>
        <w:tabs>
          <w:tab w:val="left" w:pos="50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продолжительность операционного цикла;</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сезонность производства и сбыта продукции (работ, услуг);</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амортизационную политику, направленную на модернизацию и обновление основного капитала;</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приоритетность инвестиционных программ и проектов (наиболее важные инвестиционные проекты, как правило, реализуют в первую очередь, что приводит к оттоку денежных средств);</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учетную политику;</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финансовую культуру собственников (владельцев) и менеджеров предприя</w:t>
      </w:r>
      <w:r w:rsidRPr="000F7B75">
        <w:rPr>
          <w:rFonts w:ascii="Times New Roman" w:hAnsi="Times New Roman"/>
          <w:sz w:val="28"/>
          <w:szCs w:val="24"/>
        </w:rPr>
        <w:softHyphen/>
        <w:t>тия и др.</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внешним факторам относятся:</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конъюнктура товарного и финансового рынков;</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уровень налоговой нагрузки на предприятие (доля всех выплачиваемых на</w:t>
      </w:r>
      <w:r w:rsidRPr="000F7B75">
        <w:rPr>
          <w:rFonts w:ascii="Times New Roman" w:hAnsi="Times New Roman"/>
          <w:sz w:val="28"/>
          <w:szCs w:val="24"/>
        </w:rPr>
        <w:softHyphen/>
        <w:t>логов и сборов в валовой выручке от реализации продукции);</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система расчетов с поставщиками и потребителями продукции;</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доступность финансового кредита и пр.</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Указанные факторы необходимо учитывать при выполнении аналитических процедур.</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используют два ключевых метода расчета объема денежных пото</w:t>
      </w:r>
      <w:r w:rsidRPr="000F7B75">
        <w:rPr>
          <w:rFonts w:ascii="Times New Roman" w:hAnsi="Times New Roman"/>
          <w:sz w:val="28"/>
          <w:szCs w:val="24"/>
        </w:rPr>
        <w:softHyphen/>
        <w:t>ков — прямой и косвенный. Прямой метод основан на движении денежных средств по счетам предприятия. Исходный элемент — выручка (нетто) от реализации про</w:t>
      </w:r>
      <w:r w:rsidRPr="000F7B75">
        <w:rPr>
          <w:rFonts w:ascii="Times New Roman" w:hAnsi="Times New Roman"/>
          <w:sz w:val="28"/>
          <w:szCs w:val="24"/>
        </w:rPr>
        <w:softHyphen/>
        <w:t>дукции (работ, услуг).</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Операции (обороты) по счетам денежных средств за период группируют по трем видам деятельности. Необходимые данные для заполнения отчета о движе</w:t>
      </w:r>
      <w:r w:rsidRPr="000F7B75">
        <w:rPr>
          <w:rFonts w:ascii="Times New Roman" w:hAnsi="Times New Roman"/>
          <w:sz w:val="28"/>
          <w:szCs w:val="24"/>
        </w:rPr>
        <w:softHyphen/>
        <w:t>нии денежных средств (формы № 4) можно получить непосредственно из бухгал</w:t>
      </w:r>
      <w:r w:rsidRPr="000F7B75">
        <w:rPr>
          <w:rFonts w:ascii="Times New Roman" w:hAnsi="Times New Roman"/>
          <w:sz w:val="28"/>
          <w:szCs w:val="24"/>
        </w:rPr>
        <w:softHyphen/>
        <w:t>терских регистров. В системе внутрифирменного финансового планирования разработка бюджета движения денежных средств (кассового бюджета) во многих случаях ведется именно прямым методом.</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Достоинства метода заключаются в том, что он позволяет:</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показывать основные источники притока и направления оттока денежных средств;</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устанавливать взаимосвязь между объемом реализации продукции и денеж</w:t>
      </w:r>
      <w:r w:rsidRPr="000F7B75">
        <w:rPr>
          <w:rFonts w:ascii="Times New Roman" w:hAnsi="Times New Roman"/>
          <w:sz w:val="28"/>
          <w:szCs w:val="24"/>
        </w:rPr>
        <w:softHyphen/>
        <w:t>ной выручкой за отчетный период;</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делать оперативные выводы относительно достаточности средств для плате</w:t>
      </w:r>
      <w:r w:rsidRPr="000F7B75">
        <w:rPr>
          <w:rFonts w:ascii="Times New Roman" w:hAnsi="Times New Roman"/>
          <w:sz w:val="28"/>
          <w:szCs w:val="24"/>
        </w:rPr>
        <w:softHyphen/>
        <w:t>жей по текущим обязательствам;</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идентифицировать статьи, формирующие наибольший приток и отток де</w:t>
      </w:r>
      <w:r w:rsidRPr="000F7B75">
        <w:rPr>
          <w:rFonts w:ascii="Times New Roman" w:hAnsi="Times New Roman"/>
          <w:sz w:val="28"/>
          <w:szCs w:val="24"/>
        </w:rPr>
        <w:softHyphen/>
        <w:t>нежных средств;</w:t>
      </w:r>
    </w:p>
    <w:p w:rsidR="00C06A47"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использовать полученную информацию для прогнозирования денежных по</w:t>
      </w:r>
      <w:r w:rsidRPr="000F7B75">
        <w:rPr>
          <w:rFonts w:ascii="Times New Roman" w:hAnsi="Times New Roman"/>
          <w:sz w:val="28"/>
          <w:szCs w:val="24"/>
        </w:rPr>
        <w:softHyphen/>
        <w:t>токов;</w:t>
      </w:r>
    </w:p>
    <w:p w:rsidR="00BA16F6" w:rsidRPr="000F7B75" w:rsidRDefault="00C06A47" w:rsidP="000F7B75">
      <w:pPr>
        <w:widowControl w:val="0"/>
        <w:numPr>
          <w:ilvl w:val="0"/>
          <w:numId w:val="1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контролировать все поступления и направления расходования денежных средств, так как денежный поток непосредственно связан с регистрами бух</w:t>
      </w:r>
      <w:r w:rsidRPr="000F7B75">
        <w:rPr>
          <w:rFonts w:ascii="Times New Roman" w:hAnsi="Times New Roman"/>
          <w:sz w:val="28"/>
          <w:szCs w:val="24"/>
        </w:rPr>
        <w:softHyphen/>
        <w:t>галтерского учета (Главной книгой, журналами-ордерами, машинограмма</w:t>
      </w:r>
      <w:r w:rsidRPr="000F7B75">
        <w:rPr>
          <w:rFonts w:ascii="Times New Roman" w:hAnsi="Times New Roman"/>
          <w:sz w:val="28"/>
          <w:szCs w:val="24"/>
        </w:rPr>
        <w:softHyphen/>
        <w:t>ми и иными документами).</w:t>
      </w:r>
    </w:p>
    <w:p w:rsidR="00C06A47" w:rsidRPr="000F7B75" w:rsidRDefault="00C06A47" w:rsidP="000F7B75">
      <w:pPr>
        <w:widowControl w:val="0"/>
        <w:shd w:val="clear" w:color="auto" w:fill="FFFFFF"/>
        <w:tabs>
          <w:tab w:val="left" w:pos="-8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долгосрочной перспективе прямой метод расчета позволяет оценить платеже</w:t>
      </w:r>
      <w:r w:rsidRPr="000F7B75">
        <w:rPr>
          <w:rFonts w:ascii="Times New Roman" w:hAnsi="Times New Roman"/>
          <w:sz w:val="28"/>
          <w:szCs w:val="24"/>
        </w:rPr>
        <w:softHyphen/>
        <w:t>способность и ликвидность баланса предприятия. Недостатком данного метода</w:t>
      </w:r>
      <w:r w:rsidR="00BA16F6" w:rsidRPr="000F7B75">
        <w:rPr>
          <w:rFonts w:ascii="Times New Roman" w:hAnsi="Times New Roman"/>
          <w:sz w:val="28"/>
          <w:szCs w:val="24"/>
        </w:rPr>
        <w:t xml:space="preserve"> </w:t>
      </w:r>
      <w:r w:rsidRPr="000F7B75">
        <w:rPr>
          <w:rFonts w:ascii="Times New Roman" w:hAnsi="Times New Roman"/>
          <w:sz w:val="28"/>
          <w:szCs w:val="24"/>
        </w:rPr>
        <w:t>является то, что он не раскрывает взаимосвязи полученного финансового резуль</w:t>
      </w:r>
      <w:r w:rsidRPr="000F7B75">
        <w:rPr>
          <w:rFonts w:ascii="Times New Roman" w:hAnsi="Times New Roman"/>
          <w:sz w:val="28"/>
          <w:szCs w:val="24"/>
        </w:rPr>
        <w:softHyphen/>
        <w:t>тата (прибыли) и изменения абсолютного размера денежных средств.</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Косвенный метод предпочтителен с аналитической точки зрения, так как по</w:t>
      </w:r>
      <w:r w:rsidRPr="000F7B75">
        <w:rPr>
          <w:rFonts w:ascii="Times New Roman" w:hAnsi="Times New Roman"/>
          <w:sz w:val="28"/>
          <w:szCs w:val="24"/>
        </w:rPr>
        <w:softHyphen/>
        <w:t>зволяет определить взаимосвязь полученной прибыли с изменением величины денежных средств.</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Характерные особенности прямого и косвенного методов расчета денежных потоков представлены в табл. 5.2.</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денежных потоков косвенным методом ведется от показателя чистой прибыли с соответствующими корректировками, учитывающими статьи, не отра</w:t>
      </w:r>
      <w:r w:rsidRPr="000F7B75">
        <w:rPr>
          <w:rFonts w:ascii="Times New Roman" w:hAnsi="Times New Roman"/>
          <w:sz w:val="28"/>
          <w:szCs w:val="24"/>
        </w:rPr>
        <w:softHyphen/>
        <w:t>жающие движение реальных денежных средств по соответствующим счетам. При</w:t>
      </w:r>
      <w:r w:rsidRPr="000F7B75">
        <w:rPr>
          <w:rFonts w:ascii="Times New Roman" w:hAnsi="Times New Roman"/>
          <w:sz w:val="28"/>
          <w:szCs w:val="24"/>
        </w:rPr>
        <w:softHyphen/>
        <w:t>мерами неденежных хозяйственных операций могут служить выпуск акций или корпоративных облигаций в обмен на материальные и нематериальные внеобо</w:t>
      </w:r>
      <w:r w:rsidRPr="000F7B75">
        <w:rPr>
          <w:rFonts w:ascii="Times New Roman" w:hAnsi="Times New Roman"/>
          <w:sz w:val="28"/>
          <w:szCs w:val="24"/>
        </w:rPr>
        <w:softHyphen/>
        <w:t>ротные активы или обмен одних внеоборотных активов на другие их виды. В рос</w:t>
      </w:r>
      <w:r w:rsidRPr="000F7B75">
        <w:rPr>
          <w:rFonts w:ascii="Times New Roman" w:hAnsi="Times New Roman"/>
          <w:sz w:val="28"/>
          <w:szCs w:val="24"/>
        </w:rPr>
        <w:softHyphen/>
        <w:t>сийской практике неденежные операции чаще всего представлены бартерным обменом, относящимся к текущей деятельности.</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Наличие подобных сделок может быть установлено путем анализа корректи</w:t>
      </w:r>
      <w:r w:rsidRPr="000F7B75">
        <w:rPr>
          <w:rFonts w:ascii="Times New Roman" w:hAnsi="Times New Roman"/>
          <w:sz w:val="28"/>
          <w:szCs w:val="24"/>
        </w:rPr>
        <w:softHyphen/>
        <w:t>ровок при расчете денежных потоков косвенным методом. Корректировки могут увеличивать или понижать сумму чистой прибыли. Наиболее значимые коррек</w:t>
      </w:r>
      <w:r w:rsidRPr="000F7B75">
        <w:rPr>
          <w:rFonts w:ascii="Times New Roman" w:hAnsi="Times New Roman"/>
          <w:sz w:val="28"/>
          <w:szCs w:val="24"/>
        </w:rPr>
        <w:softHyphen/>
        <w:t>тировки приводятся ниже. Прибавляют к чистой прибыли:</w:t>
      </w:r>
    </w:p>
    <w:p w:rsidR="00C06A47" w:rsidRPr="000F7B75"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начисленную за период амортизацию по основным фондам и нематериаль</w:t>
      </w:r>
      <w:r w:rsidRPr="000F7B75">
        <w:rPr>
          <w:rFonts w:ascii="Times New Roman" w:hAnsi="Times New Roman"/>
          <w:sz w:val="28"/>
          <w:szCs w:val="24"/>
        </w:rPr>
        <w:softHyphen/>
        <w:t>ным активам;</w:t>
      </w:r>
    </w:p>
    <w:p w:rsidR="00BA16F6" w:rsidRPr="000F7B75" w:rsidRDefault="00C06A47"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5.2</w:t>
      </w:r>
    </w:p>
    <w:p w:rsidR="00C06A47" w:rsidRDefault="00C06A4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Особенности прямого и косвенного методов расчета денежных потоков</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89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4428"/>
      </w:tblGrid>
      <w:tr w:rsidR="00BA16F6" w:rsidRPr="000F7B75" w:rsidTr="00567087">
        <w:tc>
          <w:tcPr>
            <w:tcW w:w="4536"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Прямой метод</w:t>
            </w:r>
          </w:p>
        </w:tc>
        <w:tc>
          <w:tcPr>
            <w:tcW w:w="4428"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 xml:space="preserve">Косвенный </w:t>
            </w:r>
            <w:r w:rsidRPr="00C9545D">
              <w:rPr>
                <w:rFonts w:ascii="Times New Roman" w:hAnsi="Times New Roman"/>
                <w:sz w:val="20"/>
                <w:szCs w:val="20"/>
              </w:rPr>
              <w:t>метод</w:t>
            </w:r>
          </w:p>
        </w:tc>
      </w:tr>
      <w:tr w:rsidR="00BA16F6" w:rsidRPr="000F7B75" w:rsidTr="00567087">
        <w:tc>
          <w:tcPr>
            <w:tcW w:w="4536"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1</w:t>
            </w:r>
            <w:r w:rsidRPr="00C9545D">
              <w:rPr>
                <w:rFonts w:ascii="Times New Roman" w:hAnsi="Times New Roman"/>
                <w:sz w:val="20"/>
                <w:szCs w:val="20"/>
              </w:rPr>
              <w:t>. Основой расчета является выручка от реа</w:t>
            </w:r>
            <w:r w:rsidRPr="00C9545D">
              <w:rPr>
                <w:rFonts w:ascii="Times New Roman" w:hAnsi="Times New Roman"/>
                <w:sz w:val="20"/>
                <w:szCs w:val="20"/>
              </w:rPr>
              <w:softHyphen/>
              <w:t>лизации продукции (работ, услуг)</w:t>
            </w:r>
          </w:p>
        </w:tc>
        <w:tc>
          <w:tcPr>
            <w:tcW w:w="4428"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 Используется информация об изменении счетов баланса. При этом учитывается, что изменение суммы средств на всех денеж</w:t>
            </w:r>
            <w:r w:rsidRPr="00C9545D">
              <w:rPr>
                <w:rFonts w:ascii="Times New Roman" w:hAnsi="Times New Roman"/>
                <w:sz w:val="20"/>
                <w:szCs w:val="20"/>
              </w:rPr>
              <w:softHyphen/>
              <w:t>ных счетах равно сумме изменений всех остальных счетов баланса (закон баланса)</w:t>
            </w:r>
          </w:p>
        </w:tc>
      </w:tr>
      <w:tr w:rsidR="00BA16F6" w:rsidRPr="000F7B75" w:rsidTr="00567087">
        <w:trPr>
          <w:trHeight w:val="658"/>
        </w:trPr>
        <w:tc>
          <w:tcPr>
            <w:tcW w:w="4536"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Используется информация о приходах и расходах средств по всем денежным счетам предприятия</w:t>
            </w:r>
          </w:p>
        </w:tc>
        <w:tc>
          <w:tcPr>
            <w:tcW w:w="4428"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Показывает связь между чистой прибылью, изменением капитала и потоком денежных средств</w:t>
            </w:r>
          </w:p>
        </w:tc>
      </w:tr>
      <w:tr w:rsidR="00BA16F6" w:rsidRPr="000F7B75" w:rsidTr="00567087">
        <w:tc>
          <w:tcPr>
            <w:tcW w:w="4536"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Показывает направления прихода и расхода денежных средств за отчетный период</w:t>
            </w:r>
          </w:p>
        </w:tc>
        <w:tc>
          <w:tcPr>
            <w:tcW w:w="4428"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Показывает информацию, характеризу</w:t>
            </w:r>
            <w:r w:rsidRPr="00C9545D">
              <w:rPr>
                <w:rFonts w:ascii="Times New Roman" w:hAnsi="Times New Roman"/>
                <w:sz w:val="20"/>
                <w:szCs w:val="20"/>
              </w:rPr>
              <w:softHyphen/>
              <w:t>ющую только чистые денежные потоки в разрезе видов хозяйственной деятельно</w:t>
            </w:r>
            <w:r w:rsidRPr="00C9545D">
              <w:rPr>
                <w:rFonts w:ascii="Times New Roman" w:hAnsi="Times New Roman"/>
                <w:sz w:val="20"/>
                <w:szCs w:val="20"/>
              </w:rPr>
              <w:softHyphen/>
              <w:t>сти и по предприятию в целом</w:t>
            </w:r>
          </w:p>
        </w:tc>
      </w:tr>
      <w:tr w:rsidR="00BA16F6" w:rsidRPr="000F7B75" w:rsidTr="00567087">
        <w:tc>
          <w:tcPr>
            <w:tcW w:w="4536"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Отражает информацию, характеризующую как валовые, так и чистые денежные пото</w:t>
            </w:r>
            <w:r w:rsidRPr="00C9545D">
              <w:rPr>
                <w:rFonts w:ascii="Times New Roman" w:hAnsi="Times New Roman"/>
                <w:sz w:val="20"/>
                <w:szCs w:val="20"/>
              </w:rPr>
              <w:softHyphen/>
              <w:t>ки в разрезе видов хозяйственной деятель</w:t>
            </w:r>
            <w:r w:rsidRPr="00C9545D">
              <w:rPr>
                <w:rFonts w:ascii="Times New Roman" w:hAnsi="Times New Roman"/>
                <w:sz w:val="20"/>
                <w:szCs w:val="20"/>
              </w:rPr>
              <w:softHyphen/>
              <w:t>ности и по предприятию в целом за два смежных периода</w:t>
            </w:r>
          </w:p>
        </w:tc>
        <w:tc>
          <w:tcPr>
            <w:tcW w:w="4428"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Может использоваться при долгосрочном финансовом планировании, так как связан с балансовым отчетом о прибылях и убыт</w:t>
            </w:r>
            <w:r w:rsidRPr="00C9545D">
              <w:rPr>
                <w:rFonts w:ascii="Times New Roman" w:hAnsi="Times New Roman"/>
                <w:sz w:val="20"/>
                <w:szCs w:val="20"/>
              </w:rPr>
              <w:softHyphen/>
              <w:t>ках</w:t>
            </w:r>
          </w:p>
        </w:tc>
      </w:tr>
      <w:tr w:rsidR="00BA16F6" w:rsidRPr="000F7B75" w:rsidTr="00567087">
        <w:tc>
          <w:tcPr>
            <w:tcW w:w="4536" w:type="dxa"/>
          </w:tcPr>
          <w:p w:rsidR="00BA16F6" w:rsidRPr="00C9545D" w:rsidRDefault="00BA16F6"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 Используется обычно при краткосрочном финансовом планировании, так как непосредственно связан с конкретными денежными операциями (с оперативными финансовыми решениями)</w:t>
            </w:r>
          </w:p>
        </w:tc>
        <w:tc>
          <w:tcPr>
            <w:tcW w:w="4428" w:type="dxa"/>
          </w:tcPr>
          <w:p w:rsidR="00BA16F6" w:rsidRPr="00C9545D" w:rsidRDefault="00BA16F6"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p>
        </w:tc>
      </w:tr>
    </w:tbl>
    <w:p w:rsidR="00C9545D" w:rsidRDefault="00C9545D" w:rsidP="00C9545D">
      <w:pPr>
        <w:widowControl w:val="0"/>
        <w:shd w:val="clear" w:color="auto" w:fill="FFFFFF"/>
        <w:tabs>
          <w:tab w:val="left" w:pos="437"/>
        </w:tabs>
        <w:autoSpaceDE w:val="0"/>
        <w:autoSpaceDN w:val="0"/>
        <w:adjustRightInd w:val="0"/>
        <w:spacing w:after="0" w:line="360" w:lineRule="auto"/>
        <w:ind w:left="709"/>
        <w:jc w:val="both"/>
        <w:rPr>
          <w:rFonts w:ascii="Times New Roman" w:hAnsi="Times New Roman"/>
          <w:sz w:val="28"/>
          <w:szCs w:val="24"/>
        </w:rPr>
      </w:pPr>
    </w:p>
    <w:p w:rsidR="00CF469E" w:rsidRPr="000F7B75" w:rsidRDefault="00CF469E"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снижение остатков запасов;</w:t>
      </w:r>
    </w:p>
    <w:p w:rsidR="00CF469E" w:rsidRPr="000F7B75" w:rsidRDefault="00CF469E"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уменьшение дебиторской задолженности;</w:t>
      </w:r>
    </w:p>
    <w:p w:rsidR="00CF469E" w:rsidRPr="000F7B75" w:rsidRDefault="00CF469E"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снижение остатков краткосрочных финансовых вложений и прочих оборот</w:t>
      </w:r>
      <w:r w:rsidRPr="000F7B75">
        <w:rPr>
          <w:rFonts w:ascii="Times New Roman" w:hAnsi="Times New Roman"/>
          <w:sz w:val="28"/>
          <w:szCs w:val="24"/>
        </w:rPr>
        <w:softHyphen/>
        <w:t>ных активов;</w:t>
      </w:r>
    </w:p>
    <w:p w:rsidR="00CF469E" w:rsidRPr="000F7B75" w:rsidRDefault="00CF469E"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увеличение суммы краткосрочных займов и кредитов;</w:t>
      </w:r>
    </w:p>
    <w:p w:rsidR="00CF469E" w:rsidRPr="000F7B75" w:rsidRDefault="00CF469E"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повышение кредиторской задолженности;</w:t>
      </w:r>
    </w:p>
    <w:p w:rsidR="00CF469E" w:rsidRPr="000F7B75" w:rsidRDefault="00CF469E" w:rsidP="000F7B75">
      <w:pPr>
        <w:widowControl w:val="0"/>
        <w:numPr>
          <w:ilvl w:val="0"/>
          <w:numId w:val="4"/>
        </w:numPr>
        <w:shd w:val="clear" w:color="auto" w:fill="FFFFFF"/>
        <w:tabs>
          <w:tab w:val="left" w:pos="437"/>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увеличение суммы прочих краткосрочных обязательств;</w:t>
      </w:r>
    </w:p>
    <w:p w:rsidR="00CF469E" w:rsidRPr="000F7B75" w:rsidRDefault="00CF469E"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уменьшение НДС по приобретенным ценностям.</w:t>
      </w:r>
    </w:p>
    <w:p w:rsidR="00CF469E" w:rsidRPr="000F7B75" w:rsidRDefault="00CF469E" w:rsidP="000F7B75">
      <w:pPr>
        <w:widowControl w:val="0"/>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Исключают из чистой прибыли:</w:t>
      </w:r>
    </w:p>
    <w:p w:rsidR="00CF469E" w:rsidRPr="000F7B75" w:rsidRDefault="00CF469E"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сумму переоценки основных средств;</w:t>
      </w:r>
    </w:p>
    <w:p w:rsidR="00CF469E" w:rsidRPr="000F7B75" w:rsidRDefault="00CF469E"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увеличение остатков запасов;</w:t>
      </w:r>
    </w:p>
    <w:p w:rsidR="00CF469E" w:rsidRPr="000F7B75" w:rsidRDefault="00CF469E"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повышение объема дебиторской задолженности;</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остатков краткосрочных финансовых вложений и прочих обо</w:t>
      </w:r>
      <w:r w:rsidRPr="000F7B75">
        <w:rPr>
          <w:rFonts w:ascii="Times New Roman" w:hAnsi="Times New Roman"/>
          <w:sz w:val="28"/>
          <w:szCs w:val="24"/>
        </w:rPr>
        <w:softHyphen/>
        <w:t>ротных активов;</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уменьшение суммы краткосрочных кредитов и займов;</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снижение кредиторской задолженности;</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уменьшение суммы прочих краткосрочных обязательств;</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суммы НДС по приобретенным ценностям;</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нераспределенной прибыли;</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резервного капитала.</w:t>
      </w:r>
    </w:p>
    <w:p w:rsidR="00CF469E" w:rsidRPr="000F7B75" w:rsidRDefault="00CF469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по результатам деятельности за отчетный период получен чистый убы</w:t>
      </w:r>
      <w:r w:rsidRPr="000F7B75">
        <w:rPr>
          <w:rFonts w:ascii="Times New Roman" w:hAnsi="Times New Roman"/>
          <w:sz w:val="28"/>
          <w:szCs w:val="24"/>
        </w:rPr>
        <w:softHyphen/>
        <w:t>ток, то косвенный метод основывается на величине этого чистого убытка. Воз</w:t>
      </w:r>
      <w:r w:rsidRPr="000F7B75">
        <w:rPr>
          <w:rFonts w:ascii="Times New Roman" w:hAnsi="Times New Roman"/>
          <w:sz w:val="28"/>
          <w:szCs w:val="24"/>
        </w:rPr>
        <w:softHyphen/>
        <w:t>можно, что последующие корректировки могут превысить убыток и чистый де</w:t>
      </w:r>
      <w:r w:rsidRPr="000F7B75">
        <w:rPr>
          <w:rFonts w:ascii="Times New Roman" w:hAnsi="Times New Roman"/>
          <w:sz w:val="28"/>
          <w:szCs w:val="24"/>
        </w:rPr>
        <w:softHyphen/>
        <w:t>нежный поток от текущей деятельности окажется положительным, несмотря на чистый убыток, определенный по методу начислений.</w:t>
      </w:r>
    </w:p>
    <w:p w:rsidR="00CF469E" w:rsidRPr="000F7B75" w:rsidRDefault="00CF469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косвенный метод основан на анализе движения денежных средств по видам деятельности, так как показывает, где конкретно овеществлена прибыль предприятия или куда вложены «живые деньги». Он базируется на изучении «Отчета о прибылях и убытках» снизу вверх. Поэтому его иногда называют «ниж</w:t>
      </w:r>
      <w:r w:rsidRPr="000F7B75">
        <w:rPr>
          <w:rFonts w:ascii="Times New Roman" w:hAnsi="Times New Roman"/>
          <w:sz w:val="28"/>
          <w:szCs w:val="24"/>
        </w:rPr>
        <w:softHyphen/>
        <w:t>ним». Прямой метод называют «верхним», так как «Отчет о прибылях и убыт</w:t>
      </w:r>
      <w:r w:rsidRPr="000F7B75">
        <w:rPr>
          <w:rFonts w:ascii="Times New Roman" w:hAnsi="Times New Roman"/>
          <w:sz w:val="28"/>
          <w:szCs w:val="24"/>
        </w:rPr>
        <w:softHyphen/>
        <w:t>ках» анализируют сверху вниз.</w:t>
      </w:r>
    </w:p>
    <w:p w:rsidR="00CF469E" w:rsidRPr="000F7B75" w:rsidRDefault="00CF469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Преимущество косвенного метода при использовании в оперативном управле</w:t>
      </w:r>
      <w:r w:rsidRPr="000F7B75">
        <w:rPr>
          <w:rFonts w:ascii="Times New Roman" w:hAnsi="Times New Roman"/>
          <w:sz w:val="28"/>
          <w:szCs w:val="24"/>
        </w:rPr>
        <w:softHyphen/>
        <w:t>нии денежными потоками состоит в том, что он позволяет установить соответ</w:t>
      </w:r>
      <w:r w:rsidRPr="000F7B75">
        <w:rPr>
          <w:rFonts w:ascii="Times New Roman" w:hAnsi="Times New Roman"/>
          <w:sz w:val="28"/>
          <w:szCs w:val="24"/>
        </w:rPr>
        <w:softHyphen/>
        <w:t>ствие между финансовым результатом и собственными оборотными средствами. С его помощью можно выявить наиболее проблемные места в деятельности пред</w:t>
      </w:r>
      <w:r w:rsidRPr="000F7B75">
        <w:rPr>
          <w:rFonts w:ascii="Times New Roman" w:hAnsi="Times New Roman"/>
          <w:sz w:val="28"/>
          <w:szCs w:val="24"/>
        </w:rPr>
        <w:softHyphen/>
        <w:t>приятия (скопления иммобилизованных денежных средств) и разработать пути выхода из кризисной ситуации.</w:t>
      </w:r>
    </w:p>
    <w:p w:rsidR="00CF469E" w:rsidRPr="000F7B75" w:rsidRDefault="00CF469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Недостатки метода:</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высокая трудоемкость при составлении аналитического отчета;</w:t>
      </w:r>
    </w:p>
    <w:p w:rsidR="00CF469E" w:rsidRPr="000F7B75" w:rsidRDefault="00CF469E"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необходимость привлечения внутренних данных бухгалтерского учета (Глав</w:t>
      </w:r>
      <w:r w:rsidRPr="000F7B75">
        <w:rPr>
          <w:rFonts w:ascii="Times New Roman" w:hAnsi="Times New Roman"/>
          <w:sz w:val="28"/>
          <w:szCs w:val="24"/>
        </w:rPr>
        <w:softHyphen/>
        <w:t>ная книга, журналы-ордера и др.);</w:t>
      </w:r>
    </w:p>
    <w:p w:rsidR="00C06A47" w:rsidRPr="000F7B75" w:rsidRDefault="00CF469E"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применение целесообразно только при использовании табличных процес</w:t>
      </w:r>
      <w:r w:rsidRPr="000F7B75">
        <w:rPr>
          <w:rFonts w:ascii="Times New Roman" w:hAnsi="Times New Roman"/>
          <w:sz w:val="28"/>
          <w:szCs w:val="24"/>
        </w:rPr>
        <w:softHyphen/>
        <w:t>соров;</w:t>
      </w:r>
    </w:p>
    <w:p w:rsidR="00CF469E" w:rsidRPr="000F7B75" w:rsidRDefault="00CF469E" w:rsidP="000F7B75">
      <w:pPr>
        <w:shd w:val="clear" w:color="auto" w:fill="FFFFFF"/>
        <w:tabs>
          <w:tab w:val="left" w:pos="437"/>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для расчета денежного потока, в официальной отчетности (например, годо</w:t>
      </w:r>
      <w:r w:rsidRPr="000F7B75">
        <w:rPr>
          <w:rFonts w:ascii="Times New Roman" w:hAnsi="Times New Roman"/>
          <w:sz w:val="28"/>
          <w:szCs w:val="24"/>
        </w:rPr>
        <w:softHyphen/>
        <w:t>вой) нет всей необходимой информации, поэтому самостоятельно выпол</w:t>
      </w:r>
      <w:r w:rsidRPr="000F7B75">
        <w:rPr>
          <w:rFonts w:ascii="Times New Roman" w:hAnsi="Times New Roman"/>
          <w:sz w:val="28"/>
          <w:szCs w:val="24"/>
        </w:rPr>
        <w:softHyphen/>
        <w:t>нить эту работу проблематично.</w:t>
      </w:r>
    </w:p>
    <w:p w:rsidR="00CF469E" w:rsidRPr="000F7B75" w:rsidRDefault="00CF469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проведении аналитической работы оба метода (прямой и косвенный) до</w:t>
      </w:r>
      <w:r w:rsidRPr="000F7B75">
        <w:rPr>
          <w:rFonts w:ascii="Times New Roman" w:hAnsi="Times New Roman"/>
          <w:sz w:val="28"/>
          <w:szCs w:val="24"/>
        </w:rPr>
        <w:softHyphen/>
        <w:t>полняют друг друга и дают реальное представление о движении потока денежных средств на предприятии за расчетный период.</w:t>
      </w:r>
    </w:p>
    <w:p w:rsidR="00CF469E" w:rsidRPr="00C9545D" w:rsidRDefault="00C9545D" w:rsidP="00C9545D">
      <w:pPr>
        <w:shd w:val="clear" w:color="auto" w:fill="FFFFFF"/>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CF469E" w:rsidRPr="00C9545D">
        <w:rPr>
          <w:rFonts w:ascii="Times New Roman" w:hAnsi="Times New Roman"/>
          <w:b/>
          <w:bCs/>
          <w:sz w:val="28"/>
          <w:szCs w:val="24"/>
        </w:rPr>
        <w:t>5.3. Анализ потока денежных средств</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p w:rsidR="00CF469E" w:rsidRPr="000F7B75" w:rsidRDefault="00CF469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Основная цель анализа денежных потоков заключается в выявлении причин де</w:t>
      </w:r>
      <w:r w:rsidRPr="000F7B75">
        <w:rPr>
          <w:rFonts w:ascii="Times New Roman" w:hAnsi="Times New Roman"/>
          <w:sz w:val="28"/>
          <w:szCs w:val="24"/>
        </w:rPr>
        <w:softHyphen/>
        <w:t>фицита (избытка) денежных средств и определении источников их поступления и направлений расходования для контроля за текущей ликвидностью и платеже</w:t>
      </w:r>
      <w:r w:rsidRPr="000F7B75">
        <w:rPr>
          <w:rFonts w:ascii="Times New Roman" w:hAnsi="Times New Roman"/>
          <w:sz w:val="28"/>
          <w:szCs w:val="24"/>
        </w:rPr>
        <w:softHyphen/>
        <w:t>способностью предприятия. Его платежеспособность и ликвидность очень часто находятся в зависимости от реального денежного оборота в виде потока денежных платежей, отражаемых на счетах бухгалтерского учета. Поэтому анализ движе</w:t>
      </w:r>
      <w:r w:rsidRPr="000F7B75">
        <w:rPr>
          <w:rFonts w:ascii="Times New Roman" w:hAnsi="Times New Roman"/>
          <w:sz w:val="28"/>
          <w:szCs w:val="24"/>
        </w:rPr>
        <w:softHyphen/>
        <w:t>ния денежных средств значительно дополняет методику оценки платежеспособ</w:t>
      </w:r>
      <w:r w:rsidRPr="000F7B75">
        <w:rPr>
          <w:rFonts w:ascii="Times New Roman" w:hAnsi="Times New Roman"/>
          <w:sz w:val="28"/>
          <w:szCs w:val="24"/>
        </w:rPr>
        <w:softHyphen/>
        <w:t>ности и ликвидности и дает возможность реально оценить финансово-экономи</w:t>
      </w:r>
      <w:r w:rsidRPr="000F7B75">
        <w:rPr>
          <w:rFonts w:ascii="Times New Roman" w:hAnsi="Times New Roman"/>
          <w:sz w:val="28"/>
          <w:szCs w:val="24"/>
        </w:rPr>
        <w:softHyphen/>
        <w:t>ческое состояние организации. В этих целях можно использовать как прямой, так и косвенный метод.</w:t>
      </w:r>
    </w:p>
    <w:p w:rsidR="00CF469E" w:rsidRPr="000F7B75" w:rsidRDefault="00CF469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позиции обеспечения бесперебойности работы предприятия, его финансо</w:t>
      </w:r>
      <w:r w:rsidRPr="000F7B75">
        <w:rPr>
          <w:rFonts w:ascii="Times New Roman" w:hAnsi="Times New Roman"/>
          <w:sz w:val="28"/>
          <w:szCs w:val="24"/>
        </w:rPr>
        <w:softHyphen/>
        <w:t>вой устойчивости и развития управления денежными потоками предполагает ре</w:t>
      </w:r>
      <w:r w:rsidRPr="000F7B75">
        <w:rPr>
          <w:rFonts w:ascii="Times New Roman" w:hAnsi="Times New Roman"/>
          <w:sz w:val="28"/>
          <w:szCs w:val="24"/>
        </w:rPr>
        <w:softHyphen/>
        <w:t>шение ряда задач:</w:t>
      </w:r>
    </w:p>
    <w:p w:rsidR="00CF469E" w:rsidRPr="000F7B75" w:rsidRDefault="00CF469E"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синхронизация потоков поступлений и выплат денежных средств во времени и пространстве (бюджетирование);</w:t>
      </w:r>
    </w:p>
    <w:p w:rsidR="00CF469E" w:rsidRPr="000F7B75" w:rsidRDefault="00CF469E"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нормализация средств в расчетах;</w:t>
      </w:r>
    </w:p>
    <w:p w:rsidR="00CF469E" w:rsidRPr="000F7B75" w:rsidRDefault="00CF469E"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оптимизация переходящего остатка денежных средств;</w:t>
      </w:r>
    </w:p>
    <w:p w:rsidR="00CF469E" w:rsidRPr="000F7B75" w:rsidRDefault="00CF469E"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оптимизация уровня самофинансирования предприятия;</w:t>
      </w:r>
    </w:p>
    <w:p w:rsidR="00CF469E" w:rsidRPr="000F7B75" w:rsidRDefault="00CF469E"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прогнозирование состояния денежных потоков с помощью разработки бюд</w:t>
      </w:r>
      <w:r w:rsidRPr="000F7B75">
        <w:rPr>
          <w:rFonts w:ascii="Times New Roman" w:hAnsi="Times New Roman"/>
          <w:sz w:val="28"/>
          <w:szCs w:val="24"/>
        </w:rPr>
        <w:softHyphen/>
        <w:t>жета движения денежных средств (на месяц, квартал, год).</w:t>
      </w:r>
    </w:p>
    <w:p w:rsidR="00CF469E" w:rsidRPr="000F7B75" w:rsidRDefault="00CF469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Главным документом для анализа денежных потоков является Отчет о движе</w:t>
      </w:r>
      <w:r w:rsidRPr="000F7B75">
        <w:rPr>
          <w:rFonts w:ascii="Times New Roman" w:hAnsi="Times New Roman"/>
          <w:sz w:val="28"/>
          <w:szCs w:val="24"/>
        </w:rPr>
        <w:softHyphen/>
        <w:t>нии денежных средств (форма № 4), составленный на базе прямого метода. С по</w:t>
      </w:r>
      <w:r w:rsidRPr="000F7B75">
        <w:rPr>
          <w:rFonts w:ascii="Times New Roman" w:hAnsi="Times New Roman"/>
          <w:sz w:val="28"/>
          <w:szCs w:val="24"/>
        </w:rPr>
        <w:softHyphen/>
        <w:t>мощью этого документа можно установить:</w:t>
      </w:r>
    </w:p>
    <w:p w:rsidR="00CF469E" w:rsidRPr="000F7B75" w:rsidRDefault="00CF469E"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тенденции, уровень и разброс денежных потоков (денежных поступлений</w:t>
      </w:r>
      <w:r w:rsidR="005B0CD1" w:rsidRPr="000F7B75">
        <w:rPr>
          <w:rFonts w:ascii="Times New Roman" w:hAnsi="Times New Roman"/>
          <w:sz w:val="28"/>
          <w:szCs w:val="24"/>
        </w:rPr>
        <w:t xml:space="preserve"> </w:t>
      </w:r>
      <w:r w:rsidRPr="000F7B75">
        <w:rPr>
          <w:rFonts w:ascii="Times New Roman" w:hAnsi="Times New Roman"/>
          <w:sz w:val="28"/>
          <w:szCs w:val="24"/>
        </w:rPr>
        <w:t>и выплат) во времени; общая тенденция, или тренд, позволяет сделать вы</w:t>
      </w:r>
      <w:r w:rsidRPr="000F7B75">
        <w:rPr>
          <w:rFonts w:ascii="Times New Roman" w:hAnsi="Times New Roman"/>
          <w:sz w:val="28"/>
          <w:szCs w:val="24"/>
        </w:rPr>
        <w:softHyphen/>
        <w:t>вод о стадии и направлении развития предприятия — рост, стагнация или</w:t>
      </w:r>
      <w:r w:rsidR="005B0CD1" w:rsidRPr="000F7B75">
        <w:rPr>
          <w:rFonts w:ascii="Times New Roman" w:hAnsi="Times New Roman"/>
          <w:sz w:val="28"/>
          <w:szCs w:val="24"/>
        </w:rPr>
        <w:t xml:space="preserve"> </w:t>
      </w:r>
      <w:r w:rsidRPr="000F7B75">
        <w:rPr>
          <w:rFonts w:ascii="Times New Roman" w:hAnsi="Times New Roman"/>
          <w:sz w:val="28"/>
          <w:szCs w:val="24"/>
        </w:rPr>
        <w:t>спад деловой активности;</w:t>
      </w:r>
    </w:p>
    <w:p w:rsidR="00CF469E" w:rsidRPr="000F7B75" w:rsidRDefault="00CF469E"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уровень финансирования текущей и инвестиционной деятельности за счет</w:t>
      </w:r>
      <w:r w:rsidR="005B0CD1" w:rsidRPr="000F7B75">
        <w:rPr>
          <w:rFonts w:ascii="Times New Roman" w:hAnsi="Times New Roman"/>
          <w:sz w:val="28"/>
          <w:szCs w:val="24"/>
        </w:rPr>
        <w:t xml:space="preserve"> </w:t>
      </w:r>
      <w:r w:rsidRPr="000F7B75">
        <w:rPr>
          <w:rFonts w:ascii="Times New Roman" w:hAnsi="Times New Roman"/>
          <w:sz w:val="28"/>
          <w:szCs w:val="24"/>
        </w:rPr>
        <w:t>собственных источников;</w:t>
      </w:r>
    </w:p>
    <w:p w:rsidR="00CF469E" w:rsidRPr="000F7B75" w:rsidRDefault="00CF469E" w:rsidP="000F7B75">
      <w:pPr>
        <w:widowControl w:val="0"/>
        <w:numPr>
          <w:ilvl w:val="0"/>
          <w:numId w:val="40"/>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зависимость предприятия от внешних заимствований;</w:t>
      </w:r>
    </w:p>
    <w:p w:rsidR="00CF469E" w:rsidRPr="000F7B75" w:rsidRDefault="00CF469E" w:rsidP="000F7B75">
      <w:pPr>
        <w:widowControl w:val="0"/>
        <w:numPr>
          <w:ilvl w:val="0"/>
          <w:numId w:val="40"/>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дивидендную политику и прогноз на будущее;</w:t>
      </w:r>
    </w:p>
    <w:p w:rsidR="00CF469E" w:rsidRPr="000F7B75" w:rsidRDefault="00CF469E" w:rsidP="000F7B75">
      <w:pPr>
        <w:widowControl w:val="0"/>
        <w:numPr>
          <w:ilvl w:val="0"/>
          <w:numId w:val="40"/>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финансовую эластичность предприятия, т. е. его способность создавать денежные резервы (чистый приток денежных средств);</w:t>
      </w:r>
    </w:p>
    <w:p w:rsidR="00CF469E" w:rsidRPr="000F7B75" w:rsidRDefault="00CF469E" w:rsidP="000F7B75">
      <w:pPr>
        <w:widowControl w:val="0"/>
        <w:numPr>
          <w:ilvl w:val="0"/>
          <w:numId w:val="40"/>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реальное состояние платежеспособности предприятия за истекший период</w:t>
      </w:r>
      <w:r w:rsidR="00247B4D" w:rsidRPr="000F7B75">
        <w:rPr>
          <w:rFonts w:ascii="Times New Roman" w:hAnsi="Times New Roman"/>
          <w:sz w:val="28"/>
          <w:szCs w:val="24"/>
        </w:rPr>
        <w:t xml:space="preserve"> </w:t>
      </w:r>
      <w:r w:rsidRPr="000F7B75">
        <w:rPr>
          <w:rFonts w:ascii="Times New Roman" w:hAnsi="Times New Roman"/>
          <w:sz w:val="28"/>
          <w:szCs w:val="24"/>
        </w:rPr>
        <w:t>(квартал) и прогноз на следующий краткосрочный период.</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анализа денежных потоков необходимо ответить на следующие вопросы.</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притока денежных средств:</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произошел ли приток за счет увеличения краткосрочных обязательств,</w:t>
      </w:r>
      <w:r w:rsidR="00D24DF5" w:rsidRPr="000F7B75">
        <w:rPr>
          <w:rFonts w:ascii="Times New Roman" w:hAnsi="Times New Roman"/>
          <w:sz w:val="28"/>
          <w:szCs w:val="24"/>
        </w:rPr>
        <w:t xml:space="preserve"> </w:t>
      </w:r>
      <w:r w:rsidRPr="000F7B75">
        <w:rPr>
          <w:rFonts w:ascii="Times New Roman" w:hAnsi="Times New Roman"/>
          <w:sz w:val="28"/>
          <w:szCs w:val="24"/>
        </w:rPr>
        <w:t>которые потребуют оттока (погашения) в будущем;</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нет ли здесь роста акционерного капитала за счет дополнительной эмиссии</w:t>
      </w:r>
      <w:r w:rsidR="00D24DF5" w:rsidRPr="000F7B75">
        <w:rPr>
          <w:rFonts w:ascii="Times New Roman" w:hAnsi="Times New Roman"/>
          <w:sz w:val="28"/>
          <w:szCs w:val="24"/>
        </w:rPr>
        <w:t xml:space="preserve"> </w:t>
      </w:r>
      <w:r w:rsidRPr="000F7B75">
        <w:rPr>
          <w:rFonts w:ascii="Times New Roman" w:hAnsi="Times New Roman"/>
          <w:sz w:val="28"/>
          <w:szCs w:val="24"/>
        </w:rPr>
        <w:t>акций;</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было ли распродажи имущества (основных средств, производственных</w:t>
      </w:r>
      <w:r w:rsidR="00D24DF5" w:rsidRPr="000F7B75">
        <w:rPr>
          <w:rFonts w:ascii="Times New Roman" w:hAnsi="Times New Roman"/>
          <w:sz w:val="28"/>
          <w:szCs w:val="24"/>
        </w:rPr>
        <w:t xml:space="preserve"> </w:t>
      </w:r>
      <w:r w:rsidRPr="000F7B75">
        <w:rPr>
          <w:rFonts w:ascii="Times New Roman" w:hAnsi="Times New Roman"/>
          <w:sz w:val="28"/>
          <w:szCs w:val="24"/>
        </w:rPr>
        <w:t>запасов и т. д.);</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сокращаются ли запасы материальных ценностей, незавершенного произ</w:t>
      </w:r>
      <w:r w:rsidRPr="000F7B75">
        <w:rPr>
          <w:rFonts w:ascii="Times New Roman" w:hAnsi="Times New Roman"/>
          <w:sz w:val="28"/>
          <w:szCs w:val="24"/>
        </w:rPr>
        <w:softHyphen/>
        <w:t>водства, готовой продукции на складе и товаров.</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оттоке денежных средств необходимо найти ответы на следующие вопросы:</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нет ли снижения показателей оборачиваемости активов;</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нет ли замедления оборачиваемости оборотных активов;</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растут ли абсолютные значения запасов и дебиторской задолженности;</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было ли резкого увеличения объема продажи товаров, что требует допол</w:t>
      </w:r>
      <w:r w:rsidRPr="000F7B75">
        <w:rPr>
          <w:rFonts w:ascii="Times New Roman" w:hAnsi="Times New Roman"/>
          <w:sz w:val="28"/>
          <w:szCs w:val="24"/>
        </w:rPr>
        <w:softHyphen/>
        <w:t>нительных денежных потоков;</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было ли чрезмерных дивидендных выплат акционерам сверх рекомендуемой нормы распределения чистой прибыли (30-40%);</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своевременно ли выплачиваются налоги и сборы в бюджетную систему го</w:t>
      </w:r>
      <w:r w:rsidRPr="000F7B75">
        <w:rPr>
          <w:rFonts w:ascii="Times New Roman" w:hAnsi="Times New Roman"/>
          <w:sz w:val="28"/>
          <w:szCs w:val="24"/>
        </w:rPr>
        <w:softHyphen/>
        <w:t>сударства и взносы во внебюджетные фонды;</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было ли длительной задолженности персоналу по оплате труда;</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производились ли отчисления в резервный капитал из чистой прибыли и в ка</w:t>
      </w:r>
      <w:r w:rsidRPr="000F7B75">
        <w:rPr>
          <w:rFonts w:ascii="Times New Roman" w:hAnsi="Times New Roman"/>
          <w:sz w:val="28"/>
          <w:szCs w:val="24"/>
        </w:rPr>
        <w:softHyphen/>
        <w:t>ком размере.</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аналитической работы можно сделать предварительные выводы о причинах дефицита денежных средств. Такими причинами могут быть:</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низкая рентабельность продаж, активов и собственного капитала;</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отвлечение денежных средств в излишние производственные запасы, в неза</w:t>
      </w:r>
      <w:r w:rsidRPr="000F7B75">
        <w:rPr>
          <w:rFonts w:ascii="Times New Roman" w:hAnsi="Times New Roman"/>
          <w:sz w:val="28"/>
          <w:szCs w:val="24"/>
        </w:rPr>
        <w:softHyphen/>
        <w:t>вершенное производство; влияние инфляции на запасы;</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большие капитальные затраты, не обеспеченные соответствующими источ</w:t>
      </w:r>
      <w:r w:rsidRPr="000F7B75">
        <w:rPr>
          <w:rFonts w:ascii="Times New Roman" w:hAnsi="Times New Roman"/>
          <w:sz w:val="28"/>
          <w:szCs w:val="24"/>
        </w:rPr>
        <w:softHyphen/>
        <w:t>никами финансирования; влияние инфляции на капитальные вложения;</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высокие выплаты налогов и сборов и суммы дивидендов акционерам;</w:t>
      </w:r>
    </w:p>
    <w:p w:rsidR="00D24DF5"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чрезмерная доля заемного капитала в пассиве баланса (свыше 50%) и свя</w:t>
      </w:r>
      <w:r w:rsidRPr="000F7B75">
        <w:rPr>
          <w:rFonts w:ascii="Times New Roman" w:hAnsi="Times New Roman"/>
          <w:sz w:val="28"/>
          <w:szCs w:val="24"/>
        </w:rPr>
        <w:softHyphen/>
        <w:t>занные с этим высокие выплаты процентов за пользование кредитами и зай</w:t>
      </w:r>
      <w:r w:rsidRPr="000F7B75">
        <w:rPr>
          <w:rFonts w:ascii="Times New Roman" w:hAnsi="Times New Roman"/>
          <w:sz w:val="28"/>
          <w:szCs w:val="24"/>
        </w:rPr>
        <w:softHyphen/>
        <w:t>мами;</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снижение коэффициента оборачиваемости оборотных активов, что приво</w:t>
      </w:r>
      <w:r w:rsidRPr="000F7B75">
        <w:rPr>
          <w:rFonts w:ascii="Times New Roman" w:hAnsi="Times New Roman"/>
          <w:sz w:val="28"/>
          <w:szCs w:val="24"/>
        </w:rPr>
        <w:softHyphen/>
        <w:t>дит к вовлечению в оборот предприятия дополнительных денежных средств;</w:t>
      </w:r>
    </w:p>
    <w:p w:rsidR="00425760" w:rsidRPr="000F7B75" w:rsidRDefault="00425760"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снижение объемов реализации продукции из-за потери крупных потребителей и др.</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Среди внешних причин наиболее существенными являются: кризис неплате</w:t>
      </w:r>
      <w:r w:rsidRPr="000F7B75">
        <w:rPr>
          <w:rFonts w:ascii="Times New Roman" w:hAnsi="Times New Roman"/>
          <w:sz w:val="28"/>
          <w:szCs w:val="24"/>
        </w:rPr>
        <w:softHyphen/>
        <w:t>жей, высокая инфляция (10-12% в год), рост цен на энергоносители и тарифов на грузовые перевозки, усиление конкуренции на отдельных сегментах товарного рынка, значительные процентные ставки за кредит (14-20%) и т. д.</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если денежный поток по предприятию в целом положительный, то следует обратить внимание, не является ли это следствием привлечения крупных кредитов и займов либо получения средств из централизованных источников или привлечения новых акционеров.</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Последствия отрицательного денежного потока или его недостаточного объема (с устойчивой тенденцией к снижению) следующие:</w:t>
      </w:r>
    </w:p>
    <w:p w:rsidR="00425760" w:rsidRPr="000F7B75" w:rsidRDefault="00425760"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получения необходимых денежных средств предприятие стремится реа</w:t>
      </w:r>
      <w:r w:rsidRPr="000F7B75">
        <w:rPr>
          <w:rFonts w:ascii="Times New Roman" w:hAnsi="Times New Roman"/>
          <w:sz w:val="28"/>
          <w:szCs w:val="24"/>
        </w:rPr>
        <w:softHyphen/>
        <w:t>лизовать или сдать в аренду неиспользуемое в хозяйственной деятельности</w:t>
      </w:r>
      <w:r w:rsidR="00D24DF5" w:rsidRPr="000F7B75">
        <w:rPr>
          <w:rFonts w:ascii="Times New Roman" w:hAnsi="Times New Roman"/>
          <w:sz w:val="28"/>
          <w:szCs w:val="24"/>
        </w:rPr>
        <w:t xml:space="preserve"> </w:t>
      </w:r>
      <w:r w:rsidRPr="000F7B75">
        <w:rPr>
          <w:rFonts w:ascii="Times New Roman" w:hAnsi="Times New Roman"/>
          <w:sz w:val="28"/>
          <w:szCs w:val="24"/>
        </w:rPr>
        <w:t>имущество (активы);</w:t>
      </w:r>
    </w:p>
    <w:p w:rsidR="00425760" w:rsidRPr="000F7B75" w:rsidRDefault="00425760"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недостаток средств также восполняется за счет получения дополнительных</w:t>
      </w:r>
      <w:r w:rsidR="00C9545D">
        <w:rPr>
          <w:rFonts w:ascii="Times New Roman" w:hAnsi="Times New Roman"/>
          <w:sz w:val="28"/>
          <w:szCs w:val="24"/>
        </w:rPr>
        <w:t xml:space="preserve"> </w:t>
      </w:r>
      <w:r w:rsidRPr="000F7B75">
        <w:rPr>
          <w:rFonts w:ascii="Times New Roman" w:hAnsi="Times New Roman"/>
          <w:sz w:val="28"/>
          <w:szCs w:val="24"/>
        </w:rPr>
        <w:t>банковских и коммерческих кредитов;</w:t>
      </w:r>
    </w:p>
    <w:p w:rsidR="00425760" w:rsidRPr="000F7B75" w:rsidRDefault="00425760"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необходимых случаях сокращается объем производства и сбыта продук</w:t>
      </w:r>
      <w:r w:rsidRPr="000F7B75">
        <w:rPr>
          <w:rFonts w:ascii="Times New Roman" w:hAnsi="Times New Roman"/>
          <w:sz w:val="28"/>
          <w:szCs w:val="24"/>
        </w:rPr>
        <w:softHyphen/>
        <w:t>ции (работ и услуг).</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происходит изменение структуры пассивов и активов, снижается уровень финансовой независимости предприятия от внешних источников финан</w:t>
      </w:r>
      <w:r w:rsidRPr="000F7B75">
        <w:rPr>
          <w:rFonts w:ascii="Times New Roman" w:hAnsi="Times New Roman"/>
          <w:sz w:val="28"/>
          <w:szCs w:val="24"/>
        </w:rPr>
        <w:softHyphen/>
        <w:t>сирования. В дальнейшем оно вынуждено откладывать неотложные платежи (персоналу, контрагентам, бюджету), что выражается в росте кредиторской за</w:t>
      </w:r>
      <w:r w:rsidRPr="000F7B75">
        <w:rPr>
          <w:rFonts w:ascii="Times New Roman" w:hAnsi="Times New Roman"/>
          <w:sz w:val="28"/>
          <w:szCs w:val="24"/>
        </w:rPr>
        <w:softHyphen/>
        <w:t>долженности, особенно просроченной.</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Организация постепенно становится неплатежеспособной, и банкротство яв</w:t>
      </w:r>
      <w:r w:rsidRPr="000F7B75">
        <w:rPr>
          <w:rFonts w:ascii="Times New Roman" w:hAnsi="Times New Roman"/>
          <w:sz w:val="28"/>
          <w:szCs w:val="24"/>
        </w:rPr>
        <w:softHyphen/>
        <w:t>ляется для нее наиболее реальным прогнозом.</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Совокупный денежный поток должен стремиться к нулю, так как отрицатель</w:t>
      </w:r>
      <w:r w:rsidRPr="000F7B75">
        <w:rPr>
          <w:rFonts w:ascii="Times New Roman" w:hAnsi="Times New Roman"/>
          <w:sz w:val="28"/>
          <w:szCs w:val="24"/>
        </w:rPr>
        <w:softHyphen/>
        <w:t>ное сальдо по одному виду деятельности компенсируют положительным сальдо по другому его виду.</w:t>
      </w:r>
    </w:p>
    <w:p w:rsidR="00425760" w:rsidRPr="000F7B75" w:rsidRDefault="0042576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процессу управления общим денежным потоком предъявляют следующие требования:</w:t>
      </w:r>
    </w:p>
    <w:p w:rsidR="00425760" w:rsidRPr="000F7B75" w:rsidRDefault="00425760"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продавать как можно быстрее и по разумным ценам; цена продажи включает</w:t>
      </w:r>
      <w:r w:rsidR="00D24DF5" w:rsidRPr="000F7B75">
        <w:rPr>
          <w:rFonts w:ascii="Times New Roman" w:hAnsi="Times New Roman"/>
          <w:sz w:val="28"/>
          <w:szCs w:val="24"/>
        </w:rPr>
        <w:t xml:space="preserve"> </w:t>
      </w:r>
      <w:r w:rsidRPr="000F7B75">
        <w:rPr>
          <w:rFonts w:ascii="Times New Roman" w:hAnsi="Times New Roman"/>
          <w:sz w:val="28"/>
          <w:szCs w:val="24"/>
        </w:rPr>
        <w:t>в себя не только реальные денежные расходы, но и амортизацию основных</w:t>
      </w:r>
      <w:r w:rsidR="00D24DF5" w:rsidRPr="000F7B75">
        <w:rPr>
          <w:rFonts w:ascii="Times New Roman" w:hAnsi="Times New Roman"/>
          <w:sz w:val="28"/>
          <w:szCs w:val="24"/>
        </w:rPr>
        <w:t xml:space="preserve"> </w:t>
      </w:r>
      <w:r w:rsidRPr="000F7B75">
        <w:rPr>
          <w:rFonts w:ascii="Times New Roman" w:hAnsi="Times New Roman"/>
          <w:sz w:val="28"/>
          <w:szCs w:val="24"/>
        </w:rPr>
        <w:t>средств и нематериальных активов (некассовую статью), которая на практи</w:t>
      </w:r>
      <w:r w:rsidRPr="000F7B75">
        <w:rPr>
          <w:rFonts w:ascii="Times New Roman" w:hAnsi="Times New Roman"/>
          <w:sz w:val="28"/>
          <w:szCs w:val="24"/>
        </w:rPr>
        <w:softHyphen/>
        <w:t>ке увеличивает денежный поток;</w:t>
      </w:r>
    </w:p>
    <w:p w:rsidR="00425760" w:rsidRPr="000F7B75" w:rsidRDefault="00425760"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 можно больше ускорять оборачиваемость оборотных активов, избегая их</w:t>
      </w:r>
      <w:r w:rsidR="00C9545D">
        <w:rPr>
          <w:rFonts w:ascii="Times New Roman" w:hAnsi="Times New Roman"/>
          <w:sz w:val="28"/>
          <w:szCs w:val="24"/>
        </w:rPr>
        <w:t xml:space="preserve"> </w:t>
      </w:r>
      <w:r w:rsidRPr="000F7B75">
        <w:rPr>
          <w:rFonts w:ascii="Times New Roman" w:hAnsi="Times New Roman"/>
          <w:sz w:val="28"/>
          <w:szCs w:val="24"/>
        </w:rPr>
        <w:t>дефицита, что может привести к снижению объема продажи товаров (услуг);</w:t>
      </w:r>
    </w:p>
    <w:p w:rsidR="00425760" w:rsidRPr="000F7B75" w:rsidRDefault="00425760"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 можно быстрее собирать денежные средства у дебиторов, не забывая, что</w:t>
      </w:r>
      <w:r w:rsidR="00D24DF5" w:rsidRPr="000F7B75">
        <w:rPr>
          <w:rFonts w:ascii="Times New Roman" w:hAnsi="Times New Roman"/>
          <w:sz w:val="28"/>
          <w:szCs w:val="24"/>
        </w:rPr>
        <w:t xml:space="preserve"> </w:t>
      </w:r>
      <w:r w:rsidRPr="000F7B75">
        <w:rPr>
          <w:rFonts w:ascii="Times New Roman" w:hAnsi="Times New Roman"/>
          <w:sz w:val="28"/>
          <w:szCs w:val="24"/>
        </w:rPr>
        <w:t>чрезмерные требования ко всем покупателям могут привести к снижению</w:t>
      </w:r>
      <w:r w:rsidR="00D24DF5" w:rsidRPr="000F7B75">
        <w:rPr>
          <w:rFonts w:ascii="Times New Roman" w:hAnsi="Times New Roman"/>
          <w:sz w:val="28"/>
          <w:szCs w:val="24"/>
        </w:rPr>
        <w:t xml:space="preserve"> </w:t>
      </w:r>
      <w:r w:rsidRPr="000F7B75">
        <w:rPr>
          <w:rFonts w:ascii="Times New Roman" w:hAnsi="Times New Roman"/>
          <w:sz w:val="28"/>
          <w:szCs w:val="24"/>
        </w:rPr>
        <w:t>будущего объема продаж; для ускорения получения денег от дебиторов це</w:t>
      </w:r>
      <w:r w:rsidRPr="000F7B75">
        <w:rPr>
          <w:rFonts w:ascii="Times New Roman" w:hAnsi="Times New Roman"/>
          <w:sz w:val="28"/>
          <w:szCs w:val="24"/>
        </w:rPr>
        <w:softHyphen/>
        <w:t>лесообразно использовать скидки с цен на товары и услуги;</w:t>
      </w:r>
    </w:p>
    <w:p w:rsidR="00425760" w:rsidRPr="000F7B75" w:rsidRDefault="00425760"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постараться достичь приемлемых сроков выплаты кредиторской задолжен</w:t>
      </w:r>
      <w:r w:rsidRPr="000F7B75">
        <w:rPr>
          <w:rFonts w:ascii="Times New Roman" w:hAnsi="Times New Roman"/>
          <w:iCs/>
          <w:sz w:val="28"/>
          <w:szCs w:val="24"/>
        </w:rPr>
        <w:softHyphen/>
        <w:t xml:space="preserve">ности </w:t>
      </w:r>
      <w:r w:rsidRPr="000F7B75">
        <w:rPr>
          <w:rFonts w:ascii="Times New Roman" w:hAnsi="Times New Roman"/>
          <w:sz w:val="28"/>
          <w:szCs w:val="24"/>
        </w:rPr>
        <w:t>без ущерба для будущей деятельности предприятия, использовать</w:t>
      </w:r>
      <w:r w:rsidR="00D24DF5" w:rsidRPr="000F7B75">
        <w:rPr>
          <w:rFonts w:ascii="Times New Roman" w:hAnsi="Times New Roman"/>
          <w:sz w:val="28"/>
          <w:szCs w:val="24"/>
        </w:rPr>
        <w:t xml:space="preserve"> </w:t>
      </w:r>
      <w:r w:rsidRPr="000F7B75">
        <w:rPr>
          <w:rFonts w:ascii="Times New Roman" w:hAnsi="Times New Roman"/>
          <w:sz w:val="28"/>
          <w:szCs w:val="24"/>
        </w:rPr>
        <w:t>любые преимущества, предоставляемые скидками, существующими у постав</w:t>
      </w:r>
      <w:r w:rsidRPr="000F7B75">
        <w:rPr>
          <w:rFonts w:ascii="Times New Roman" w:hAnsi="Times New Roman"/>
          <w:sz w:val="28"/>
          <w:szCs w:val="24"/>
        </w:rPr>
        <w:softHyphen/>
        <w:t>щиков.</w:t>
      </w:r>
    </w:p>
    <w:p w:rsidR="0006153E" w:rsidRPr="000F7B75" w:rsidRDefault="00425760"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Разделение деятельности предприятия на три вида (текущая, инвестиционная и финансовая) очень важно в практике России, так как благоприятный (близкий к нулю) совокупный денежный поток может быть достигнут за счет элиминиро</w:t>
      </w:r>
      <w:r w:rsidRPr="000F7B75">
        <w:rPr>
          <w:rFonts w:ascii="Times New Roman" w:hAnsi="Times New Roman"/>
          <w:sz w:val="28"/>
          <w:szCs w:val="24"/>
        </w:rPr>
        <w:softHyphen/>
        <w:t>вания или покрытия отрицательного денежного потока по текущей деятельности, притока денежных средств от продажи активов или привлечения краткосрочных</w:t>
      </w:r>
      <w:r w:rsidR="0006153E" w:rsidRPr="000F7B75">
        <w:rPr>
          <w:rFonts w:ascii="Times New Roman" w:hAnsi="Times New Roman"/>
          <w:sz w:val="28"/>
          <w:szCs w:val="24"/>
        </w:rPr>
        <w:t xml:space="preserve"> банковских кредитов. В данном случае величина денежного потока скрывает ре</w:t>
      </w:r>
      <w:r w:rsidR="0006153E" w:rsidRPr="000F7B75">
        <w:rPr>
          <w:rFonts w:ascii="Times New Roman" w:hAnsi="Times New Roman"/>
          <w:sz w:val="28"/>
          <w:szCs w:val="24"/>
        </w:rPr>
        <w:softHyphen/>
        <w:t>альную убыточность деятельности предприятия.</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в западных корпорациях разработана эффективная си</w:t>
      </w:r>
      <w:r w:rsidRPr="000F7B75">
        <w:rPr>
          <w:rFonts w:ascii="Times New Roman" w:hAnsi="Times New Roman"/>
          <w:sz w:val="28"/>
          <w:szCs w:val="24"/>
        </w:rPr>
        <w:softHyphen/>
        <w:t>стема управления дебиторской задолженностью, денежными средствами и кре</w:t>
      </w:r>
      <w:r w:rsidRPr="000F7B75">
        <w:rPr>
          <w:rFonts w:ascii="Times New Roman" w:hAnsi="Times New Roman"/>
          <w:sz w:val="28"/>
          <w:szCs w:val="24"/>
        </w:rPr>
        <w:softHyphen/>
        <w:t>диторской задолженностью, которая предусматривает:</w:t>
      </w:r>
    </w:p>
    <w:p w:rsidR="0006153E" w:rsidRPr="000F7B75" w:rsidRDefault="0006153E"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синхронизацию денежных потоков (притока и оттока денег), т. е. максималь</w:t>
      </w:r>
      <w:r w:rsidRPr="000F7B75">
        <w:rPr>
          <w:rFonts w:ascii="Times New Roman" w:hAnsi="Times New Roman"/>
          <w:sz w:val="28"/>
          <w:szCs w:val="24"/>
        </w:rPr>
        <w:softHyphen/>
        <w:t>но возможное приближение по времени получения дебиторской задолжен</w:t>
      </w:r>
      <w:r w:rsidRPr="000F7B75">
        <w:rPr>
          <w:rFonts w:ascii="Times New Roman" w:hAnsi="Times New Roman"/>
          <w:sz w:val="28"/>
          <w:szCs w:val="24"/>
        </w:rPr>
        <w:softHyphen/>
        <w:t>ности и погашения кредиторской задолженности, это позволяет снизить остаток денежных средств на расчетном счете, сократить объем привлече</w:t>
      </w:r>
      <w:r w:rsidRPr="000F7B75">
        <w:rPr>
          <w:rFonts w:ascii="Times New Roman" w:hAnsi="Times New Roman"/>
          <w:sz w:val="28"/>
          <w:szCs w:val="24"/>
        </w:rPr>
        <w:softHyphen/>
        <w:t>ния заемных средств от кредиторов и расходы по обслуживанию долга;</w:t>
      </w:r>
    </w:p>
    <w:p w:rsidR="0006153E" w:rsidRPr="000F7B75" w:rsidRDefault="0006153E"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снижение объема денежных средств, находящихся в пути (использование электронных денег), а также электронных чековых переводов;</w:t>
      </w:r>
    </w:p>
    <w:p w:rsidR="0006153E" w:rsidRPr="000F7B75" w:rsidRDefault="0006153E"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контроль выплат за счет централизации расчетов в головной финансовой компании, применение счетов с нулевым сальдо; средства с этих счетов авто</w:t>
      </w:r>
      <w:r w:rsidRPr="000F7B75">
        <w:rPr>
          <w:rFonts w:ascii="Times New Roman" w:hAnsi="Times New Roman"/>
          <w:sz w:val="28"/>
          <w:szCs w:val="24"/>
        </w:rPr>
        <w:softHyphen/>
        <w:t>матически переводят в ликвидные ценные бумаги, если имеет место их из</w:t>
      </w:r>
      <w:r w:rsidRPr="000F7B75">
        <w:rPr>
          <w:rFonts w:ascii="Times New Roman" w:hAnsi="Times New Roman"/>
          <w:sz w:val="28"/>
          <w:szCs w:val="24"/>
        </w:rPr>
        <w:softHyphen/>
        <w:t>быток, и наоборот, если наблюдается их дефицит; на практике нередко недо</w:t>
      </w:r>
      <w:r w:rsidRPr="000F7B75">
        <w:rPr>
          <w:rFonts w:ascii="Times New Roman" w:hAnsi="Times New Roman"/>
          <w:sz w:val="28"/>
          <w:szCs w:val="24"/>
        </w:rPr>
        <w:softHyphen/>
        <w:t>статок денежной наличности восполняют посредством соглашения с банком об овердрафте; на счете с нулевым остатком нет необходимости постоянно держать денежные средства; операции на счете обычно проводят за комис</w:t>
      </w:r>
      <w:r w:rsidRPr="000F7B75">
        <w:rPr>
          <w:rFonts w:ascii="Times New Roman" w:hAnsi="Times New Roman"/>
          <w:sz w:val="28"/>
          <w:szCs w:val="24"/>
        </w:rPr>
        <w:softHyphen/>
        <w:t>сионное вознаграждение в пользу банка;</w:t>
      </w:r>
    </w:p>
    <w:p w:rsidR="0006153E" w:rsidRPr="000F7B75" w:rsidRDefault="0006153E"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продажу дебиторской задолженности (со скидкой — дисконтом) специаль</w:t>
      </w:r>
      <w:r w:rsidRPr="000F7B75">
        <w:rPr>
          <w:rFonts w:ascii="Times New Roman" w:hAnsi="Times New Roman"/>
          <w:sz w:val="28"/>
          <w:szCs w:val="24"/>
        </w:rPr>
        <w:softHyphen/>
        <w:t>ным факторинговым компаниям или банкам;</w:t>
      </w:r>
    </w:p>
    <w:p w:rsidR="0006153E" w:rsidRPr="000F7B75" w:rsidRDefault="0006153E"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немедленную выписку счетов при продаже больших партий товаров;</w:t>
      </w:r>
    </w:p>
    <w:p w:rsidR="0006153E" w:rsidRPr="000F7B75" w:rsidRDefault="0006153E"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отсрочку в уплате денежных средств покупателями для стимулирования спроса на товары предприятий-изготовителей;</w:t>
      </w:r>
    </w:p>
    <w:p w:rsidR="0006153E" w:rsidRPr="000F7B75" w:rsidRDefault="0006153E"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скидки с цены товаров, предоставляемые продавцом покупателю при до</w:t>
      </w:r>
      <w:r w:rsidRPr="000F7B75">
        <w:rPr>
          <w:rFonts w:ascii="Times New Roman" w:hAnsi="Times New Roman"/>
          <w:sz w:val="28"/>
          <w:szCs w:val="24"/>
        </w:rPr>
        <w:softHyphen/>
        <w:t xml:space="preserve"> срочной оплате товара за наличные денежные средства (спонтанное финан</w:t>
      </w:r>
      <w:r w:rsidRPr="000F7B75">
        <w:rPr>
          <w:rFonts w:ascii="Times New Roman" w:hAnsi="Times New Roman"/>
          <w:sz w:val="28"/>
          <w:szCs w:val="24"/>
        </w:rPr>
        <w:softHyphen/>
        <w:t>сирование);</w:t>
      </w:r>
    </w:p>
    <w:p w:rsidR="0006153E" w:rsidRPr="000F7B75" w:rsidRDefault="0006153E" w:rsidP="000F7B75">
      <w:pPr>
        <w:widowControl w:val="0"/>
        <w:numPr>
          <w:ilvl w:val="0"/>
          <w:numId w:val="2"/>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получение залога с плательщика на сумму, не меньшую, чем остаток задол</w:t>
      </w:r>
      <w:r w:rsidRPr="000F7B75">
        <w:rPr>
          <w:rFonts w:ascii="Times New Roman" w:hAnsi="Times New Roman"/>
          <w:sz w:val="28"/>
          <w:szCs w:val="24"/>
        </w:rPr>
        <w:softHyphen/>
        <w:t>женности на счете дебитора;</w:t>
      </w:r>
    </w:p>
    <w:p w:rsidR="0006153E" w:rsidRPr="000F7B75" w:rsidRDefault="0006153E" w:rsidP="000F7B75">
      <w:pPr>
        <w:widowControl w:val="0"/>
        <w:numPr>
          <w:ilvl w:val="0"/>
          <w:numId w:val="2"/>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прогнозирование дебиторской задолженности в соответствии с принятой предприятием ценовой и маркетинговой политикой;</w:t>
      </w:r>
    </w:p>
    <w:p w:rsidR="0006153E" w:rsidRPr="000F7B75" w:rsidRDefault="0006153E" w:rsidP="000F7B75">
      <w:pPr>
        <w:widowControl w:val="0"/>
        <w:numPr>
          <w:ilvl w:val="0"/>
          <w:numId w:val="2"/>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организацию группы финансового контроля, которая несет все права и обя</w:t>
      </w:r>
      <w:r w:rsidRPr="000F7B75">
        <w:rPr>
          <w:rFonts w:ascii="Times New Roman" w:hAnsi="Times New Roman"/>
          <w:sz w:val="28"/>
          <w:szCs w:val="24"/>
        </w:rPr>
        <w:softHyphen/>
        <w:t>занности по контролю за уровнем дебиторской задолженности (в составе отдела маркетинга или финансового отдела);</w:t>
      </w:r>
    </w:p>
    <w:p w:rsidR="0006153E" w:rsidRPr="000F7B75" w:rsidRDefault="0006153E" w:rsidP="000F7B75">
      <w:pPr>
        <w:widowControl w:val="0"/>
        <w:numPr>
          <w:ilvl w:val="0"/>
          <w:numId w:val="2"/>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ориентацию на большое количество покупателей (их диверсификация) с це</w:t>
      </w:r>
      <w:r w:rsidRPr="000F7B75">
        <w:rPr>
          <w:rFonts w:ascii="Times New Roman" w:hAnsi="Times New Roman"/>
          <w:sz w:val="28"/>
          <w:szCs w:val="24"/>
        </w:rPr>
        <w:softHyphen/>
        <w:t>лью снижения риска неоплаты товара одним из покупателей;</w:t>
      </w:r>
    </w:p>
    <w:p w:rsidR="0006153E" w:rsidRPr="000F7B75" w:rsidRDefault="0006153E" w:rsidP="000F7B75">
      <w:pPr>
        <w:widowControl w:val="0"/>
        <w:numPr>
          <w:ilvl w:val="0"/>
          <w:numId w:val="2"/>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селективность — какие группы товаров и в какие периоды не отпускаются в кредит и др.</w:t>
      </w:r>
    </w:p>
    <w:p w:rsidR="0006153E" w:rsidRPr="000F7B75" w:rsidRDefault="0006153E"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изучения денежных потоков используют систему стандартных аналити</w:t>
      </w:r>
      <w:r w:rsidRPr="000F7B75">
        <w:rPr>
          <w:rFonts w:ascii="Times New Roman" w:hAnsi="Times New Roman"/>
          <w:sz w:val="28"/>
          <w:szCs w:val="24"/>
        </w:rPr>
        <w:softHyphen/>
        <w:t>ческих показателей. Наиболее представительным из них является:</w:t>
      </w:r>
    </w:p>
    <w:p w:rsidR="00247B4D" w:rsidRPr="000F7B75" w:rsidRDefault="00247B4D"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Сальдо общего денежного потока (положительное или отрицательное)=</w:t>
      </w:r>
      <w:r w:rsidR="00C9545D">
        <w:rPr>
          <w:rFonts w:ascii="Times New Roman" w:hAnsi="Times New Roman"/>
          <w:sz w:val="28"/>
          <w:szCs w:val="20"/>
        </w:rPr>
        <w:t xml:space="preserve"> </w:t>
      </w:r>
      <w:r w:rsidRPr="000F7B75">
        <w:rPr>
          <w:rFonts w:ascii="Times New Roman" w:hAnsi="Times New Roman"/>
          <w:sz w:val="28"/>
          <w:szCs w:val="20"/>
        </w:rPr>
        <w:t>=общая сумма поступлений денежных средств за период – общая сумма</w:t>
      </w:r>
    </w:p>
    <w:p w:rsidR="00247B4D" w:rsidRPr="000F7B75" w:rsidRDefault="00247B4D"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денежных платежей за период</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видно исходя из соотношения объемов поступлений и денежных платежей, сальдо общего денежного потока может быть положительным или отрицатель</w:t>
      </w:r>
      <w:r w:rsidRPr="000F7B75">
        <w:rPr>
          <w:rFonts w:ascii="Times New Roman" w:hAnsi="Times New Roman"/>
          <w:sz w:val="28"/>
          <w:szCs w:val="24"/>
        </w:rPr>
        <w:softHyphen/>
        <w:t>ным. Данное сальдо определяет конечный результат хозяйственной деятельности предприятия, который влияет на формирование и динамику размера остатка его денежных активов:</w:t>
      </w:r>
    </w:p>
    <w:p w:rsidR="005C03B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8340" w:dyaOrig="1540">
          <v:shape id="_x0000_i1082" type="#_x0000_t75" style="width:358.5pt;height:77.25pt" o:ole="">
            <v:imagedata r:id="rId101" o:title=""/>
          </v:shape>
          <o:OLEObject Type="Embed" ProgID="Equation.3" ShapeID="_x0000_i1082" DrawAspect="Content" ObjectID="_1477250324" r:id="rId102"/>
        </w:object>
      </w:r>
      <w:r w:rsidR="005C03BF" w:rsidRPr="000F7B75">
        <w:rPr>
          <w:rFonts w:ascii="Times New Roman" w:hAnsi="Times New Roman"/>
          <w:bCs/>
          <w:snapToGrid w:val="0"/>
          <w:sz w:val="28"/>
          <w:szCs w:val="20"/>
        </w:rPr>
        <w:tab/>
      </w:r>
      <w:r w:rsidR="005C03BF" w:rsidRPr="000F7B75">
        <w:rPr>
          <w:rFonts w:ascii="Times New Roman" w:hAnsi="Times New Roman"/>
          <w:bCs/>
          <w:snapToGrid w:val="0"/>
          <w:sz w:val="28"/>
          <w:szCs w:val="24"/>
        </w:rPr>
        <w:t>(</w:t>
      </w:r>
      <w:r w:rsidR="007E703F" w:rsidRPr="000F7B75">
        <w:rPr>
          <w:rFonts w:ascii="Times New Roman" w:hAnsi="Times New Roman"/>
          <w:bCs/>
          <w:snapToGrid w:val="0"/>
          <w:sz w:val="28"/>
          <w:szCs w:val="24"/>
        </w:rPr>
        <w:t>34</w:t>
      </w:r>
      <w:r w:rsidR="005C03BF" w:rsidRPr="000F7B75">
        <w:rPr>
          <w:rFonts w:ascii="Times New Roman" w:hAnsi="Times New Roman"/>
          <w:bCs/>
          <w:snapToGrid w:val="0"/>
          <w:sz w:val="28"/>
          <w:szCs w:val="24"/>
        </w:rPr>
        <w:t>)</w:t>
      </w:r>
    </w:p>
    <w:p w:rsidR="0006153E" w:rsidRPr="000F7B75" w:rsidRDefault="0006153E"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Для обеспечения необходимой ликвидности денежного потока этот коэффи</w:t>
      </w:r>
      <w:r w:rsidRPr="000F7B75">
        <w:rPr>
          <w:rFonts w:ascii="Times New Roman" w:hAnsi="Times New Roman"/>
          <w:sz w:val="28"/>
          <w:szCs w:val="24"/>
        </w:rPr>
        <w:softHyphen/>
        <w:t>циент должен иметь значение не меньше единицы. Превышение данной мини</w:t>
      </w:r>
      <w:r w:rsidRPr="000F7B75">
        <w:rPr>
          <w:rFonts w:ascii="Times New Roman" w:hAnsi="Times New Roman"/>
          <w:sz w:val="28"/>
          <w:szCs w:val="24"/>
        </w:rPr>
        <w:softHyphen/>
        <w:t>мальной величины будет генерировать рост остатка денежных средств на конец рассматриваемого периода, т. е. способствовать повышению коэффициента об</w:t>
      </w:r>
      <w:r w:rsidRPr="000F7B75">
        <w:rPr>
          <w:rFonts w:ascii="Times New Roman" w:hAnsi="Times New Roman"/>
          <w:sz w:val="28"/>
          <w:szCs w:val="24"/>
        </w:rPr>
        <w:softHyphen/>
        <w:t xml:space="preserve">щей платежеспособности предприятия </w:t>
      </w:r>
      <w:r w:rsidRPr="000F7B75">
        <w:rPr>
          <w:rFonts w:ascii="Times New Roman" w:hAnsi="Times New Roman"/>
          <w:iCs/>
          <w:sz w:val="28"/>
          <w:szCs w:val="24"/>
        </w:rPr>
        <w:t>(ОА/КО):</w:t>
      </w:r>
    </w:p>
    <w:p w:rsidR="007E703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8419" w:dyaOrig="1540">
          <v:shape id="_x0000_i1083" type="#_x0000_t75" style="width:341.25pt;height:77.25pt" o:ole="">
            <v:imagedata r:id="rId103" o:title=""/>
          </v:shape>
          <o:OLEObject Type="Embed" ProgID="Equation.3" ShapeID="_x0000_i1083" DrawAspect="Content" ObjectID="_1477250325" r:id="rId104"/>
        </w:object>
      </w:r>
      <w:r w:rsidR="007E703F" w:rsidRPr="000F7B75">
        <w:rPr>
          <w:rFonts w:ascii="Times New Roman" w:hAnsi="Times New Roman"/>
          <w:bCs/>
          <w:snapToGrid w:val="0"/>
          <w:sz w:val="28"/>
          <w:szCs w:val="20"/>
        </w:rPr>
        <w:tab/>
      </w:r>
      <w:r w:rsidR="007E703F" w:rsidRPr="000F7B75">
        <w:rPr>
          <w:rFonts w:ascii="Times New Roman" w:hAnsi="Times New Roman"/>
          <w:bCs/>
          <w:snapToGrid w:val="0"/>
          <w:sz w:val="28"/>
          <w:szCs w:val="24"/>
        </w:rPr>
        <w:t>(35)</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Процесс управления денежными потоками начинают с анализа движения де</w:t>
      </w:r>
      <w:r w:rsidRPr="000F7B75">
        <w:rPr>
          <w:rFonts w:ascii="Times New Roman" w:hAnsi="Times New Roman"/>
          <w:sz w:val="28"/>
          <w:szCs w:val="24"/>
        </w:rPr>
        <w:softHyphen/>
        <w:t>нежных средств за отчетный период. Такой анализ позволяет установить, где у предприятия генерируется денежная наличность, а где расходуется.</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осуществления анализа движения денежных средств прямым методом можно воспользоваться данными, приведенными в табл. 5.3 и 5.4</w:t>
      </w:r>
      <w:r w:rsidR="008B2845" w:rsidRPr="000F7B75">
        <w:rPr>
          <w:rStyle w:val="ad"/>
          <w:rFonts w:ascii="Times New Roman" w:hAnsi="Times New Roman"/>
          <w:sz w:val="28"/>
          <w:szCs w:val="24"/>
        </w:rPr>
        <w:footnoteReference w:id="22"/>
      </w:r>
      <w:r w:rsidRPr="000F7B75">
        <w:rPr>
          <w:rFonts w:ascii="Times New Roman" w:hAnsi="Times New Roman"/>
          <w:sz w:val="28"/>
          <w:szCs w:val="24"/>
        </w:rPr>
        <w:t>.</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Таблицы 5.3 и 5.4 различаются тем, что в первой анализ денежных потоков осу</w:t>
      </w:r>
      <w:r w:rsidRPr="000F7B75">
        <w:rPr>
          <w:rFonts w:ascii="Times New Roman" w:hAnsi="Times New Roman"/>
          <w:sz w:val="28"/>
          <w:szCs w:val="24"/>
        </w:rPr>
        <w:softHyphen/>
        <w:t>ществляют по видам деятельности (текущей, инвестиционной и финансовой), а во второй исследуют структуру притока и оттока денежных средств по предприя</w:t>
      </w:r>
      <w:r w:rsidRPr="000F7B75">
        <w:rPr>
          <w:rFonts w:ascii="Times New Roman" w:hAnsi="Times New Roman"/>
          <w:sz w:val="28"/>
          <w:szCs w:val="24"/>
        </w:rPr>
        <w:softHyphen/>
        <w:t>тию в целом.</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табл. 5.3 следует, что за базовый год остаток денежных средств вырос в 5,2 раза (52/10). На это изменение повлиял приток денежных средств по текущей дея</w:t>
      </w:r>
      <w:r w:rsidRPr="000F7B75">
        <w:rPr>
          <w:rFonts w:ascii="Times New Roman" w:hAnsi="Times New Roman"/>
          <w:sz w:val="28"/>
          <w:szCs w:val="24"/>
        </w:rPr>
        <w:softHyphen/>
        <w:t>тельности в сумме 42,6 млн. руб., или 1,9%, и по финансовой деятельности в раз</w:t>
      </w:r>
      <w:r w:rsidRPr="000F7B75">
        <w:rPr>
          <w:rFonts w:ascii="Times New Roman" w:hAnsi="Times New Roman"/>
          <w:sz w:val="28"/>
          <w:szCs w:val="24"/>
        </w:rPr>
        <w:softHyphen/>
        <w:t>мере 196,5 млн. руб., или 21,7%, а по инвестиционной деятельности наблюдался их отток в сумме 197,1 млн. руб., или 129,5%.</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отчетном году ситуация изменилась в негативную сторону, поскольку остаток денежных средств сократился на 21,3 млн. руб., или на 41%. На данное изменение повлиял значительный отток денежных средств по текущей деятельности в сумме 424,1 млн. руб., или 14,4%, хотя наблюдался их приток по инвестиционной и фи</w:t>
      </w:r>
      <w:r w:rsidRPr="000F7B75">
        <w:rPr>
          <w:rFonts w:ascii="Times New Roman" w:hAnsi="Times New Roman"/>
          <w:sz w:val="28"/>
          <w:szCs w:val="24"/>
        </w:rPr>
        <w:softHyphen/>
        <w:t>нансовой деятельности в размере 47,3 млн. руб., или 25,1%, и 355,5 млн. руб., или 18%.</w:t>
      </w:r>
    </w:p>
    <w:p w:rsidR="0006153E" w:rsidRPr="000F7B75" w:rsidRDefault="0006153E"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 табл. 5.4 следует, что основным источником притока денежных средств в ба</w:t>
      </w:r>
      <w:r w:rsidRPr="000F7B75">
        <w:rPr>
          <w:rFonts w:ascii="Times New Roman" w:hAnsi="Times New Roman"/>
          <w:sz w:val="28"/>
          <w:szCs w:val="24"/>
        </w:rPr>
        <w:softHyphen/>
        <w:t>зовом году были средства, полученные от покупателей и заказчиков (61,6%), по</w:t>
      </w:r>
      <w:r w:rsidRPr="000F7B75">
        <w:rPr>
          <w:rFonts w:ascii="Times New Roman" w:hAnsi="Times New Roman"/>
          <w:sz w:val="28"/>
          <w:szCs w:val="24"/>
        </w:rPr>
        <w:softHyphen/>
        <w:t>ступления от кредитов и займов, предоставленных другими организациями, уч</w:t>
      </w:r>
      <w:r w:rsidRPr="000F7B75">
        <w:rPr>
          <w:rFonts w:ascii="Times New Roman" w:hAnsi="Times New Roman"/>
          <w:sz w:val="28"/>
          <w:szCs w:val="24"/>
        </w:rPr>
        <w:softHyphen/>
        <w:t>тенные в составе финансовой деятельности (27,5%), прочие поступления (10,9%).</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5.3</w:t>
      </w:r>
    </w:p>
    <w:p w:rsidR="0006153E" w:rsidRPr="000F7B75" w:rsidRDefault="0006153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Движение денежных средств по видам деятельности открытого</w:t>
      </w:r>
    </w:p>
    <w:p w:rsidR="0006153E" w:rsidRDefault="0006153E"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bCs/>
          <w:sz w:val="28"/>
          <w:szCs w:val="24"/>
        </w:rPr>
        <w:t>акционерного общества, млн. руб.</w:t>
      </w:r>
    </w:p>
    <w:p w:rsidR="00C9545D" w:rsidRPr="000F7B75" w:rsidRDefault="00C9545D"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3408"/>
        <w:gridCol w:w="845"/>
        <w:gridCol w:w="709"/>
        <w:gridCol w:w="708"/>
        <w:gridCol w:w="851"/>
        <w:gridCol w:w="850"/>
        <w:gridCol w:w="993"/>
      </w:tblGrid>
      <w:tr w:rsidR="0006153E" w:rsidRPr="000F7B75" w:rsidTr="0006153E">
        <w:trPr>
          <w:trHeight w:hRule="exact" w:val="298"/>
        </w:trPr>
        <w:tc>
          <w:tcPr>
            <w:tcW w:w="3408" w:type="dxa"/>
            <w:vMerge w:val="restart"/>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Показатели</w:t>
            </w:r>
          </w:p>
        </w:tc>
        <w:tc>
          <w:tcPr>
            <w:tcW w:w="2262" w:type="dxa"/>
            <w:gridSpan w:val="3"/>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bCs/>
                <w:sz w:val="18"/>
                <w:szCs w:val="18"/>
              </w:rPr>
              <w:t>Базовый год</w:t>
            </w:r>
          </w:p>
        </w:tc>
        <w:tc>
          <w:tcPr>
            <w:tcW w:w="2694" w:type="dxa"/>
            <w:gridSpan w:val="3"/>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bCs/>
                <w:sz w:val="18"/>
                <w:szCs w:val="18"/>
              </w:rPr>
              <w:t>Отчетный год</w:t>
            </w:r>
          </w:p>
        </w:tc>
      </w:tr>
      <w:tr w:rsidR="0006153E" w:rsidRPr="000F7B75" w:rsidTr="0006153E">
        <w:trPr>
          <w:trHeight w:hRule="exact" w:val="1517"/>
        </w:trPr>
        <w:tc>
          <w:tcPr>
            <w:tcW w:w="3408" w:type="dxa"/>
            <w:vMerge/>
            <w:tcBorders>
              <w:top w:val="single" w:sz="6" w:space="0" w:color="auto"/>
              <w:left w:val="single" w:sz="6" w:space="0" w:color="auto"/>
              <w:bottom w:val="single" w:sz="6" w:space="0" w:color="auto"/>
              <w:right w:val="single" w:sz="6" w:space="0" w:color="auto"/>
            </w:tcBorders>
            <w:vAlign w:val="center"/>
          </w:tcPr>
          <w:p w:rsidR="0006153E" w:rsidRPr="00C9545D" w:rsidRDefault="0006153E" w:rsidP="00C9545D">
            <w:pPr>
              <w:spacing w:after="0" w:line="360" w:lineRule="auto"/>
              <w:jc w:val="both"/>
              <w:rPr>
                <w:rFonts w:ascii="Times New Roman" w:hAnsi="Times New Roman"/>
                <w:sz w:val="18"/>
                <w:szCs w:val="18"/>
              </w:rPr>
            </w:pP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06153E" w:rsidRPr="00C9545D" w:rsidRDefault="0006153E" w:rsidP="00C9545D">
            <w:pPr>
              <w:spacing w:after="0" w:line="360" w:lineRule="auto"/>
              <w:jc w:val="both"/>
              <w:rPr>
                <w:rFonts w:ascii="Times New Roman" w:hAnsi="Times New Roman"/>
                <w:sz w:val="18"/>
                <w:szCs w:val="18"/>
              </w:rPr>
            </w:pPr>
          </w:p>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поступило за базовый год</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использовано за базовый год</w:t>
            </w:r>
          </w:p>
        </w:tc>
        <w:tc>
          <w:tcPr>
            <w:tcW w:w="708" w:type="dxa"/>
            <w:tcBorders>
              <w:top w:val="single" w:sz="6" w:space="0" w:color="auto"/>
              <w:left w:val="single" w:sz="6" w:space="0" w:color="auto"/>
              <w:bottom w:val="single" w:sz="6" w:space="0" w:color="auto"/>
              <w:right w:val="single" w:sz="6" w:space="0" w:color="auto"/>
            </w:tcBorders>
            <w:shd w:val="clear" w:color="auto" w:fill="FFFFFF"/>
            <w:textDirection w:val="btLr"/>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изменение за период (+, -)</w:t>
            </w: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поступило за отчетный период</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использовано за отчетный период</w:t>
            </w:r>
          </w:p>
        </w:tc>
        <w:tc>
          <w:tcPr>
            <w:tcW w:w="993" w:type="dxa"/>
            <w:tcBorders>
              <w:top w:val="single" w:sz="6" w:space="0" w:color="auto"/>
              <w:left w:val="single" w:sz="6" w:space="0" w:color="auto"/>
              <w:bottom w:val="single" w:sz="6" w:space="0" w:color="auto"/>
              <w:right w:val="single" w:sz="6" w:space="0" w:color="auto"/>
            </w:tcBorders>
            <w:shd w:val="clear" w:color="auto" w:fill="FFFFFF"/>
            <w:textDirection w:val="btLr"/>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изменение за период (+, -)</w:t>
            </w:r>
          </w:p>
        </w:tc>
      </w:tr>
      <w:tr w:rsidR="0006153E" w:rsidRPr="000F7B75" w:rsidTr="0006153E">
        <w:trPr>
          <w:trHeight w:hRule="exact" w:val="48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 Остаток денежных средств на начало периода</w:t>
            </w:r>
          </w:p>
        </w:tc>
        <w:tc>
          <w:tcPr>
            <w:tcW w:w="845" w:type="dxa"/>
            <w:tcBorders>
              <w:top w:val="single" w:sz="6" w:space="0" w:color="auto"/>
              <w:left w:val="single" w:sz="6" w:space="0" w:color="auto"/>
              <w:bottom w:val="single" w:sz="6" w:space="0" w:color="auto"/>
              <w:right w:val="single" w:sz="6" w:space="0" w:color="auto"/>
            </w:tcBorders>
            <w:shd w:val="clear" w:color="auto" w:fill="FFFFFF"/>
            <w:vAlign w:val="center"/>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+52,0</w:t>
            </w:r>
          </w:p>
        </w:tc>
      </w:tr>
      <w:tr w:rsidR="0006153E" w:rsidRPr="000F7B75" w:rsidTr="0006153E">
        <w:trPr>
          <w:trHeight w:hRule="exact" w:val="48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2. Движение денежных средств по теку</w:t>
            </w:r>
            <w:r w:rsidRPr="00C9545D">
              <w:rPr>
                <w:rFonts w:ascii="Times New Roman" w:hAnsi="Times New Roman"/>
                <w:sz w:val="18"/>
                <w:szCs w:val="18"/>
              </w:rPr>
              <w:softHyphen/>
              <w:t>щей деятельности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2241,5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2198,9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+42,6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2953,6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3377,7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-424,1</w:t>
            </w:r>
          </w:p>
        </w:tc>
      </w:tr>
      <w:tr w:rsidR="0006153E" w:rsidRPr="000F7B75" w:rsidTr="0006153E">
        <w:trPr>
          <w:trHeight w:hRule="exact" w:val="48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3. Движение денежных средств по инве</w:t>
            </w:r>
            <w:r w:rsidRPr="00C9545D">
              <w:rPr>
                <w:rFonts w:ascii="Times New Roman" w:hAnsi="Times New Roman"/>
                <w:sz w:val="18"/>
                <w:szCs w:val="18"/>
              </w:rPr>
              <w:softHyphen/>
              <w:t>стиционной деятельности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152,2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349,3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-197,1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188,5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141,2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+47,3</w:t>
            </w:r>
          </w:p>
        </w:tc>
      </w:tr>
      <w:tr w:rsidR="0006153E" w:rsidRPr="000F7B75" w:rsidTr="0006153E">
        <w:trPr>
          <w:trHeight w:hRule="exact" w:val="49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4. Движение денежных средств по финан</w:t>
            </w:r>
            <w:r w:rsidRPr="00C9545D">
              <w:rPr>
                <w:rFonts w:ascii="Times New Roman" w:hAnsi="Times New Roman"/>
                <w:sz w:val="18"/>
                <w:szCs w:val="18"/>
              </w:rPr>
              <w:softHyphen/>
              <w:t>совой деятельности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905,3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708,8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+196,5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1972,6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1617,1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+355,5</w:t>
            </w:r>
          </w:p>
        </w:tc>
      </w:tr>
      <w:tr w:rsidR="0006153E" w:rsidRPr="000F7B75" w:rsidTr="0006153E">
        <w:trPr>
          <w:trHeight w:hRule="exact" w:val="48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5. Чистое изменение денежных средств — итого</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+42,0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-21,3</w:t>
            </w:r>
          </w:p>
        </w:tc>
      </w:tr>
      <w:tr w:rsidR="0006153E" w:rsidRPr="000F7B75" w:rsidTr="0006153E">
        <w:trPr>
          <w:trHeight w:hRule="exact" w:val="49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6. Остаток денежных средств на конец периода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+52,0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F50902"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F50902"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6153E" w:rsidRPr="00C9545D" w:rsidRDefault="0006153E" w:rsidP="00C9545D">
            <w:pPr>
              <w:widowControl w:val="0"/>
              <w:shd w:val="clear" w:color="auto" w:fill="FFFFFF"/>
              <w:autoSpaceDE w:val="0"/>
              <w:autoSpaceDN w:val="0"/>
              <w:adjustRightInd w:val="0"/>
              <w:spacing w:after="0" w:line="360" w:lineRule="auto"/>
              <w:jc w:val="both"/>
              <w:rPr>
                <w:rFonts w:ascii="Times New Roman" w:hAnsi="Times New Roman"/>
                <w:sz w:val="18"/>
                <w:szCs w:val="18"/>
              </w:rPr>
            </w:pPr>
            <w:r w:rsidRPr="00C9545D">
              <w:rPr>
                <w:rFonts w:ascii="Times New Roman" w:hAnsi="Times New Roman"/>
                <w:sz w:val="18"/>
                <w:szCs w:val="18"/>
              </w:rPr>
              <w:t>+30,7</w:t>
            </w:r>
          </w:p>
        </w:tc>
      </w:tr>
    </w:tbl>
    <w:p w:rsidR="00710C55" w:rsidRPr="000F7B75" w:rsidRDefault="00710C5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5.4</w:t>
      </w:r>
    </w:p>
    <w:p w:rsidR="00710C55" w:rsidRPr="000F7B75" w:rsidRDefault="00710C5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Вертикальный анализ поступления и расходования денежных средств</w:t>
      </w:r>
    </w:p>
    <w:p w:rsidR="0006153E" w:rsidRDefault="00710C55"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по открытому акционерному обществу</w:t>
      </w:r>
    </w:p>
    <w:p w:rsidR="00C9545D" w:rsidRPr="000F7B75" w:rsidRDefault="00C9545D"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bCs/>
          <w:sz w:val="28"/>
          <w:szCs w:val="24"/>
        </w:rPr>
      </w:pPr>
    </w:p>
    <w:tbl>
      <w:tblPr>
        <w:tblW w:w="932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1417"/>
        <w:gridCol w:w="1560"/>
        <w:gridCol w:w="1559"/>
        <w:gridCol w:w="1701"/>
      </w:tblGrid>
      <w:tr w:rsidR="00C20923" w:rsidRPr="000F7B75" w:rsidTr="00567087">
        <w:tc>
          <w:tcPr>
            <w:tcW w:w="3085" w:type="dxa"/>
            <w:vMerge w:val="restart"/>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Наименование показателей</w:t>
            </w:r>
          </w:p>
        </w:tc>
        <w:tc>
          <w:tcPr>
            <w:tcW w:w="2977" w:type="dxa"/>
            <w:gridSpan w:val="2"/>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Базовый год</w:t>
            </w:r>
          </w:p>
        </w:tc>
        <w:tc>
          <w:tcPr>
            <w:tcW w:w="3260" w:type="dxa"/>
            <w:gridSpan w:val="2"/>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Отчетный год</w:t>
            </w:r>
          </w:p>
        </w:tc>
      </w:tr>
      <w:tr w:rsidR="00C20923" w:rsidRPr="000F7B75" w:rsidTr="00567087">
        <w:tc>
          <w:tcPr>
            <w:tcW w:w="3085" w:type="dxa"/>
            <w:vMerge/>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p>
        </w:tc>
        <w:tc>
          <w:tcPr>
            <w:tcW w:w="1417"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абсолютная величина, млн. руб.</w:t>
            </w:r>
          </w:p>
        </w:tc>
        <w:tc>
          <w:tcPr>
            <w:tcW w:w="1560"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доля от суммы всех источников денежных средств, %</w:t>
            </w:r>
          </w:p>
        </w:tc>
        <w:tc>
          <w:tcPr>
            <w:tcW w:w="1559"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абсолютная величина, млн. руб.</w:t>
            </w:r>
          </w:p>
        </w:tc>
        <w:tc>
          <w:tcPr>
            <w:tcW w:w="1701"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 xml:space="preserve">доля от суммы всех источников денежных средств, </w:t>
            </w:r>
            <w:r w:rsidRPr="00C9545D">
              <w:rPr>
                <w:rFonts w:ascii="Times New Roman" w:hAnsi="Times New Roman"/>
                <w:sz w:val="20"/>
                <w:szCs w:val="20"/>
              </w:rPr>
              <w:t>%</w:t>
            </w:r>
          </w:p>
        </w:tc>
      </w:tr>
      <w:tr w:rsidR="00C20923" w:rsidRPr="000F7B75" w:rsidTr="00567087">
        <w:tc>
          <w:tcPr>
            <w:tcW w:w="3085"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 Поступления и источники денежных средств от всех видов деятельности</w:t>
            </w:r>
          </w:p>
        </w:tc>
        <w:tc>
          <w:tcPr>
            <w:tcW w:w="6237" w:type="dxa"/>
            <w:gridSpan w:val="4"/>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p>
        </w:tc>
      </w:tr>
      <w:tr w:rsidR="00C20923" w:rsidRPr="000F7B75" w:rsidTr="00567087">
        <w:tc>
          <w:tcPr>
            <w:tcW w:w="3085"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1.1. Средства, полученные от покупателей и заказчиков</w:t>
            </w:r>
          </w:p>
        </w:tc>
        <w:tc>
          <w:tcPr>
            <w:tcW w:w="1417"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2031,1</w:t>
            </w:r>
          </w:p>
        </w:tc>
        <w:tc>
          <w:tcPr>
            <w:tcW w:w="1560"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61,6</w:t>
            </w:r>
          </w:p>
        </w:tc>
        <w:tc>
          <w:tcPr>
            <w:tcW w:w="1559"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2411,3</w:t>
            </w:r>
          </w:p>
        </w:tc>
        <w:tc>
          <w:tcPr>
            <w:tcW w:w="1701"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47,1</w:t>
            </w:r>
          </w:p>
        </w:tc>
      </w:tr>
      <w:tr w:rsidR="00C20923" w:rsidRPr="000F7B75" w:rsidTr="00567087">
        <w:tc>
          <w:tcPr>
            <w:tcW w:w="3085"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1.2. Средства, полученные от операции с иностранной валютой</w:t>
            </w:r>
          </w:p>
        </w:tc>
        <w:tc>
          <w:tcPr>
            <w:tcW w:w="1417"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78,7</w:t>
            </w:r>
          </w:p>
        </w:tc>
        <w:tc>
          <w:tcPr>
            <w:tcW w:w="1560"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2,4</w:t>
            </w:r>
          </w:p>
        </w:tc>
        <w:tc>
          <w:tcPr>
            <w:tcW w:w="1559"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344,8</w:t>
            </w:r>
          </w:p>
        </w:tc>
        <w:tc>
          <w:tcPr>
            <w:tcW w:w="1701"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6,7</w:t>
            </w:r>
          </w:p>
        </w:tc>
      </w:tr>
      <w:tr w:rsidR="00C20923" w:rsidRPr="000F7B75" w:rsidTr="00567087">
        <w:tc>
          <w:tcPr>
            <w:tcW w:w="3085"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1.3. Прочие доходы</w:t>
            </w:r>
          </w:p>
        </w:tc>
        <w:tc>
          <w:tcPr>
            <w:tcW w:w="1417"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131,7</w:t>
            </w:r>
          </w:p>
        </w:tc>
        <w:tc>
          <w:tcPr>
            <w:tcW w:w="1560"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4,0</w:t>
            </w:r>
          </w:p>
        </w:tc>
        <w:tc>
          <w:tcPr>
            <w:tcW w:w="1559"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197,6</w:t>
            </w:r>
          </w:p>
        </w:tc>
        <w:tc>
          <w:tcPr>
            <w:tcW w:w="1701"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3,9</w:t>
            </w:r>
          </w:p>
        </w:tc>
      </w:tr>
      <w:tr w:rsidR="00C20923" w:rsidRPr="000F7B75" w:rsidTr="00567087">
        <w:tc>
          <w:tcPr>
            <w:tcW w:w="3085"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1.4. Выручка от продажи объектов основных средств и иных внеоборотных активов</w:t>
            </w:r>
          </w:p>
        </w:tc>
        <w:tc>
          <w:tcPr>
            <w:tcW w:w="1417"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37,3</w:t>
            </w:r>
          </w:p>
        </w:tc>
        <w:tc>
          <w:tcPr>
            <w:tcW w:w="1560"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1,1</w:t>
            </w:r>
          </w:p>
        </w:tc>
        <w:tc>
          <w:tcPr>
            <w:tcW w:w="1559"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13,8</w:t>
            </w:r>
          </w:p>
        </w:tc>
        <w:tc>
          <w:tcPr>
            <w:tcW w:w="1701"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0,3</w:t>
            </w:r>
          </w:p>
        </w:tc>
      </w:tr>
      <w:tr w:rsidR="00C20923" w:rsidRPr="000F7B75" w:rsidTr="00567087">
        <w:tc>
          <w:tcPr>
            <w:tcW w:w="3085"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1.5. Выручка от продажи ценных бумаг и иных финансовых вложений</w:t>
            </w:r>
          </w:p>
        </w:tc>
        <w:tc>
          <w:tcPr>
            <w:tcW w:w="1417"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50,1</w:t>
            </w:r>
          </w:p>
        </w:tc>
        <w:tc>
          <w:tcPr>
            <w:tcW w:w="1560"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1,5</w:t>
            </w:r>
          </w:p>
        </w:tc>
        <w:tc>
          <w:tcPr>
            <w:tcW w:w="1559"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149,2</w:t>
            </w:r>
          </w:p>
        </w:tc>
        <w:tc>
          <w:tcPr>
            <w:tcW w:w="1701" w:type="dxa"/>
          </w:tcPr>
          <w:p w:rsidR="00C20923" w:rsidRPr="00C9545D" w:rsidRDefault="00C20923"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bCs/>
                <w:sz w:val="20"/>
                <w:szCs w:val="20"/>
              </w:rPr>
              <w:t>2,9</w:t>
            </w:r>
          </w:p>
        </w:tc>
      </w:tr>
      <w:tr w:rsidR="00505B52" w:rsidRPr="000F7B75" w:rsidTr="00567087">
        <w:trPr>
          <w:trHeight w:hRule="exact" w:val="250"/>
        </w:trPr>
        <w:tc>
          <w:tcPr>
            <w:tcW w:w="3085"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1.6. Полученные дивиденды</w:t>
            </w:r>
          </w:p>
        </w:tc>
        <w:tc>
          <w:tcPr>
            <w:tcW w:w="1417"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0,3</w:t>
            </w:r>
          </w:p>
        </w:tc>
        <w:tc>
          <w:tcPr>
            <w:tcW w:w="1560"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c>
          <w:tcPr>
            <w:tcW w:w="1559"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0,7</w:t>
            </w:r>
          </w:p>
        </w:tc>
        <w:tc>
          <w:tcPr>
            <w:tcW w:w="1701"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r>
      <w:tr w:rsidR="00505B52" w:rsidRPr="000F7B75" w:rsidTr="00567087">
        <w:trPr>
          <w:trHeight w:hRule="exact" w:val="259"/>
        </w:trPr>
        <w:tc>
          <w:tcPr>
            <w:tcW w:w="3085"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1.7. Полученные проценты</w:t>
            </w:r>
          </w:p>
        </w:tc>
        <w:tc>
          <w:tcPr>
            <w:tcW w:w="1417"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1,0</w:t>
            </w:r>
          </w:p>
        </w:tc>
        <w:tc>
          <w:tcPr>
            <w:tcW w:w="1560"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c>
          <w:tcPr>
            <w:tcW w:w="1559"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4,5</w:t>
            </w:r>
          </w:p>
        </w:tc>
        <w:tc>
          <w:tcPr>
            <w:tcW w:w="1701"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r>
      <w:tr w:rsidR="00505B52" w:rsidRPr="000F7B75" w:rsidTr="00567087">
        <w:trPr>
          <w:trHeight w:hRule="exact" w:val="996"/>
        </w:trPr>
        <w:tc>
          <w:tcPr>
            <w:tcW w:w="3085"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1.8. Поступления от погашения займов, предоставленных другим организациям (инве</w:t>
            </w:r>
            <w:r w:rsidRPr="00C9545D">
              <w:rPr>
                <w:rFonts w:ascii="Times New Roman" w:hAnsi="Times New Roman"/>
                <w:sz w:val="20"/>
                <w:szCs w:val="20"/>
              </w:rPr>
              <w:softHyphen/>
              <w:t>стиционная деятельность)</w:t>
            </w:r>
          </w:p>
        </w:tc>
        <w:tc>
          <w:tcPr>
            <w:tcW w:w="1417"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63,5</w:t>
            </w:r>
          </w:p>
        </w:tc>
        <w:tc>
          <w:tcPr>
            <w:tcW w:w="1560"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1,9</w:t>
            </w:r>
          </w:p>
        </w:tc>
        <w:tc>
          <w:tcPr>
            <w:tcW w:w="1559"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20,2</w:t>
            </w:r>
          </w:p>
        </w:tc>
        <w:tc>
          <w:tcPr>
            <w:tcW w:w="1701"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0,4</w:t>
            </w:r>
          </w:p>
        </w:tc>
      </w:tr>
      <w:tr w:rsidR="00505B52" w:rsidRPr="000F7B75" w:rsidTr="00567087">
        <w:trPr>
          <w:trHeight w:hRule="exact" w:val="1008"/>
        </w:trPr>
        <w:tc>
          <w:tcPr>
            <w:tcW w:w="3085"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1.9. Поступления от займов и кредитов, предоставленных другими организациями (по финансовой деятельности)</w:t>
            </w:r>
          </w:p>
        </w:tc>
        <w:tc>
          <w:tcPr>
            <w:tcW w:w="1417"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905,3</w:t>
            </w:r>
          </w:p>
        </w:tc>
        <w:tc>
          <w:tcPr>
            <w:tcW w:w="1560"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27,5</w:t>
            </w:r>
          </w:p>
        </w:tc>
        <w:tc>
          <w:tcPr>
            <w:tcW w:w="1559"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1972,6</w:t>
            </w:r>
          </w:p>
        </w:tc>
        <w:tc>
          <w:tcPr>
            <w:tcW w:w="1701"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38,7</w:t>
            </w:r>
          </w:p>
        </w:tc>
      </w:tr>
      <w:tr w:rsidR="00505B52" w:rsidRPr="000F7B75" w:rsidTr="00567087">
        <w:trPr>
          <w:trHeight w:hRule="exact" w:val="461"/>
        </w:trPr>
        <w:tc>
          <w:tcPr>
            <w:tcW w:w="3085"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Поступления денежных средств — всего</w:t>
            </w:r>
          </w:p>
        </w:tc>
        <w:tc>
          <w:tcPr>
            <w:tcW w:w="1417"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3299,0</w:t>
            </w:r>
          </w:p>
        </w:tc>
        <w:tc>
          <w:tcPr>
            <w:tcW w:w="1560"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100,0</w:t>
            </w:r>
          </w:p>
        </w:tc>
        <w:tc>
          <w:tcPr>
            <w:tcW w:w="1559"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5114,7</w:t>
            </w:r>
          </w:p>
        </w:tc>
        <w:tc>
          <w:tcPr>
            <w:tcW w:w="1701" w:type="dxa"/>
          </w:tcPr>
          <w:p w:rsidR="00505B52" w:rsidRPr="00C9545D" w:rsidRDefault="00505B52" w:rsidP="00C9545D">
            <w:pPr>
              <w:shd w:val="clear" w:color="auto" w:fill="FFFFFF"/>
              <w:spacing w:after="0" w:line="360" w:lineRule="auto"/>
              <w:ind w:firstLine="33"/>
              <w:jc w:val="both"/>
              <w:rPr>
                <w:rFonts w:ascii="Times New Roman" w:hAnsi="Times New Roman"/>
                <w:sz w:val="20"/>
                <w:szCs w:val="20"/>
              </w:rPr>
            </w:pPr>
            <w:r w:rsidRPr="00C9545D">
              <w:rPr>
                <w:rFonts w:ascii="Times New Roman" w:hAnsi="Times New Roman"/>
                <w:sz w:val="20"/>
                <w:szCs w:val="20"/>
              </w:rPr>
              <w:t>100,0</w:t>
            </w:r>
          </w:p>
        </w:tc>
      </w:tr>
      <w:tr w:rsidR="00CE40B7" w:rsidRPr="000F7B75" w:rsidTr="00567087">
        <w:tc>
          <w:tcPr>
            <w:tcW w:w="3085" w:type="dxa"/>
          </w:tcPr>
          <w:p w:rsidR="00CE40B7" w:rsidRPr="00C9545D" w:rsidRDefault="00CE40B7"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r w:rsidRPr="00C9545D">
              <w:rPr>
                <w:rFonts w:ascii="Times New Roman" w:hAnsi="Times New Roman"/>
                <w:sz w:val="20"/>
                <w:szCs w:val="20"/>
              </w:rPr>
              <w:t>2. Использование денежных средств по всем видам деятельности</w:t>
            </w:r>
          </w:p>
        </w:tc>
        <w:tc>
          <w:tcPr>
            <w:tcW w:w="6237" w:type="dxa"/>
            <w:gridSpan w:val="4"/>
          </w:tcPr>
          <w:p w:rsidR="00CE40B7" w:rsidRPr="00C9545D" w:rsidRDefault="00CE40B7" w:rsidP="00C9545D">
            <w:pPr>
              <w:widowControl w:val="0"/>
              <w:tabs>
                <w:tab w:val="left" w:pos="509"/>
              </w:tabs>
              <w:autoSpaceDE w:val="0"/>
              <w:autoSpaceDN w:val="0"/>
              <w:adjustRightInd w:val="0"/>
              <w:spacing w:after="0" w:line="360" w:lineRule="auto"/>
              <w:ind w:firstLine="33"/>
              <w:jc w:val="both"/>
              <w:rPr>
                <w:rFonts w:ascii="Times New Roman" w:hAnsi="Times New Roman"/>
                <w:sz w:val="20"/>
                <w:szCs w:val="20"/>
              </w:rPr>
            </w:pPr>
          </w:p>
        </w:tc>
      </w:tr>
      <w:tr w:rsidR="00CE40B7" w:rsidRPr="000F7B75" w:rsidTr="00165ABF">
        <w:trPr>
          <w:trHeight w:hRule="exact" w:val="672"/>
        </w:trPr>
        <w:tc>
          <w:tcPr>
            <w:tcW w:w="3085" w:type="dxa"/>
            <w:tcBorders>
              <w:top w:val="nil"/>
              <w:left w:val="single" w:sz="4" w:space="0" w:color="auto"/>
              <w:bottom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2.1. На оплату приобретенных товаров, работ, услуг, сырья и иных оборотных активов</w:t>
            </w:r>
          </w:p>
        </w:tc>
        <w:tc>
          <w:tcPr>
            <w:tcW w:w="1417" w:type="dxa"/>
            <w:tcBorders>
              <w:top w:val="nil"/>
              <w:left w:val="single" w:sz="4" w:space="0" w:color="auto"/>
              <w:bottom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1232,3</w:t>
            </w:r>
          </w:p>
        </w:tc>
        <w:tc>
          <w:tcPr>
            <w:tcW w:w="1560" w:type="dxa"/>
            <w:tcBorders>
              <w:top w:val="nil"/>
              <w:left w:val="single" w:sz="4" w:space="0" w:color="auto"/>
              <w:bottom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37,4</w:t>
            </w:r>
          </w:p>
        </w:tc>
        <w:tc>
          <w:tcPr>
            <w:tcW w:w="1559" w:type="dxa"/>
            <w:tcBorders>
              <w:top w:val="nil"/>
              <w:left w:val="single" w:sz="4" w:space="0" w:color="auto"/>
              <w:bottom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1977,2</w:t>
            </w:r>
          </w:p>
        </w:tc>
        <w:tc>
          <w:tcPr>
            <w:tcW w:w="1701" w:type="dxa"/>
            <w:tcBorders>
              <w:top w:val="nil"/>
              <w:left w:val="single" w:sz="4" w:space="0" w:color="auto"/>
              <w:bottom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38,7</w:t>
            </w:r>
          </w:p>
        </w:tc>
      </w:tr>
      <w:tr w:rsidR="00CE40B7" w:rsidRPr="000F7B75" w:rsidTr="00165ABF">
        <w:trPr>
          <w:trHeight w:hRule="exact" w:val="273"/>
        </w:trPr>
        <w:tc>
          <w:tcPr>
            <w:tcW w:w="3085" w:type="dxa"/>
            <w:tcBorders>
              <w:top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2.2. На оплату труда</w:t>
            </w:r>
          </w:p>
        </w:tc>
        <w:tc>
          <w:tcPr>
            <w:tcW w:w="1417" w:type="dxa"/>
            <w:tcBorders>
              <w:top w:val="single" w:sz="4" w:space="0" w:color="auto"/>
              <w:left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392,7</w:t>
            </w:r>
          </w:p>
        </w:tc>
        <w:tc>
          <w:tcPr>
            <w:tcW w:w="1560" w:type="dxa"/>
            <w:tcBorders>
              <w:top w:val="single" w:sz="4" w:space="0" w:color="auto"/>
              <w:left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11,9</w:t>
            </w:r>
          </w:p>
        </w:tc>
        <w:tc>
          <w:tcPr>
            <w:tcW w:w="1559" w:type="dxa"/>
            <w:tcBorders>
              <w:top w:val="single" w:sz="4" w:space="0" w:color="auto"/>
              <w:left w:val="single" w:sz="4" w:space="0" w:color="auto"/>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386,5</w:t>
            </w:r>
          </w:p>
        </w:tc>
        <w:tc>
          <w:tcPr>
            <w:tcW w:w="1701" w:type="dxa"/>
            <w:tcBorders>
              <w:top w:val="single" w:sz="4" w:space="0" w:color="auto"/>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7,6</w:t>
            </w:r>
          </w:p>
        </w:tc>
      </w:tr>
      <w:tr w:rsidR="00CE40B7" w:rsidRPr="000F7B75" w:rsidTr="00CE40B7">
        <w:trPr>
          <w:trHeight w:hRule="exact" w:val="461"/>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2.3. На выплату процентов и дивидендов</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44,9</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1,4</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49,5</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1,0</w:t>
            </w:r>
          </w:p>
        </w:tc>
      </w:tr>
      <w:tr w:rsidR="00CE40B7" w:rsidRPr="000F7B75" w:rsidTr="00CE40B7">
        <w:trPr>
          <w:trHeight w:hRule="exact" w:val="461"/>
        </w:trPr>
        <w:tc>
          <w:tcPr>
            <w:tcW w:w="3085" w:type="dxa"/>
          </w:tcPr>
          <w:p w:rsidR="00CE40B7" w:rsidRPr="00C9545D" w:rsidRDefault="00165ABF"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w:t>
            </w:r>
            <w:r w:rsidR="00CE40B7" w:rsidRPr="00C9545D">
              <w:rPr>
                <w:rFonts w:ascii="Times New Roman" w:hAnsi="Times New Roman"/>
                <w:sz w:val="20"/>
                <w:szCs w:val="20"/>
              </w:rPr>
              <w:t>4. На расчеты по налогам и сборам</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272,0</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8,2</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286,7</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5,6</w:t>
            </w:r>
          </w:p>
        </w:tc>
      </w:tr>
      <w:tr w:rsidR="00CE40B7" w:rsidRPr="000F7B75" w:rsidTr="00CE40B7">
        <w:trPr>
          <w:trHeight w:hRule="exact" w:val="461"/>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2.5. На расчеты с внебюджет</w:t>
            </w:r>
            <w:r w:rsidRPr="00C9545D">
              <w:rPr>
                <w:rFonts w:ascii="Times New Roman" w:hAnsi="Times New Roman"/>
                <w:sz w:val="20"/>
                <w:szCs w:val="20"/>
              </w:rPr>
              <w:softHyphen/>
              <w:t>ными фондами</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163,7</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bCs/>
                <w:sz w:val="20"/>
                <w:szCs w:val="20"/>
              </w:rPr>
              <w:t>5,0</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145,0</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2,8</w:t>
            </w:r>
          </w:p>
        </w:tc>
      </w:tr>
      <w:tr w:rsidR="00CE40B7" w:rsidRPr="000F7B75" w:rsidTr="00CE40B7">
        <w:trPr>
          <w:trHeight w:hRule="exact" w:val="250"/>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2.6. На покупку валюты</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199,0</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3,9</w:t>
            </w:r>
          </w:p>
        </w:tc>
      </w:tr>
      <w:tr w:rsidR="00CE40B7" w:rsidRPr="000F7B75" w:rsidTr="00CE40B7">
        <w:trPr>
          <w:trHeight w:hRule="exact" w:val="259"/>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2.7. На продажу валюты</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146,7</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2,9</w:t>
            </w:r>
          </w:p>
        </w:tc>
      </w:tr>
      <w:tr w:rsidR="00CE40B7" w:rsidRPr="000F7B75" w:rsidTr="00CE40B7">
        <w:trPr>
          <w:trHeight w:hRule="exact" w:val="259"/>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2.8. Прочие расходы</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93,2</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2,8</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187,3</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3,7</w:t>
            </w:r>
          </w:p>
        </w:tc>
      </w:tr>
      <w:tr w:rsidR="00CE40B7" w:rsidRPr="000F7B75" w:rsidTr="00165ABF">
        <w:trPr>
          <w:trHeight w:hRule="exact" w:val="1240"/>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2.9. Приобретение объектов основных средств, доходных вложений в материальные ценности и нематериальных активов</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43,3</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1,3</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30,7</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0,6</w:t>
            </w:r>
          </w:p>
        </w:tc>
      </w:tr>
      <w:tr w:rsidR="00CE40B7" w:rsidRPr="000F7B75" w:rsidTr="00165ABF">
        <w:trPr>
          <w:trHeight w:hRule="exact" w:val="705"/>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2.10. Приобретение ценных бумаг и иных финансовых вложений</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33,2</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1,0</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6,4</w:t>
            </w:r>
          </w:p>
        </w:tc>
        <w:tc>
          <w:tcPr>
            <w:tcW w:w="1701" w:type="dxa"/>
          </w:tcPr>
          <w:p w:rsidR="00CE40B7" w:rsidRPr="00C9545D" w:rsidRDefault="00165ABF"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bCs/>
                <w:sz w:val="20"/>
                <w:szCs w:val="20"/>
              </w:rPr>
              <w:t>0,1</w:t>
            </w:r>
          </w:p>
        </w:tc>
      </w:tr>
      <w:tr w:rsidR="00CE40B7" w:rsidRPr="000F7B75" w:rsidTr="00165ABF">
        <w:trPr>
          <w:trHeight w:hRule="exact" w:val="701"/>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2.11. Займы, предоставленные другими организациями</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272,9</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8,3</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103,9</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2,0</w:t>
            </w:r>
          </w:p>
        </w:tc>
      </w:tr>
      <w:tr w:rsidR="00CE40B7" w:rsidRPr="000F7B75" w:rsidTr="00165ABF">
        <w:trPr>
          <w:trHeight w:hRule="exact" w:val="569"/>
        </w:trPr>
        <w:tc>
          <w:tcPr>
            <w:tcW w:w="3085"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2.12. Погашение займов и креди</w:t>
            </w:r>
            <w:r w:rsidRPr="00C9545D">
              <w:rPr>
                <w:rFonts w:ascii="Times New Roman" w:hAnsi="Times New Roman"/>
                <w:sz w:val="20"/>
                <w:szCs w:val="20"/>
              </w:rPr>
              <w:softHyphen/>
              <w:t>тов (без процентов)</w:t>
            </w:r>
          </w:p>
        </w:tc>
        <w:tc>
          <w:tcPr>
            <w:tcW w:w="1417"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708,8</w:t>
            </w:r>
          </w:p>
        </w:tc>
        <w:tc>
          <w:tcPr>
            <w:tcW w:w="1560" w:type="dxa"/>
            <w:tcBorders>
              <w:righ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21,4</w:t>
            </w:r>
          </w:p>
        </w:tc>
        <w:tc>
          <w:tcPr>
            <w:tcW w:w="1559" w:type="dxa"/>
            <w:tcBorders>
              <w:left w:val="single" w:sz="4" w:space="0" w:color="auto"/>
            </w:tcBorders>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bCs/>
                <w:sz w:val="20"/>
                <w:szCs w:val="20"/>
              </w:rPr>
              <w:t>1611,0</w:t>
            </w:r>
          </w:p>
        </w:tc>
        <w:tc>
          <w:tcPr>
            <w:tcW w:w="1701" w:type="dxa"/>
          </w:tcPr>
          <w:p w:rsidR="00CE40B7" w:rsidRPr="00C9545D" w:rsidRDefault="00CE40B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31,4</w:t>
            </w:r>
          </w:p>
        </w:tc>
      </w:tr>
      <w:tr w:rsidR="005A7217" w:rsidRPr="000F7B75" w:rsidTr="005A7217">
        <w:trPr>
          <w:trHeight w:hRule="exact" w:val="569"/>
        </w:trPr>
        <w:tc>
          <w:tcPr>
            <w:tcW w:w="3085"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2.13. Погашение обязательств по финансовой аренде</w:t>
            </w:r>
          </w:p>
        </w:tc>
        <w:tc>
          <w:tcPr>
            <w:tcW w:w="1417"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c>
          <w:tcPr>
            <w:tcW w:w="1560" w:type="dxa"/>
            <w:tcBorders>
              <w:right w:val="single" w:sz="4" w:space="0" w:color="auto"/>
            </w:tcBorders>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w:t>
            </w:r>
          </w:p>
        </w:tc>
        <w:tc>
          <w:tcPr>
            <w:tcW w:w="1559" w:type="dxa"/>
            <w:tcBorders>
              <w:left w:val="single" w:sz="4" w:space="0" w:color="auto"/>
            </w:tcBorders>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bCs/>
                <w:sz w:val="20"/>
                <w:szCs w:val="20"/>
              </w:rPr>
            </w:pPr>
            <w:r w:rsidRPr="00C9545D">
              <w:rPr>
                <w:rFonts w:ascii="Times New Roman" w:hAnsi="Times New Roman"/>
                <w:bCs/>
                <w:sz w:val="20"/>
                <w:szCs w:val="20"/>
              </w:rPr>
              <w:t>6,1</w:t>
            </w:r>
          </w:p>
        </w:tc>
        <w:tc>
          <w:tcPr>
            <w:tcW w:w="1701"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0,1</w:t>
            </w:r>
          </w:p>
        </w:tc>
      </w:tr>
      <w:tr w:rsidR="005A7217" w:rsidRPr="000F7B75" w:rsidTr="00AD3DA8">
        <w:trPr>
          <w:trHeight w:hRule="exact" w:val="337"/>
        </w:trPr>
        <w:tc>
          <w:tcPr>
            <w:tcW w:w="3085"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Использовано средств — всего</w:t>
            </w:r>
          </w:p>
        </w:tc>
        <w:tc>
          <w:tcPr>
            <w:tcW w:w="1417"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3257,0</w:t>
            </w:r>
          </w:p>
        </w:tc>
        <w:tc>
          <w:tcPr>
            <w:tcW w:w="1560" w:type="dxa"/>
            <w:tcBorders>
              <w:right w:val="single" w:sz="4" w:space="0" w:color="auto"/>
            </w:tcBorders>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98,7</w:t>
            </w:r>
          </w:p>
        </w:tc>
        <w:tc>
          <w:tcPr>
            <w:tcW w:w="1559" w:type="dxa"/>
            <w:tcBorders>
              <w:left w:val="single" w:sz="4" w:space="0" w:color="auto"/>
            </w:tcBorders>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bCs/>
                <w:sz w:val="20"/>
                <w:szCs w:val="20"/>
              </w:rPr>
            </w:pPr>
            <w:r w:rsidRPr="00C9545D">
              <w:rPr>
                <w:rFonts w:ascii="Times New Roman" w:hAnsi="Times New Roman"/>
                <w:bCs/>
                <w:sz w:val="20"/>
                <w:szCs w:val="20"/>
              </w:rPr>
              <w:t>5136,0</w:t>
            </w:r>
          </w:p>
        </w:tc>
        <w:tc>
          <w:tcPr>
            <w:tcW w:w="1701"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100,4</w:t>
            </w:r>
          </w:p>
        </w:tc>
      </w:tr>
      <w:tr w:rsidR="005A7217" w:rsidRPr="000F7B75" w:rsidTr="005A7217">
        <w:trPr>
          <w:trHeight w:hRule="exact" w:val="569"/>
        </w:trPr>
        <w:tc>
          <w:tcPr>
            <w:tcW w:w="3085"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3. Чистое изменение денежных средств</w:t>
            </w:r>
          </w:p>
        </w:tc>
        <w:tc>
          <w:tcPr>
            <w:tcW w:w="1417"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42,0</w:t>
            </w:r>
          </w:p>
        </w:tc>
        <w:tc>
          <w:tcPr>
            <w:tcW w:w="1560" w:type="dxa"/>
            <w:tcBorders>
              <w:right w:val="single" w:sz="4" w:space="0" w:color="auto"/>
            </w:tcBorders>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1,3</w:t>
            </w:r>
          </w:p>
        </w:tc>
        <w:tc>
          <w:tcPr>
            <w:tcW w:w="1559" w:type="dxa"/>
            <w:tcBorders>
              <w:left w:val="single" w:sz="4" w:space="0" w:color="auto"/>
            </w:tcBorders>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bCs/>
                <w:sz w:val="20"/>
                <w:szCs w:val="20"/>
              </w:rPr>
            </w:pPr>
            <w:r w:rsidRPr="00C9545D">
              <w:rPr>
                <w:rFonts w:ascii="Times New Roman" w:hAnsi="Times New Roman"/>
                <w:bCs/>
                <w:sz w:val="20"/>
                <w:szCs w:val="20"/>
              </w:rPr>
              <w:t>-21,3</w:t>
            </w:r>
          </w:p>
        </w:tc>
        <w:tc>
          <w:tcPr>
            <w:tcW w:w="1701" w:type="dxa"/>
            <w:shd w:val="clear" w:color="auto" w:fill="FFFFFF"/>
          </w:tcPr>
          <w:p w:rsidR="005A7217" w:rsidRPr="00C9545D" w:rsidRDefault="005A7217" w:rsidP="00C9545D">
            <w:pPr>
              <w:shd w:val="clear" w:color="auto" w:fill="FFFFFF"/>
              <w:tabs>
                <w:tab w:val="center" w:pos="4677"/>
                <w:tab w:val="right" w:pos="9355"/>
              </w:tabs>
              <w:spacing w:after="0" w:line="360" w:lineRule="auto"/>
              <w:ind w:firstLine="33"/>
              <w:jc w:val="both"/>
              <w:rPr>
                <w:rFonts w:ascii="Times New Roman" w:hAnsi="Times New Roman"/>
                <w:sz w:val="20"/>
                <w:szCs w:val="20"/>
              </w:rPr>
            </w:pPr>
            <w:r w:rsidRPr="00C9545D">
              <w:rPr>
                <w:rFonts w:ascii="Times New Roman" w:hAnsi="Times New Roman"/>
                <w:sz w:val="20"/>
                <w:szCs w:val="20"/>
              </w:rPr>
              <w:t>-0,4</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5A7217" w:rsidRPr="000F7B75" w:rsidRDefault="005A721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отчетном году структура притока денежных средств изменилась в отрица</w:t>
      </w:r>
      <w:r w:rsidRPr="000F7B75">
        <w:rPr>
          <w:rFonts w:ascii="Times New Roman" w:hAnsi="Times New Roman"/>
          <w:sz w:val="28"/>
          <w:szCs w:val="24"/>
        </w:rPr>
        <w:softHyphen/>
        <w:t>тельную сторону: средства, полученные от покупателей и заказчиков, составляли 47,1%, поступления от займов и кредитов, предоставленных другими организаци</w:t>
      </w:r>
      <w:r w:rsidRPr="000F7B75">
        <w:rPr>
          <w:rFonts w:ascii="Times New Roman" w:hAnsi="Times New Roman"/>
          <w:sz w:val="28"/>
          <w:szCs w:val="24"/>
        </w:rPr>
        <w:softHyphen/>
        <w:t>ями, 38,7%, прочие поступления 14,2%.</w:t>
      </w:r>
    </w:p>
    <w:p w:rsidR="005A7217" w:rsidRPr="000F7B75" w:rsidRDefault="005A721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Среди направлений расходования денежных средств как в базисном, так и в от</w:t>
      </w:r>
      <w:r w:rsidRPr="000F7B75">
        <w:rPr>
          <w:rFonts w:ascii="Times New Roman" w:hAnsi="Times New Roman"/>
          <w:sz w:val="28"/>
          <w:szCs w:val="24"/>
        </w:rPr>
        <w:softHyphen/>
        <w:t>четном году основной удельный вес занимали: оплата счетов поставщиков за товары и услуги, оплата труда персонала и взносы в государственные внебюджетные фон</w:t>
      </w:r>
      <w:r w:rsidRPr="000F7B75">
        <w:rPr>
          <w:rFonts w:ascii="Times New Roman" w:hAnsi="Times New Roman"/>
          <w:sz w:val="28"/>
          <w:szCs w:val="24"/>
        </w:rPr>
        <w:softHyphen/>
        <w:t>ды, на расчеты с бюджетом по налогам и сборам, на погашение займов и кредитов, на прочие выплаты. Чистое изменение денежных средств (превышение притока над оттоком) составляло в базисном году (+1,3%), а в отчетном периоде (-0,4%).</w:t>
      </w:r>
    </w:p>
    <w:p w:rsidR="005A7217" w:rsidRPr="000F7B75" w:rsidRDefault="005A721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акционерное общество в целом находится в неустойчивом фи</w:t>
      </w:r>
      <w:r w:rsidRPr="000F7B75">
        <w:rPr>
          <w:rFonts w:ascii="Times New Roman" w:hAnsi="Times New Roman"/>
          <w:sz w:val="28"/>
          <w:szCs w:val="24"/>
        </w:rPr>
        <w:softHyphen/>
        <w:t>нансовом положении, так как в отдельные периоды генерирует денежные сред</w:t>
      </w:r>
      <w:r w:rsidRPr="000F7B75">
        <w:rPr>
          <w:rFonts w:ascii="Times New Roman" w:hAnsi="Times New Roman"/>
          <w:sz w:val="28"/>
          <w:szCs w:val="24"/>
        </w:rPr>
        <w:softHyphen/>
        <w:t>ства, недостаточные для покрытия необходимых платежей.</w:t>
      </w:r>
    </w:p>
    <w:p w:rsidR="00CE40B7" w:rsidRPr="000F7B75" w:rsidRDefault="005A7217"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изучения потока денежных средств косвенным методом необходимо под</w:t>
      </w:r>
      <w:r w:rsidRPr="000F7B75">
        <w:rPr>
          <w:rFonts w:ascii="Times New Roman" w:hAnsi="Times New Roman"/>
          <w:sz w:val="28"/>
          <w:szCs w:val="24"/>
        </w:rPr>
        <w:softHyphen/>
        <w:t>готовить отдельный аналитический отчет. Исходными данными для его разра</w:t>
      </w:r>
      <w:r w:rsidRPr="000F7B75">
        <w:rPr>
          <w:rFonts w:ascii="Times New Roman" w:hAnsi="Times New Roman"/>
          <w:sz w:val="28"/>
          <w:szCs w:val="24"/>
        </w:rPr>
        <w:softHyphen/>
        <w:t>ботки являются: бухгалтерский баланс (форма № 1), Отчет о прибылях и убыт</w:t>
      </w:r>
      <w:r w:rsidRPr="000F7B75">
        <w:rPr>
          <w:rFonts w:ascii="Times New Roman" w:hAnsi="Times New Roman"/>
          <w:sz w:val="28"/>
          <w:szCs w:val="24"/>
        </w:rPr>
        <w:softHyphen/>
        <w:t>ках (форма № 5); Главная книга, журналы-ордера, справки бухгалтерии и др. Алгоритм расчета движения денежных потоков косвенным методом представлен в табл. 5.5.</w:t>
      </w:r>
    </w:p>
    <w:p w:rsidR="005A7217" w:rsidRPr="000F7B75" w:rsidRDefault="005A7217"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5.5</w:t>
      </w:r>
    </w:p>
    <w:p w:rsidR="005A7217" w:rsidRDefault="005A7217"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Алгоритм расчета потока денежных средств косвенным методом</w:t>
      </w:r>
    </w:p>
    <w:p w:rsidR="00C9545D" w:rsidRPr="000F7B75" w:rsidRDefault="00C9545D"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bCs/>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4253"/>
        <w:gridCol w:w="2126"/>
        <w:gridCol w:w="2126"/>
      </w:tblGrid>
      <w:tr w:rsidR="005A7217" w:rsidRPr="000F7B75" w:rsidTr="005A7217">
        <w:trPr>
          <w:trHeight w:hRule="exact" w:val="69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Знак (+) — увеличение денежных средств, знак (-) — уменьшение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Источник информации</w:t>
            </w:r>
          </w:p>
        </w:tc>
      </w:tr>
      <w:tr w:rsidR="005A7217" w:rsidRPr="000F7B75" w:rsidTr="005A7217">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 Движение денежных средств по текущей деятельности</w:t>
            </w:r>
          </w:p>
        </w:tc>
        <w:tc>
          <w:tcPr>
            <w:tcW w:w="4252" w:type="dxa"/>
            <w:gridSpan w:val="2"/>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r>
      <w:tr w:rsidR="005A7217" w:rsidRPr="000F7B75" w:rsidTr="005A7217">
        <w:trPr>
          <w:trHeight w:hRule="exact" w:val="2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 Чистая прибыль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2</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 Амортизационные отчисления по основным средствам и нематериальным активам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5, Главная книга</w:t>
            </w:r>
          </w:p>
        </w:tc>
      </w:tr>
      <w:tr w:rsidR="005A7217" w:rsidRPr="000F7B75" w:rsidTr="005A7217">
        <w:trPr>
          <w:trHeight w:hRule="exact" w:val="25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 Увеличение остатка запасов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1</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 Увеличение НДС по приобретенным ценностям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 Рост остатка дебиторской задолженности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1.6. Увеличение остатка по статье «Прочие оборотные активы»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 Увеличение кредиторской задолженности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1</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 Увеличение задолженности (учредителям) по выплате доходов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1</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1.9. Рост доходов будущих периодов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1.10. Рост резервов предстоящих расходов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1.11. Рост прочих краткосрочных обязательств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1.12. Денежный поток по текущей деятельности — 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Расчетно</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Инвестиционная деятельность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 Увеличение нематериальных активов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1</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2.2. Рост остатка основных средств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2.3. Рост объема незавершенного строительства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2.4. Увеличение доходных вложений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3E2A27"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2.5. Рост прочих внеоборотных активов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1</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2.6. Денежный поток по инвестиционной деятель</w:t>
            </w:r>
            <w:r w:rsidRPr="00C9545D">
              <w:rPr>
                <w:rFonts w:ascii="Times New Roman" w:hAnsi="Times New Roman"/>
                <w:sz w:val="20"/>
                <w:szCs w:val="20"/>
              </w:rPr>
              <w:softHyphen/>
              <w:t>ности — 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bCs/>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Расчетно</w:t>
            </w:r>
          </w:p>
        </w:tc>
      </w:tr>
      <w:tr w:rsidR="005A7217" w:rsidRPr="000F7B75" w:rsidTr="005A7217">
        <w:trPr>
          <w:trHeight w:hRule="exact" w:val="2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Финансовая деятельность</w:t>
            </w:r>
          </w:p>
        </w:tc>
        <w:tc>
          <w:tcPr>
            <w:tcW w:w="4252" w:type="dxa"/>
            <w:gridSpan w:val="2"/>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3.1. Рост финансовых вложений (краткосрочных и долгосрочных)</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1</w:t>
            </w:r>
          </w:p>
        </w:tc>
      </w:tr>
      <w:tr w:rsidR="005A7217" w:rsidRPr="000F7B75" w:rsidTr="005A7217">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3.2. Рост долгосрочных обязательств (займов и кредитов)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B07639"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3.3. Увеличение краткосрочных займов и кредитов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B07639"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w:t>
            </w:r>
          </w:p>
        </w:tc>
      </w:tr>
      <w:tr w:rsidR="005A7217" w:rsidRPr="000F7B75" w:rsidTr="005A7217">
        <w:trPr>
          <w:trHeight w:hRule="exact" w:val="45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3.4. Денежный поток по финансовой деятельно</w:t>
            </w:r>
            <w:r w:rsidRPr="00C9545D">
              <w:rPr>
                <w:rFonts w:ascii="Times New Roman" w:hAnsi="Times New Roman"/>
                <w:sz w:val="20"/>
                <w:szCs w:val="20"/>
              </w:rPr>
              <w:softHyphen/>
              <w:t>сти — 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Расчетно</w:t>
            </w:r>
          </w:p>
        </w:tc>
      </w:tr>
      <w:tr w:rsidR="005A7217" w:rsidRPr="000F7B75" w:rsidTr="005A7217">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Изменения денежных средств от всех видов деятельности (п. 1.12 + п. 2.6 + п. 3.4)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Расчетно</w:t>
            </w:r>
          </w:p>
        </w:tc>
      </w:tr>
      <w:tr w:rsidR="005A7217" w:rsidRPr="000F7B75" w:rsidTr="005A7217">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 Остаток денежных средств на начало расчетного периода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Форма № 1</w:t>
            </w:r>
          </w:p>
        </w:tc>
      </w:tr>
      <w:tr w:rsidR="005A7217" w:rsidRPr="000F7B75" w:rsidTr="005A7217">
        <w:trPr>
          <w:trHeight w:hRule="exact" w:val="49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6. Остаток денежных средств на конец отчетного периода </w:t>
            </w:r>
            <w:r w:rsidRPr="00C9545D">
              <w:rPr>
                <w:rFonts w:ascii="Times New Roman" w:hAnsi="Times New Roman"/>
                <w:bCs/>
                <w:sz w:val="20"/>
                <w:szCs w:val="20"/>
              </w:rPr>
              <w:t xml:space="preserve">(п. 4 </w:t>
            </w:r>
            <w:r w:rsidRPr="00C9545D">
              <w:rPr>
                <w:rFonts w:ascii="Times New Roman" w:hAnsi="Times New Roman"/>
                <w:sz w:val="20"/>
                <w:szCs w:val="20"/>
              </w:rPr>
              <w:t>+ п. 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A7217" w:rsidRPr="00C9545D" w:rsidRDefault="005A7217"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Расчетно</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3E2A27" w:rsidRPr="000F7B75" w:rsidRDefault="003E2A2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табл. 5.5, взаимосвязь оборотных активов с денежными потока</w:t>
      </w:r>
      <w:r w:rsidRPr="000F7B75">
        <w:rPr>
          <w:rFonts w:ascii="Times New Roman" w:hAnsi="Times New Roman"/>
          <w:sz w:val="28"/>
          <w:szCs w:val="24"/>
        </w:rPr>
        <w:softHyphen/>
        <w:t>ми выражается в изменении их отдельных элементов и влиянии этого изменения на чистый денежный поток. Увеличение вложений в оборотные активы приводит к снижению чистого денежного потока, и наоборот.</w:t>
      </w:r>
    </w:p>
    <w:p w:rsidR="005A0DD2" w:rsidRPr="000F7B75" w:rsidRDefault="003E2A27"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предприятий, располагающих значительными внеоборотными активами, привлекающих кредиты банков и использующих денежные средства для увели</w:t>
      </w:r>
      <w:r w:rsidR="005A0DD2" w:rsidRPr="000F7B75">
        <w:rPr>
          <w:rFonts w:ascii="Times New Roman" w:hAnsi="Times New Roman"/>
          <w:sz w:val="28"/>
          <w:szCs w:val="24"/>
        </w:rPr>
        <w:t>чения чистого оборотного капитала, удобнее использовать показатель чистых де</w:t>
      </w:r>
      <w:r w:rsidR="005A0DD2" w:rsidRPr="000F7B75">
        <w:rPr>
          <w:rFonts w:ascii="Times New Roman" w:hAnsi="Times New Roman"/>
          <w:sz w:val="28"/>
          <w:szCs w:val="24"/>
        </w:rPr>
        <w:softHyphen/>
        <w:t>нежных поступлений (потоков), который рассчитывают по типовой формуле:</w:t>
      </w:r>
    </w:p>
    <w:p w:rsidR="007E703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8180" w:dyaOrig="1560">
          <v:shape id="_x0000_i1084" type="#_x0000_t75" style="width:363.75pt;height:78pt" o:ole="">
            <v:imagedata r:id="rId105" o:title=""/>
          </v:shape>
          <o:OLEObject Type="Embed" ProgID="Equation.3" ShapeID="_x0000_i1084" DrawAspect="Content" ObjectID="_1477250326" r:id="rId106"/>
        </w:object>
      </w:r>
      <w:r w:rsidR="007E703F" w:rsidRPr="000F7B75">
        <w:rPr>
          <w:rFonts w:ascii="Times New Roman" w:hAnsi="Times New Roman"/>
          <w:bCs/>
          <w:snapToGrid w:val="0"/>
          <w:sz w:val="28"/>
          <w:szCs w:val="20"/>
        </w:rPr>
        <w:tab/>
      </w:r>
      <w:r w:rsidR="007E703F" w:rsidRPr="000F7B75">
        <w:rPr>
          <w:rFonts w:ascii="Times New Roman" w:hAnsi="Times New Roman"/>
          <w:bCs/>
          <w:snapToGrid w:val="0"/>
          <w:sz w:val="28"/>
          <w:szCs w:val="24"/>
        </w:rPr>
        <w:t>(36)</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анализа денежных потоков косвенным методом можно получить ответы на следующие вопросы:</w:t>
      </w:r>
    </w:p>
    <w:p w:rsidR="005A0DD2" w:rsidRPr="000F7B75" w:rsidRDefault="005A0DD2"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каком объеме и из каких источников получены денежные средства и каковы основные направления их расходования;</w:t>
      </w:r>
    </w:p>
    <w:p w:rsidR="005A0DD2" w:rsidRPr="000F7B75" w:rsidRDefault="005A0DD2"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способно ли предприятие в результате текущей деятельности обеспечить превышение поступлений над платежами (резерв денежной наличности);</w:t>
      </w:r>
    </w:p>
    <w:p w:rsidR="005A0DD2" w:rsidRPr="000F7B75" w:rsidRDefault="005A0DD2"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состоянии ли предприятие погасить краткосрочные обязательства за счет поступлений от дебиторов;</w:t>
      </w:r>
    </w:p>
    <w:p w:rsidR="005A0DD2" w:rsidRPr="000F7B75" w:rsidRDefault="005A0DD2" w:rsidP="000F7B75">
      <w:pPr>
        <w:widowControl w:val="0"/>
        <w:numPr>
          <w:ilvl w:val="0"/>
          <w:numId w:val="4"/>
        </w:numPr>
        <w:shd w:val="clear" w:color="auto" w:fill="FFFFFF"/>
        <w:tabs>
          <w:tab w:val="left" w:pos="514"/>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достаточно ли полученной предприятием чистой прибыли для удовлетворе</w:t>
      </w:r>
      <w:r w:rsidRPr="000F7B75">
        <w:rPr>
          <w:rFonts w:ascii="Times New Roman" w:hAnsi="Times New Roman"/>
          <w:sz w:val="28"/>
          <w:szCs w:val="24"/>
        </w:rPr>
        <w:softHyphen/>
        <w:t>ния его текущих потребностей в денежных средствах;</w:t>
      </w:r>
    </w:p>
    <w:p w:rsidR="005A0DD2" w:rsidRPr="000F7B75" w:rsidRDefault="005A0DD2" w:rsidP="000F7B75">
      <w:pPr>
        <w:widowControl w:val="0"/>
        <w:numPr>
          <w:ilvl w:val="0"/>
          <w:numId w:val="4"/>
        </w:numPr>
        <w:shd w:val="clear" w:color="auto" w:fill="FFFFFF"/>
        <w:tabs>
          <w:tab w:val="left" w:pos="514"/>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достаточно ли собственных средств (чистой прибыли и амортизационных отчислений) для осуществления инвестиционной деятельности;</w:t>
      </w:r>
    </w:p>
    <w:p w:rsidR="005A0DD2" w:rsidRPr="000F7B75" w:rsidRDefault="005A0DD2" w:rsidP="000F7B75">
      <w:pPr>
        <w:widowControl w:val="0"/>
        <w:numPr>
          <w:ilvl w:val="0"/>
          <w:numId w:val="4"/>
        </w:numPr>
        <w:shd w:val="clear" w:color="auto" w:fill="FFFFFF"/>
        <w:tabs>
          <w:tab w:val="left" w:pos="514"/>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чем объясняется разница между величиной полученной чистой прибыли и объемом денежных средств.</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с помощью косвенного метода можно установить, где конкрет</w:t>
      </w:r>
      <w:r w:rsidRPr="000F7B75">
        <w:rPr>
          <w:rFonts w:ascii="Times New Roman" w:hAnsi="Times New Roman"/>
          <w:sz w:val="28"/>
          <w:szCs w:val="24"/>
        </w:rPr>
        <w:softHyphen/>
        <w:t>но овеществлена прибыль предприятия или в какие статьи вложены реальные денежные средства.</w:t>
      </w:r>
    </w:p>
    <w:p w:rsidR="00DB5E6E" w:rsidRPr="000F7B75" w:rsidRDefault="00DB5E6E" w:rsidP="000F7B75">
      <w:pPr>
        <w:shd w:val="clear" w:color="auto" w:fill="FFFFFF"/>
        <w:spacing w:after="0" w:line="360" w:lineRule="auto"/>
        <w:ind w:firstLine="709"/>
        <w:jc w:val="both"/>
        <w:rPr>
          <w:rFonts w:ascii="Times New Roman" w:hAnsi="Times New Roman"/>
          <w:bCs/>
          <w:sz w:val="28"/>
          <w:szCs w:val="24"/>
        </w:rPr>
      </w:pPr>
    </w:p>
    <w:p w:rsidR="005A0DD2" w:rsidRPr="00C9545D" w:rsidRDefault="005A0DD2"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5.4. Ликвидный денежный поток</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Ликвидный денежный поток является одним из показателей, которые определяют финансовую устойчивость предприятия. Он характеризует изменение в чистой кредитной позиции предприятия в течение определенного периода (месяца, квар</w:t>
      </w:r>
      <w:r w:rsidRPr="000F7B75">
        <w:rPr>
          <w:rFonts w:ascii="Times New Roman" w:hAnsi="Times New Roman"/>
          <w:sz w:val="28"/>
          <w:szCs w:val="24"/>
        </w:rPr>
        <w:softHyphen/>
        <w:t>тала).</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Чистая кредитная позиция — это разность между суммой кредитов, получен</w:t>
      </w:r>
      <w:r w:rsidRPr="000F7B75">
        <w:rPr>
          <w:rFonts w:ascii="Times New Roman" w:hAnsi="Times New Roman"/>
          <w:sz w:val="28"/>
          <w:szCs w:val="24"/>
        </w:rPr>
        <w:softHyphen/>
        <w:t>ных предприятием, и величиной денежных средств. Ликвидный денежный поток тесно связан с показателем финансового левериджа (рычага), характеризующего предел, до которого деятельность предприятия может быть улучшена за счет кре</w:t>
      </w:r>
      <w:r w:rsidRPr="000F7B75">
        <w:rPr>
          <w:rFonts w:ascii="Times New Roman" w:hAnsi="Times New Roman"/>
          <w:sz w:val="28"/>
          <w:szCs w:val="24"/>
        </w:rPr>
        <w:softHyphen/>
        <w:t>дитов банка.</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Эффект финансового левериджа </w:t>
      </w:r>
      <w:r w:rsidRPr="000F7B75">
        <w:rPr>
          <w:rFonts w:ascii="Times New Roman" w:hAnsi="Times New Roman"/>
          <w:iCs/>
          <w:sz w:val="28"/>
          <w:szCs w:val="24"/>
        </w:rPr>
        <w:t xml:space="preserve">(ЭФЛ) </w:t>
      </w:r>
      <w:r w:rsidRPr="000F7B75">
        <w:rPr>
          <w:rFonts w:ascii="Times New Roman" w:hAnsi="Times New Roman"/>
          <w:sz w:val="28"/>
          <w:szCs w:val="24"/>
        </w:rPr>
        <w:t>вычисляют по формуле:</w:t>
      </w:r>
    </w:p>
    <w:p w:rsidR="00EA782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3560" w:dyaOrig="620">
          <v:shape id="_x0000_i1085" type="#_x0000_t75" style="width:177.75pt;height:30.75pt" o:ole="">
            <v:imagedata r:id="rId107" o:title=""/>
          </v:shape>
          <o:OLEObject Type="Embed" ProgID="Equation.3" ShapeID="_x0000_i1085" DrawAspect="Content" ObjectID="_1477250327" r:id="rId108"/>
        </w:object>
      </w:r>
      <w:r w:rsidR="00EA782D" w:rsidRPr="000F7B75">
        <w:rPr>
          <w:rFonts w:ascii="Times New Roman" w:hAnsi="Times New Roman"/>
          <w:bCs/>
          <w:snapToGrid w:val="0"/>
          <w:sz w:val="28"/>
          <w:szCs w:val="20"/>
        </w:rPr>
        <w:tab/>
      </w:r>
      <w:r w:rsidR="00EA782D" w:rsidRPr="000F7B75">
        <w:rPr>
          <w:rFonts w:ascii="Times New Roman" w:hAnsi="Times New Roman"/>
          <w:bCs/>
          <w:snapToGrid w:val="0"/>
          <w:sz w:val="28"/>
          <w:szCs w:val="24"/>
        </w:rPr>
        <w:t>(37)</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С</w:t>
      </w:r>
      <w:r w:rsidRPr="000F7B75">
        <w:rPr>
          <w:rFonts w:ascii="Times New Roman" w:hAnsi="Times New Roman"/>
          <w:iCs/>
          <w:sz w:val="28"/>
          <w:szCs w:val="24"/>
          <w:vertAlign w:val="subscript"/>
        </w:rPr>
        <w:t>нп</w:t>
      </w:r>
      <w:r w:rsidRPr="000F7B75">
        <w:rPr>
          <w:rFonts w:ascii="Times New Roman" w:hAnsi="Times New Roman"/>
          <w:iCs/>
          <w:sz w:val="28"/>
          <w:szCs w:val="24"/>
        </w:rPr>
        <w:t xml:space="preserve"> </w:t>
      </w:r>
      <w:r w:rsidRPr="000F7B75">
        <w:rPr>
          <w:rFonts w:ascii="Times New Roman" w:hAnsi="Times New Roman"/>
          <w:sz w:val="28"/>
          <w:szCs w:val="24"/>
        </w:rPr>
        <w:t>— ставка налога на прибыль (доли единицы);</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(1 - </w:t>
      </w:r>
      <w:r w:rsidRPr="000F7B75">
        <w:rPr>
          <w:rFonts w:ascii="Times New Roman" w:hAnsi="Times New Roman"/>
          <w:iCs/>
          <w:sz w:val="28"/>
          <w:szCs w:val="24"/>
        </w:rPr>
        <w:t>нп</w:t>
      </w:r>
      <w:r w:rsidRPr="000F7B75">
        <w:rPr>
          <w:rFonts w:ascii="Times New Roman" w:hAnsi="Times New Roman"/>
          <w:iCs/>
          <w:sz w:val="28"/>
          <w:szCs w:val="24"/>
          <w:vertAlign w:val="subscript"/>
        </w:rPr>
        <w:t>п</w:t>
      </w:r>
      <w:r w:rsidRPr="000F7B75">
        <w:rPr>
          <w:rFonts w:ascii="Times New Roman" w:hAnsi="Times New Roman"/>
          <w:iCs/>
          <w:sz w:val="28"/>
          <w:szCs w:val="24"/>
        </w:rPr>
        <w:t xml:space="preserve">) — </w:t>
      </w:r>
      <w:r w:rsidRPr="000F7B75">
        <w:rPr>
          <w:rFonts w:ascii="Times New Roman" w:hAnsi="Times New Roman"/>
          <w:sz w:val="28"/>
          <w:szCs w:val="24"/>
        </w:rPr>
        <w:t>налоговый коррек</w:t>
      </w:r>
      <w:r w:rsidRPr="000F7B75">
        <w:rPr>
          <w:rFonts w:ascii="Times New Roman" w:hAnsi="Times New Roman"/>
          <w:sz w:val="28"/>
          <w:szCs w:val="24"/>
        </w:rPr>
        <w:softHyphen/>
        <w:t>тор;</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ЭР</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 </w:t>
      </w:r>
      <w:r w:rsidRPr="000F7B75">
        <w:rPr>
          <w:rFonts w:ascii="Times New Roman" w:hAnsi="Times New Roman"/>
          <w:sz w:val="28"/>
          <w:szCs w:val="24"/>
        </w:rPr>
        <w:t>экономическая рентабельность активов (%);</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СП </w:t>
      </w:r>
      <w:r w:rsidRPr="000F7B75">
        <w:rPr>
          <w:rFonts w:ascii="Times New Roman" w:hAnsi="Times New Roman"/>
          <w:sz w:val="28"/>
          <w:szCs w:val="24"/>
        </w:rPr>
        <w:t>— средняя процентная став</w:t>
      </w:r>
      <w:r w:rsidRPr="000F7B75">
        <w:rPr>
          <w:rFonts w:ascii="Times New Roman" w:hAnsi="Times New Roman"/>
          <w:sz w:val="28"/>
          <w:szCs w:val="24"/>
        </w:rPr>
        <w:softHyphen/>
        <w:t>ка за кредит (%);</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(ЭР</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w:t>
      </w:r>
      <w:r w:rsidRPr="000F7B75">
        <w:rPr>
          <w:rFonts w:ascii="Times New Roman" w:hAnsi="Times New Roman"/>
          <w:sz w:val="28"/>
          <w:szCs w:val="24"/>
        </w:rPr>
        <w:t xml:space="preserve">- </w:t>
      </w:r>
      <w:r w:rsidRPr="000F7B75">
        <w:rPr>
          <w:rFonts w:ascii="Times New Roman" w:hAnsi="Times New Roman"/>
          <w:iCs/>
          <w:sz w:val="28"/>
          <w:szCs w:val="24"/>
        </w:rPr>
        <w:t xml:space="preserve">СП) — </w:t>
      </w:r>
      <w:r w:rsidRPr="000F7B75">
        <w:rPr>
          <w:rFonts w:ascii="Times New Roman" w:hAnsi="Times New Roman"/>
          <w:sz w:val="28"/>
          <w:szCs w:val="24"/>
        </w:rPr>
        <w:t>дифференциал финансового левериджа;</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ЗК — </w:t>
      </w:r>
      <w:r w:rsidRPr="000F7B75">
        <w:rPr>
          <w:rFonts w:ascii="Times New Roman" w:hAnsi="Times New Roman"/>
          <w:sz w:val="28"/>
          <w:szCs w:val="24"/>
        </w:rPr>
        <w:t>заем</w:t>
      </w:r>
      <w:r w:rsidRPr="000F7B75">
        <w:rPr>
          <w:rFonts w:ascii="Times New Roman" w:hAnsi="Times New Roman"/>
          <w:sz w:val="28"/>
          <w:szCs w:val="24"/>
        </w:rPr>
        <w:softHyphen/>
        <w:t>ный капитал по пассиву баланса на последнюю отчетную дату;</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СК </w:t>
      </w:r>
      <w:r w:rsidRPr="000F7B75">
        <w:rPr>
          <w:rFonts w:ascii="Times New Roman" w:hAnsi="Times New Roman"/>
          <w:sz w:val="28"/>
          <w:szCs w:val="24"/>
        </w:rPr>
        <w:t>— собственный капитал по пассиву баланса («Капитал и резервы»);</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ЗК/СК — </w:t>
      </w:r>
      <w:r w:rsidRPr="000F7B75">
        <w:rPr>
          <w:rFonts w:ascii="Times New Roman" w:hAnsi="Times New Roman"/>
          <w:sz w:val="28"/>
          <w:szCs w:val="24"/>
        </w:rPr>
        <w:t>коэффициент за</w:t>
      </w:r>
      <w:r w:rsidRPr="000F7B75">
        <w:rPr>
          <w:rFonts w:ascii="Times New Roman" w:hAnsi="Times New Roman"/>
          <w:sz w:val="28"/>
          <w:szCs w:val="24"/>
        </w:rPr>
        <w:softHyphen/>
        <w:t>долженности (финансовой зависимости).</w:t>
      </w:r>
    </w:p>
    <w:p w:rsidR="005A0DD2" w:rsidRPr="000F7B75" w:rsidRDefault="00EA782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 положительном значении ЭФЛ предприятие </w:t>
      </w:r>
      <w:r w:rsidR="005A0DD2" w:rsidRPr="000F7B75">
        <w:rPr>
          <w:rFonts w:ascii="Times New Roman" w:hAnsi="Times New Roman"/>
          <w:sz w:val="28"/>
          <w:szCs w:val="24"/>
        </w:rPr>
        <w:t>имеет прибавку к рентабель</w:t>
      </w:r>
      <w:r w:rsidR="005A0DD2" w:rsidRPr="000F7B75">
        <w:rPr>
          <w:rFonts w:ascii="Times New Roman" w:hAnsi="Times New Roman"/>
          <w:sz w:val="28"/>
          <w:szCs w:val="24"/>
        </w:rPr>
        <w:softHyphen/>
        <w:t xml:space="preserve">ности собственного капитала (при условии </w:t>
      </w:r>
      <w:r w:rsidR="005A0DD2" w:rsidRPr="000F7B75">
        <w:rPr>
          <w:rFonts w:ascii="Times New Roman" w:hAnsi="Times New Roman"/>
          <w:iCs/>
          <w:sz w:val="28"/>
          <w:szCs w:val="24"/>
        </w:rPr>
        <w:t>ЭР</w:t>
      </w:r>
      <w:r w:rsidR="005A0DD2" w:rsidRPr="000F7B75">
        <w:rPr>
          <w:rFonts w:ascii="Times New Roman" w:hAnsi="Times New Roman"/>
          <w:iCs/>
          <w:sz w:val="28"/>
          <w:szCs w:val="24"/>
          <w:vertAlign w:val="subscript"/>
        </w:rPr>
        <w:t>а</w:t>
      </w:r>
      <w:r w:rsidR="005A0DD2" w:rsidRPr="000F7B75">
        <w:rPr>
          <w:rFonts w:ascii="Times New Roman" w:hAnsi="Times New Roman"/>
          <w:iCs/>
          <w:sz w:val="28"/>
          <w:szCs w:val="24"/>
        </w:rPr>
        <w:t xml:space="preserve"> &gt; </w:t>
      </w:r>
      <w:r w:rsidR="002F4F4D" w:rsidRPr="000F7B75">
        <w:rPr>
          <w:rFonts w:ascii="Times New Roman" w:hAnsi="Times New Roman"/>
          <w:bCs/>
          <w:snapToGrid w:val="0"/>
          <w:sz w:val="28"/>
          <w:szCs w:val="20"/>
          <w:lang w:val="en-US"/>
        </w:rPr>
        <w:object w:dxaOrig="420" w:dyaOrig="340">
          <v:shape id="_x0000_i1086" type="#_x0000_t75" style="width:21pt;height:17.25pt" o:ole="">
            <v:imagedata r:id="rId109" o:title=""/>
          </v:shape>
          <o:OLEObject Type="Embed" ProgID="Equation.3" ShapeID="_x0000_i1086" DrawAspect="Content" ObjectID="_1477250328" r:id="rId110"/>
        </w:object>
      </w:r>
      <w:r w:rsidRPr="000F7B75">
        <w:rPr>
          <w:rFonts w:ascii="Times New Roman" w:hAnsi="Times New Roman"/>
          <w:bCs/>
          <w:snapToGrid w:val="0"/>
          <w:sz w:val="28"/>
          <w:szCs w:val="20"/>
        </w:rPr>
        <w:tab/>
      </w:r>
      <w:r w:rsidR="005A0DD2" w:rsidRPr="000F7B75">
        <w:rPr>
          <w:rFonts w:ascii="Times New Roman" w:hAnsi="Times New Roman"/>
          <w:iCs/>
          <w:sz w:val="28"/>
          <w:szCs w:val="24"/>
        </w:rPr>
        <w:t xml:space="preserve">). </w:t>
      </w:r>
      <w:r w:rsidR="005A0DD2" w:rsidRPr="000F7B75">
        <w:rPr>
          <w:rFonts w:ascii="Times New Roman" w:hAnsi="Times New Roman"/>
          <w:sz w:val="28"/>
          <w:szCs w:val="24"/>
        </w:rPr>
        <w:t>При отрицательном значе</w:t>
      </w:r>
      <w:r w:rsidR="005A0DD2" w:rsidRPr="000F7B75">
        <w:rPr>
          <w:rFonts w:ascii="Times New Roman" w:hAnsi="Times New Roman"/>
          <w:sz w:val="28"/>
          <w:szCs w:val="24"/>
        </w:rPr>
        <w:softHyphen/>
        <w:t xml:space="preserve">нии </w:t>
      </w:r>
      <w:r w:rsidR="005A0DD2" w:rsidRPr="000F7B75">
        <w:rPr>
          <w:rFonts w:ascii="Times New Roman" w:hAnsi="Times New Roman"/>
          <w:iCs/>
          <w:sz w:val="28"/>
          <w:szCs w:val="24"/>
        </w:rPr>
        <w:t>ЭФЛ (ЭР</w:t>
      </w:r>
      <w:r w:rsidR="005A0DD2" w:rsidRPr="000F7B75">
        <w:rPr>
          <w:rFonts w:ascii="Times New Roman" w:hAnsi="Times New Roman"/>
          <w:iCs/>
          <w:sz w:val="28"/>
          <w:szCs w:val="24"/>
          <w:vertAlign w:val="subscript"/>
        </w:rPr>
        <w:t>а</w:t>
      </w:r>
      <w:r w:rsidR="005A0DD2" w:rsidRPr="000F7B75">
        <w:rPr>
          <w:rFonts w:ascii="Times New Roman" w:hAnsi="Times New Roman"/>
          <w:iCs/>
          <w:sz w:val="28"/>
          <w:szCs w:val="24"/>
        </w:rPr>
        <w:t xml:space="preserve"> &lt; </w:t>
      </w:r>
      <w:r w:rsidR="002F4F4D" w:rsidRPr="000F7B75">
        <w:rPr>
          <w:rFonts w:ascii="Times New Roman" w:hAnsi="Times New Roman"/>
          <w:bCs/>
          <w:snapToGrid w:val="0"/>
          <w:sz w:val="28"/>
          <w:szCs w:val="20"/>
          <w:lang w:val="en-US"/>
        </w:rPr>
        <w:object w:dxaOrig="420" w:dyaOrig="340">
          <v:shape id="_x0000_i1087" type="#_x0000_t75" style="width:21pt;height:17.25pt" o:ole="">
            <v:imagedata r:id="rId111" o:title=""/>
          </v:shape>
          <o:OLEObject Type="Embed" ProgID="Equation.3" ShapeID="_x0000_i1087" DrawAspect="Content" ObjectID="_1477250329" r:id="rId112"/>
        </w:object>
      </w:r>
      <w:r w:rsidR="005A0DD2" w:rsidRPr="000F7B75">
        <w:rPr>
          <w:rFonts w:ascii="Times New Roman" w:hAnsi="Times New Roman"/>
          <w:iCs/>
          <w:sz w:val="28"/>
          <w:szCs w:val="24"/>
        </w:rPr>
        <w:t xml:space="preserve">) </w:t>
      </w:r>
      <w:r w:rsidR="005A0DD2" w:rsidRPr="000F7B75">
        <w:rPr>
          <w:rFonts w:ascii="Times New Roman" w:hAnsi="Times New Roman"/>
          <w:sz w:val="28"/>
          <w:szCs w:val="24"/>
        </w:rPr>
        <w:t>— вычет из рентабельности собственного капитала, т. е. по</w:t>
      </w:r>
      <w:r w:rsidR="005A0DD2" w:rsidRPr="000F7B75">
        <w:rPr>
          <w:rFonts w:ascii="Times New Roman" w:hAnsi="Times New Roman"/>
          <w:sz w:val="28"/>
          <w:szCs w:val="24"/>
        </w:rPr>
        <w:softHyphen/>
        <w:t>лучен</w:t>
      </w:r>
      <w:r w:rsidRPr="000F7B75">
        <w:rPr>
          <w:rFonts w:ascii="Times New Roman" w:hAnsi="Times New Roman"/>
          <w:sz w:val="28"/>
          <w:szCs w:val="24"/>
        </w:rPr>
        <w:t xml:space="preserve">ный банковский кредит </w:t>
      </w:r>
      <w:r w:rsidR="005A0DD2" w:rsidRPr="000F7B75">
        <w:rPr>
          <w:rFonts w:ascii="Times New Roman" w:hAnsi="Times New Roman"/>
          <w:sz w:val="28"/>
          <w:szCs w:val="24"/>
        </w:rPr>
        <w:t>использован неэффективно.</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Допустим, предприятие имеет: </w:t>
      </w:r>
      <w:r w:rsidRPr="000F7B75">
        <w:rPr>
          <w:rFonts w:ascii="Times New Roman" w:hAnsi="Times New Roman"/>
          <w:iCs/>
          <w:sz w:val="28"/>
          <w:szCs w:val="20"/>
        </w:rPr>
        <w:t>С</w:t>
      </w:r>
      <w:r w:rsidRPr="000F7B75">
        <w:rPr>
          <w:rFonts w:ascii="Times New Roman" w:hAnsi="Times New Roman"/>
          <w:iCs/>
          <w:sz w:val="28"/>
          <w:szCs w:val="20"/>
          <w:vertAlign w:val="subscript"/>
        </w:rPr>
        <w:t>нп</w:t>
      </w:r>
      <w:r w:rsidRPr="000F7B75">
        <w:rPr>
          <w:rFonts w:ascii="Times New Roman" w:hAnsi="Times New Roman"/>
          <w:iCs/>
          <w:sz w:val="28"/>
          <w:szCs w:val="20"/>
        </w:rPr>
        <w:t xml:space="preserve"> </w:t>
      </w:r>
      <w:r w:rsidRPr="000F7B75">
        <w:rPr>
          <w:rFonts w:ascii="Times New Roman" w:hAnsi="Times New Roman"/>
          <w:sz w:val="28"/>
          <w:szCs w:val="20"/>
        </w:rPr>
        <w:t xml:space="preserve">- 0,24 (24%); </w:t>
      </w:r>
      <w:r w:rsidRPr="000F7B75">
        <w:rPr>
          <w:rFonts w:ascii="Times New Roman" w:hAnsi="Times New Roman"/>
          <w:iCs/>
          <w:sz w:val="28"/>
          <w:szCs w:val="20"/>
        </w:rPr>
        <w:t>ЭР</w:t>
      </w:r>
      <w:r w:rsidRPr="000F7B75">
        <w:rPr>
          <w:rFonts w:ascii="Times New Roman" w:hAnsi="Times New Roman"/>
          <w:iCs/>
          <w:sz w:val="28"/>
          <w:szCs w:val="20"/>
          <w:vertAlign w:val="subscript"/>
        </w:rPr>
        <w:t>а</w:t>
      </w:r>
      <w:r w:rsidRPr="000F7B75">
        <w:rPr>
          <w:rFonts w:ascii="Times New Roman" w:hAnsi="Times New Roman"/>
          <w:iCs/>
          <w:sz w:val="28"/>
          <w:szCs w:val="20"/>
        </w:rPr>
        <w:t xml:space="preserve"> </w:t>
      </w:r>
      <w:r w:rsidRPr="000F7B75">
        <w:rPr>
          <w:rFonts w:ascii="Times New Roman" w:hAnsi="Times New Roman"/>
          <w:sz w:val="28"/>
          <w:szCs w:val="20"/>
        </w:rPr>
        <w:t xml:space="preserve">- 20%; </w:t>
      </w:r>
      <w:r w:rsidR="002F4F4D" w:rsidRPr="000F7B75">
        <w:rPr>
          <w:rFonts w:ascii="Times New Roman" w:hAnsi="Times New Roman"/>
          <w:bCs/>
          <w:snapToGrid w:val="0"/>
          <w:sz w:val="28"/>
          <w:szCs w:val="20"/>
          <w:lang w:val="en-US"/>
        </w:rPr>
        <w:object w:dxaOrig="420" w:dyaOrig="340">
          <v:shape id="_x0000_i1088" type="#_x0000_t75" style="width:21pt;height:17.25pt" o:ole="">
            <v:imagedata r:id="rId111" o:title=""/>
          </v:shape>
          <o:OLEObject Type="Embed" ProgID="Equation.3" ShapeID="_x0000_i1088" DrawAspect="Content" ObjectID="_1477250330" r:id="rId113"/>
        </w:object>
      </w:r>
      <w:r w:rsidRPr="000F7B75">
        <w:rPr>
          <w:rFonts w:ascii="Times New Roman" w:hAnsi="Times New Roman"/>
          <w:iCs/>
          <w:sz w:val="28"/>
          <w:szCs w:val="20"/>
        </w:rPr>
        <w:t xml:space="preserve"> - </w:t>
      </w:r>
      <w:r w:rsidRPr="000F7B75">
        <w:rPr>
          <w:rFonts w:ascii="Times New Roman" w:hAnsi="Times New Roman"/>
          <w:sz w:val="28"/>
          <w:szCs w:val="20"/>
        </w:rPr>
        <w:t>15%; заемный капитал — 54 млн. руб.; собственный капитал — 60 млн. руб. Тогда:</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 xml:space="preserve">ЭФЛ= </w:t>
      </w:r>
      <w:r w:rsidRPr="000F7B75">
        <w:rPr>
          <w:rFonts w:ascii="Times New Roman" w:hAnsi="Times New Roman"/>
          <w:sz w:val="28"/>
          <w:szCs w:val="20"/>
        </w:rPr>
        <w:t>(1 - 0,24) х (20 - 15) х 54/60 = 3,42%.</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 обратном соотношении показателей дифференциала эффект финансового левериджа имеет отрицательное значение:</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 xml:space="preserve">ЭФЛ= </w:t>
      </w:r>
      <w:r w:rsidRPr="000F7B75">
        <w:rPr>
          <w:rFonts w:ascii="Times New Roman" w:hAnsi="Times New Roman"/>
          <w:sz w:val="28"/>
          <w:szCs w:val="20"/>
        </w:rPr>
        <w:t>(1 - 0,24) х (15 - 20) х 54/60 - -3,42%.</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Следовательно, финансовый леверидж — объективный фактор, возникающий с появлением заемных средств в пассиве баланса, позволяющий получить допол</w:t>
      </w:r>
      <w:r w:rsidRPr="000F7B75">
        <w:rPr>
          <w:rFonts w:ascii="Times New Roman" w:hAnsi="Times New Roman"/>
          <w:sz w:val="28"/>
          <w:szCs w:val="20"/>
        </w:rPr>
        <w:softHyphen/>
        <w:t xml:space="preserve">нительную </w:t>
      </w:r>
      <w:r w:rsidRPr="000F7B75">
        <w:rPr>
          <w:rFonts w:ascii="Times New Roman" w:hAnsi="Times New Roman"/>
          <w:iCs/>
          <w:sz w:val="28"/>
          <w:szCs w:val="20"/>
        </w:rPr>
        <w:t xml:space="preserve">прибыль </w:t>
      </w:r>
      <w:r w:rsidRPr="000F7B75">
        <w:rPr>
          <w:rFonts w:ascii="Times New Roman" w:hAnsi="Times New Roman"/>
          <w:sz w:val="28"/>
          <w:szCs w:val="20"/>
        </w:rPr>
        <w:t>на собственный капитал.</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Кроме прямого и косвенного методов определения величины денежных средств существует так называемый метод ликвидного денежного потока </w:t>
      </w:r>
      <w:r w:rsidRPr="000F7B75">
        <w:rPr>
          <w:rFonts w:ascii="Times New Roman" w:hAnsi="Times New Roman"/>
          <w:iCs/>
          <w:sz w:val="28"/>
          <w:szCs w:val="24"/>
        </w:rPr>
        <w:t xml:space="preserve">(ЛДП), </w:t>
      </w:r>
      <w:r w:rsidRPr="000F7B75">
        <w:rPr>
          <w:rFonts w:ascii="Times New Roman" w:hAnsi="Times New Roman"/>
          <w:sz w:val="28"/>
          <w:szCs w:val="24"/>
        </w:rPr>
        <w:t>который позволяет оперативно рассчитать денежный поток на предприятии. Он может быть использован для экспресс-диагностики финансового состояния предприя</w:t>
      </w:r>
      <w:r w:rsidRPr="000F7B75">
        <w:rPr>
          <w:rFonts w:ascii="Times New Roman" w:hAnsi="Times New Roman"/>
          <w:sz w:val="28"/>
          <w:szCs w:val="24"/>
        </w:rPr>
        <w:softHyphen/>
        <w:t>тия. Ликвидный денежный поток (или изменение в чистой кредитной позиции) является показателем дефицитного или избыточного сальдо денежных средств, возникающего в случае полного покрытия всех долговых обязательств по заем</w:t>
      </w:r>
      <w:r w:rsidRPr="000F7B75">
        <w:rPr>
          <w:rFonts w:ascii="Times New Roman" w:hAnsi="Times New Roman"/>
          <w:sz w:val="28"/>
          <w:szCs w:val="24"/>
        </w:rPr>
        <w:softHyphen/>
        <w:t>ным средствам.</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Формула для расчета ликвидного денежного потока следующая:</w:t>
      </w:r>
    </w:p>
    <w:p w:rsidR="00EA782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4920" w:dyaOrig="360">
          <v:shape id="_x0000_i1089" type="#_x0000_t75" style="width:246pt;height:18pt" o:ole="">
            <v:imagedata r:id="rId114" o:title=""/>
          </v:shape>
          <o:OLEObject Type="Embed" ProgID="Equation.3" ShapeID="_x0000_i1089" DrawAspect="Content" ObjectID="_1477250331" r:id="rId115"/>
        </w:object>
      </w:r>
      <w:r w:rsidR="00EA782D" w:rsidRPr="000F7B75">
        <w:rPr>
          <w:rFonts w:ascii="Times New Roman" w:hAnsi="Times New Roman"/>
          <w:bCs/>
          <w:snapToGrid w:val="0"/>
          <w:sz w:val="28"/>
          <w:szCs w:val="20"/>
        </w:rPr>
        <w:tab/>
      </w:r>
      <w:r w:rsidR="00EA782D" w:rsidRPr="000F7B75">
        <w:rPr>
          <w:rFonts w:ascii="Times New Roman" w:hAnsi="Times New Roman"/>
          <w:bCs/>
          <w:snapToGrid w:val="0"/>
          <w:sz w:val="28"/>
          <w:szCs w:val="24"/>
        </w:rPr>
        <w:t>(38)</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ДК</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ДК</w:t>
      </w:r>
      <w:r w:rsidRPr="000F7B75">
        <w:rPr>
          <w:rFonts w:ascii="Times New Roman" w:hAnsi="Times New Roman"/>
          <w:iCs/>
          <w:sz w:val="28"/>
          <w:szCs w:val="24"/>
          <w:vertAlign w:val="subscript"/>
        </w:rPr>
        <w:t>0</w:t>
      </w:r>
      <w:r w:rsidRPr="000F7B75">
        <w:rPr>
          <w:rFonts w:ascii="Times New Roman" w:hAnsi="Times New Roman"/>
          <w:iCs/>
          <w:sz w:val="28"/>
          <w:szCs w:val="24"/>
        </w:rPr>
        <w:t xml:space="preserve"> </w:t>
      </w:r>
      <w:r w:rsidRPr="000F7B75">
        <w:rPr>
          <w:rFonts w:ascii="Times New Roman" w:hAnsi="Times New Roman"/>
          <w:sz w:val="28"/>
          <w:szCs w:val="24"/>
        </w:rPr>
        <w:t>— долгосрочные кредиты и займы на конец и начало расчетного периода;</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КК</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КК</w:t>
      </w:r>
      <w:r w:rsidRPr="000F7B75">
        <w:rPr>
          <w:rFonts w:ascii="Times New Roman" w:hAnsi="Times New Roman"/>
          <w:iCs/>
          <w:sz w:val="28"/>
          <w:szCs w:val="24"/>
          <w:vertAlign w:val="subscript"/>
        </w:rPr>
        <w:t>0</w:t>
      </w:r>
      <w:r w:rsidRPr="000F7B75">
        <w:rPr>
          <w:rFonts w:ascii="Times New Roman" w:hAnsi="Times New Roman"/>
          <w:iCs/>
          <w:sz w:val="28"/>
          <w:szCs w:val="24"/>
        </w:rPr>
        <w:t xml:space="preserve"> — </w:t>
      </w:r>
      <w:r w:rsidRPr="000F7B75">
        <w:rPr>
          <w:rFonts w:ascii="Times New Roman" w:hAnsi="Times New Roman"/>
          <w:sz w:val="28"/>
          <w:szCs w:val="24"/>
        </w:rPr>
        <w:t>краткосрочные кредиты и займы на конец и начало расчетно</w:t>
      </w:r>
      <w:r w:rsidRPr="000F7B75">
        <w:rPr>
          <w:rFonts w:ascii="Times New Roman" w:hAnsi="Times New Roman"/>
          <w:sz w:val="28"/>
          <w:szCs w:val="24"/>
        </w:rPr>
        <w:softHyphen/>
        <w:t>го периода;</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ДС1 </w:t>
      </w:r>
      <w:r w:rsidRPr="000F7B75">
        <w:rPr>
          <w:rFonts w:ascii="Times New Roman" w:hAnsi="Times New Roman"/>
          <w:sz w:val="28"/>
          <w:szCs w:val="24"/>
        </w:rPr>
        <w:t xml:space="preserve">и </w:t>
      </w:r>
      <w:r w:rsidRPr="000F7B75">
        <w:rPr>
          <w:rFonts w:ascii="Times New Roman" w:hAnsi="Times New Roman"/>
          <w:iCs/>
          <w:sz w:val="28"/>
          <w:szCs w:val="24"/>
        </w:rPr>
        <w:t>ДС</w:t>
      </w:r>
      <w:r w:rsidRPr="000F7B75">
        <w:rPr>
          <w:rFonts w:ascii="Times New Roman" w:hAnsi="Times New Roman"/>
          <w:iCs/>
          <w:sz w:val="28"/>
          <w:szCs w:val="24"/>
          <w:vertAlign w:val="subscript"/>
        </w:rPr>
        <w:t>0</w:t>
      </w:r>
      <w:r w:rsidRPr="000F7B75">
        <w:rPr>
          <w:rFonts w:ascii="Times New Roman" w:hAnsi="Times New Roman"/>
          <w:iCs/>
          <w:sz w:val="28"/>
          <w:szCs w:val="24"/>
        </w:rPr>
        <w:t xml:space="preserve"> </w:t>
      </w:r>
      <w:r w:rsidRPr="000F7B75">
        <w:rPr>
          <w:rFonts w:ascii="Times New Roman" w:hAnsi="Times New Roman"/>
          <w:sz w:val="28"/>
          <w:szCs w:val="24"/>
        </w:rPr>
        <w:t>— денежные средства на конец и начало расчетного периода.</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 ОАО имеются следующие данные:</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Д</w:t>
      </w:r>
      <w:r w:rsidRPr="000F7B75">
        <w:rPr>
          <w:rFonts w:ascii="Times New Roman" w:hAnsi="Times New Roman"/>
          <w:iCs/>
          <w:sz w:val="28"/>
          <w:szCs w:val="20"/>
          <w:vertAlign w:val="subscript"/>
        </w:rPr>
        <w:t>1</w:t>
      </w:r>
      <w:r w:rsidRPr="000F7B75">
        <w:rPr>
          <w:rFonts w:ascii="Times New Roman" w:hAnsi="Times New Roman"/>
          <w:iCs/>
          <w:sz w:val="28"/>
          <w:szCs w:val="20"/>
        </w:rPr>
        <w:t xml:space="preserve"> </w:t>
      </w:r>
      <w:r w:rsidRPr="000F7B75">
        <w:rPr>
          <w:rFonts w:ascii="Times New Roman" w:hAnsi="Times New Roman"/>
          <w:sz w:val="28"/>
          <w:szCs w:val="20"/>
        </w:rPr>
        <w:t xml:space="preserve">= 252,3 млн. руб.; </w:t>
      </w:r>
      <w:r w:rsidRPr="000F7B75">
        <w:rPr>
          <w:rFonts w:ascii="Times New Roman" w:hAnsi="Times New Roman"/>
          <w:iCs/>
          <w:sz w:val="28"/>
          <w:szCs w:val="20"/>
        </w:rPr>
        <w:t>ДК</w:t>
      </w:r>
      <w:r w:rsidRPr="000F7B75">
        <w:rPr>
          <w:rFonts w:ascii="Times New Roman" w:hAnsi="Times New Roman"/>
          <w:iCs/>
          <w:sz w:val="28"/>
          <w:szCs w:val="20"/>
          <w:vertAlign w:val="subscript"/>
        </w:rPr>
        <w:t>0</w:t>
      </w:r>
      <w:r w:rsidRPr="000F7B75">
        <w:rPr>
          <w:rFonts w:ascii="Times New Roman" w:hAnsi="Times New Roman"/>
          <w:iCs/>
          <w:sz w:val="28"/>
          <w:szCs w:val="20"/>
        </w:rPr>
        <w:t xml:space="preserve">= </w:t>
      </w:r>
      <w:r w:rsidRPr="000F7B75">
        <w:rPr>
          <w:rFonts w:ascii="Times New Roman" w:hAnsi="Times New Roman"/>
          <w:sz w:val="28"/>
          <w:szCs w:val="20"/>
        </w:rPr>
        <w:t xml:space="preserve">108,0 млн. руб.; </w:t>
      </w:r>
      <w:r w:rsidRPr="000F7B75">
        <w:rPr>
          <w:rFonts w:ascii="Times New Roman" w:hAnsi="Times New Roman"/>
          <w:iCs/>
          <w:sz w:val="28"/>
          <w:szCs w:val="20"/>
        </w:rPr>
        <w:t>КК</w:t>
      </w:r>
      <w:r w:rsidRPr="000F7B75">
        <w:rPr>
          <w:rFonts w:ascii="Times New Roman" w:hAnsi="Times New Roman"/>
          <w:iCs/>
          <w:sz w:val="28"/>
          <w:szCs w:val="20"/>
          <w:vertAlign w:val="subscript"/>
        </w:rPr>
        <w:t>1</w:t>
      </w:r>
      <w:r w:rsidRPr="000F7B75">
        <w:rPr>
          <w:rFonts w:ascii="Times New Roman" w:hAnsi="Times New Roman"/>
          <w:iCs/>
          <w:sz w:val="28"/>
          <w:szCs w:val="20"/>
        </w:rPr>
        <w:t xml:space="preserve"> = </w:t>
      </w:r>
      <w:r w:rsidRPr="000F7B75">
        <w:rPr>
          <w:rFonts w:ascii="Times New Roman" w:hAnsi="Times New Roman"/>
          <w:sz w:val="28"/>
          <w:szCs w:val="20"/>
        </w:rPr>
        <w:t xml:space="preserve">605,3 млн. руб.; </w:t>
      </w:r>
      <w:r w:rsidRPr="000F7B75">
        <w:rPr>
          <w:rFonts w:ascii="Times New Roman" w:hAnsi="Times New Roman"/>
          <w:iCs/>
          <w:sz w:val="28"/>
          <w:szCs w:val="20"/>
        </w:rPr>
        <w:t>КК</w:t>
      </w:r>
      <w:r w:rsidRPr="000F7B75">
        <w:rPr>
          <w:rFonts w:ascii="Times New Roman" w:hAnsi="Times New Roman"/>
          <w:iCs/>
          <w:sz w:val="28"/>
          <w:szCs w:val="20"/>
          <w:vertAlign w:val="subscript"/>
        </w:rPr>
        <w:t>0</w:t>
      </w:r>
      <w:r w:rsidRPr="000F7B75">
        <w:rPr>
          <w:rFonts w:ascii="Times New Roman" w:hAnsi="Times New Roman"/>
          <w:iCs/>
          <w:sz w:val="28"/>
          <w:szCs w:val="20"/>
        </w:rPr>
        <w:t xml:space="preserve"> </w:t>
      </w:r>
      <w:r w:rsidRPr="000F7B75">
        <w:rPr>
          <w:rFonts w:ascii="Times New Roman" w:hAnsi="Times New Roman"/>
          <w:sz w:val="28"/>
          <w:szCs w:val="20"/>
        </w:rPr>
        <w:t xml:space="preserve">= 391,7 млн. руб.; </w:t>
      </w:r>
      <w:r w:rsidRPr="000F7B75">
        <w:rPr>
          <w:rFonts w:ascii="Times New Roman" w:hAnsi="Times New Roman"/>
          <w:iCs/>
          <w:sz w:val="28"/>
          <w:szCs w:val="20"/>
        </w:rPr>
        <w:t>ДС</w:t>
      </w:r>
      <w:r w:rsidRPr="000F7B75">
        <w:rPr>
          <w:rFonts w:ascii="Times New Roman" w:hAnsi="Times New Roman"/>
          <w:iCs/>
          <w:sz w:val="28"/>
          <w:szCs w:val="20"/>
          <w:vertAlign w:val="subscript"/>
        </w:rPr>
        <w:t>{</w:t>
      </w:r>
      <w:r w:rsidRPr="000F7B75">
        <w:rPr>
          <w:rFonts w:ascii="Times New Roman" w:hAnsi="Times New Roman"/>
          <w:iCs/>
          <w:sz w:val="28"/>
          <w:szCs w:val="20"/>
        </w:rPr>
        <w:t xml:space="preserve"> = </w:t>
      </w:r>
      <w:r w:rsidRPr="000F7B75">
        <w:rPr>
          <w:rFonts w:ascii="Times New Roman" w:hAnsi="Times New Roman"/>
          <w:sz w:val="28"/>
          <w:szCs w:val="20"/>
        </w:rPr>
        <w:t xml:space="preserve">30,7 млн. руб.; </w:t>
      </w:r>
      <w:r w:rsidRPr="000F7B75">
        <w:rPr>
          <w:rFonts w:ascii="Times New Roman" w:hAnsi="Times New Roman"/>
          <w:iCs/>
          <w:sz w:val="28"/>
          <w:szCs w:val="20"/>
        </w:rPr>
        <w:t>ДС</w:t>
      </w:r>
      <w:r w:rsidRPr="000F7B75">
        <w:rPr>
          <w:rFonts w:ascii="Times New Roman" w:hAnsi="Times New Roman"/>
          <w:iCs/>
          <w:sz w:val="28"/>
          <w:szCs w:val="20"/>
          <w:vertAlign w:val="subscript"/>
        </w:rPr>
        <w:t>0</w:t>
      </w:r>
      <w:r w:rsidRPr="000F7B75">
        <w:rPr>
          <w:rFonts w:ascii="Times New Roman" w:hAnsi="Times New Roman"/>
          <w:iCs/>
          <w:sz w:val="28"/>
          <w:szCs w:val="20"/>
        </w:rPr>
        <w:t xml:space="preserve"> </w:t>
      </w:r>
      <w:r w:rsidRPr="000F7B75">
        <w:rPr>
          <w:rFonts w:ascii="Times New Roman" w:hAnsi="Times New Roman"/>
          <w:sz w:val="28"/>
          <w:szCs w:val="20"/>
        </w:rPr>
        <w:t>- 52,0 млн. руб.</w:t>
      </w:r>
    </w:p>
    <w:p w:rsidR="005A0DD2" w:rsidRPr="000F7B75" w:rsidRDefault="005A0DD2"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 xml:space="preserve">ЛДП= </w:t>
      </w:r>
      <w:r w:rsidRPr="000F7B75">
        <w:rPr>
          <w:rFonts w:ascii="Times New Roman" w:hAnsi="Times New Roman"/>
          <w:sz w:val="28"/>
          <w:szCs w:val="20"/>
        </w:rPr>
        <w:t xml:space="preserve">(252,3 + 605,3 - 30,7) </w:t>
      </w:r>
      <w:r w:rsidRPr="000F7B75">
        <w:rPr>
          <w:rFonts w:ascii="Times New Roman" w:hAnsi="Times New Roman"/>
          <w:iCs/>
          <w:sz w:val="28"/>
          <w:szCs w:val="20"/>
        </w:rPr>
        <w:t xml:space="preserve">- </w:t>
      </w:r>
      <w:r w:rsidRPr="000F7B75">
        <w:rPr>
          <w:rFonts w:ascii="Times New Roman" w:hAnsi="Times New Roman"/>
          <w:sz w:val="28"/>
          <w:szCs w:val="20"/>
        </w:rPr>
        <w:t>(108,0 + 391,7 - 52,0) - 379,2 млн. руб.</w:t>
      </w:r>
    </w:p>
    <w:p w:rsidR="005A0DD2" w:rsidRPr="000F7B75" w:rsidRDefault="005A0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данном примере акционерное общество имеет положительное сальдо денеж</w:t>
      </w:r>
      <w:r w:rsidRPr="000F7B75">
        <w:rPr>
          <w:rFonts w:ascii="Times New Roman" w:hAnsi="Times New Roman"/>
          <w:sz w:val="28"/>
          <w:szCs w:val="24"/>
        </w:rPr>
        <w:softHyphen/>
        <w:t>ных средств на конец отчетного года, полученное благодаря привлечению заем</w:t>
      </w:r>
      <w:r w:rsidRPr="000F7B75">
        <w:rPr>
          <w:rFonts w:ascii="Times New Roman" w:hAnsi="Times New Roman"/>
          <w:sz w:val="28"/>
          <w:szCs w:val="24"/>
        </w:rPr>
        <w:softHyphen/>
        <w:t>ного капитала, в сумме 379,2 млн. руб. По Главной книге можно составить дина</w:t>
      </w:r>
      <w:r w:rsidRPr="000F7B75">
        <w:rPr>
          <w:rFonts w:ascii="Times New Roman" w:hAnsi="Times New Roman"/>
          <w:sz w:val="28"/>
          <w:szCs w:val="24"/>
        </w:rPr>
        <w:softHyphen/>
        <w:t>мические ряды показателей на конец каждого месяца и сделать вывод об уровне его платежеспособности. Указанные расчеты можно делать и по общей массе кре</w:t>
      </w:r>
      <w:r w:rsidRPr="000F7B75">
        <w:rPr>
          <w:rFonts w:ascii="Times New Roman" w:hAnsi="Times New Roman"/>
          <w:sz w:val="28"/>
          <w:szCs w:val="24"/>
        </w:rPr>
        <w:softHyphen/>
        <w:t>дитов, займов и денежных средств, которые поступили в течение расчетного пе</w:t>
      </w:r>
      <w:r w:rsidRPr="000F7B75">
        <w:rPr>
          <w:rFonts w:ascii="Times New Roman" w:hAnsi="Times New Roman"/>
          <w:sz w:val="28"/>
          <w:szCs w:val="24"/>
        </w:rPr>
        <w:softHyphen/>
        <w:t>риода.</w:t>
      </w:r>
    </w:p>
    <w:p w:rsidR="005A0DD2" w:rsidRPr="000F7B75" w:rsidRDefault="005A0DD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Отличие показателей ликвидного денежного потока от других показателей ликвидности (абсолютной, текущей и общей) состоит в том, что коэффициенты ликвидности отражают способность предприятия погасить свои обязательства внешним кредиторам.</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Ликвидный денежный поток характеризует абсолютную величину денежных средств, получаемых от обычных видов деятельности предприятия (текущей и ин</w:t>
      </w:r>
      <w:r w:rsidRPr="000F7B75">
        <w:rPr>
          <w:rFonts w:ascii="Times New Roman" w:hAnsi="Times New Roman"/>
          <w:sz w:val="28"/>
          <w:szCs w:val="24"/>
        </w:rPr>
        <w:softHyphen/>
        <w:t>вестиционной), поэтому является более внутренним, выражающим эффектив</w:t>
      </w:r>
      <w:r w:rsidRPr="000F7B75">
        <w:rPr>
          <w:rFonts w:ascii="Times New Roman" w:hAnsi="Times New Roman"/>
          <w:sz w:val="28"/>
          <w:szCs w:val="24"/>
        </w:rPr>
        <w:softHyphen/>
        <w:t>ность его работы. Он важен также и для потенциальных инвесторов.</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показатель включает в себя весь объем заемных средств и поэтому по</w:t>
      </w:r>
      <w:r w:rsidRPr="000F7B75">
        <w:rPr>
          <w:rFonts w:ascii="Times New Roman" w:hAnsi="Times New Roman"/>
          <w:sz w:val="28"/>
          <w:szCs w:val="24"/>
        </w:rPr>
        <w:softHyphen/>
        <w:t>казывает влияние кредитов и займов на эффективность деятельности предприя</w:t>
      </w:r>
      <w:r w:rsidRPr="000F7B75">
        <w:rPr>
          <w:rFonts w:ascii="Times New Roman" w:hAnsi="Times New Roman"/>
          <w:sz w:val="28"/>
          <w:szCs w:val="24"/>
        </w:rPr>
        <w:softHyphen/>
        <w:t>тия с точки зрения генерирования денежного потока.</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Ликвидный денежный поток не получил широкого распространения в практи</w:t>
      </w:r>
      <w:r w:rsidRPr="000F7B75">
        <w:rPr>
          <w:rFonts w:ascii="Times New Roman" w:hAnsi="Times New Roman"/>
          <w:sz w:val="28"/>
          <w:szCs w:val="24"/>
        </w:rPr>
        <w:softHyphen/>
        <w:t>ке работы российских банков, за исключением отдельных, прибегающих к нему при оценке</w:t>
      </w:r>
      <w:r w:rsidR="00EA782D" w:rsidRPr="000F7B75">
        <w:rPr>
          <w:rFonts w:ascii="Times New Roman" w:hAnsi="Times New Roman"/>
          <w:sz w:val="28"/>
          <w:szCs w:val="24"/>
        </w:rPr>
        <w:t xml:space="preserve"> </w:t>
      </w:r>
      <w:r w:rsidRPr="000F7B75">
        <w:rPr>
          <w:rFonts w:ascii="Times New Roman" w:hAnsi="Times New Roman"/>
          <w:sz w:val="28"/>
          <w:szCs w:val="24"/>
        </w:rPr>
        <w:t>кредитоспособности своих клиентов, так как денежный поток выра</w:t>
      </w:r>
      <w:r w:rsidRPr="000F7B75">
        <w:rPr>
          <w:rFonts w:ascii="Times New Roman" w:hAnsi="Times New Roman"/>
          <w:sz w:val="28"/>
          <w:szCs w:val="24"/>
        </w:rPr>
        <w:softHyphen/>
        <w:t>жает их</w:t>
      </w:r>
      <w:r w:rsidR="00AD3DA8" w:rsidRPr="000F7B75">
        <w:rPr>
          <w:rFonts w:ascii="Times New Roman" w:hAnsi="Times New Roman"/>
          <w:sz w:val="28"/>
          <w:szCs w:val="24"/>
        </w:rPr>
        <w:t xml:space="preserve"> </w:t>
      </w:r>
      <w:r w:rsidRPr="000F7B75">
        <w:rPr>
          <w:rFonts w:ascii="Times New Roman" w:hAnsi="Times New Roman"/>
          <w:sz w:val="28"/>
          <w:szCs w:val="24"/>
        </w:rPr>
        <w:t>платежеспособность.</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Выводы. </w:t>
      </w:r>
      <w:r w:rsidRPr="000F7B75">
        <w:rPr>
          <w:rFonts w:ascii="Times New Roman" w:hAnsi="Times New Roman"/>
          <w:sz w:val="28"/>
          <w:szCs w:val="24"/>
        </w:rPr>
        <w:t>Более эффективное управление денежными потоками приводит к по</w:t>
      </w:r>
      <w:r w:rsidRPr="000F7B75">
        <w:rPr>
          <w:rFonts w:ascii="Times New Roman" w:hAnsi="Times New Roman"/>
          <w:sz w:val="28"/>
          <w:szCs w:val="24"/>
        </w:rPr>
        <w:softHyphen/>
        <w:t>вышению степени финансовой гибкости, что выражается в следующем:</w:t>
      </w:r>
    </w:p>
    <w:p w:rsidR="00401962" w:rsidRPr="000F7B75" w:rsidRDefault="0040196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улучшение оперативного управления денежным оборотом с точки зрения сбалансированности поступления и расходования денежных средств;</w:t>
      </w:r>
    </w:p>
    <w:p w:rsidR="00401962" w:rsidRPr="000F7B75" w:rsidRDefault="0040196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расчет объема продаж и оптимизации затрат за счет больших возможностей маневрирования денежными ресурсами;</w:t>
      </w:r>
    </w:p>
    <w:p w:rsidR="00401962" w:rsidRPr="000F7B75" w:rsidRDefault="0040196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улучшение маневренности заемных средств;</w:t>
      </w:r>
    </w:p>
    <w:p w:rsidR="00401962" w:rsidRPr="000F7B75" w:rsidRDefault="0040196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снижение расходов на процентные платежи по долговым обязательствам;</w:t>
      </w:r>
    </w:p>
    <w:p w:rsidR="00401962" w:rsidRPr="000F7B75" w:rsidRDefault="0040196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повышение ликвидности баланса предприятия;</w:t>
      </w:r>
    </w:p>
    <w:p w:rsidR="00401962" w:rsidRPr="000F7B75" w:rsidRDefault="0040196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возможность высвобождения денежных ресурсов для инвестирования в бо</w:t>
      </w:r>
      <w:r w:rsidRPr="000F7B75">
        <w:rPr>
          <w:rFonts w:ascii="Times New Roman" w:hAnsi="Times New Roman"/>
          <w:sz w:val="28"/>
          <w:szCs w:val="24"/>
        </w:rPr>
        <w:softHyphen/>
        <w:t>лее доходные объекты («зоны роста») при относительно невысоких расхо</w:t>
      </w:r>
      <w:r w:rsidRPr="000F7B75">
        <w:rPr>
          <w:rFonts w:ascii="Times New Roman" w:hAnsi="Times New Roman"/>
          <w:sz w:val="28"/>
          <w:szCs w:val="24"/>
        </w:rPr>
        <w:softHyphen/>
        <w:t>дах на обслуживание долга;</w:t>
      </w:r>
    </w:p>
    <w:p w:rsidR="00401962" w:rsidRPr="000F7B75" w:rsidRDefault="00401962"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большая возможность получения кредитов для долгосрочных инвестиций от потенциальных зарубежных партнеров.</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в процессе анализа денежных потоков предприятия следует рассматривать различные аспекты их ликвидности, т. е. абсолютные и относи</w:t>
      </w:r>
      <w:r w:rsidRPr="000F7B75">
        <w:rPr>
          <w:rFonts w:ascii="Times New Roman" w:hAnsi="Times New Roman"/>
          <w:sz w:val="28"/>
          <w:szCs w:val="24"/>
        </w:rPr>
        <w:softHyphen/>
        <w:t>тельные показатели.</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p>
    <w:p w:rsidR="00401962" w:rsidRPr="00C9545D" w:rsidRDefault="00401962"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5.5. Анализ использования валютных средств</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эффективности валютных операций связан с понятиями «валютного самофинансирования» и «валютной самоокупаемости».</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Сущность валютного самофинансирования выражается в том, что предприя</w:t>
      </w:r>
      <w:r w:rsidRPr="000F7B75">
        <w:rPr>
          <w:rFonts w:ascii="Times New Roman" w:hAnsi="Times New Roman"/>
          <w:sz w:val="28"/>
          <w:szCs w:val="24"/>
        </w:rPr>
        <w:softHyphen/>
        <w:t>тие за счет прибыли в валюте от продажи товаров (работ, услуг) за валюту и ва</w:t>
      </w:r>
      <w:r w:rsidRPr="000F7B75">
        <w:rPr>
          <w:rFonts w:ascii="Times New Roman" w:hAnsi="Times New Roman"/>
          <w:sz w:val="28"/>
          <w:szCs w:val="24"/>
        </w:rPr>
        <w:softHyphen/>
        <w:t>лютных доходов от иных операций, а также за счет амортизационных отчислений от основных средств, приобретенных за валюту, возмещает текущие и инвестици</w:t>
      </w:r>
      <w:r w:rsidRPr="000F7B75">
        <w:rPr>
          <w:rFonts w:ascii="Times New Roman" w:hAnsi="Times New Roman"/>
          <w:sz w:val="28"/>
          <w:szCs w:val="24"/>
        </w:rPr>
        <w:softHyphen/>
        <w:t>онные затраты. Валютное самофинансирование исходит из принципа превыше</w:t>
      </w:r>
      <w:r w:rsidRPr="000F7B75">
        <w:rPr>
          <w:rFonts w:ascii="Times New Roman" w:hAnsi="Times New Roman"/>
          <w:sz w:val="28"/>
          <w:szCs w:val="24"/>
        </w:rPr>
        <w:softHyphen/>
        <w:t>ния величины собственных источников валютных средств над их расходованием. Поэтому принцип валютного самофинансирования дополняется понятием ва</w:t>
      </w:r>
      <w:r w:rsidRPr="000F7B75">
        <w:rPr>
          <w:rFonts w:ascii="Times New Roman" w:hAnsi="Times New Roman"/>
          <w:sz w:val="28"/>
          <w:szCs w:val="24"/>
        </w:rPr>
        <w:softHyphen/>
        <w:t>лютной самоокупаемости.</w:t>
      </w:r>
    </w:p>
    <w:p w:rsidR="00401962" w:rsidRPr="000F7B75" w:rsidRDefault="0040196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Валютная самоокупаемость означает, что предприятие за счет валютных средств возмещает все производственные затраты в валюте. Соблюдение этого принципа на практике означает, что предприятие не расходует единовременно все валют</w:t>
      </w:r>
      <w:r w:rsidRPr="000F7B75">
        <w:rPr>
          <w:rFonts w:ascii="Times New Roman" w:hAnsi="Times New Roman"/>
          <w:sz w:val="28"/>
          <w:szCs w:val="24"/>
        </w:rPr>
        <w:softHyphen/>
        <w:t>ные средства, а накапливает их для предстоящих платежей.</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Баланс дви</w:t>
      </w:r>
      <w:r w:rsidR="00EA782D" w:rsidRPr="000F7B75">
        <w:rPr>
          <w:rFonts w:ascii="Times New Roman" w:hAnsi="Times New Roman"/>
          <w:sz w:val="28"/>
          <w:szCs w:val="24"/>
        </w:rPr>
        <w:t>жения валютных средств имеет вид</w:t>
      </w:r>
      <w:r w:rsidRPr="000F7B75">
        <w:rPr>
          <w:rFonts w:ascii="Times New Roman" w:hAnsi="Times New Roman"/>
          <w:sz w:val="28"/>
          <w:szCs w:val="24"/>
        </w:rPr>
        <w:t>:</w:t>
      </w:r>
    </w:p>
    <w:p w:rsidR="00EA782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980" w:dyaOrig="360">
          <v:shape id="_x0000_i1090" type="#_x0000_t75" style="width:99pt;height:18pt" o:ole="">
            <v:imagedata r:id="rId116" o:title=""/>
          </v:shape>
          <o:OLEObject Type="Embed" ProgID="Equation.3" ShapeID="_x0000_i1090" DrawAspect="Content" ObjectID="_1477250332" r:id="rId117"/>
        </w:object>
      </w:r>
      <w:r w:rsidR="00EF785F" w:rsidRPr="000F7B75">
        <w:rPr>
          <w:rFonts w:ascii="Times New Roman" w:hAnsi="Times New Roman"/>
          <w:bCs/>
          <w:snapToGrid w:val="0"/>
          <w:sz w:val="28"/>
          <w:szCs w:val="20"/>
        </w:rPr>
        <w:tab/>
      </w:r>
      <w:r w:rsidR="00EF785F" w:rsidRPr="000F7B75">
        <w:rPr>
          <w:rFonts w:ascii="Times New Roman" w:hAnsi="Times New Roman"/>
          <w:bCs/>
          <w:snapToGrid w:val="0"/>
          <w:sz w:val="28"/>
          <w:szCs w:val="24"/>
        </w:rPr>
        <w:t>(39)</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О</w:t>
      </w:r>
      <w:r w:rsidRPr="000F7B75">
        <w:rPr>
          <w:rFonts w:ascii="Times New Roman" w:hAnsi="Times New Roman"/>
          <w:iCs/>
          <w:sz w:val="28"/>
          <w:szCs w:val="24"/>
          <w:vertAlign w:val="subscript"/>
        </w:rPr>
        <w:t>нп</w:t>
      </w:r>
      <w:r w:rsidRPr="000F7B75">
        <w:rPr>
          <w:rFonts w:ascii="Times New Roman" w:hAnsi="Times New Roman"/>
          <w:iCs/>
          <w:sz w:val="28"/>
          <w:szCs w:val="24"/>
        </w:rPr>
        <w:t xml:space="preserve"> </w:t>
      </w:r>
      <w:r w:rsidRPr="000F7B75">
        <w:rPr>
          <w:rFonts w:ascii="Times New Roman" w:hAnsi="Times New Roman"/>
          <w:sz w:val="28"/>
          <w:szCs w:val="24"/>
        </w:rPr>
        <w:t xml:space="preserve">— остаток валютных средств на начало периода; </w:t>
      </w:r>
      <w:r w:rsidRPr="000F7B75">
        <w:rPr>
          <w:rFonts w:ascii="Times New Roman" w:hAnsi="Times New Roman"/>
          <w:iCs/>
          <w:sz w:val="28"/>
          <w:szCs w:val="24"/>
        </w:rPr>
        <w:t xml:space="preserve">ПВ </w:t>
      </w:r>
      <w:r w:rsidRPr="000F7B75">
        <w:rPr>
          <w:rFonts w:ascii="Times New Roman" w:hAnsi="Times New Roman"/>
          <w:sz w:val="28"/>
          <w:szCs w:val="24"/>
        </w:rPr>
        <w:t>— поступление валют</w:t>
      </w:r>
      <w:r w:rsidRPr="000F7B75">
        <w:rPr>
          <w:rFonts w:ascii="Times New Roman" w:hAnsi="Times New Roman"/>
          <w:sz w:val="28"/>
          <w:szCs w:val="24"/>
        </w:rPr>
        <w:softHyphen/>
        <w:t xml:space="preserve">ных средств в отчетном периоде; </w:t>
      </w:r>
      <w:r w:rsidRPr="000F7B75">
        <w:rPr>
          <w:rFonts w:ascii="Times New Roman" w:hAnsi="Times New Roman"/>
          <w:iCs/>
          <w:sz w:val="28"/>
          <w:szCs w:val="24"/>
        </w:rPr>
        <w:t xml:space="preserve">РВ </w:t>
      </w:r>
      <w:r w:rsidRPr="000F7B75">
        <w:rPr>
          <w:rFonts w:ascii="Times New Roman" w:hAnsi="Times New Roman"/>
          <w:sz w:val="28"/>
          <w:szCs w:val="24"/>
        </w:rPr>
        <w:t>— расход валютных средств в расчетном пе</w:t>
      </w:r>
      <w:r w:rsidRPr="000F7B75">
        <w:rPr>
          <w:rFonts w:ascii="Times New Roman" w:hAnsi="Times New Roman"/>
          <w:sz w:val="28"/>
          <w:szCs w:val="24"/>
        </w:rPr>
        <w:softHyphen/>
        <w:t xml:space="preserve">риоде; </w:t>
      </w:r>
      <w:r w:rsidRPr="000F7B75">
        <w:rPr>
          <w:rFonts w:ascii="Times New Roman" w:hAnsi="Times New Roman"/>
          <w:iCs/>
          <w:sz w:val="28"/>
          <w:szCs w:val="24"/>
        </w:rPr>
        <w:t>О</w:t>
      </w:r>
      <w:r w:rsidRPr="000F7B75">
        <w:rPr>
          <w:rFonts w:ascii="Times New Roman" w:hAnsi="Times New Roman"/>
          <w:iCs/>
          <w:sz w:val="28"/>
          <w:szCs w:val="24"/>
          <w:vertAlign w:val="subscript"/>
        </w:rPr>
        <w:t>кп</w:t>
      </w:r>
      <w:r w:rsidRPr="000F7B75">
        <w:rPr>
          <w:rFonts w:ascii="Times New Roman" w:hAnsi="Times New Roman"/>
          <w:iCs/>
          <w:sz w:val="28"/>
          <w:szCs w:val="24"/>
        </w:rPr>
        <w:t xml:space="preserve"> — </w:t>
      </w:r>
      <w:r w:rsidRPr="000F7B75">
        <w:rPr>
          <w:rFonts w:ascii="Times New Roman" w:hAnsi="Times New Roman"/>
          <w:sz w:val="28"/>
          <w:szCs w:val="24"/>
        </w:rPr>
        <w:t>остаток валютных средств на конец расчетного периода.</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валютного самофинансирования и его уровень зависят от соот</w:t>
      </w:r>
      <w:r w:rsidRPr="000F7B75">
        <w:rPr>
          <w:rFonts w:ascii="Times New Roman" w:hAnsi="Times New Roman"/>
          <w:sz w:val="28"/>
          <w:szCs w:val="24"/>
        </w:rPr>
        <w:softHyphen/>
        <w:t>ношения собственных и привлеченных валютных средств, в том числе рублевых средств, израсходованных на приобретение валюты. Оценку валютного самофи</w:t>
      </w:r>
      <w:r w:rsidRPr="000F7B75">
        <w:rPr>
          <w:rFonts w:ascii="Times New Roman" w:hAnsi="Times New Roman"/>
          <w:sz w:val="28"/>
          <w:szCs w:val="24"/>
        </w:rPr>
        <w:softHyphen/>
        <w:t>нансирования осуществляют с помощью специального финансового коэффици</w:t>
      </w:r>
      <w:r w:rsidRPr="000F7B75">
        <w:rPr>
          <w:rFonts w:ascii="Times New Roman" w:hAnsi="Times New Roman"/>
          <w:sz w:val="28"/>
          <w:szCs w:val="24"/>
        </w:rPr>
        <w:softHyphen/>
        <w:t>ента, определяемого по формуле:</w:t>
      </w:r>
    </w:p>
    <w:p w:rsidR="00EF785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380" w:dyaOrig="620">
          <v:shape id="_x0000_i1091" type="#_x0000_t75" style="width:69pt;height:30.75pt" o:ole="">
            <v:imagedata r:id="rId118" o:title=""/>
          </v:shape>
          <o:OLEObject Type="Embed" ProgID="Equation.3" ShapeID="_x0000_i1091" DrawAspect="Content" ObjectID="_1477250333" r:id="rId119"/>
        </w:object>
      </w:r>
      <w:r w:rsidR="00EF785F" w:rsidRPr="000F7B75">
        <w:rPr>
          <w:rFonts w:ascii="Times New Roman" w:hAnsi="Times New Roman"/>
          <w:bCs/>
          <w:snapToGrid w:val="0"/>
          <w:sz w:val="28"/>
          <w:szCs w:val="20"/>
        </w:rPr>
        <w:tab/>
      </w:r>
      <w:r w:rsidR="00EF785F" w:rsidRPr="000F7B75">
        <w:rPr>
          <w:rFonts w:ascii="Times New Roman" w:hAnsi="Times New Roman"/>
          <w:bCs/>
          <w:snapToGrid w:val="0"/>
          <w:sz w:val="28"/>
          <w:szCs w:val="24"/>
        </w:rPr>
        <w:t>(40)</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всф</w:t>
      </w:r>
      <w:r w:rsidRPr="000F7B75">
        <w:rPr>
          <w:rFonts w:ascii="Times New Roman" w:hAnsi="Times New Roman"/>
          <w:iCs/>
          <w:sz w:val="28"/>
          <w:szCs w:val="24"/>
        </w:rPr>
        <w:t xml:space="preserve"> — </w:t>
      </w:r>
      <w:r w:rsidRPr="000F7B75">
        <w:rPr>
          <w:rFonts w:ascii="Times New Roman" w:hAnsi="Times New Roman"/>
          <w:sz w:val="28"/>
          <w:szCs w:val="24"/>
        </w:rPr>
        <w:t xml:space="preserve">коэффициент валютного самофинансирования; </w:t>
      </w:r>
      <w:r w:rsidRPr="000F7B75">
        <w:rPr>
          <w:rFonts w:ascii="Times New Roman" w:hAnsi="Times New Roman"/>
          <w:iCs/>
          <w:sz w:val="28"/>
          <w:szCs w:val="24"/>
        </w:rPr>
        <w:t xml:space="preserve">П </w:t>
      </w:r>
      <w:r w:rsidRPr="000F7B75">
        <w:rPr>
          <w:rFonts w:ascii="Times New Roman" w:hAnsi="Times New Roman"/>
          <w:sz w:val="28"/>
          <w:szCs w:val="24"/>
        </w:rPr>
        <w:t>— прибыль, направ</w:t>
      </w:r>
      <w:r w:rsidRPr="000F7B75">
        <w:rPr>
          <w:rFonts w:ascii="Times New Roman" w:hAnsi="Times New Roman"/>
          <w:sz w:val="28"/>
          <w:szCs w:val="24"/>
        </w:rPr>
        <w:softHyphen/>
        <w:t xml:space="preserve">ленная на финансирование производства в валюте; </w:t>
      </w:r>
      <w:r w:rsidRPr="000F7B75">
        <w:rPr>
          <w:rFonts w:ascii="Times New Roman" w:hAnsi="Times New Roman"/>
          <w:iCs/>
          <w:sz w:val="28"/>
          <w:szCs w:val="24"/>
        </w:rPr>
        <w:t xml:space="preserve">А — </w:t>
      </w:r>
      <w:r w:rsidRPr="000F7B75">
        <w:rPr>
          <w:rFonts w:ascii="Times New Roman" w:hAnsi="Times New Roman"/>
          <w:sz w:val="28"/>
          <w:szCs w:val="24"/>
        </w:rPr>
        <w:t>амортизационные отчис</w:t>
      </w:r>
      <w:r w:rsidRPr="000F7B75">
        <w:rPr>
          <w:rFonts w:ascii="Times New Roman" w:hAnsi="Times New Roman"/>
          <w:sz w:val="28"/>
          <w:szCs w:val="24"/>
        </w:rPr>
        <w:softHyphen/>
        <w:t xml:space="preserve">ления от стоимости основных средств, приобретенных за валюту; </w:t>
      </w:r>
      <w:r w:rsidRPr="000F7B75">
        <w:rPr>
          <w:rFonts w:ascii="Times New Roman" w:hAnsi="Times New Roman"/>
          <w:iCs/>
          <w:sz w:val="28"/>
          <w:szCs w:val="24"/>
        </w:rPr>
        <w:t xml:space="preserve">К </w:t>
      </w:r>
      <w:r w:rsidRPr="000F7B75">
        <w:rPr>
          <w:rFonts w:ascii="Times New Roman" w:hAnsi="Times New Roman"/>
          <w:sz w:val="28"/>
          <w:szCs w:val="24"/>
        </w:rPr>
        <w:t xml:space="preserve">— валютный кредит; </w:t>
      </w:r>
      <w:r w:rsidRPr="000F7B75">
        <w:rPr>
          <w:rFonts w:ascii="Times New Roman" w:hAnsi="Times New Roman"/>
          <w:iCs/>
          <w:sz w:val="28"/>
          <w:szCs w:val="24"/>
        </w:rPr>
        <w:t xml:space="preserve">В </w:t>
      </w:r>
      <w:r w:rsidRPr="000F7B75">
        <w:rPr>
          <w:rFonts w:ascii="Times New Roman" w:hAnsi="Times New Roman"/>
          <w:sz w:val="28"/>
          <w:szCs w:val="24"/>
        </w:rPr>
        <w:t>— валюта, приобретенная в банках или на валютной бирже.</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Чем больше величина данного коэффициента, тем выше уровень валютного самофинансирования.</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валютной самоокупаемости устанавливают по формуле:</w:t>
      </w:r>
    </w:p>
    <w:p w:rsidR="00EF785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540" w:dyaOrig="680">
          <v:shape id="_x0000_i1092" type="#_x0000_t75" style="width:77.25pt;height:33.75pt" o:ole="">
            <v:imagedata r:id="rId120" o:title=""/>
          </v:shape>
          <o:OLEObject Type="Embed" ProgID="Equation.3" ShapeID="_x0000_i1092" DrawAspect="Content" ObjectID="_1477250334" r:id="rId121"/>
        </w:object>
      </w:r>
      <w:r w:rsidR="00EF785F" w:rsidRPr="000F7B75">
        <w:rPr>
          <w:rFonts w:ascii="Times New Roman" w:hAnsi="Times New Roman"/>
          <w:bCs/>
          <w:snapToGrid w:val="0"/>
          <w:sz w:val="28"/>
          <w:szCs w:val="20"/>
        </w:rPr>
        <w:tab/>
      </w:r>
      <w:r w:rsidR="00EF785F" w:rsidRPr="000F7B75">
        <w:rPr>
          <w:rFonts w:ascii="Times New Roman" w:hAnsi="Times New Roman"/>
          <w:bCs/>
          <w:snapToGrid w:val="0"/>
          <w:sz w:val="28"/>
          <w:szCs w:val="24"/>
        </w:rPr>
        <w:t>(41)</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всо</w:t>
      </w:r>
      <w:r w:rsidRPr="000F7B75">
        <w:rPr>
          <w:rFonts w:ascii="Times New Roman" w:hAnsi="Times New Roman"/>
          <w:iCs/>
          <w:sz w:val="28"/>
          <w:szCs w:val="24"/>
        </w:rPr>
        <w:t xml:space="preserve"> </w:t>
      </w:r>
      <w:r w:rsidRPr="000F7B75">
        <w:rPr>
          <w:rFonts w:ascii="Times New Roman" w:hAnsi="Times New Roman"/>
          <w:sz w:val="28"/>
          <w:szCs w:val="24"/>
        </w:rPr>
        <w:t xml:space="preserve">— коэффициент валютной самоокупаемости; </w:t>
      </w:r>
      <w:r w:rsidRPr="000F7B75">
        <w:rPr>
          <w:rFonts w:ascii="Times New Roman" w:hAnsi="Times New Roman"/>
          <w:iCs/>
          <w:sz w:val="28"/>
          <w:szCs w:val="24"/>
        </w:rPr>
        <w:t>О</w:t>
      </w:r>
      <w:r w:rsidRPr="000F7B75">
        <w:rPr>
          <w:rFonts w:ascii="Times New Roman" w:hAnsi="Times New Roman"/>
          <w:iCs/>
          <w:sz w:val="28"/>
          <w:szCs w:val="24"/>
          <w:vertAlign w:val="subscript"/>
        </w:rPr>
        <w:t xml:space="preserve">нп </w:t>
      </w:r>
      <w:r w:rsidRPr="000F7B75">
        <w:rPr>
          <w:rFonts w:ascii="Times New Roman" w:hAnsi="Times New Roman"/>
          <w:sz w:val="28"/>
          <w:szCs w:val="24"/>
        </w:rPr>
        <w:t xml:space="preserve">—остаток валютных средств на начало расчетного периода; Я — поступление валютных средств в расчетном периоде; </w:t>
      </w:r>
      <w:r w:rsidRPr="000F7B75">
        <w:rPr>
          <w:rFonts w:ascii="Times New Roman" w:hAnsi="Times New Roman"/>
          <w:iCs/>
          <w:sz w:val="28"/>
          <w:szCs w:val="24"/>
        </w:rPr>
        <w:t>Р</w:t>
      </w:r>
      <w:r w:rsidRPr="000F7B75">
        <w:rPr>
          <w:rFonts w:ascii="Times New Roman" w:hAnsi="Times New Roman"/>
          <w:iCs/>
          <w:sz w:val="28"/>
          <w:szCs w:val="24"/>
          <w:vertAlign w:val="subscript"/>
        </w:rPr>
        <w:t>в</w:t>
      </w:r>
      <w:r w:rsidRPr="000F7B75">
        <w:rPr>
          <w:rFonts w:ascii="Times New Roman" w:hAnsi="Times New Roman"/>
          <w:iCs/>
          <w:sz w:val="28"/>
          <w:szCs w:val="24"/>
        </w:rPr>
        <w:t xml:space="preserve"> — </w:t>
      </w:r>
      <w:r w:rsidRPr="000F7B75">
        <w:rPr>
          <w:rFonts w:ascii="Times New Roman" w:hAnsi="Times New Roman"/>
          <w:sz w:val="28"/>
          <w:szCs w:val="24"/>
        </w:rPr>
        <w:t>расход валютных средств в расчетном периоде.</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валютной самоокупаемости показывает, во сколько раз сумма валюты, находящаяся в распоряжении предприятия, превышает объем расхода валюты.</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К</w:t>
      </w:r>
      <w:r w:rsidRPr="000F7B75">
        <w:rPr>
          <w:rFonts w:ascii="Times New Roman" w:hAnsi="Times New Roman"/>
          <w:iCs/>
          <w:sz w:val="28"/>
          <w:szCs w:val="24"/>
          <w:vertAlign w:val="subscript"/>
        </w:rPr>
        <w:t>всо</w:t>
      </w:r>
      <w:r w:rsidRPr="000F7B75">
        <w:rPr>
          <w:rFonts w:ascii="Times New Roman" w:hAnsi="Times New Roman"/>
          <w:iCs/>
          <w:sz w:val="28"/>
          <w:szCs w:val="24"/>
        </w:rPr>
        <w:t xml:space="preserve">&gt; </w:t>
      </w:r>
      <w:r w:rsidRPr="000F7B75">
        <w:rPr>
          <w:rFonts w:ascii="Times New Roman" w:hAnsi="Times New Roman"/>
          <w:sz w:val="28"/>
          <w:szCs w:val="24"/>
        </w:rPr>
        <w:t>1,0 свидетельствует о соблюдении условий валютной самоокупаемости.</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К</w:t>
      </w:r>
      <w:r w:rsidRPr="000F7B75">
        <w:rPr>
          <w:rFonts w:ascii="Times New Roman" w:hAnsi="Times New Roman"/>
          <w:iCs/>
          <w:sz w:val="28"/>
          <w:szCs w:val="24"/>
          <w:vertAlign w:val="subscript"/>
        </w:rPr>
        <w:t>есо</w:t>
      </w:r>
      <w:r w:rsidRPr="000F7B75">
        <w:rPr>
          <w:rFonts w:ascii="Times New Roman" w:hAnsi="Times New Roman"/>
          <w:iCs/>
          <w:sz w:val="28"/>
          <w:szCs w:val="24"/>
        </w:rPr>
        <w:t xml:space="preserve"> &lt; </w:t>
      </w:r>
      <w:r w:rsidRPr="000F7B75">
        <w:rPr>
          <w:rFonts w:ascii="Times New Roman" w:hAnsi="Times New Roman"/>
          <w:sz w:val="28"/>
          <w:szCs w:val="24"/>
        </w:rPr>
        <w:t>1,0 отражает несоблюдение предприятием данных условий.</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p>
    <w:p w:rsidR="00401962" w:rsidRPr="00C9545D" w:rsidRDefault="00401962"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5.6. Условия возникновения и регулирования дефицита (излишка) денежных средств</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Дефицит денежных средств негативно сказывается на платежеспособности мно</w:t>
      </w:r>
      <w:r w:rsidRPr="000F7B75">
        <w:rPr>
          <w:rFonts w:ascii="Times New Roman" w:hAnsi="Times New Roman"/>
          <w:sz w:val="28"/>
          <w:szCs w:val="24"/>
        </w:rPr>
        <w:softHyphen/>
        <w:t>гих предприятий, порождая кризис неплатежей.</w:t>
      </w:r>
    </w:p>
    <w:p w:rsidR="00401962" w:rsidRPr="000F7B75" w:rsidRDefault="0040196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последствия дефицита денежных средств:</w:t>
      </w:r>
    </w:p>
    <w:p w:rsidR="00401962" w:rsidRPr="000F7B75" w:rsidRDefault="00401962" w:rsidP="000F7B75">
      <w:pPr>
        <w:widowControl w:val="0"/>
        <w:numPr>
          <w:ilvl w:val="0"/>
          <w:numId w:val="40"/>
        </w:numPr>
        <w:shd w:val="clear" w:color="auto" w:fill="FFFFFF"/>
        <w:tabs>
          <w:tab w:val="left" w:pos="50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задержки в оплате труда персонала;</w:t>
      </w:r>
    </w:p>
    <w:p w:rsidR="00401962" w:rsidRPr="000F7B75" w:rsidRDefault="00401962" w:rsidP="000F7B75">
      <w:pPr>
        <w:widowControl w:val="0"/>
        <w:numPr>
          <w:ilvl w:val="0"/>
          <w:numId w:val="40"/>
        </w:numPr>
        <w:shd w:val="clear" w:color="auto" w:fill="FFFFFF"/>
        <w:tabs>
          <w:tab w:val="left" w:pos="50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кредиторской задолженности перед поставщиками, подрядчиками и бюд</w:t>
      </w:r>
      <w:r w:rsidRPr="000F7B75">
        <w:rPr>
          <w:rFonts w:ascii="Times New Roman" w:hAnsi="Times New Roman"/>
          <w:sz w:val="28"/>
          <w:szCs w:val="24"/>
        </w:rPr>
        <w:softHyphen/>
        <w:t>жетной системой государства;</w:t>
      </w:r>
    </w:p>
    <w:p w:rsidR="00401962" w:rsidRPr="000F7B75" w:rsidRDefault="00401962" w:rsidP="000F7B75">
      <w:pPr>
        <w:widowControl w:val="0"/>
        <w:numPr>
          <w:ilvl w:val="0"/>
          <w:numId w:val="40"/>
        </w:numPr>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доли просроченной задолженности по кредитам банков в общем объеме ссудной задолженности;</w:t>
      </w:r>
    </w:p>
    <w:p w:rsidR="00401962" w:rsidRPr="000F7B75" w:rsidRDefault="00401962" w:rsidP="000F7B75">
      <w:pPr>
        <w:widowControl w:val="0"/>
        <w:numPr>
          <w:ilvl w:val="0"/>
          <w:numId w:val="40"/>
        </w:numPr>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снижение ликвидности активов;</w:t>
      </w:r>
    </w:p>
    <w:p w:rsidR="00A91B3A" w:rsidRPr="000F7B75" w:rsidRDefault="00A91B3A" w:rsidP="000F7B75">
      <w:pPr>
        <w:shd w:val="clear" w:color="auto" w:fill="FFFFFF"/>
        <w:tabs>
          <w:tab w:val="left" w:pos="446"/>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увеличение длительности производственного цикла из-за перебоев в снаб</w:t>
      </w:r>
      <w:r w:rsidRPr="000F7B75">
        <w:rPr>
          <w:rFonts w:ascii="Times New Roman" w:hAnsi="Times New Roman"/>
          <w:sz w:val="28"/>
          <w:szCs w:val="24"/>
        </w:rPr>
        <w:softHyphen/>
        <w:t>жении материальными и энергетическими ресурсами и др.</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Первое, на что следует обратить внимание при решении вопроса о ликвидации дефицита бюджета любого предприятия, — это улучшение управления дебитор</w:t>
      </w:r>
      <w:r w:rsidRPr="000F7B75">
        <w:rPr>
          <w:rFonts w:ascii="Times New Roman" w:hAnsi="Times New Roman"/>
          <w:sz w:val="28"/>
          <w:szCs w:val="24"/>
        </w:rPr>
        <w:softHyphen/>
        <w:t>ской и кредиторской задолженностью.</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дебиторской задолженности может быть вызвано:</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высокими темпами роста объема продаж;</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неосторожной кредитной политикой предприятия по отношению к покупа</w:t>
      </w:r>
      <w:r w:rsidRPr="000F7B75">
        <w:rPr>
          <w:rFonts w:ascii="Times New Roman" w:hAnsi="Times New Roman"/>
          <w:sz w:val="28"/>
          <w:szCs w:val="24"/>
        </w:rPr>
        <w:softHyphen/>
        <w:t>телям, неправильным выбором контрагентов;</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наступлением неплатежеспособности и даже банкротства отдельных поку</w:t>
      </w:r>
      <w:r w:rsidRPr="000F7B75">
        <w:rPr>
          <w:rFonts w:ascii="Times New Roman" w:hAnsi="Times New Roman"/>
          <w:sz w:val="28"/>
          <w:szCs w:val="24"/>
        </w:rPr>
        <w:softHyphen/>
        <w:t>пателей;</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сложностями в сбыте готовой продукции (услуг).</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Управление дебиторской задолженностью включает ускорение оборачиваемо</w:t>
      </w:r>
      <w:r w:rsidRPr="000F7B75">
        <w:rPr>
          <w:rFonts w:ascii="Times New Roman" w:hAnsi="Times New Roman"/>
          <w:sz w:val="28"/>
          <w:szCs w:val="24"/>
        </w:rPr>
        <w:softHyphen/>
        <w:t>сти и снижение темпов роста дебиторов за счет:</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усиления контроля состояния расчетов с потребителями продукции по про</w:t>
      </w:r>
      <w:r w:rsidRPr="000F7B75">
        <w:rPr>
          <w:rFonts w:ascii="Times New Roman" w:hAnsi="Times New Roman"/>
          <w:sz w:val="28"/>
          <w:szCs w:val="24"/>
        </w:rPr>
        <w:softHyphen/>
        <w:t>сроченным или отсроченным платежам;</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проведения анализа задолженности по отдельным дебиторам с целью выяв</w:t>
      </w:r>
      <w:r w:rsidRPr="000F7B75">
        <w:rPr>
          <w:rFonts w:ascii="Times New Roman" w:hAnsi="Times New Roman"/>
          <w:sz w:val="28"/>
          <w:szCs w:val="24"/>
        </w:rPr>
        <w:softHyphen/>
        <w:t>ления постоянных неплательщиков;</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пересмотра соотношения продаж в кредит и по предоплате исходя из кре</w:t>
      </w:r>
      <w:r w:rsidRPr="000F7B75">
        <w:rPr>
          <w:rFonts w:ascii="Times New Roman" w:hAnsi="Times New Roman"/>
          <w:sz w:val="28"/>
          <w:szCs w:val="24"/>
        </w:rPr>
        <w:softHyphen/>
        <w:t>дитной истории плательщика; осуществления анализа дебиторской задол</w:t>
      </w:r>
      <w:r w:rsidRPr="000F7B75">
        <w:rPr>
          <w:rFonts w:ascii="Times New Roman" w:hAnsi="Times New Roman"/>
          <w:sz w:val="28"/>
          <w:szCs w:val="24"/>
        </w:rPr>
        <w:softHyphen/>
        <w:t>женности по видам продукции для выявления товаров невыгодных с точки</w:t>
      </w:r>
      <w:r w:rsidR="00573E88" w:rsidRPr="000F7B75">
        <w:rPr>
          <w:rFonts w:ascii="Times New Roman" w:hAnsi="Times New Roman"/>
          <w:sz w:val="28"/>
          <w:szCs w:val="24"/>
        </w:rPr>
        <w:t xml:space="preserve"> </w:t>
      </w:r>
      <w:r w:rsidRPr="000F7B75">
        <w:rPr>
          <w:rFonts w:ascii="Times New Roman" w:hAnsi="Times New Roman"/>
          <w:sz w:val="28"/>
          <w:szCs w:val="24"/>
        </w:rPr>
        <w:t>зрения инкассации денежных средств;</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понижения дебиторской задолженности на сумму безнадежных долгов;</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ориентации на возможно большее количество покупателей для снижения</w:t>
      </w:r>
      <w:r w:rsidR="00573E88" w:rsidRPr="000F7B75">
        <w:rPr>
          <w:rFonts w:ascii="Times New Roman" w:hAnsi="Times New Roman"/>
          <w:sz w:val="28"/>
          <w:szCs w:val="24"/>
        </w:rPr>
        <w:t xml:space="preserve"> </w:t>
      </w:r>
      <w:r w:rsidRPr="000F7B75">
        <w:rPr>
          <w:rFonts w:ascii="Times New Roman" w:hAnsi="Times New Roman"/>
          <w:sz w:val="28"/>
          <w:szCs w:val="24"/>
        </w:rPr>
        <w:t>риска неуплаты товара одним или рядом крупных покупателей;</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усиления контроля за соотношением дебиторской и кредиторской задол</w:t>
      </w:r>
      <w:r w:rsidRPr="000F7B75">
        <w:rPr>
          <w:rFonts w:ascii="Times New Roman" w:hAnsi="Times New Roman"/>
          <w:sz w:val="28"/>
          <w:szCs w:val="24"/>
        </w:rPr>
        <w:softHyphen/>
        <w:t>женности и сбалансированности тенденций их изменения;</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предоставления скидок покупателям при досрочной оплате товара для повышения коэффициента инкассации;</w:t>
      </w:r>
    </w:p>
    <w:p w:rsidR="00A91B3A" w:rsidRPr="000F7B75" w:rsidRDefault="00A91B3A"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рассмотрения возможностей продажи дебиторской задолженности банкам</w:t>
      </w:r>
      <w:r w:rsidRPr="000F7B75">
        <w:rPr>
          <w:rFonts w:ascii="Times New Roman" w:hAnsi="Times New Roman"/>
          <w:sz w:val="28"/>
          <w:szCs w:val="24"/>
        </w:rPr>
        <w:br/>
        <w:t>(факторинг).</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Определим основные понятия, связанные с управлением дебиторской задол</w:t>
      </w:r>
      <w:r w:rsidRPr="000F7B75">
        <w:rPr>
          <w:rFonts w:ascii="Times New Roman" w:hAnsi="Times New Roman"/>
          <w:sz w:val="28"/>
          <w:szCs w:val="24"/>
        </w:rPr>
        <w:softHyphen/>
        <w:t>женностью. Инкассация денежной наличности — процесс получения денежных средств за реализованную продукцию.</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Коэффициент инкассации </w:t>
      </w:r>
      <w:r w:rsidRPr="000F7B75">
        <w:rPr>
          <w:rFonts w:ascii="Times New Roman" w:hAnsi="Times New Roman"/>
          <w:iCs/>
          <w:sz w:val="28"/>
          <w:szCs w:val="24"/>
        </w:rPr>
        <w:t>(К</w:t>
      </w:r>
      <w:r w:rsidR="00573E88" w:rsidRPr="000F7B75">
        <w:rPr>
          <w:rFonts w:ascii="Times New Roman" w:hAnsi="Times New Roman"/>
          <w:iCs/>
          <w:sz w:val="28"/>
          <w:szCs w:val="24"/>
          <w:vertAlign w:val="subscript"/>
        </w:rPr>
        <w:t>инк.</w:t>
      </w:r>
      <w:r w:rsidRPr="000F7B75">
        <w:rPr>
          <w:rFonts w:ascii="Times New Roman" w:hAnsi="Times New Roman"/>
          <w:iCs/>
          <w:sz w:val="28"/>
          <w:szCs w:val="24"/>
        </w:rPr>
        <w:t xml:space="preserve">) </w:t>
      </w:r>
      <w:r w:rsidRPr="000F7B75">
        <w:rPr>
          <w:rFonts w:ascii="Times New Roman" w:hAnsi="Times New Roman"/>
          <w:sz w:val="28"/>
          <w:szCs w:val="24"/>
        </w:rPr>
        <w:t>позволяет установить, когда и в какой сумме ожидают поступление денежных средств от продаж данного периода.</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Установить значения коэффициентов инкассации можно на основе анализа денежных поступлений (дебиторской задолженности) прошлых периодов.</w:t>
      </w:r>
    </w:p>
    <w:p w:rsidR="00573E88"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инкассации выражает процент ожидаемых денежных поступле</w:t>
      </w:r>
      <w:r w:rsidRPr="000F7B75">
        <w:rPr>
          <w:rFonts w:ascii="Times New Roman" w:hAnsi="Times New Roman"/>
          <w:sz w:val="28"/>
          <w:szCs w:val="24"/>
        </w:rPr>
        <w:softHyphen/>
        <w:t>ний от продаж в определенном интервале времени от момента реализации про</w:t>
      </w:r>
      <w:r w:rsidRPr="000F7B75">
        <w:rPr>
          <w:rFonts w:ascii="Times New Roman" w:hAnsi="Times New Roman"/>
          <w:sz w:val="28"/>
          <w:szCs w:val="24"/>
        </w:rPr>
        <w:softHyphen/>
        <w:t>дукции. Его устанавливают по следующей формуле</w:t>
      </w:r>
      <w:r w:rsidR="00AD3DA8" w:rsidRPr="000F7B75">
        <w:rPr>
          <w:rStyle w:val="ad"/>
          <w:rFonts w:ascii="Times New Roman" w:hAnsi="Times New Roman"/>
          <w:sz w:val="28"/>
          <w:szCs w:val="24"/>
        </w:rPr>
        <w:footnoteReference w:id="23"/>
      </w:r>
      <w:r w:rsidRPr="000F7B75">
        <w:rPr>
          <w:rFonts w:ascii="Times New Roman" w:hAnsi="Times New Roman"/>
          <w:sz w:val="28"/>
          <w:szCs w:val="24"/>
        </w:rPr>
        <w:t>:</w:t>
      </w:r>
    </w:p>
    <w:p w:rsidR="00EF785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6520" w:dyaOrig="740">
          <v:shape id="_x0000_i1093" type="#_x0000_t75" style="width:326.25pt;height:36.75pt" o:ole="">
            <v:imagedata r:id="rId122" o:title=""/>
          </v:shape>
          <o:OLEObject Type="Embed" ProgID="Equation.3" ShapeID="_x0000_i1093" DrawAspect="Content" ObjectID="_1477250335" r:id="rId123"/>
        </w:object>
      </w:r>
      <w:r w:rsidR="00EF785F" w:rsidRPr="000F7B75">
        <w:rPr>
          <w:rFonts w:ascii="Times New Roman" w:hAnsi="Times New Roman"/>
          <w:bCs/>
          <w:snapToGrid w:val="0"/>
          <w:sz w:val="28"/>
          <w:szCs w:val="20"/>
        </w:rPr>
        <w:tab/>
      </w:r>
      <w:r w:rsidR="00EF785F" w:rsidRPr="000F7B75">
        <w:rPr>
          <w:rFonts w:ascii="Times New Roman" w:hAnsi="Times New Roman"/>
          <w:bCs/>
          <w:snapToGrid w:val="0"/>
          <w:sz w:val="28"/>
          <w:szCs w:val="24"/>
        </w:rPr>
        <w:t>(42)</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п — </w:t>
      </w:r>
      <w:r w:rsidRPr="000F7B75">
        <w:rPr>
          <w:rFonts w:ascii="Times New Roman" w:hAnsi="Times New Roman"/>
          <w:sz w:val="28"/>
          <w:szCs w:val="24"/>
        </w:rPr>
        <w:t xml:space="preserve">первый месяц отгрузки продукции; </w:t>
      </w:r>
      <w:r w:rsidRPr="000F7B75">
        <w:rPr>
          <w:rFonts w:ascii="Times New Roman" w:hAnsi="Times New Roman"/>
          <w:iCs/>
          <w:sz w:val="28"/>
          <w:szCs w:val="24"/>
          <w:lang w:val="en-US"/>
        </w:rPr>
        <w:t>t</w:t>
      </w:r>
      <w:r w:rsidRPr="000F7B75">
        <w:rPr>
          <w:rFonts w:ascii="Times New Roman" w:hAnsi="Times New Roman"/>
          <w:iCs/>
          <w:sz w:val="28"/>
          <w:szCs w:val="24"/>
        </w:rPr>
        <w:t xml:space="preserve"> — </w:t>
      </w:r>
      <w:r w:rsidRPr="000F7B75">
        <w:rPr>
          <w:rFonts w:ascii="Times New Roman" w:hAnsi="Times New Roman"/>
          <w:sz w:val="28"/>
          <w:szCs w:val="24"/>
        </w:rPr>
        <w:t>1-й, 2-й, 3-й и последующие месяцы.</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Результатом ускорения оборота дебиторской задолженности является сокра</w:t>
      </w:r>
      <w:r w:rsidRPr="000F7B75">
        <w:rPr>
          <w:rFonts w:ascii="Times New Roman" w:hAnsi="Times New Roman"/>
          <w:sz w:val="28"/>
          <w:szCs w:val="24"/>
        </w:rPr>
        <w:softHyphen/>
        <w:t>щение общей потребности предприятия в оборотных активах.</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Управление кредиторской задолженностью направлено на ускорение ее обора</w:t>
      </w:r>
      <w:r w:rsidRPr="000F7B75">
        <w:rPr>
          <w:rFonts w:ascii="Times New Roman" w:hAnsi="Times New Roman"/>
          <w:sz w:val="28"/>
          <w:szCs w:val="24"/>
        </w:rPr>
        <w:softHyphen/>
        <w:t>чиваемости (сокращение сроков погашения).</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Приведем отдельные показатели, характеризующие состояние дебиторской и кредиторской задолженности по анализируемому акционерному обществу (табл. 5.6).</w:t>
      </w:r>
    </w:p>
    <w:p w:rsidR="00573E88"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табл. 5.6, доля дебиторской задолженности в общем объеме обо</w:t>
      </w:r>
      <w:r w:rsidRPr="000F7B75">
        <w:rPr>
          <w:rFonts w:ascii="Times New Roman" w:hAnsi="Times New Roman"/>
          <w:sz w:val="28"/>
          <w:szCs w:val="24"/>
        </w:rPr>
        <w:softHyphen/>
        <w:t>ротных активов акционерного общества за последние два года значительно увели</w:t>
      </w:r>
      <w:r w:rsidRPr="000F7B75">
        <w:rPr>
          <w:rFonts w:ascii="Times New Roman" w:hAnsi="Times New Roman"/>
          <w:sz w:val="28"/>
          <w:szCs w:val="24"/>
        </w:rPr>
        <w:softHyphen/>
        <w:t>чилась и достигла на конец отчетного года 38,2%, что значительно выше рекомен</w:t>
      </w:r>
      <w:r w:rsidRPr="000F7B75">
        <w:rPr>
          <w:rFonts w:ascii="Times New Roman" w:hAnsi="Times New Roman"/>
          <w:sz w:val="28"/>
          <w:szCs w:val="24"/>
        </w:rPr>
        <w:softHyphen/>
        <w:t>дуемого значения в 25%. Существенно выросла доля просроченной дебиторской задолженности в ее общем объеме, что характеризует снижение потенциальной платежеспособности организации. Заметно повысился коэффициент соотноше</w:t>
      </w:r>
      <w:r w:rsidRPr="000F7B75">
        <w:rPr>
          <w:rFonts w:ascii="Times New Roman" w:hAnsi="Times New Roman"/>
          <w:sz w:val="28"/>
          <w:szCs w:val="24"/>
        </w:rPr>
        <w:softHyphen/>
        <w:t>ния между дебиторской и кредиторской задолженностью, что в определенной</w:t>
      </w:r>
      <w:r w:rsidR="00573E88" w:rsidRPr="000F7B75">
        <w:rPr>
          <w:rFonts w:ascii="Times New Roman" w:hAnsi="Times New Roman"/>
          <w:sz w:val="28"/>
          <w:szCs w:val="24"/>
        </w:rPr>
        <w:t xml:space="preserve"> мере подтверждает рост вероятности погашения задолженности перед кредито</w:t>
      </w:r>
      <w:r w:rsidR="00573E88" w:rsidRPr="000F7B75">
        <w:rPr>
          <w:rFonts w:ascii="Times New Roman" w:hAnsi="Times New Roman"/>
          <w:sz w:val="28"/>
          <w:szCs w:val="24"/>
        </w:rPr>
        <w:softHyphen/>
        <w:t>рами за счет будущих поступлений от дебиторов (при рекомендуемой величине данного коэффициента в 100%, его значение на конец отчетного года достигло 85,5%).</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5.6</w:t>
      </w:r>
    </w:p>
    <w:p w:rsidR="00A91B3A" w:rsidRPr="000F7B75"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Отдельные параметры, характеризующие состояние дебиторской</w:t>
      </w:r>
    </w:p>
    <w:p w:rsidR="00A91B3A" w:rsidRDefault="00A91B3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 кредиторской задолженности по ОАО</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3544"/>
        <w:gridCol w:w="1418"/>
        <w:gridCol w:w="1134"/>
        <w:gridCol w:w="1134"/>
        <w:gridCol w:w="1134"/>
      </w:tblGrid>
      <w:tr w:rsidR="00573E88" w:rsidRPr="000F7B75" w:rsidTr="00573E88">
        <w:trPr>
          <w:trHeight w:hRule="exact" w:val="682"/>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Показатели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 начало предыдущего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 начало отчетного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отчетного периода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Изменение за период</w:t>
            </w:r>
          </w:p>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или -)</w:t>
            </w:r>
          </w:p>
        </w:tc>
      </w:tr>
      <w:tr w:rsidR="00573E88" w:rsidRPr="000F7B75" w:rsidTr="00573E88">
        <w:trPr>
          <w:trHeight w:hRule="exact" w:val="25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 Оборотные активы, млн. руб.</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2050,2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2420,4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2636,2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+586,0</w:t>
            </w:r>
          </w:p>
        </w:tc>
      </w:tr>
      <w:tr w:rsidR="00573E88" w:rsidRPr="000F7B75" w:rsidTr="00573E88">
        <w:trPr>
          <w:trHeight w:hRule="exact" w:val="47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Общая величина дебиторской задолженности, млн. руб.</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644,0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924,7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1006,3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+362,3</w:t>
            </w:r>
          </w:p>
        </w:tc>
      </w:tr>
      <w:tr w:rsidR="00573E88" w:rsidRPr="000F7B75" w:rsidTr="00573E88">
        <w:trPr>
          <w:trHeight w:hRule="exact" w:val="76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 Дебиторская задолженность (плате</w:t>
            </w:r>
            <w:r w:rsidRPr="00C9545D">
              <w:rPr>
                <w:rFonts w:ascii="Times New Roman" w:hAnsi="Times New Roman"/>
                <w:sz w:val="20"/>
                <w:szCs w:val="20"/>
              </w:rPr>
              <w:softHyphen/>
              <w:t>жи по которой ожидаются более чем через 12 месяцев после отчет</w:t>
            </w:r>
            <w:r w:rsidRPr="00C9545D">
              <w:rPr>
                <w:rFonts w:ascii="Times New Roman" w:hAnsi="Times New Roman"/>
                <w:sz w:val="20"/>
                <w:szCs w:val="20"/>
              </w:rPr>
              <w:softHyphen/>
              <w:t>ной даты)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279,8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+277,8</w:t>
            </w:r>
          </w:p>
        </w:tc>
      </w:tr>
      <w:tr w:rsidR="00573E88" w:rsidRPr="000F7B75" w:rsidTr="00573E88">
        <w:trPr>
          <w:trHeight w:hRule="exact" w:val="67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2.2. Дебиторская задолженность (плате</w:t>
            </w:r>
            <w:r w:rsidRPr="00C9545D">
              <w:rPr>
                <w:rFonts w:ascii="Times New Roman" w:hAnsi="Times New Roman"/>
                <w:sz w:val="20"/>
                <w:szCs w:val="20"/>
              </w:rPr>
              <w:softHyphen/>
              <w:t>жи по которой ожидаются в течение 12 месяцев после отчетной даты)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642,0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811,2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726,5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+84,5</w:t>
            </w:r>
          </w:p>
        </w:tc>
      </w:tr>
      <w:tr w:rsidR="00573E88" w:rsidRPr="000F7B75" w:rsidTr="00573E88">
        <w:trPr>
          <w:trHeight w:hRule="exact" w:val="46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Кредиторская задолженность, млн. руб.</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1004,6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1117,7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1177,1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+172,5</w:t>
            </w:r>
          </w:p>
        </w:tc>
      </w:tr>
      <w:tr w:rsidR="00573E88" w:rsidRPr="000F7B75" w:rsidTr="00573E88">
        <w:trPr>
          <w:trHeight w:hRule="exact" w:val="701"/>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Удельный вес дебиторской задолжен</w:t>
            </w:r>
            <w:r w:rsidRPr="00C9545D">
              <w:rPr>
                <w:rFonts w:ascii="Times New Roman" w:hAnsi="Times New Roman"/>
                <w:sz w:val="20"/>
                <w:szCs w:val="20"/>
              </w:rPr>
              <w:softHyphen/>
              <w:t>ности в оборотных активах ((стр.2/стр. 1)х100),%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+6,8</w:t>
            </w:r>
          </w:p>
        </w:tc>
      </w:tr>
      <w:tr w:rsidR="00573E88" w:rsidRPr="000F7B75" w:rsidTr="00573E88">
        <w:trPr>
          <w:trHeight w:hRule="exact" w:val="461"/>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 Рекомендуемая величина дебитор</w:t>
            </w:r>
            <w:r w:rsidRPr="00C9545D">
              <w:rPr>
                <w:rFonts w:ascii="Times New Roman" w:hAnsi="Times New Roman"/>
                <w:sz w:val="20"/>
                <w:szCs w:val="20"/>
              </w:rPr>
              <w:softHyphen/>
              <w:t>ской задолженности,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573E88" w:rsidRPr="000F7B75" w:rsidTr="00573E88">
        <w:trPr>
          <w:trHeight w:hRule="exact" w:val="68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 Доля просроченной дебиторской задолженности в ее общем объеме ((стр. 2.1/стр. 2) х 100),%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+27,5</w:t>
            </w:r>
          </w:p>
        </w:tc>
      </w:tr>
      <w:tr w:rsidR="00573E88" w:rsidRPr="000F7B75" w:rsidTr="00573E88">
        <w:trPr>
          <w:trHeight w:hRule="exact" w:val="691"/>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 Коэффициент соотношения между дебиторской и кредиторской задол</w:t>
            </w:r>
            <w:r w:rsidRPr="00C9545D">
              <w:rPr>
                <w:rFonts w:ascii="Times New Roman" w:hAnsi="Times New Roman"/>
                <w:sz w:val="20"/>
                <w:szCs w:val="20"/>
              </w:rPr>
              <w:softHyphen/>
              <w:t>женностью ((стр. 2/стр. 3) х 100),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73E88" w:rsidRPr="00C9545D" w:rsidRDefault="00573E8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+21,4</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Многие предприятия переживают сейчас острый дефицит денежных средств. Первыми признаками данного дефицита являются:</w:t>
      </w:r>
    </w:p>
    <w:p w:rsidR="00573E88" w:rsidRPr="000F7B75" w:rsidRDefault="00573E8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отрицательное значение чистого оборотного капитала (оборотные активы &lt; </w:t>
      </w:r>
      <w:r w:rsidR="00EF785F" w:rsidRPr="000F7B75">
        <w:rPr>
          <w:rFonts w:ascii="Times New Roman" w:hAnsi="Times New Roman"/>
          <w:sz w:val="28"/>
          <w:szCs w:val="24"/>
        </w:rPr>
        <w:t>к</w:t>
      </w:r>
      <w:r w:rsidRPr="000F7B75">
        <w:rPr>
          <w:rFonts w:ascii="Times New Roman" w:hAnsi="Times New Roman"/>
          <w:sz w:val="28"/>
          <w:szCs w:val="24"/>
        </w:rPr>
        <w:t>раткосрочных обязательств;</w:t>
      </w:r>
    </w:p>
    <w:p w:rsidR="00573E88" w:rsidRPr="000F7B75" w:rsidRDefault="00573E8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отрицательный денежный поток (приток денежных средств меньше их отто</w:t>
      </w:r>
      <w:r w:rsidRPr="000F7B75">
        <w:rPr>
          <w:rFonts w:ascii="Times New Roman" w:hAnsi="Times New Roman"/>
          <w:sz w:val="28"/>
          <w:szCs w:val="24"/>
        </w:rPr>
        <w:softHyphen/>
        <w:t>ка за</w:t>
      </w:r>
      <w:r w:rsidR="00EF785F" w:rsidRPr="000F7B75">
        <w:rPr>
          <w:rFonts w:ascii="Times New Roman" w:hAnsi="Times New Roman"/>
          <w:sz w:val="28"/>
          <w:szCs w:val="24"/>
        </w:rPr>
        <w:t xml:space="preserve"> </w:t>
      </w:r>
      <w:r w:rsidRPr="000F7B75">
        <w:rPr>
          <w:rFonts w:ascii="Times New Roman" w:hAnsi="Times New Roman"/>
          <w:sz w:val="28"/>
          <w:szCs w:val="24"/>
        </w:rPr>
        <w:t>период).</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Важнейшие причины дефицита денежных средств на предприятиях России по</w:t>
      </w:r>
      <w:r w:rsidRPr="000F7B75">
        <w:rPr>
          <w:rFonts w:ascii="Times New Roman" w:hAnsi="Times New Roman"/>
          <w:sz w:val="28"/>
          <w:szCs w:val="24"/>
        </w:rPr>
        <w:softHyphen/>
        <w:t>казаны на рис. 5.5.</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Скидки с цены товара, предоставляемые поставщиком (производителем) по</w:t>
      </w:r>
      <w:r w:rsidRPr="000F7B75">
        <w:rPr>
          <w:rFonts w:ascii="Times New Roman" w:hAnsi="Times New Roman"/>
          <w:sz w:val="28"/>
          <w:szCs w:val="24"/>
        </w:rPr>
        <w:softHyphen/>
        <w:t>купателю при более ранней его оплате, позволяют изготовителю высвободить де</w:t>
      </w:r>
      <w:r w:rsidRPr="000F7B75">
        <w:rPr>
          <w:rFonts w:ascii="Times New Roman" w:hAnsi="Times New Roman"/>
          <w:sz w:val="28"/>
          <w:szCs w:val="24"/>
        </w:rPr>
        <w:softHyphen/>
        <w:t>нежные средства для нового производственного цикла или выгодно инвестиро</w:t>
      </w:r>
      <w:r w:rsidRPr="000F7B75">
        <w:rPr>
          <w:rFonts w:ascii="Times New Roman" w:hAnsi="Times New Roman"/>
          <w:sz w:val="28"/>
          <w:szCs w:val="24"/>
        </w:rPr>
        <w:softHyphen/>
        <w:t xml:space="preserve">вать их до начала нового цикла. При разработке системы скидок следует помнить, что размер предоставляемой скидки с цены товара </w:t>
      </w:r>
      <w:r w:rsidRPr="000F7B75">
        <w:rPr>
          <w:rFonts w:ascii="Times New Roman" w:hAnsi="Times New Roman"/>
          <w:iCs/>
          <w:sz w:val="28"/>
          <w:szCs w:val="24"/>
        </w:rPr>
        <w:t>(С</w:t>
      </w:r>
      <w:r w:rsidRPr="000F7B75">
        <w:rPr>
          <w:rFonts w:ascii="Times New Roman" w:hAnsi="Times New Roman"/>
          <w:iCs/>
          <w:sz w:val="28"/>
          <w:szCs w:val="24"/>
          <w:vertAlign w:val="subscript"/>
        </w:rPr>
        <w:t>ц</w:t>
      </w:r>
      <w:r w:rsidRPr="000F7B75">
        <w:rPr>
          <w:rFonts w:ascii="Times New Roman" w:hAnsi="Times New Roman"/>
          <w:sz w:val="28"/>
          <w:szCs w:val="24"/>
        </w:rPr>
        <w:t xml:space="preserve">) не должен превышать среднюю ставку по банковским кредитам </w:t>
      </w:r>
      <w:r w:rsidRPr="000F7B75">
        <w:rPr>
          <w:rFonts w:ascii="Times New Roman" w:hAnsi="Times New Roman"/>
          <w:iCs/>
          <w:sz w:val="28"/>
          <w:szCs w:val="24"/>
        </w:rPr>
        <w:t>(С</w:t>
      </w:r>
      <w:r w:rsidRPr="000F7B75">
        <w:rPr>
          <w:rFonts w:ascii="Times New Roman" w:hAnsi="Times New Roman"/>
          <w:iCs/>
          <w:sz w:val="28"/>
          <w:szCs w:val="24"/>
          <w:vertAlign w:val="subscript"/>
        </w:rPr>
        <w:t>бк</w:t>
      </w:r>
      <w:r w:rsidRPr="000F7B75">
        <w:rPr>
          <w:rFonts w:ascii="Times New Roman" w:hAnsi="Times New Roman"/>
          <w:iCs/>
          <w:sz w:val="28"/>
          <w:szCs w:val="24"/>
        </w:rPr>
        <w:t xml:space="preserve">) </w:t>
      </w:r>
      <w:r w:rsidRPr="000F7B75">
        <w:rPr>
          <w:rFonts w:ascii="Times New Roman" w:hAnsi="Times New Roman"/>
          <w:sz w:val="28"/>
          <w:szCs w:val="24"/>
        </w:rPr>
        <w:t xml:space="preserve">на аналогичный период времени </w:t>
      </w:r>
      <w:r w:rsidRPr="000F7B75">
        <w:rPr>
          <w:rFonts w:ascii="Times New Roman" w:hAnsi="Times New Roman"/>
          <w:iCs/>
          <w:sz w:val="28"/>
          <w:szCs w:val="24"/>
        </w:rPr>
        <w:t>(С</w:t>
      </w:r>
      <w:r w:rsidRPr="000F7B75">
        <w:rPr>
          <w:rFonts w:ascii="Times New Roman" w:hAnsi="Times New Roman"/>
          <w:iCs/>
          <w:sz w:val="28"/>
          <w:szCs w:val="24"/>
          <w:vertAlign w:val="subscript"/>
        </w:rPr>
        <w:t>ц</w:t>
      </w:r>
      <w:r w:rsidRPr="000F7B75">
        <w:rPr>
          <w:rFonts w:ascii="Times New Roman" w:hAnsi="Times New Roman"/>
          <w:iCs/>
          <w:sz w:val="28"/>
          <w:szCs w:val="24"/>
        </w:rPr>
        <w:t xml:space="preserve"> &lt; С</w:t>
      </w:r>
      <w:r w:rsidRPr="000F7B75">
        <w:rPr>
          <w:rFonts w:ascii="Times New Roman" w:hAnsi="Times New Roman"/>
          <w:iCs/>
          <w:sz w:val="28"/>
          <w:szCs w:val="24"/>
          <w:vertAlign w:val="subscript"/>
        </w:rPr>
        <w:t>6к</w:t>
      </w:r>
      <w:r w:rsidRPr="000F7B75">
        <w:rPr>
          <w:rFonts w:ascii="Times New Roman" w:hAnsi="Times New Roman"/>
          <w:iCs/>
          <w:sz w:val="28"/>
          <w:szCs w:val="24"/>
        </w:rPr>
        <w:t xml:space="preserve">). </w:t>
      </w:r>
      <w:r w:rsidRPr="000F7B75">
        <w:rPr>
          <w:rFonts w:ascii="Times New Roman" w:hAnsi="Times New Roman"/>
          <w:sz w:val="28"/>
          <w:szCs w:val="24"/>
        </w:rPr>
        <w:t>Частичная предоплата покрывает издержки изготовителя (на сырье и материалы, оплату труда рабочих). Полная предоплата позволяет возместить все издержки и получить приемлемую прибыль в результате реализации продук</w:t>
      </w:r>
      <w:r w:rsidRPr="000F7B75">
        <w:rPr>
          <w:rFonts w:ascii="Times New Roman" w:hAnsi="Times New Roman"/>
          <w:sz w:val="28"/>
          <w:szCs w:val="24"/>
        </w:rPr>
        <w:softHyphen/>
        <w:t>ции.</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точки зрения притока дополнительных денежных средств управление ассор</w:t>
      </w:r>
      <w:r w:rsidRPr="000F7B75">
        <w:rPr>
          <w:rFonts w:ascii="Times New Roman" w:hAnsi="Times New Roman"/>
          <w:sz w:val="28"/>
          <w:szCs w:val="24"/>
        </w:rPr>
        <w:softHyphen/>
        <w:t>тиментом выпускаемой продукции означает его оптимизацию с целью увеличе</w:t>
      </w:r>
      <w:r w:rsidRPr="000F7B75">
        <w:rPr>
          <w:rFonts w:ascii="Times New Roman" w:hAnsi="Times New Roman"/>
          <w:sz w:val="28"/>
          <w:szCs w:val="24"/>
        </w:rPr>
        <w:softHyphen/>
        <w:t>ния объема продаж либо продукции с наилучшими показателями инкассации.</w:t>
      </w:r>
    </w:p>
    <w:p w:rsidR="00573E88"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варианты решений, которые заключаются в продаже имущества или сдаче его в аренду, что оказывает непосредственное влияние на денежные потоки предприятия (приток и отток денежных средств). Содержание этих реше</w:t>
      </w:r>
      <w:r w:rsidRPr="000F7B75">
        <w:rPr>
          <w:rFonts w:ascii="Times New Roman" w:hAnsi="Times New Roman"/>
          <w:sz w:val="28"/>
          <w:szCs w:val="24"/>
        </w:rPr>
        <w:softHyphen/>
        <w:t>ний представлено на рис. 5.6.</w:t>
      </w:r>
    </w:p>
    <w:p w:rsidR="00C9545D" w:rsidRPr="000F7B75" w:rsidRDefault="00C9545D" w:rsidP="000F7B75">
      <w:pPr>
        <w:shd w:val="clear" w:color="auto" w:fill="FFFFFF"/>
        <w:spacing w:after="0" w:line="360" w:lineRule="auto"/>
        <w:ind w:firstLine="709"/>
        <w:jc w:val="both"/>
        <w:rPr>
          <w:rFonts w:ascii="Times New Roman" w:hAnsi="Times New Roman"/>
          <w:sz w:val="28"/>
          <w:szCs w:val="24"/>
        </w:rPr>
      </w:pPr>
    </w:p>
    <w:p w:rsidR="00573E8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cs="Arial"/>
          <w:sz w:val="28"/>
          <w:szCs w:val="24"/>
        </w:rPr>
        <w:pict>
          <v:shape id="_x0000_i1094" type="#_x0000_t75" style="width:313.5pt;height:149.25pt">
            <v:imagedata r:id="rId124" o:title=""/>
          </v:shape>
        </w:pic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иметь в виду, что продажа имущества дает одномоментный приток денежных средств, а аренда — регулярный приток в течение ее срока.</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Прежде всего необходимо установить, какие активы способны приносить по</w:t>
      </w:r>
      <w:r w:rsidRPr="000F7B75">
        <w:rPr>
          <w:rFonts w:ascii="Times New Roman" w:hAnsi="Times New Roman"/>
          <w:sz w:val="28"/>
          <w:szCs w:val="24"/>
        </w:rPr>
        <w:softHyphen/>
        <w:t>тенциальный приток денежной наличности. Для этого необходимо определить его реальную рыночную стоимость, чтобы принять правильное решение о его вре</w:t>
      </w:r>
      <w:r w:rsidRPr="000F7B75">
        <w:rPr>
          <w:rFonts w:ascii="Times New Roman" w:hAnsi="Times New Roman"/>
          <w:sz w:val="28"/>
          <w:szCs w:val="24"/>
        </w:rPr>
        <w:softHyphen/>
        <w:t>менном или постоянном отчуждении. Оценку имущества осуществляют с помо</w:t>
      </w:r>
      <w:r w:rsidRPr="000F7B75">
        <w:rPr>
          <w:rFonts w:ascii="Times New Roman" w:hAnsi="Times New Roman"/>
          <w:sz w:val="28"/>
          <w:szCs w:val="24"/>
        </w:rPr>
        <w:softHyphen/>
        <w:t>щью доходного, затратного или рыночного (сравнительного) подходов</w:t>
      </w:r>
      <w:r w:rsidR="00AD3DA8" w:rsidRPr="000F7B75">
        <w:rPr>
          <w:rStyle w:val="ad"/>
          <w:rFonts w:ascii="Times New Roman" w:hAnsi="Times New Roman"/>
          <w:sz w:val="28"/>
          <w:szCs w:val="24"/>
        </w:rPr>
        <w:footnoteReference w:id="24"/>
      </w:r>
      <w:r w:rsidRPr="000F7B75">
        <w:rPr>
          <w:rFonts w:ascii="Times New Roman" w:hAnsi="Times New Roman"/>
          <w:sz w:val="28"/>
          <w:szCs w:val="24"/>
        </w:rPr>
        <w:t>.</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Результаты инвентаризации позволяют определить материально-техническую базу производства и выявить возможность продажи неиспользуемых основных средств (включая запасы излишнего оборудования).</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Особое внимание следует уделить состоянию материально-производственных запасов. Часто специалисты предприятий придерживаются при управлении обо</w:t>
      </w:r>
      <w:r w:rsidRPr="000F7B75">
        <w:rPr>
          <w:rFonts w:ascii="Times New Roman" w:hAnsi="Times New Roman"/>
          <w:sz w:val="28"/>
          <w:szCs w:val="24"/>
        </w:rPr>
        <w:softHyphen/>
        <w:t>ротными активами политики увеличения материальных запасов на случай не</w:t>
      </w:r>
      <w:r w:rsidRPr="000F7B75">
        <w:rPr>
          <w:rFonts w:ascii="Times New Roman" w:hAnsi="Times New Roman"/>
          <w:sz w:val="28"/>
          <w:szCs w:val="24"/>
        </w:rPr>
        <w:softHyphen/>
        <w:t>предвиденных обстоятельств, полагая, что это лучший способ вложения денеж</w:t>
      </w:r>
      <w:r w:rsidRPr="000F7B75">
        <w:rPr>
          <w:rFonts w:ascii="Times New Roman" w:hAnsi="Times New Roman"/>
          <w:sz w:val="28"/>
          <w:szCs w:val="24"/>
        </w:rPr>
        <w:softHyphen/>
        <w:t>ных средств для защиты от инфляции. Однако увеличение материальных запасов приводит к оттоку денежных средств и снижению ликвидности баланса пред</w:t>
      </w:r>
      <w:r w:rsidRPr="000F7B75">
        <w:rPr>
          <w:rFonts w:ascii="Times New Roman" w:hAnsi="Times New Roman"/>
          <w:sz w:val="28"/>
          <w:szCs w:val="24"/>
        </w:rPr>
        <w:softHyphen/>
        <w:t>приятия.</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при принятии решения об отчуждении тех или иных видов ак</w:t>
      </w:r>
      <w:r w:rsidRPr="000F7B75">
        <w:rPr>
          <w:rFonts w:ascii="Times New Roman" w:hAnsi="Times New Roman"/>
          <w:sz w:val="28"/>
          <w:szCs w:val="24"/>
        </w:rPr>
        <w:softHyphen/>
        <w:t>тивов желательно учесть все расходы по их отчуждению и соизмерить их с потен</w:t>
      </w:r>
      <w:r w:rsidRPr="000F7B75">
        <w:rPr>
          <w:rFonts w:ascii="Times New Roman" w:hAnsi="Times New Roman"/>
          <w:sz w:val="28"/>
          <w:szCs w:val="24"/>
        </w:rPr>
        <w:softHyphen/>
        <w:t>циальным доходом. Поэтому необходимо сделать правильный выбор между про</w:t>
      </w:r>
      <w:r w:rsidRPr="000F7B75">
        <w:rPr>
          <w:rFonts w:ascii="Times New Roman" w:hAnsi="Times New Roman"/>
          <w:sz w:val="28"/>
          <w:szCs w:val="24"/>
        </w:rPr>
        <w:softHyphen/>
        <w:t>дажей или сдачей имущества в аренду. Принимая решение о способе отчуждения активов, целесообразно учесть следующие виды затрат и связанных с ними де</w:t>
      </w:r>
      <w:r w:rsidRPr="000F7B75">
        <w:rPr>
          <w:rFonts w:ascii="Times New Roman" w:hAnsi="Times New Roman"/>
          <w:sz w:val="28"/>
          <w:szCs w:val="24"/>
        </w:rPr>
        <w:softHyphen/>
        <w:t>нежных потоков:</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расходы, которые учитывают в любом случае (например, стоимость обслу</w:t>
      </w:r>
      <w:r w:rsidRPr="000F7B75">
        <w:rPr>
          <w:rFonts w:ascii="Times New Roman" w:hAnsi="Times New Roman"/>
          <w:sz w:val="28"/>
          <w:szCs w:val="24"/>
        </w:rPr>
        <w:softHyphen/>
        <w:t>живания и ремонта машин, оборудования и транспортных средств);</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расходы, которые остаются в любом случае (оплата труда персонала);</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расходы, связанные с конкретными действиями по распоряжению имуще</w:t>
      </w:r>
      <w:r w:rsidRPr="000F7B75">
        <w:rPr>
          <w:rFonts w:ascii="Times New Roman" w:hAnsi="Times New Roman"/>
          <w:sz w:val="28"/>
          <w:szCs w:val="24"/>
        </w:rPr>
        <w:softHyphen/>
        <w:t>ством (например, по страхованию активов, сдаваемых в аренду).</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Стимулирование притока денежных средств можно осуществлять с помощью внешнего финансирования предприятия за счет:</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коммерческого кредита;</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банковского кредита;</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эмиссии корпоративных ценных бумаг (акций и облигаций);</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толлинга;</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факторинга (продажи дебиторской задолженности);</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форфейтинга (кредитования экспортера путем покупки векселей или иных долговых требований);</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краткосрочной аренды.</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Основанием для принятия решения о выборе источника финансирования долж</w:t>
      </w:r>
      <w:r w:rsidRPr="000F7B75">
        <w:rPr>
          <w:rFonts w:ascii="Times New Roman" w:hAnsi="Times New Roman"/>
          <w:sz w:val="28"/>
          <w:szCs w:val="24"/>
        </w:rPr>
        <w:softHyphen/>
        <w:t>на быть альтернативная стоимость (цена) привлекаемых средств. Необходимо иметь в виду, что самым дешевым источником финансирования предприятия яв</w:t>
      </w:r>
      <w:r w:rsidRPr="000F7B75">
        <w:rPr>
          <w:rFonts w:ascii="Times New Roman" w:hAnsi="Times New Roman"/>
          <w:sz w:val="28"/>
          <w:szCs w:val="24"/>
        </w:rPr>
        <w:softHyphen/>
        <w:t>ляются собственные средства (чистая прибыль и амортизационные отчисления). Оптимизация собственных средств достигается за счет разработки бюджета до</w:t>
      </w:r>
      <w:r w:rsidRPr="000F7B75">
        <w:rPr>
          <w:rFonts w:ascii="Times New Roman" w:hAnsi="Times New Roman"/>
          <w:sz w:val="28"/>
          <w:szCs w:val="24"/>
        </w:rPr>
        <w:softHyphen/>
        <w:t>ходов и расходов и образования временного лага между моментом формирования денежных средств и моментом оплаты счетов поставщиков и подрядчиков, налогов и сборов, кредитов и займов и т. д.</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способ финансирования преобладает на финансово устойчивых пред</w:t>
      </w:r>
      <w:r w:rsidRPr="000F7B75">
        <w:rPr>
          <w:rFonts w:ascii="Times New Roman" w:hAnsi="Times New Roman"/>
          <w:sz w:val="28"/>
          <w:szCs w:val="24"/>
        </w:rPr>
        <w:softHyphen/>
        <w:t>приятиях, имеющих положительное сальдо денежного потока (приток денег боль</w:t>
      </w:r>
      <w:r w:rsidRPr="000F7B75">
        <w:rPr>
          <w:rFonts w:ascii="Times New Roman" w:hAnsi="Times New Roman"/>
          <w:sz w:val="28"/>
          <w:szCs w:val="24"/>
        </w:rPr>
        <w:softHyphen/>
        <w:t>ше оттока).</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Коммерческий кредит — это расчеты за товары с рассрочкой или отсрочкой платежа одного предприятия другим хозяйствующим субъектам (покупателям готовой продукции). Основными разновидностями кредита с рассрочкой плате</w:t>
      </w:r>
      <w:r w:rsidRPr="000F7B75">
        <w:rPr>
          <w:rFonts w:ascii="Times New Roman" w:hAnsi="Times New Roman"/>
          <w:sz w:val="28"/>
          <w:szCs w:val="24"/>
        </w:rPr>
        <w:softHyphen/>
        <w:t>жа являются:</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фирменный кредит;</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вексельный (учетный) кредит;</w:t>
      </w:r>
    </w:p>
    <w:p w:rsidR="00573E88" w:rsidRPr="000F7B75" w:rsidRDefault="00573E88"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овердрафт.</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Фирменный кредит — традиционная форма коммерческого кредитования, при которой поставщик (продавец) предоставляет кредит покупателю в форме от</w:t>
      </w:r>
      <w:r w:rsidRPr="000F7B75">
        <w:rPr>
          <w:rFonts w:ascii="Times New Roman" w:hAnsi="Times New Roman"/>
          <w:sz w:val="28"/>
          <w:szCs w:val="24"/>
        </w:rPr>
        <w:softHyphen/>
        <w:t>срочки платежа. Разновидностью фирменного кредита выступает аванс покупателя (заказчика), который он выплачивает поставщику (подрядчику) после под</w:t>
      </w:r>
      <w:r w:rsidRPr="000F7B75">
        <w:rPr>
          <w:rFonts w:ascii="Times New Roman" w:hAnsi="Times New Roman"/>
          <w:sz w:val="28"/>
          <w:szCs w:val="24"/>
        </w:rPr>
        <w:softHyphen/>
        <w:t>писания договора.</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Вексельный (учетный) кредит предоставляет банк векселедержателю путем покупки (учета) векселя до наступления срока платежа. Владелец векселя получа</w:t>
      </w:r>
      <w:r w:rsidRPr="000F7B75">
        <w:rPr>
          <w:rFonts w:ascii="Times New Roman" w:hAnsi="Times New Roman"/>
          <w:sz w:val="28"/>
          <w:szCs w:val="24"/>
        </w:rPr>
        <w:softHyphen/>
        <w:t>ет от банка денежную сумму, указанную в векселе, за вычетом учетного процента, комиссионного вознаграждения и других расходов. Стороны вправе продлить срок оплаты, т. е. совершить пролонгацию векселя. Закрытие учетного кредита осуществляют на основании извещения банка об оплате векселя. Учетная ставка по векселю выражает процентную ставку, используемую для расчета величины учетного процента. Учетный процент — плата, взимаемая банком за авансирова</w:t>
      </w:r>
      <w:r w:rsidRPr="000F7B75">
        <w:rPr>
          <w:rFonts w:ascii="Times New Roman" w:hAnsi="Times New Roman"/>
          <w:sz w:val="28"/>
          <w:szCs w:val="24"/>
        </w:rPr>
        <w:softHyphen/>
        <w:t>ние денежных средств при учете векселя.</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 векселя — приобретение векселя банком до наступления срока оплаты по нему. Учетный процент представляет собой разницу между номинальной стоимо</w:t>
      </w:r>
      <w:r w:rsidRPr="000F7B75">
        <w:rPr>
          <w:rFonts w:ascii="Times New Roman" w:hAnsi="Times New Roman"/>
          <w:sz w:val="28"/>
          <w:szCs w:val="24"/>
        </w:rPr>
        <w:softHyphen/>
        <w:t>стью векселя и суммой, уплаченной банку при его покупке.</w:t>
      </w:r>
    </w:p>
    <w:p w:rsidR="00573E88" w:rsidRPr="000F7B75" w:rsidRDefault="00573E8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573E88" w:rsidRPr="000F7B75" w:rsidRDefault="00573E8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Номинальная стоимость векселя — 150 тыс. руб. Банк приобретает его, выплачивая векселедержателю 142,5 тыс. руб. за 6 месяцев до наступления срока платежа по векселю. Тогда учетный процент равен 7,5 тыс. руб., а учетная ставка — 10% го</w:t>
      </w:r>
      <w:r w:rsidRPr="000F7B75">
        <w:rPr>
          <w:rFonts w:ascii="Times New Roman" w:hAnsi="Times New Roman"/>
          <w:sz w:val="28"/>
          <w:szCs w:val="20"/>
        </w:rPr>
        <w:softHyphen/>
        <w:t>довых:</w:t>
      </w:r>
    </w:p>
    <w:p w:rsidR="00495417" w:rsidRPr="000F7B75" w:rsidRDefault="002F4F4D"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napToGrid w:val="0"/>
          <w:sz w:val="28"/>
          <w:szCs w:val="20"/>
          <w:lang w:val="en-US"/>
        </w:rPr>
        <w:object w:dxaOrig="3100" w:dyaOrig="660">
          <v:shape id="_x0000_i1095" type="#_x0000_t75" style="width:155.25pt;height:33pt" o:ole="">
            <v:imagedata r:id="rId125" o:title=""/>
          </v:shape>
          <o:OLEObject Type="Embed" ProgID="Equation.3" ShapeID="_x0000_i1095" DrawAspect="Content" ObjectID="_1477250336" r:id="rId126"/>
        </w:objec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Овердрафт (англ. </w:t>
      </w:r>
      <w:r w:rsidRPr="000F7B75">
        <w:rPr>
          <w:rFonts w:ascii="Times New Roman" w:hAnsi="Times New Roman"/>
          <w:iCs/>
          <w:sz w:val="28"/>
          <w:szCs w:val="24"/>
          <w:lang w:val="en-US"/>
        </w:rPr>
        <w:t>overdraft</w:t>
      </w:r>
      <w:r w:rsidRPr="000F7B75">
        <w:rPr>
          <w:rFonts w:ascii="Times New Roman" w:hAnsi="Times New Roman"/>
          <w:iCs/>
          <w:sz w:val="28"/>
          <w:szCs w:val="24"/>
        </w:rPr>
        <w:t xml:space="preserve">) — </w:t>
      </w:r>
      <w:r w:rsidRPr="000F7B75">
        <w:rPr>
          <w:rFonts w:ascii="Times New Roman" w:hAnsi="Times New Roman"/>
          <w:sz w:val="28"/>
          <w:szCs w:val="24"/>
        </w:rPr>
        <w:t>выражает собой отрицательное сальдо на теку</w:t>
      </w:r>
      <w:r w:rsidRPr="000F7B75">
        <w:rPr>
          <w:rFonts w:ascii="Times New Roman" w:hAnsi="Times New Roman"/>
          <w:sz w:val="28"/>
          <w:szCs w:val="24"/>
        </w:rPr>
        <w:softHyphen/>
        <w:t>щем счете клиента банка. Он представляет собой форму краткосрочного кредита банка, выдачу которого осуществляют путем списания банком средств со счета клиента сверх его остатка. В результате подобной операции образуется дебетовое сальдо, т. е. задолженность перед банком. Заимодавец и заемщик заключают меж</w:t>
      </w:r>
      <w:r w:rsidRPr="000F7B75">
        <w:rPr>
          <w:rFonts w:ascii="Times New Roman" w:hAnsi="Times New Roman"/>
          <w:sz w:val="28"/>
          <w:szCs w:val="24"/>
        </w:rPr>
        <w:softHyphen/>
        <w:t>ду собой соглашение, в котором фиксируются максимальная сумма овердрафта, условия предоставления кредита, порядок его погашения и размер процентной ставки. При овердрафте на погашение задолженности по ссуде направляют всю сумму денежной выручки, зачисляемую на текущий счет клиента. Поэтому объем кредита изменяется по мере поступления средств, что отличает овердрафт от тра</w:t>
      </w:r>
      <w:r w:rsidRPr="000F7B75">
        <w:rPr>
          <w:rFonts w:ascii="Times New Roman" w:hAnsi="Times New Roman"/>
          <w:sz w:val="28"/>
          <w:szCs w:val="24"/>
        </w:rPr>
        <w:softHyphen/>
        <w:t>диционной ссуды. В России банки редко предоставляют овердрафт. За рубежом он получил самое широкое распространение.</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Толлинг — это получение платы за услуги, при котором изготовитель получает сырье и материалы бесплатно для обработки и последующего возврата владельцу в форме готовой продукции. Владелец сырья оплачивает переработчику стои</w:t>
      </w:r>
      <w:r w:rsidRPr="000F7B75">
        <w:rPr>
          <w:rFonts w:ascii="Times New Roman" w:hAnsi="Times New Roman"/>
          <w:sz w:val="28"/>
          <w:szCs w:val="24"/>
        </w:rPr>
        <w:softHyphen/>
        <w:t>мость выполненной работы. Толлинг дает источник сырья предприятиям, у кото</w:t>
      </w:r>
      <w:r w:rsidRPr="000F7B75">
        <w:rPr>
          <w:rFonts w:ascii="Times New Roman" w:hAnsi="Times New Roman"/>
          <w:sz w:val="28"/>
          <w:szCs w:val="24"/>
        </w:rPr>
        <w:softHyphen/>
        <w:t>рых нет денежных средств на его приобретение. Он позволяет увеличить коэффи</w:t>
      </w:r>
      <w:r w:rsidRPr="000F7B75">
        <w:rPr>
          <w:rFonts w:ascii="Times New Roman" w:hAnsi="Times New Roman"/>
          <w:sz w:val="28"/>
          <w:szCs w:val="24"/>
        </w:rPr>
        <w:softHyphen/>
        <w:t>циент использования производственных мощностей. С его помощью постоянные расходы изготовителя распределяют между толлинговыми и нетоллинговыми операциями, делая последние более выгодными. В первую очередь доход накап</w:t>
      </w:r>
      <w:r w:rsidRPr="000F7B75">
        <w:rPr>
          <w:rFonts w:ascii="Times New Roman" w:hAnsi="Times New Roman"/>
          <w:sz w:val="28"/>
          <w:szCs w:val="24"/>
        </w:rPr>
        <w:softHyphen/>
        <w:t>ливается у владельца сырья и материалов, который продает продукцию конечному потребителю по рыночным ценам. Переработчику выплачивают только стоимость переработки.</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Факторинг — это продажа дебиторской задолженности предприятия (обычно со скидкой) специальному агенту-фактору. Продавец задолженности получает от фактора (банка) наличные деньги в размере 60-90% от ее общей суммы. Величина скидки зависит от качества дебиторской задолженности (надежности должника, срока ее погашения и т. д.). В результате повышается ликвидность баланса пред</w:t>
      </w:r>
      <w:r w:rsidRPr="000F7B75">
        <w:rPr>
          <w:rFonts w:ascii="Times New Roman" w:hAnsi="Times New Roman"/>
          <w:sz w:val="28"/>
          <w:szCs w:val="24"/>
        </w:rPr>
        <w:softHyphen/>
        <w:t>приятия. Появляется возможность выпуска и продажи готовых изделий новым покупателям. В результате происходит ускорение оборачиваемости оборотных средств по статье «Дебиторская задолженность» и по предприятию в целом. Сле</w:t>
      </w:r>
      <w:r w:rsidRPr="000F7B75">
        <w:rPr>
          <w:rFonts w:ascii="Times New Roman" w:hAnsi="Times New Roman"/>
          <w:sz w:val="28"/>
          <w:szCs w:val="24"/>
        </w:rPr>
        <w:softHyphen/>
        <w:t>дует отметить, что применение факторинга в России ограничено в связи с быст</w:t>
      </w:r>
      <w:r w:rsidRPr="000F7B75">
        <w:rPr>
          <w:rFonts w:ascii="Times New Roman" w:hAnsi="Times New Roman"/>
          <w:sz w:val="28"/>
          <w:szCs w:val="24"/>
        </w:rPr>
        <w:softHyphen/>
        <w:t>рым обесценением долгов клиентов из-за высокой инфляции. Кроме того, прода</w:t>
      </w:r>
      <w:r w:rsidRPr="000F7B75">
        <w:rPr>
          <w:rFonts w:ascii="Times New Roman" w:hAnsi="Times New Roman"/>
          <w:sz w:val="28"/>
          <w:szCs w:val="24"/>
        </w:rPr>
        <w:softHyphen/>
        <w:t>вец дебиторской задолженности теряет контроль над должниками и утрачивает информацию о них.</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Форфейтинг — форма преобразования коммерческого кредита в банковский. Продавцом при форфейтинге выступает экспортер, выполнивший свои обяза</w:t>
      </w:r>
      <w:r w:rsidRPr="000F7B75">
        <w:rPr>
          <w:rFonts w:ascii="Times New Roman" w:hAnsi="Times New Roman"/>
          <w:sz w:val="28"/>
          <w:szCs w:val="24"/>
        </w:rPr>
        <w:softHyphen/>
        <w:t>тельства по контракту и стремящийся инкассировать расчетные документы им</w:t>
      </w:r>
      <w:r w:rsidRPr="000F7B75">
        <w:rPr>
          <w:rFonts w:ascii="Times New Roman" w:hAnsi="Times New Roman"/>
          <w:sz w:val="28"/>
          <w:szCs w:val="24"/>
        </w:rPr>
        <w:softHyphen/>
        <w:t>портера с целью получить наличные денежные средства. В качестве покупателя обычно выступает банк. Покупатель (форфейтер) принимает на себя коммерче</w:t>
      </w:r>
      <w:r w:rsidRPr="000F7B75">
        <w:rPr>
          <w:rFonts w:ascii="Times New Roman" w:hAnsi="Times New Roman"/>
          <w:sz w:val="28"/>
          <w:szCs w:val="24"/>
        </w:rPr>
        <w:softHyphen/>
        <w:t>ские риски, связанные с неплатежеспособностью импортеров, без права регресса (оборота) этих документов на экспортера.</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импортер не относится к первоклассным заемщикам, которые обладают солидной деловой репутацией, то форфейтер требует по приобретаемым долговым обязательствам безусловную гарантию банка страны импортера. Покупатель при</w:t>
      </w:r>
      <w:r w:rsidRPr="000F7B75">
        <w:rPr>
          <w:rFonts w:ascii="Times New Roman" w:hAnsi="Times New Roman"/>
          <w:sz w:val="28"/>
          <w:szCs w:val="24"/>
        </w:rPr>
        <w:softHyphen/>
        <w:t>обретает долговые требования за вычетом процентов за весь срок, на который они выписаны. Таким способом экспортная сделка преобразуется в наличную. Фор</w:t>
      </w:r>
      <w:r w:rsidRPr="000F7B75">
        <w:rPr>
          <w:rFonts w:ascii="Times New Roman" w:hAnsi="Times New Roman"/>
          <w:sz w:val="28"/>
          <w:szCs w:val="24"/>
        </w:rPr>
        <w:softHyphen/>
        <w:t>фейтинг как форма трансформации коммерческого кредита в банковский предо</w:t>
      </w:r>
      <w:r w:rsidRPr="000F7B75">
        <w:rPr>
          <w:rFonts w:ascii="Times New Roman" w:hAnsi="Times New Roman"/>
          <w:sz w:val="28"/>
          <w:szCs w:val="24"/>
        </w:rPr>
        <w:softHyphen/>
        <w:t>ставляет экспортеру ряд преимуществ:</w:t>
      </w:r>
    </w:p>
    <w:p w:rsidR="00573E88" w:rsidRPr="000F7B75" w:rsidRDefault="00573E88" w:rsidP="000F7B75">
      <w:pPr>
        <w:widowControl w:val="0"/>
        <w:numPr>
          <w:ilvl w:val="0"/>
          <w:numId w:val="4"/>
        </w:numPr>
        <w:shd w:val="clear" w:color="auto" w:fill="FFFFFF"/>
        <w:tabs>
          <w:tab w:val="left" w:pos="50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значительно ускоряет поступление денежных средств за вывозимый товар, а следовательно, и оборот всего капитала;</w:t>
      </w:r>
    </w:p>
    <w:p w:rsidR="00573E88" w:rsidRPr="000F7B75" w:rsidRDefault="00573E88" w:rsidP="000F7B75">
      <w:pPr>
        <w:widowControl w:val="0"/>
        <w:numPr>
          <w:ilvl w:val="0"/>
          <w:numId w:val="4"/>
        </w:numPr>
        <w:shd w:val="clear" w:color="auto" w:fill="FFFFFF"/>
        <w:tabs>
          <w:tab w:val="left" w:pos="50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минимизирует отдельные виды коммерческого риска (риски: неплатежа, ва</w:t>
      </w:r>
      <w:r w:rsidRPr="000F7B75">
        <w:rPr>
          <w:rFonts w:ascii="Times New Roman" w:hAnsi="Times New Roman"/>
          <w:sz w:val="28"/>
          <w:szCs w:val="24"/>
        </w:rPr>
        <w:softHyphen/>
        <w:t>лютный, колебания процентных ставок и др.);</w:t>
      </w:r>
    </w:p>
    <w:p w:rsidR="00573E88" w:rsidRPr="000F7B75" w:rsidRDefault="00573E88" w:rsidP="000F7B75">
      <w:pPr>
        <w:widowControl w:val="0"/>
        <w:numPr>
          <w:ilvl w:val="0"/>
          <w:numId w:val="4"/>
        </w:numPr>
        <w:shd w:val="clear" w:color="auto" w:fill="FFFFFF"/>
        <w:tabs>
          <w:tab w:val="left" w:pos="50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оптимизирует баланс предприятия за счет высвобождения средств, вложен</w:t>
      </w:r>
      <w:r w:rsidRPr="000F7B75">
        <w:rPr>
          <w:rFonts w:ascii="Times New Roman" w:hAnsi="Times New Roman"/>
          <w:sz w:val="28"/>
          <w:szCs w:val="24"/>
        </w:rPr>
        <w:softHyphen/>
        <w:t>ных в дебиторскую задолженность.</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Временно свободные средства возникают у предприятия вследствие:</w:t>
      </w:r>
    </w:p>
    <w:p w:rsidR="00573E88" w:rsidRPr="000F7B75" w:rsidRDefault="00573E88" w:rsidP="000F7B75">
      <w:pPr>
        <w:shd w:val="clear" w:color="auto" w:fill="FFFFFF"/>
        <w:tabs>
          <w:tab w:val="left" w:pos="509"/>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положительной величины чистого оборотного капитала (оборотные активы больше краткосрочных обязательств);</w:t>
      </w:r>
    </w:p>
    <w:p w:rsidR="00573E88" w:rsidRPr="000F7B75" w:rsidRDefault="00573E88" w:rsidP="000F7B75">
      <w:pPr>
        <w:shd w:val="clear" w:color="auto" w:fill="FFFFFF"/>
        <w:tabs>
          <w:tab w:val="left" w:pos="533"/>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превышения притока денежных средств над их оттоком.</w:t>
      </w:r>
    </w:p>
    <w:p w:rsidR="00573E88" w:rsidRPr="000F7B75" w:rsidRDefault="00573E88" w:rsidP="000F7B75">
      <w:pPr>
        <w:shd w:val="clear" w:color="auto" w:fill="FFFFFF"/>
        <w:tabs>
          <w:tab w:val="left" w:pos="533"/>
        </w:tabs>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Значительный избыток денежных средств (больше 5% от объема оборотных активов) свидетельствует о том, что реально предприятие несет убытки, свя</w:t>
      </w:r>
      <w:r w:rsidRPr="000F7B75">
        <w:rPr>
          <w:rFonts w:ascii="Times New Roman" w:hAnsi="Times New Roman"/>
          <w:sz w:val="28"/>
          <w:szCs w:val="24"/>
        </w:rPr>
        <w:softHyphen/>
        <w:t>занные:</w:t>
      </w:r>
    </w:p>
    <w:p w:rsidR="00573E88" w:rsidRPr="000F7B75" w:rsidRDefault="00573E88" w:rsidP="000F7B75">
      <w:pPr>
        <w:shd w:val="clear" w:color="auto" w:fill="FFFFFF"/>
        <w:tabs>
          <w:tab w:val="left" w:pos="533"/>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с инфляцией и обесценением денег;</w:t>
      </w:r>
    </w:p>
    <w:p w:rsidR="00573E88" w:rsidRPr="000F7B75" w:rsidRDefault="00573E88" w:rsidP="000F7B75">
      <w:pPr>
        <w:shd w:val="clear" w:color="auto" w:fill="FFFFFF"/>
        <w:tabs>
          <w:tab w:val="left" w:pos="538"/>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с упущенной выгодой от прибыльного размещения свободных денежных средств.</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Возможные направления вложения свободных денежных средств с целью по</w:t>
      </w:r>
      <w:r w:rsidRPr="000F7B75">
        <w:rPr>
          <w:rFonts w:ascii="Times New Roman" w:hAnsi="Times New Roman"/>
          <w:sz w:val="28"/>
          <w:szCs w:val="24"/>
        </w:rPr>
        <w:softHyphen/>
        <w:t>лучения дохода от них:</w:t>
      </w:r>
    </w:p>
    <w:p w:rsidR="00573E88" w:rsidRPr="000F7B75" w:rsidRDefault="00573E88"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производство товаров (услуг), торговлю ими или в иной вид коммерческой деятельности;</w:t>
      </w:r>
    </w:p>
    <w:p w:rsidR="00573E88" w:rsidRPr="000F7B75" w:rsidRDefault="00573E88"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недвижимость;</w:t>
      </w:r>
    </w:p>
    <w:p w:rsidR="00573E88" w:rsidRPr="000F7B75" w:rsidRDefault="00573E88"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материально-производственные запасы;</w:t>
      </w:r>
    </w:p>
    <w:p w:rsidR="00573E88" w:rsidRPr="000F7B75" w:rsidRDefault="00573E88"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предприятия с участием иностранных инвесторов;</w:t>
      </w:r>
    </w:p>
    <w:p w:rsidR="00573E88" w:rsidRPr="000F7B75" w:rsidRDefault="00573E88"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депозиты и вклады;</w:t>
      </w:r>
    </w:p>
    <w:p w:rsidR="00573E88" w:rsidRPr="000F7B75" w:rsidRDefault="00573E88"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корпоративные ценные бумаги известных эмитентов;</w:t>
      </w:r>
    </w:p>
    <w:p w:rsidR="00573E88" w:rsidRPr="000F7B75" w:rsidRDefault="00573E88" w:rsidP="000F7B75">
      <w:pPr>
        <w:widowControl w:val="0"/>
        <w:numPr>
          <w:ilvl w:val="0"/>
          <w:numId w:val="4"/>
        </w:numPr>
        <w:shd w:val="clear" w:color="auto" w:fill="FFFFFF"/>
        <w:tabs>
          <w:tab w:val="left" w:pos="44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валюту, драгоценные металлы и камни и др.</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каждом из перечисленных вариантов инвестирования свободных денежных средств ключевым моментом является принятие решения о целесообразности вложения того или иного вида. Инвестирование свободных денежных средств в лю</w:t>
      </w:r>
      <w:r w:rsidRPr="000F7B75">
        <w:rPr>
          <w:rFonts w:ascii="Times New Roman" w:hAnsi="Times New Roman"/>
          <w:sz w:val="28"/>
          <w:szCs w:val="24"/>
        </w:rPr>
        <w:softHyphen/>
        <w:t>бой вид активов основано на трех принципах: вложения должны быть ликвидны</w:t>
      </w:r>
      <w:r w:rsidRPr="000F7B75">
        <w:rPr>
          <w:rFonts w:ascii="Times New Roman" w:hAnsi="Times New Roman"/>
          <w:sz w:val="28"/>
          <w:szCs w:val="24"/>
        </w:rPr>
        <w:softHyphen/>
        <w:t>ми, безопасными и прибыльными для инвестора.</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Кроме того, целесообразно учитывать и альтернативную стоимость инвести</w:t>
      </w:r>
      <w:r w:rsidRPr="000F7B75">
        <w:rPr>
          <w:rFonts w:ascii="Times New Roman" w:hAnsi="Times New Roman"/>
          <w:sz w:val="28"/>
          <w:szCs w:val="24"/>
        </w:rPr>
        <w:softHyphen/>
        <w:t>ций в другие аналогичные объекты, т. е. возможность упущенной выгоды от вло</w:t>
      </w:r>
      <w:r w:rsidRPr="000F7B75">
        <w:rPr>
          <w:rFonts w:ascii="Times New Roman" w:hAnsi="Times New Roman"/>
          <w:sz w:val="28"/>
          <w:szCs w:val="24"/>
        </w:rPr>
        <w:softHyphen/>
        <w:t>жений денежных средств в иные доходные объекты (реальные инвестиционные проекты). Разработаны специальные методики расчета альтернативной стоимости инвестиций для различных объектов, базирующиеся на технике компаундинга (наращения) и дисконтирования денежных потоков.</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формулы для расчета следующие:</w:t>
      </w:r>
    </w:p>
    <w:p w:rsidR="0049541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3300" w:dyaOrig="680">
          <v:shape id="_x0000_i1096" type="#_x0000_t75" style="width:165pt;height:33.75pt" o:ole="">
            <v:imagedata r:id="rId127" o:title=""/>
          </v:shape>
          <o:OLEObject Type="Embed" ProgID="Equation.3" ShapeID="_x0000_i1096" DrawAspect="Content" ObjectID="_1477250337" r:id="rId128"/>
        </w:object>
      </w:r>
      <w:r w:rsidR="00495417" w:rsidRPr="000F7B75">
        <w:rPr>
          <w:rFonts w:ascii="Times New Roman" w:hAnsi="Times New Roman"/>
          <w:bCs/>
          <w:snapToGrid w:val="0"/>
          <w:sz w:val="28"/>
          <w:szCs w:val="20"/>
        </w:rPr>
        <w:tab/>
      </w:r>
      <w:r w:rsidR="00495417" w:rsidRPr="000F7B75">
        <w:rPr>
          <w:rFonts w:ascii="Times New Roman" w:hAnsi="Times New Roman"/>
          <w:bCs/>
          <w:snapToGrid w:val="0"/>
          <w:sz w:val="28"/>
          <w:szCs w:val="24"/>
        </w:rPr>
        <w:t>(43)</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FV</w:t>
      </w:r>
      <w:r w:rsidRPr="000F7B75">
        <w:rPr>
          <w:rFonts w:ascii="Times New Roman" w:hAnsi="Times New Roman"/>
          <w:iCs/>
          <w:sz w:val="28"/>
          <w:szCs w:val="24"/>
        </w:rPr>
        <w:t xml:space="preserve"> — </w:t>
      </w:r>
      <w:r w:rsidRPr="000F7B75">
        <w:rPr>
          <w:rFonts w:ascii="Times New Roman" w:hAnsi="Times New Roman"/>
          <w:sz w:val="28"/>
          <w:szCs w:val="24"/>
        </w:rPr>
        <w:t xml:space="preserve">будущая стоимость денежных потоков от объекта инвестирования; </w:t>
      </w:r>
      <w:r w:rsidRPr="000F7B75">
        <w:rPr>
          <w:rFonts w:ascii="Times New Roman" w:hAnsi="Times New Roman"/>
          <w:iCs/>
          <w:sz w:val="28"/>
          <w:szCs w:val="24"/>
          <w:lang w:val="en-US"/>
        </w:rPr>
        <w:t>PV</w:t>
      </w:r>
      <w:r w:rsidRPr="000F7B75">
        <w:rPr>
          <w:rFonts w:ascii="Times New Roman" w:hAnsi="Times New Roman"/>
          <w:iCs/>
          <w:sz w:val="28"/>
          <w:szCs w:val="24"/>
        </w:rPr>
        <w:t xml:space="preserve"> — </w:t>
      </w:r>
      <w:r w:rsidRPr="000F7B75">
        <w:rPr>
          <w:rFonts w:ascii="Times New Roman" w:hAnsi="Times New Roman"/>
          <w:sz w:val="28"/>
          <w:szCs w:val="24"/>
        </w:rPr>
        <w:t xml:space="preserve">настоящая стоимость денежных потоков от объекта инвестирования; </w:t>
      </w:r>
      <w:r w:rsidRPr="000F7B75">
        <w:rPr>
          <w:rFonts w:ascii="Times New Roman" w:hAnsi="Times New Roman"/>
          <w:iCs/>
          <w:sz w:val="28"/>
          <w:szCs w:val="24"/>
          <w:lang w:val="en-US"/>
        </w:rPr>
        <w:t>r</w:t>
      </w:r>
      <w:r w:rsidRPr="000F7B75">
        <w:rPr>
          <w:rFonts w:ascii="Times New Roman" w:hAnsi="Times New Roman"/>
          <w:iCs/>
          <w:sz w:val="28"/>
          <w:szCs w:val="24"/>
        </w:rPr>
        <w:t xml:space="preserve"> — </w:t>
      </w:r>
      <w:r w:rsidRPr="000F7B75">
        <w:rPr>
          <w:rFonts w:ascii="Times New Roman" w:hAnsi="Times New Roman"/>
          <w:sz w:val="28"/>
          <w:szCs w:val="24"/>
        </w:rPr>
        <w:t xml:space="preserve">ставка дисконтирования, доли единицы; </w:t>
      </w:r>
      <w:r w:rsidRPr="000F7B75">
        <w:rPr>
          <w:rFonts w:ascii="Times New Roman" w:hAnsi="Times New Roman"/>
          <w:iCs/>
          <w:sz w:val="28"/>
          <w:szCs w:val="24"/>
          <w:lang w:val="en-US"/>
        </w:rPr>
        <w:t>t</w:t>
      </w:r>
      <w:r w:rsidRPr="000F7B75">
        <w:rPr>
          <w:rFonts w:ascii="Times New Roman" w:hAnsi="Times New Roman"/>
          <w:iCs/>
          <w:sz w:val="28"/>
          <w:szCs w:val="24"/>
        </w:rPr>
        <w:t xml:space="preserve"> </w:t>
      </w:r>
      <w:r w:rsidRPr="000F7B75">
        <w:rPr>
          <w:rFonts w:ascii="Times New Roman" w:hAnsi="Times New Roman"/>
          <w:sz w:val="28"/>
          <w:szCs w:val="24"/>
        </w:rPr>
        <w:t>— расчетный период, лет.</w:t>
      </w:r>
    </w:p>
    <w:p w:rsidR="00573E88" w:rsidRPr="000F7B75" w:rsidRDefault="00573E88"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Для принятия инвестиционных решений разрабатывают бизнес-планы и тех</w:t>
      </w:r>
      <w:r w:rsidRPr="000F7B75">
        <w:rPr>
          <w:rFonts w:ascii="Times New Roman" w:hAnsi="Times New Roman"/>
          <w:sz w:val="28"/>
          <w:szCs w:val="24"/>
        </w:rPr>
        <w:softHyphen/>
        <w:t>нико-экономические обоснования проектов, которые оценивают по степени риска, доходности и ликвидности инвестиций.</w:t>
      </w:r>
    </w:p>
    <w:p w:rsidR="00573E88" w:rsidRPr="000F7B75" w:rsidRDefault="00573E88" w:rsidP="000F7B75">
      <w:pPr>
        <w:shd w:val="clear" w:color="auto" w:fill="FFFFFF"/>
        <w:spacing w:after="0" w:line="360" w:lineRule="auto"/>
        <w:ind w:firstLine="709"/>
        <w:jc w:val="both"/>
        <w:rPr>
          <w:rFonts w:ascii="Times New Roman" w:hAnsi="Times New Roman"/>
          <w:sz w:val="28"/>
          <w:szCs w:val="24"/>
          <w:lang w:val="en-US"/>
        </w:rPr>
      </w:pPr>
    </w:p>
    <w:p w:rsidR="00573E88" w:rsidRPr="00C9545D" w:rsidRDefault="00573E88"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5.7. Планирование и анализ денежных потоков на основе составления бюджета движения денежных средств</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Ключевым плановым документом по управлению текущим денежным оборотом является бюджет движения денежных средств </w:t>
      </w:r>
      <w:r w:rsidRPr="000F7B75">
        <w:rPr>
          <w:rFonts w:ascii="Times New Roman" w:hAnsi="Times New Roman"/>
          <w:iCs/>
          <w:sz w:val="28"/>
          <w:szCs w:val="24"/>
        </w:rPr>
        <w:t xml:space="preserve">(БДДС). </w:t>
      </w:r>
      <w:r w:rsidRPr="000F7B75">
        <w:rPr>
          <w:rFonts w:ascii="Times New Roman" w:hAnsi="Times New Roman"/>
          <w:sz w:val="28"/>
          <w:szCs w:val="24"/>
        </w:rPr>
        <w:t>Часто его называют кас</w:t>
      </w:r>
      <w:r w:rsidRPr="000F7B75">
        <w:rPr>
          <w:rFonts w:ascii="Times New Roman" w:hAnsi="Times New Roman"/>
          <w:sz w:val="28"/>
          <w:szCs w:val="24"/>
        </w:rPr>
        <w:softHyphen/>
        <w:t>совым планом или денежным бюджетом. Он входит в состав финансовых бюдже</w:t>
      </w:r>
      <w:r w:rsidRPr="000F7B75">
        <w:rPr>
          <w:rFonts w:ascii="Times New Roman" w:hAnsi="Times New Roman"/>
          <w:sz w:val="28"/>
          <w:szCs w:val="24"/>
        </w:rPr>
        <w:softHyphen/>
        <w:t>тов предприятия</w:t>
      </w:r>
      <w:r w:rsidR="00AD3DA8" w:rsidRPr="000F7B75">
        <w:rPr>
          <w:rStyle w:val="ad"/>
          <w:rFonts w:ascii="Times New Roman" w:hAnsi="Times New Roman"/>
          <w:sz w:val="28"/>
          <w:szCs w:val="24"/>
        </w:rPr>
        <w:footnoteReference w:id="25"/>
      </w:r>
      <w:r w:rsidRPr="000F7B75">
        <w:rPr>
          <w:rFonts w:ascii="Times New Roman" w:hAnsi="Times New Roman"/>
          <w:sz w:val="28"/>
          <w:szCs w:val="24"/>
        </w:rPr>
        <w:t>.</w:t>
      </w:r>
    </w:p>
    <w:p w:rsidR="00573E88" w:rsidRPr="000F7B75" w:rsidRDefault="00573E8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БДДС </w:t>
      </w:r>
      <w:r w:rsidRPr="000F7B75">
        <w:rPr>
          <w:rFonts w:ascii="Times New Roman" w:hAnsi="Times New Roman"/>
          <w:sz w:val="28"/>
          <w:szCs w:val="24"/>
        </w:rPr>
        <w:t>разрабатывают на предстоящий квартал с разбивкой показателей по ме</w:t>
      </w:r>
      <w:r w:rsidRPr="000F7B75">
        <w:rPr>
          <w:rFonts w:ascii="Times New Roman" w:hAnsi="Times New Roman"/>
          <w:sz w:val="28"/>
          <w:szCs w:val="24"/>
        </w:rPr>
        <w:softHyphen/>
        <w:t>сяцам или на месяц с разбивкой по декадам (пятидневкам).</w:t>
      </w:r>
    </w:p>
    <w:p w:rsidR="00AF5F92" w:rsidRPr="000F7B75" w:rsidRDefault="00573E88"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 xml:space="preserve">Цель составления </w:t>
      </w:r>
      <w:r w:rsidRPr="000F7B75">
        <w:rPr>
          <w:rFonts w:ascii="Times New Roman" w:hAnsi="Times New Roman"/>
          <w:iCs/>
          <w:sz w:val="28"/>
          <w:szCs w:val="24"/>
        </w:rPr>
        <w:t xml:space="preserve">БДДС </w:t>
      </w:r>
      <w:r w:rsidRPr="000F7B75">
        <w:rPr>
          <w:rFonts w:ascii="Times New Roman" w:hAnsi="Times New Roman"/>
          <w:sz w:val="28"/>
          <w:szCs w:val="24"/>
        </w:rPr>
        <w:t>— обеспечить достаточность денег на любой момент для совершения операций по текущей, инвестиционной и финансовой деятель</w:t>
      </w:r>
      <w:r w:rsidRPr="000F7B75">
        <w:rPr>
          <w:rFonts w:ascii="Times New Roman" w:hAnsi="Times New Roman"/>
          <w:sz w:val="28"/>
          <w:szCs w:val="24"/>
        </w:rPr>
        <w:softHyphen/>
        <w:t>ности. На базе этого документа предприятие прогнозирует выполнение своих</w:t>
      </w:r>
      <w:r w:rsidR="006B180D">
        <w:rPr>
          <w:noProof/>
          <w:lang w:eastAsia="ru-RU"/>
        </w:rPr>
        <w:pict>
          <v:line id="_x0000_s1035" style="position:absolute;left:0;text-align:left;z-index:251667456;mso-position-horizontal-relative:margin;mso-position-vertical-relative:text" from="-64.1pt,589.45pt" to="377.5pt,589.45pt" o:allowincell="f" strokeweight="3.1pt">
            <w10:wrap anchorx="margin"/>
          </v:line>
        </w:pict>
      </w:r>
      <w:r w:rsidR="00AF5F92" w:rsidRPr="000F7B75">
        <w:rPr>
          <w:rFonts w:ascii="Times New Roman" w:hAnsi="Times New Roman"/>
          <w:sz w:val="28"/>
          <w:szCs w:val="24"/>
        </w:rPr>
        <w:t xml:space="preserve"> расчетных обязательств перед государством, кредиторами, инвесторами и другими партнерами, фиксирует происходящие изменения в платежеспособности. Дан</w:t>
      </w:r>
      <w:r w:rsidR="00AF5F92" w:rsidRPr="000F7B75">
        <w:rPr>
          <w:rFonts w:ascii="Times New Roman" w:hAnsi="Times New Roman"/>
          <w:sz w:val="28"/>
          <w:szCs w:val="24"/>
        </w:rPr>
        <w:softHyphen/>
        <w:t>ный документ позволяет планировать поступление собственных средств, а в не</w:t>
      </w:r>
      <w:r w:rsidR="00AF5F92" w:rsidRPr="000F7B75">
        <w:rPr>
          <w:rFonts w:ascii="Times New Roman" w:hAnsi="Times New Roman"/>
          <w:sz w:val="28"/>
          <w:szCs w:val="24"/>
        </w:rPr>
        <w:softHyphen/>
        <w:t>обходимых случаях и привлеченных источников. Ввиду того, что планирование денежных средств подвержено неопределенности, целесообразно предусматри</w:t>
      </w:r>
      <w:r w:rsidR="00AF5F92" w:rsidRPr="000F7B75">
        <w:rPr>
          <w:rFonts w:ascii="Times New Roman" w:hAnsi="Times New Roman"/>
          <w:sz w:val="28"/>
          <w:szCs w:val="24"/>
        </w:rPr>
        <w:softHyphen/>
        <w:t>вать денежные ресурсы, несколько превышающие их минимум, необходимый предприятию в прогнозном периоде. Соблюдение этого принципа позволяет ру</w:t>
      </w:r>
      <w:r w:rsidR="00AF5F92" w:rsidRPr="000F7B75">
        <w:rPr>
          <w:rFonts w:ascii="Times New Roman" w:hAnsi="Times New Roman"/>
          <w:sz w:val="28"/>
          <w:szCs w:val="24"/>
        </w:rPr>
        <w:softHyphen/>
        <w:t>ководству предприятия принимать оперативные меры по трансформации излиш</w:t>
      </w:r>
      <w:r w:rsidR="00AF5F92" w:rsidRPr="000F7B75">
        <w:rPr>
          <w:rFonts w:ascii="Times New Roman" w:hAnsi="Times New Roman"/>
          <w:sz w:val="28"/>
          <w:szCs w:val="24"/>
        </w:rPr>
        <w:softHyphen/>
        <w:t>них средств в краткосрочные инвестиции. Движение денежных средств — это отражение бесконечного процесса работы предприятия, где не существует на</w:t>
      </w:r>
      <w:r w:rsidR="00AF5F92" w:rsidRPr="000F7B75">
        <w:rPr>
          <w:rFonts w:ascii="Times New Roman" w:hAnsi="Times New Roman"/>
          <w:sz w:val="28"/>
          <w:szCs w:val="24"/>
        </w:rPr>
        <w:softHyphen/>
        <w:t>чальной и конечной точки. Для успешного осуществления хозяйственной дея</w:t>
      </w:r>
      <w:r w:rsidR="00AF5F92" w:rsidRPr="000F7B75">
        <w:rPr>
          <w:rFonts w:ascii="Times New Roman" w:hAnsi="Times New Roman"/>
          <w:sz w:val="28"/>
          <w:szCs w:val="24"/>
        </w:rPr>
        <w:softHyphen/>
        <w:t>тельности должен существовать непрерывный поток товаров (услуг) и других материальных ценностей на предприятие и из него. Чтобы процесс не прерывался, важно обеспечить своевременное поступление денежных средств на расчетные счета и скоординировать платежи фирмы, максимально приблизив их к поступле</w:t>
      </w:r>
      <w:r w:rsidR="00AF5F92" w:rsidRPr="000F7B75">
        <w:rPr>
          <w:rFonts w:ascii="Times New Roman" w:hAnsi="Times New Roman"/>
          <w:sz w:val="28"/>
          <w:szCs w:val="24"/>
        </w:rPr>
        <w:softHyphen/>
        <w:t>ниям. Любое значительное невыполнение финансовых обязательств по платежам означает, что непрерывность деятельности предприятия находится под угрозой. Для того, чтобы этого не произошло, целесообразно обеспечить планирование буду</w:t>
      </w:r>
      <w:r w:rsidR="00AF5F92" w:rsidRPr="000F7B75">
        <w:rPr>
          <w:rFonts w:ascii="Times New Roman" w:hAnsi="Times New Roman"/>
          <w:sz w:val="28"/>
          <w:szCs w:val="24"/>
        </w:rPr>
        <w:softHyphen/>
        <w:t>щего (ожидаемого) потока денежных средств. Ожидаемые поступления за рас</w:t>
      </w:r>
      <w:r w:rsidR="00AF5F92" w:rsidRPr="000F7B75">
        <w:rPr>
          <w:rFonts w:ascii="Times New Roman" w:hAnsi="Times New Roman"/>
          <w:sz w:val="28"/>
          <w:szCs w:val="24"/>
        </w:rPr>
        <w:softHyphen/>
        <w:t>четный период и их скорость необходимо оценить и сравнить с ожидаемыми пла</w:t>
      </w:r>
      <w:r w:rsidR="00AF5F92" w:rsidRPr="000F7B75">
        <w:rPr>
          <w:rFonts w:ascii="Times New Roman" w:hAnsi="Times New Roman"/>
          <w:sz w:val="28"/>
          <w:szCs w:val="24"/>
        </w:rPr>
        <w:softHyphen/>
        <w:t>тежами и их скоростью. Заранее необходимо оценить любые разрывы, особенно важные в те моменты, когда их результатом является дефицит денежных средств. Важнейшими аспектами финансового управления являются умение менеджеров предприятия использовать с выгодой излишки денежных средств и способность принять меры для покрытия возможного дефицита. Гораздо легче возместить де</w:t>
      </w:r>
      <w:r w:rsidR="00AF5F92" w:rsidRPr="000F7B75">
        <w:rPr>
          <w:rFonts w:ascii="Times New Roman" w:hAnsi="Times New Roman"/>
          <w:sz w:val="28"/>
          <w:szCs w:val="24"/>
        </w:rPr>
        <w:softHyphen/>
        <w:t xml:space="preserve">фицит денежных средств, если он заранее спрогнозирован. Основное назначение </w:t>
      </w:r>
      <w:r w:rsidR="00AF5F92" w:rsidRPr="000F7B75">
        <w:rPr>
          <w:rFonts w:ascii="Times New Roman" w:hAnsi="Times New Roman"/>
          <w:iCs/>
          <w:sz w:val="28"/>
          <w:szCs w:val="24"/>
        </w:rPr>
        <w:t xml:space="preserve">БДДС </w:t>
      </w:r>
      <w:r w:rsidR="00AF5F92" w:rsidRPr="000F7B75">
        <w:rPr>
          <w:rFonts w:ascii="Times New Roman" w:hAnsi="Times New Roman"/>
          <w:sz w:val="28"/>
          <w:szCs w:val="24"/>
        </w:rPr>
        <w:t>заключается в следующем:</w:t>
      </w:r>
    </w:p>
    <w:p w:rsidR="00AF5F92" w:rsidRPr="000F7B75" w:rsidRDefault="00AF5F92"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стабильной платежеспособности предприятия;</w:t>
      </w:r>
    </w:p>
    <w:p w:rsidR="00AF5F92" w:rsidRPr="000F7B75" w:rsidRDefault="00AF5F92"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взаимосвязи полученного финансового результата и изменения ве</w:t>
      </w:r>
      <w:r w:rsidRPr="000F7B75">
        <w:rPr>
          <w:rFonts w:ascii="Times New Roman" w:hAnsi="Times New Roman"/>
          <w:sz w:val="28"/>
          <w:szCs w:val="24"/>
        </w:rPr>
        <w:softHyphen/>
        <w:t>личины денежных средств;</w:t>
      </w:r>
    </w:p>
    <w:p w:rsidR="00AF5F92" w:rsidRPr="000F7B75" w:rsidRDefault="00AF5F92"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проведение эффективной политики в сфере привлечения заемных средств;</w:t>
      </w:r>
    </w:p>
    <w:p w:rsidR="00AF5F92" w:rsidRPr="000F7B75" w:rsidRDefault="00AF5F92"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рациональное размещение свободных денежных средств;</w:t>
      </w:r>
    </w:p>
    <w:p w:rsidR="00AF5F92" w:rsidRPr="000F7B75" w:rsidRDefault="00AF5F92"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осуществление учета, анализа и планирования денежных потоков предпри</w:t>
      </w:r>
      <w:r w:rsidRPr="000F7B75">
        <w:rPr>
          <w:rFonts w:ascii="Times New Roman" w:hAnsi="Times New Roman"/>
          <w:sz w:val="28"/>
          <w:szCs w:val="24"/>
        </w:rPr>
        <w:softHyphen/>
        <w:t xml:space="preserve">ятия и образующих его центров финансовой ответственности </w:t>
      </w:r>
      <w:r w:rsidRPr="000F7B75">
        <w:rPr>
          <w:rFonts w:ascii="Times New Roman" w:hAnsi="Times New Roman"/>
          <w:iCs/>
          <w:sz w:val="28"/>
          <w:szCs w:val="24"/>
        </w:rPr>
        <w:t>(ЦФО);</w:t>
      </w:r>
    </w:p>
    <w:p w:rsidR="00AF5F92" w:rsidRPr="000F7B75" w:rsidRDefault="00AF5F92"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выявление величины и контроль за динамикой положительного и отрица</w:t>
      </w:r>
      <w:r w:rsidRPr="000F7B75">
        <w:rPr>
          <w:rFonts w:ascii="Times New Roman" w:hAnsi="Times New Roman"/>
          <w:sz w:val="28"/>
          <w:szCs w:val="24"/>
        </w:rPr>
        <w:softHyphen/>
        <w:t>тельного сальдо денежных средств как по предприятию в целом, так и по каждому ЦФО.</w:t>
      </w:r>
    </w:p>
    <w:p w:rsidR="00AF5F92" w:rsidRPr="000F7B75" w:rsidRDefault="00AF5F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Центр финансовой ответственности — элемент финансовой структуры пред</w:t>
      </w:r>
      <w:r w:rsidRPr="000F7B75">
        <w:rPr>
          <w:rFonts w:ascii="Times New Roman" w:hAnsi="Times New Roman"/>
          <w:sz w:val="28"/>
          <w:szCs w:val="24"/>
        </w:rPr>
        <w:softHyphen/>
        <w:t>приятия, включающий одно или несколько структурных подразделений, деятель</w:t>
      </w:r>
      <w:r w:rsidRPr="000F7B75">
        <w:rPr>
          <w:rFonts w:ascii="Times New Roman" w:hAnsi="Times New Roman"/>
          <w:sz w:val="28"/>
          <w:szCs w:val="24"/>
        </w:rPr>
        <w:softHyphen/>
        <w:t>ность которого может быть описана независимо от других подразделений с помо</w:t>
      </w:r>
      <w:r w:rsidRPr="000F7B75">
        <w:rPr>
          <w:rFonts w:ascii="Times New Roman" w:hAnsi="Times New Roman"/>
          <w:sz w:val="28"/>
          <w:szCs w:val="24"/>
        </w:rPr>
        <w:softHyphen/>
        <w:t xml:space="preserve">щью управленческого учета. </w:t>
      </w:r>
      <w:r w:rsidRPr="000F7B75">
        <w:rPr>
          <w:rFonts w:ascii="Times New Roman" w:hAnsi="Times New Roman"/>
          <w:iCs/>
          <w:sz w:val="28"/>
          <w:szCs w:val="24"/>
        </w:rPr>
        <w:t xml:space="preserve">ЦФО </w:t>
      </w:r>
      <w:r w:rsidRPr="000F7B75">
        <w:rPr>
          <w:rFonts w:ascii="Times New Roman" w:hAnsi="Times New Roman"/>
          <w:sz w:val="28"/>
          <w:szCs w:val="24"/>
        </w:rPr>
        <w:t>могут включать объекты двух типов:</w:t>
      </w:r>
    </w:p>
    <w:p w:rsidR="00AF5F92" w:rsidRPr="000F7B75" w:rsidRDefault="00AF5F92"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влияющие на прибыльность (статьи бюджета доходов и расходов);</w:t>
      </w:r>
    </w:p>
    <w:p w:rsidR="00AF5F92" w:rsidRPr="000F7B75" w:rsidRDefault="00AF5F92" w:rsidP="000F7B75">
      <w:pPr>
        <w:widowControl w:val="0"/>
        <w:numPr>
          <w:ilvl w:val="0"/>
          <w:numId w:val="40"/>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влияющие на платежеспособность (статьи бюджета движения денежных средств).</w:t>
      </w:r>
    </w:p>
    <w:p w:rsidR="00AF5F92" w:rsidRPr="000F7B75" w:rsidRDefault="00AF5F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Признаки, используемые для систематизации </w:t>
      </w:r>
      <w:r w:rsidRPr="000F7B75">
        <w:rPr>
          <w:rFonts w:ascii="Times New Roman" w:hAnsi="Times New Roman"/>
          <w:iCs/>
          <w:sz w:val="28"/>
          <w:szCs w:val="24"/>
        </w:rPr>
        <w:t>ЦФО:</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iCs/>
          <w:sz w:val="28"/>
          <w:szCs w:val="24"/>
        </w:rPr>
      </w:pPr>
      <w:r w:rsidRPr="000F7B75">
        <w:rPr>
          <w:rFonts w:ascii="Times New Roman" w:hAnsi="Times New Roman"/>
          <w:sz w:val="28"/>
          <w:szCs w:val="24"/>
        </w:rPr>
        <w:t>расходы — объем денежных ресурсов, расходуемых на: закупки, налоги и пла</w:t>
      </w:r>
      <w:r w:rsidRPr="000F7B75">
        <w:rPr>
          <w:rFonts w:ascii="Times New Roman" w:hAnsi="Times New Roman"/>
          <w:sz w:val="28"/>
          <w:szCs w:val="24"/>
        </w:rPr>
        <w:softHyphen/>
        <w:t>тежи, оплату услуг сторонних организаций и др.;</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доходы — поступления от продажи продукции (товаров, работ, услуг), иных продаж;</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затраты — издержки, возникающие в ходе производственно-коммерческой деятельности, относимые на себестоимость или финансовый результат;</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инвестиции — доходы и расходы, связанные с инвестиционной деятельно</w:t>
      </w:r>
      <w:r w:rsidRPr="000F7B75">
        <w:rPr>
          <w:rFonts w:ascii="Times New Roman" w:hAnsi="Times New Roman"/>
          <w:sz w:val="28"/>
          <w:szCs w:val="24"/>
        </w:rPr>
        <w:softHyphen/>
        <w:t>стью.</w:t>
      </w:r>
    </w:p>
    <w:p w:rsidR="00AF5F92" w:rsidRPr="000F7B75" w:rsidRDefault="00AF5F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Концепция российского финансового управления базируется на формирова</w:t>
      </w:r>
      <w:r w:rsidRPr="000F7B75">
        <w:rPr>
          <w:rFonts w:ascii="Times New Roman" w:hAnsi="Times New Roman"/>
          <w:sz w:val="28"/>
          <w:szCs w:val="24"/>
        </w:rPr>
        <w:softHyphen/>
        <w:t xml:space="preserve">нии центров финансового учета </w:t>
      </w:r>
      <w:r w:rsidRPr="000F7B75">
        <w:rPr>
          <w:rFonts w:ascii="Times New Roman" w:hAnsi="Times New Roman"/>
          <w:iCs/>
          <w:sz w:val="28"/>
          <w:szCs w:val="24"/>
        </w:rPr>
        <w:t>(ЦФУ).</w:t>
      </w:r>
    </w:p>
    <w:p w:rsidR="00AF5F92" w:rsidRPr="000F7B75" w:rsidRDefault="00AF5F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ЦФУ </w:t>
      </w:r>
      <w:r w:rsidRPr="000F7B75">
        <w:rPr>
          <w:rFonts w:ascii="Times New Roman" w:hAnsi="Times New Roman"/>
          <w:sz w:val="28"/>
          <w:szCs w:val="24"/>
        </w:rPr>
        <w:t>— структурное подразделение, осуществляющее определенный набор основных и/или вспомогательных видов деятельности и способное оказать пря</w:t>
      </w:r>
      <w:r w:rsidRPr="000F7B75">
        <w:rPr>
          <w:rFonts w:ascii="Times New Roman" w:hAnsi="Times New Roman"/>
          <w:sz w:val="28"/>
          <w:szCs w:val="24"/>
        </w:rPr>
        <w:softHyphen/>
        <w:t>мое воздействие на доходы или расходы от данной деятельности.</w:t>
      </w:r>
    </w:p>
    <w:p w:rsidR="00AF5F92" w:rsidRPr="000F7B75" w:rsidRDefault="00AF5F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центров финансового учета могут входить:</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профит-центр — </w:t>
      </w:r>
      <w:r w:rsidRPr="000F7B75">
        <w:rPr>
          <w:rFonts w:ascii="Times New Roman" w:hAnsi="Times New Roman"/>
          <w:iCs/>
          <w:sz w:val="28"/>
          <w:szCs w:val="24"/>
        </w:rPr>
        <w:t xml:space="preserve">ЦФУ, </w:t>
      </w:r>
      <w:r w:rsidRPr="000F7B75">
        <w:rPr>
          <w:rFonts w:ascii="Times New Roman" w:hAnsi="Times New Roman"/>
          <w:sz w:val="28"/>
          <w:szCs w:val="24"/>
        </w:rPr>
        <w:t>деятельность которого связана с подразделениями,</w:t>
      </w:r>
      <w:r w:rsidRPr="000F7B75">
        <w:rPr>
          <w:rFonts w:ascii="Times New Roman" w:hAnsi="Times New Roman"/>
          <w:sz w:val="28"/>
          <w:szCs w:val="24"/>
        </w:rPr>
        <w:br/>
        <w:t>обеспечивающими получение прибыли (например, цехи с законченным цик</w:t>
      </w:r>
      <w:r w:rsidRPr="000F7B75">
        <w:rPr>
          <w:rFonts w:ascii="Times New Roman" w:hAnsi="Times New Roman"/>
          <w:sz w:val="28"/>
          <w:szCs w:val="24"/>
        </w:rPr>
        <w:softHyphen/>
        <w:t>лом производства);</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центр затрат — </w:t>
      </w:r>
      <w:r w:rsidRPr="000F7B75">
        <w:rPr>
          <w:rFonts w:ascii="Times New Roman" w:hAnsi="Times New Roman"/>
          <w:iCs/>
          <w:sz w:val="28"/>
          <w:szCs w:val="24"/>
        </w:rPr>
        <w:t xml:space="preserve">ЦФУ, </w:t>
      </w:r>
      <w:r w:rsidRPr="000F7B75">
        <w:rPr>
          <w:rFonts w:ascii="Times New Roman" w:hAnsi="Times New Roman"/>
          <w:sz w:val="28"/>
          <w:szCs w:val="24"/>
        </w:rPr>
        <w:t>деятельность которого связана с подразделениями, не посредственно не генерирующими прибыль;</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 xml:space="preserve">венчур-центр — </w:t>
      </w:r>
      <w:r w:rsidRPr="000F7B75">
        <w:rPr>
          <w:rFonts w:ascii="Times New Roman" w:hAnsi="Times New Roman"/>
          <w:iCs/>
          <w:sz w:val="28"/>
          <w:szCs w:val="24"/>
        </w:rPr>
        <w:t xml:space="preserve">ЦФУ, </w:t>
      </w:r>
      <w:r w:rsidRPr="000F7B75">
        <w:rPr>
          <w:rFonts w:ascii="Times New Roman" w:hAnsi="Times New Roman"/>
          <w:sz w:val="28"/>
          <w:szCs w:val="24"/>
        </w:rPr>
        <w:t>включающий подразделения, связанные с видами дея</w:t>
      </w:r>
      <w:r w:rsidRPr="000F7B75">
        <w:rPr>
          <w:rFonts w:ascii="Times New Roman" w:hAnsi="Times New Roman"/>
          <w:sz w:val="28"/>
          <w:szCs w:val="24"/>
        </w:rPr>
        <w:softHyphen/>
        <w:t>тельности, получение прибыли от которых ожидают в будущем.</w:t>
      </w:r>
    </w:p>
    <w:p w:rsidR="00AF5F92" w:rsidRPr="000F7B75" w:rsidRDefault="00AF5F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отдельных случаях виды деятельности </w:t>
      </w:r>
      <w:r w:rsidRPr="000F7B75">
        <w:rPr>
          <w:rFonts w:ascii="Times New Roman" w:hAnsi="Times New Roman"/>
          <w:iCs/>
          <w:sz w:val="28"/>
          <w:szCs w:val="24"/>
        </w:rPr>
        <w:t xml:space="preserve">ЦФО </w:t>
      </w:r>
      <w:r w:rsidRPr="000F7B75">
        <w:rPr>
          <w:rFonts w:ascii="Times New Roman" w:hAnsi="Times New Roman"/>
          <w:sz w:val="28"/>
          <w:szCs w:val="24"/>
        </w:rPr>
        <w:t xml:space="preserve">и </w:t>
      </w:r>
      <w:r w:rsidRPr="000F7B75">
        <w:rPr>
          <w:rFonts w:ascii="Times New Roman" w:hAnsi="Times New Roman"/>
          <w:iCs/>
          <w:sz w:val="28"/>
          <w:szCs w:val="24"/>
        </w:rPr>
        <w:t xml:space="preserve">ЦФУ </w:t>
      </w:r>
      <w:r w:rsidRPr="000F7B75">
        <w:rPr>
          <w:rFonts w:ascii="Times New Roman" w:hAnsi="Times New Roman"/>
          <w:sz w:val="28"/>
          <w:szCs w:val="24"/>
        </w:rPr>
        <w:t>могут совпадать. Выде</w:t>
      </w:r>
      <w:r w:rsidRPr="000F7B75">
        <w:rPr>
          <w:rFonts w:ascii="Times New Roman" w:hAnsi="Times New Roman"/>
          <w:sz w:val="28"/>
          <w:szCs w:val="24"/>
        </w:rPr>
        <w:softHyphen/>
        <w:t xml:space="preserve">ление </w:t>
      </w:r>
      <w:r w:rsidRPr="000F7B75">
        <w:rPr>
          <w:rFonts w:ascii="Times New Roman" w:hAnsi="Times New Roman"/>
          <w:iCs/>
          <w:sz w:val="28"/>
          <w:szCs w:val="24"/>
        </w:rPr>
        <w:t xml:space="preserve">ЦФО (ЦФУ) </w:t>
      </w:r>
      <w:r w:rsidRPr="000F7B75">
        <w:rPr>
          <w:rFonts w:ascii="Times New Roman" w:hAnsi="Times New Roman"/>
          <w:sz w:val="28"/>
          <w:szCs w:val="24"/>
        </w:rPr>
        <w:t>позволяет проводить план-факт-анализ в разрезе структур</w:t>
      </w:r>
      <w:r w:rsidRPr="000F7B75">
        <w:rPr>
          <w:rFonts w:ascii="Times New Roman" w:hAnsi="Times New Roman"/>
          <w:sz w:val="28"/>
          <w:szCs w:val="24"/>
        </w:rPr>
        <w:softHyphen/>
        <w:t>ных подразделений предприятия и выявлять причины отклонений от плановых (нормативных) показателей за короткий промежуток времени (неделю, декаду, месяц, квартал). Располагая бюджетом движения денежных средств, можно по</w:t>
      </w:r>
      <w:r w:rsidRPr="000F7B75">
        <w:rPr>
          <w:rFonts w:ascii="Times New Roman" w:hAnsi="Times New Roman"/>
          <w:sz w:val="28"/>
          <w:szCs w:val="24"/>
        </w:rPr>
        <w:softHyphen/>
        <w:t>лучить ответы на следующие вопросы:</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как сформированы и использованы денежные средства в процессе текущей хозяйственной деятельности (в настоящем и будущем периодах);</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каковы источники средств, направляемые на финансирование инвестици</w:t>
      </w:r>
      <w:r w:rsidRPr="000F7B75">
        <w:rPr>
          <w:rFonts w:ascii="Times New Roman" w:hAnsi="Times New Roman"/>
          <w:sz w:val="28"/>
          <w:szCs w:val="24"/>
        </w:rPr>
        <w:softHyphen/>
        <w:t>онной деятельности;</w:t>
      </w:r>
    </w:p>
    <w:p w:rsidR="00AF5F92" w:rsidRPr="000F7B75" w:rsidRDefault="00AF5F92"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 какие цели используют средства, полученные с финансового рынка;</w:t>
      </w:r>
    </w:p>
    <w:p w:rsidR="00AF5F92" w:rsidRPr="000F7B75" w:rsidRDefault="00AF5F92"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какие можно производить выплаты с учетом операционных убытков;</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каковы источники средств, направляемых на погашение долговых обяза</w:t>
      </w:r>
      <w:r w:rsidRPr="000F7B75">
        <w:rPr>
          <w:rFonts w:ascii="Times New Roman" w:hAnsi="Times New Roman"/>
          <w:sz w:val="28"/>
          <w:szCs w:val="24"/>
        </w:rPr>
        <w:softHyphen/>
        <w:t>тельств;</w:t>
      </w:r>
    </w:p>
    <w:p w:rsidR="00AF5F92" w:rsidRPr="000F7B75" w:rsidRDefault="00AF5F92"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почему, несмотря на наличие прибыли, состояние с денежной наличностью</w:t>
      </w:r>
      <w:r w:rsidR="00C9545D">
        <w:rPr>
          <w:rFonts w:ascii="Times New Roman" w:hAnsi="Times New Roman"/>
          <w:sz w:val="28"/>
          <w:szCs w:val="24"/>
        </w:rPr>
        <w:t xml:space="preserve"> </w:t>
      </w:r>
      <w:r w:rsidRPr="000F7B75">
        <w:rPr>
          <w:rFonts w:ascii="Times New Roman" w:hAnsi="Times New Roman"/>
          <w:sz w:val="28"/>
          <w:szCs w:val="24"/>
        </w:rPr>
        <w:t>хуже, чем в предыдущем периоде.</w:t>
      </w:r>
    </w:p>
    <w:p w:rsidR="00AF5F92" w:rsidRPr="000F7B75" w:rsidRDefault="00AF5F9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проведения бюджетирования на предприятии обычно выделяют несколько этапов работ:</w:t>
      </w:r>
    </w:p>
    <w:p w:rsidR="00801A25" w:rsidRPr="000F7B75" w:rsidRDefault="00AF5F92"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разработка Положения о бюджете движения денежных средств;</w:t>
      </w:r>
    </w:p>
    <w:p w:rsidR="00AF5F92" w:rsidRPr="000F7B75" w:rsidRDefault="00AF5F92"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организация работы подсистемы оперативного финансового учета для це</w:t>
      </w:r>
      <w:r w:rsidRPr="000F7B75">
        <w:rPr>
          <w:rFonts w:ascii="Times New Roman" w:hAnsi="Times New Roman"/>
          <w:sz w:val="28"/>
          <w:szCs w:val="24"/>
        </w:rPr>
        <w:softHyphen/>
        <w:t xml:space="preserve">лей информационного обеспечения исполнения </w:t>
      </w:r>
      <w:r w:rsidRPr="000F7B75">
        <w:rPr>
          <w:rFonts w:ascii="Times New Roman" w:hAnsi="Times New Roman"/>
          <w:iCs/>
          <w:sz w:val="28"/>
          <w:szCs w:val="24"/>
        </w:rPr>
        <w:t>БДДС;</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000F7B75">
        <w:rPr>
          <w:rFonts w:ascii="Times New Roman" w:hAnsi="Times New Roman"/>
          <w:sz w:val="28"/>
          <w:szCs w:val="24"/>
        </w:rPr>
        <w:t xml:space="preserve"> </w:t>
      </w:r>
      <w:r w:rsidRPr="000F7B75">
        <w:rPr>
          <w:rFonts w:ascii="Times New Roman" w:hAnsi="Times New Roman"/>
          <w:sz w:val="28"/>
          <w:szCs w:val="24"/>
        </w:rPr>
        <w:t>организация работы (с привлечением специалистов коммерческих служб предприятия) по планированию и анализу движения денежных средств.</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 подготовке </w:t>
      </w:r>
      <w:r w:rsidRPr="000F7B75">
        <w:rPr>
          <w:rFonts w:ascii="Times New Roman" w:hAnsi="Times New Roman"/>
          <w:iCs/>
          <w:sz w:val="28"/>
          <w:szCs w:val="24"/>
        </w:rPr>
        <w:t xml:space="preserve">БДДС </w:t>
      </w:r>
      <w:r w:rsidRPr="000F7B75">
        <w:rPr>
          <w:rFonts w:ascii="Times New Roman" w:hAnsi="Times New Roman"/>
          <w:sz w:val="28"/>
          <w:szCs w:val="24"/>
        </w:rPr>
        <w:t>важно составить временной график получения и расхо</w:t>
      </w:r>
      <w:r w:rsidRPr="000F7B75">
        <w:rPr>
          <w:rFonts w:ascii="Times New Roman" w:hAnsi="Times New Roman"/>
          <w:sz w:val="28"/>
          <w:szCs w:val="24"/>
        </w:rPr>
        <w:softHyphen/>
        <w:t>дования денежных средств по дням, пятидневкам или декадам. Такой график по</w:t>
      </w:r>
      <w:r w:rsidRPr="000F7B75">
        <w:rPr>
          <w:rFonts w:ascii="Times New Roman" w:hAnsi="Times New Roman"/>
          <w:sz w:val="28"/>
          <w:szCs w:val="24"/>
        </w:rPr>
        <w:softHyphen/>
        <w:t>казывает влияние деловой активности предприятия на денежные потоки. Выбор временных интервалов зависит от характера производственно-коммерческой дея</w:t>
      </w:r>
      <w:r w:rsidRPr="000F7B75">
        <w:rPr>
          <w:rFonts w:ascii="Times New Roman" w:hAnsi="Times New Roman"/>
          <w:sz w:val="28"/>
          <w:szCs w:val="24"/>
        </w:rPr>
        <w:softHyphen/>
        <w:t>тельности предприятия. Если изменения в чистом денежном потоке за день (пяти</w:t>
      </w:r>
      <w:r w:rsidRPr="000F7B75">
        <w:rPr>
          <w:rFonts w:ascii="Times New Roman" w:hAnsi="Times New Roman"/>
          <w:sz w:val="28"/>
          <w:szCs w:val="24"/>
        </w:rPr>
        <w:softHyphen/>
        <w:t>дневку, декаду) значительны, то целесообразно составлять прогноз на каждый день. В других случаях достаточно составлять еженедельные, ежемесячные и квар</w:t>
      </w:r>
      <w:r w:rsidRPr="000F7B75">
        <w:rPr>
          <w:rFonts w:ascii="Times New Roman" w:hAnsi="Times New Roman"/>
          <w:sz w:val="28"/>
          <w:szCs w:val="24"/>
        </w:rPr>
        <w:softHyphen/>
        <w:t xml:space="preserve">тальные прогнозы. Кроме того, полезен так называемый скользящий вариант </w:t>
      </w:r>
      <w:r w:rsidRPr="000F7B75">
        <w:rPr>
          <w:rFonts w:ascii="Times New Roman" w:hAnsi="Times New Roman"/>
          <w:iCs/>
          <w:sz w:val="28"/>
          <w:szCs w:val="24"/>
        </w:rPr>
        <w:t>(</w:t>
      </w:r>
      <w:r w:rsidRPr="000F7B75">
        <w:rPr>
          <w:rFonts w:ascii="Times New Roman" w:hAnsi="Times New Roman"/>
          <w:iCs/>
          <w:sz w:val="28"/>
          <w:szCs w:val="24"/>
          <w:lang w:val="en-US"/>
        </w:rPr>
        <w:t>Rolling</w:t>
      </w:r>
      <w:r w:rsidRPr="000F7B75">
        <w:rPr>
          <w:rFonts w:ascii="Times New Roman" w:hAnsi="Times New Roman"/>
          <w:iCs/>
          <w:sz w:val="28"/>
          <w:szCs w:val="24"/>
        </w:rPr>
        <w:t xml:space="preserve"> </w:t>
      </w:r>
      <w:r w:rsidRPr="000F7B75">
        <w:rPr>
          <w:rFonts w:ascii="Times New Roman" w:hAnsi="Times New Roman"/>
          <w:iCs/>
          <w:sz w:val="28"/>
          <w:szCs w:val="24"/>
          <w:lang w:val="en-US"/>
        </w:rPr>
        <w:t>budget</w:t>
      </w:r>
      <w:r w:rsidRPr="000F7B75">
        <w:rPr>
          <w:rFonts w:ascii="Times New Roman" w:hAnsi="Times New Roman"/>
          <w:iCs/>
          <w:sz w:val="28"/>
          <w:szCs w:val="24"/>
        </w:rPr>
        <w:t xml:space="preserve">), </w:t>
      </w:r>
      <w:r w:rsidRPr="000F7B75">
        <w:rPr>
          <w:rFonts w:ascii="Times New Roman" w:hAnsi="Times New Roman"/>
          <w:sz w:val="28"/>
          <w:szCs w:val="24"/>
        </w:rPr>
        <w:t>когда бюджет, составленный на квартал, корректируют каждый месяц.</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Желательно, чтобы процедуры прогнозирования </w:t>
      </w:r>
      <w:r w:rsidRPr="000F7B75">
        <w:rPr>
          <w:rFonts w:ascii="Times New Roman" w:hAnsi="Times New Roman"/>
          <w:iCs/>
          <w:sz w:val="28"/>
          <w:szCs w:val="24"/>
        </w:rPr>
        <w:t xml:space="preserve">БДДС </w:t>
      </w:r>
      <w:r w:rsidRPr="000F7B75">
        <w:rPr>
          <w:rFonts w:ascii="Times New Roman" w:hAnsi="Times New Roman"/>
          <w:sz w:val="28"/>
          <w:szCs w:val="24"/>
        </w:rPr>
        <w:t>выполнялись в следу</w:t>
      </w:r>
      <w:r w:rsidRPr="000F7B75">
        <w:rPr>
          <w:rFonts w:ascii="Times New Roman" w:hAnsi="Times New Roman"/>
          <w:sz w:val="28"/>
          <w:szCs w:val="24"/>
        </w:rPr>
        <w:softHyphen/>
        <w:t>ющей последовательности:</w:t>
      </w:r>
    </w:p>
    <w:p w:rsidR="004A2D20" w:rsidRPr="000F7B75" w:rsidRDefault="004A2D20" w:rsidP="000F7B75">
      <w:pPr>
        <w:widowControl w:val="0"/>
        <w:numPr>
          <w:ilvl w:val="0"/>
          <w:numId w:val="41"/>
        </w:numPr>
        <w:shd w:val="clear" w:color="auto" w:fill="FFFFFF"/>
        <w:tabs>
          <w:tab w:val="left" w:pos="142"/>
          <w:tab w:val="left" w:pos="485"/>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денежных поступлений в расчетном периоде.</w:t>
      </w:r>
    </w:p>
    <w:p w:rsidR="004A2D20" w:rsidRPr="000F7B75" w:rsidRDefault="004A2D20" w:rsidP="000F7B75">
      <w:pPr>
        <w:widowControl w:val="0"/>
        <w:numPr>
          <w:ilvl w:val="0"/>
          <w:numId w:val="41"/>
        </w:numPr>
        <w:shd w:val="clear" w:color="auto" w:fill="FFFFFF"/>
        <w:tabs>
          <w:tab w:val="left" w:pos="142"/>
          <w:tab w:val="left" w:pos="485"/>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денежных выплат в расчетном периоде.</w:t>
      </w:r>
    </w:p>
    <w:p w:rsidR="004A2D20" w:rsidRPr="000F7B75" w:rsidRDefault="004A2D20" w:rsidP="000F7B75">
      <w:pPr>
        <w:widowControl w:val="0"/>
        <w:numPr>
          <w:ilvl w:val="0"/>
          <w:numId w:val="41"/>
        </w:numPr>
        <w:shd w:val="clear" w:color="auto" w:fill="FFFFFF"/>
        <w:tabs>
          <w:tab w:val="left" w:pos="142"/>
          <w:tab w:val="left" w:pos="485"/>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Вычисление чистого денежного потока (излишка или недостатка денежных</w:t>
      </w:r>
      <w:r w:rsidRPr="000F7B75">
        <w:rPr>
          <w:rFonts w:ascii="Times New Roman" w:hAnsi="Times New Roman"/>
          <w:sz w:val="28"/>
          <w:szCs w:val="24"/>
        </w:rPr>
        <w:br/>
        <w:t>средств) в предстоящем периоде.</w:t>
      </w:r>
    </w:p>
    <w:p w:rsidR="004A2D20" w:rsidRPr="000F7B75" w:rsidRDefault="004A2D20" w:rsidP="000F7B75">
      <w:pPr>
        <w:widowControl w:val="0"/>
        <w:numPr>
          <w:ilvl w:val="0"/>
          <w:numId w:val="41"/>
        </w:numPr>
        <w:shd w:val="clear" w:color="auto" w:fill="FFFFFF"/>
        <w:tabs>
          <w:tab w:val="left" w:pos="142"/>
          <w:tab w:val="left" w:pos="485"/>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возможных источников краткосрочного финансирования в прог</w:t>
      </w:r>
      <w:r w:rsidRPr="000F7B75">
        <w:rPr>
          <w:rFonts w:ascii="Times New Roman" w:hAnsi="Times New Roman"/>
          <w:sz w:val="28"/>
          <w:szCs w:val="24"/>
        </w:rPr>
        <w:softHyphen/>
        <w:t>нозном периоде.</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БДДС </w:t>
      </w:r>
      <w:r w:rsidRPr="000F7B75">
        <w:rPr>
          <w:rFonts w:ascii="Times New Roman" w:hAnsi="Times New Roman"/>
          <w:sz w:val="28"/>
          <w:szCs w:val="24"/>
        </w:rPr>
        <w:t>должен отражать влияние изменения валютного курса на остатки денеж</w:t>
      </w:r>
      <w:r w:rsidRPr="000F7B75">
        <w:rPr>
          <w:rFonts w:ascii="Times New Roman" w:hAnsi="Times New Roman"/>
          <w:sz w:val="28"/>
          <w:szCs w:val="24"/>
        </w:rPr>
        <w:softHyphen/>
        <w:t xml:space="preserve">ных средств в иностранной валюте как отдельной части урегулирования объема денежной наличности в планируемом периоде. Поэтому в </w:t>
      </w:r>
      <w:r w:rsidRPr="000F7B75">
        <w:rPr>
          <w:rFonts w:ascii="Times New Roman" w:hAnsi="Times New Roman"/>
          <w:iCs/>
          <w:sz w:val="28"/>
          <w:szCs w:val="24"/>
        </w:rPr>
        <w:t xml:space="preserve">БДДС </w:t>
      </w:r>
      <w:r w:rsidRPr="000F7B75">
        <w:rPr>
          <w:rFonts w:ascii="Times New Roman" w:hAnsi="Times New Roman"/>
          <w:sz w:val="28"/>
          <w:szCs w:val="24"/>
        </w:rPr>
        <w:t>отдельными строками отражают поступления валютных средств, которые затем пересчитыва</w:t>
      </w:r>
      <w:r w:rsidRPr="000F7B75">
        <w:rPr>
          <w:rFonts w:ascii="Times New Roman" w:hAnsi="Times New Roman"/>
          <w:sz w:val="28"/>
          <w:szCs w:val="24"/>
        </w:rPr>
        <w:softHyphen/>
        <w:t xml:space="preserve">ют в рубли по курсу Центрального банка России. Основой для построения </w:t>
      </w:r>
      <w:r w:rsidRPr="000F7B75">
        <w:rPr>
          <w:rFonts w:ascii="Times New Roman" w:hAnsi="Times New Roman"/>
          <w:iCs/>
          <w:sz w:val="28"/>
          <w:szCs w:val="24"/>
        </w:rPr>
        <w:t xml:space="preserve">БДДС </w:t>
      </w:r>
      <w:r w:rsidRPr="000F7B75">
        <w:rPr>
          <w:rFonts w:ascii="Times New Roman" w:hAnsi="Times New Roman"/>
          <w:sz w:val="28"/>
          <w:szCs w:val="24"/>
        </w:rPr>
        <w:t>является прогноз объема продаж. Поступления от текущей деятельности рассчи</w:t>
      </w:r>
      <w:r w:rsidRPr="000F7B75">
        <w:rPr>
          <w:rFonts w:ascii="Times New Roman" w:hAnsi="Times New Roman"/>
          <w:sz w:val="28"/>
          <w:szCs w:val="24"/>
        </w:rPr>
        <w:softHyphen/>
        <w:t>тывают с учетом изменений в дебиторской задолженности. Расходы — с учетом изменений в кредиторской задолженности.</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предприятию в целом сумму поступлений определяют по формуле:</w:t>
      </w:r>
    </w:p>
    <w:p w:rsidR="00801A25" w:rsidRPr="000F7B75" w:rsidRDefault="002F4F4D"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6520" w:dyaOrig="1160">
          <v:shape id="_x0000_i1097" type="#_x0000_t75" style="width:326.25pt;height:57.75pt" o:ole="">
            <v:imagedata r:id="rId129" o:title=""/>
          </v:shape>
          <o:OLEObject Type="Embed" ProgID="Equation.3" ShapeID="_x0000_i1097" DrawAspect="Content" ObjectID="_1477250338" r:id="rId130"/>
        </w:object>
      </w:r>
      <w:r w:rsidR="00801A25" w:rsidRPr="000F7B75">
        <w:rPr>
          <w:rFonts w:ascii="Times New Roman" w:hAnsi="Times New Roman"/>
          <w:bCs/>
          <w:snapToGrid w:val="0"/>
          <w:sz w:val="28"/>
          <w:szCs w:val="24"/>
        </w:rPr>
        <w:t>(44)</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К числу статей, для которых характерен наибольший отток денежных средств, относятся расчеты с поставщиками:</w:t>
      </w:r>
    </w:p>
    <w:p w:rsidR="00CF56AD" w:rsidRPr="000F7B75" w:rsidRDefault="002F4F4D"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5620" w:dyaOrig="800">
          <v:shape id="_x0000_i1098" type="#_x0000_t75" style="width:281.25pt;height:39.75pt" o:ole="">
            <v:imagedata r:id="rId131" o:title=""/>
          </v:shape>
          <o:OLEObject Type="Embed" ProgID="Equation.3" ShapeID="_x0000_i1098" DrawAspect="Content" ObjectID="_1477250339" r:id="rId132"/>
        </w:object>
      </w:r>
      <w:r w:rsidR="00CF56AD" w:rsidRPr="000F7B75">
        <w:rPr>
          <w:rFonts w:ascii="Times New Roman" w:hAnsi="Times New Roman"/>
          <w:bCs/>
          <w:snapToGrid w:val="0"/>
          <w:sz w:val="28"/>
          <w:szCs w:val="24"/>
        </w:rPr>
        <w:t>(45)</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задолженности поставщикам устанавливают исходя из объема по</w:t>
      </w:r>
      <w:r w:rsidRPr="000F7B75">
        <w:rPr>
          <w:rFonts w:ascii="Times New Roman" w:hAnsi="Times New Roman"/>
          <w:sz w:val="28"/>
          <w:szCs w:val="24"/>
        </w:rPr>
        <w:softHyphen/>
        <w:t>ступлений материальных ценностей, тогда:</w:t>
      </w:r>
    </w:p>
    <w:p w:rsidR="00CF56AD" w:rsidRPr="000F7B75" w:rsidRDefault="002F4F4D"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4980" w:dyaOrig="1160">
          <v:shape id="_x0000_i1099" type="#_x0000_t75" style="width:249pt;height:57.75pt" o:ole="">
            <v:imagedata r:id="rId133" o:title=""/>
          </v:shape>
          <o:OLEObject Type="Embed" ProgID="Equation.3" ShapeID="_x0000_i1099" DrawAspect="Content" ObjectID="_1477250340" r:id="rId134"/>
        </w:object>
      </w:r>
      <w:r w:rsidR="00CF56AD" w:rsidRPr="000F7B75">
        <w:rPr>
          <w:rFonts w:ascii="Times New Roman" w:hAnsi="Times New Roman"/>
          <w:bCs/>
          <w:snapToGrid w:val="0"/>
          <w:sz w:val="28"/>
          <w:szCs w:val="24"/>
        </w:rPr>
        <w:t>(46)</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вычисления необходимого объема закупок сырья и материалов можно вос</w:t>
      </w:r>
      <w:r w:rsidRPr="000F7B75">
        <w:rPr>
          <w:rFonts w:ascii="Times New Roman" w:hAnsi="Times New Roman"/>
          <w:sz w:val="28"/>
          <w:szCs w:val="24"/>
        </w:rPr>
        <w:softHyphen/>
        <w:t>пользоваться следующей формулой:</w:t>
      </w:r>
    </w:p>
    <w:p w:rsidR="00CF56AD" w:rsidRPr="000F7B75" w:rsidRDefault="002F4F4D"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6759" w:dyaOrig="760">
          <v:shape id="_x0000_i1100" type="#_x0000_t75" style="width:338.25pt;height:38.25pt" o:ole="">
            <v:imagedata r:id="rId135" o:title=""/>
          </v:shape>
          <o:OLEObject Type="Embed" ProgID="Equation.3" ShapeID="_x0000_i1100" DrawAspect="Content" ObjectID="_1477250341" r:id="rId136"/>
        </w:object>
      </w:r>
      <w:r w:rsidR="00CF56AD" w:rsidRPr="000F7B75">
        <w:rPr>
          <w:rFonts w:ascii="Times New Roman" w:hAnsi="Times New Roman"/>
          <w:bCs/>
          <w:snapToGrid w:val="0"/>
          <w:sz w:val="28"/>
          <w:szCs w:val="24"/>
        </w:rPr>
        <w:t>(47)</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Отдельно определяют поступления и платежи по инвестиционной и финансо</w:t>
      </w:r>
      <w:r w:rsidRPr="000F7B75">
        <w:rPr>
          <w:rFonts w:ascii="Times New Roman" w:hAnsi="Times New Roman"/>
          <w:sz w:val="28"/>
          <w:szCs w:val="24"/>
        </w:rPr>
        <w:softHyphen/>
        <w:t>вой деятельности.</w:t>
      </w:r>
    </w:p>
    <w:p w:rsidR="004A2D20"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Форму </w:t>
      </w:r>
      <w:r w:rsidRPr="000F7B75">
        <w:rPr>
          <w:rFonts w:ascii="Times New Roman" w:hAnsi="Times New Roman"/>
          <w:iCs/>
          <w:sz w:val="28"/>
          <w:szCs w:val="24"/>
        </w:rPr>
        <w:t xml:space="preserve">БДДС </w:t>
      </w:r>
      <w:r w:rsidRPr="000F7B75">
        <w:rPr>
          <w:rFonts w:ascii="Times New Roman" w:hAnsi="Times New Roman"/>
          <w:sz w:val="28"/>
          <w:szCs w:val="24"/>
        </w:rPr>
        <w:t>каждое предприятие разрабатывает самостоятельно примени</w:t>
      </w:r>
      <w:r w:rsidRPr="000F7B75">
        <w:rPr>
          <w:rFonts w:ascii="Times New Roman" w:hAnsi="Times New Roman"/>
          <w:sz w:val="28"/>
          <w:szCs w:val="24"/>
        </w:rPr>
        <w:softHyphen/>
        <w:t>тельно к собственным потребностям и возможностям. Технология его построе</w:t>
      </w:r>
      <w:r w:rsidRPr="000F7B75">
        <w:rPr>
          <w:rFonts w:ascii="Times New Roman" w:hAnsi="Times New Roman"/>
          <w:sz w:val="28"/>
          <w:szCs w:val="24"/>
        </w:rPr>
        <w:softHyphen/>
        <w:t>ния должна быть представлена в специально разработанном документе — Поло</w:t>
      </w:r>
      <w:r w:rsidRPr="000F7B75">
        <w:rPr>
          <w:rFonts w:ascii="Times New Roman" w:hAnsi="Times New Roman"/>
          <w:sz w:val="28"/>
          <w:szCs w:val="24"/>
        </w:rPr>
        <w:softHyphen/>
        <w:t xml:space="preserve">жении, регламентирующем основные источники информации при составлении </w:t>
      </w:r>
      <w:r w:rsidRPr="000F7B75">
        <w:rPr>
          <w:rFonts w:ascii="Times New Roman" w:hAnsi="Times New Roman"/>
          <w:iCs/>
          <w:sz w:val="28"/>
          <w:szCs w:val="24"/>
        </w:rPr>
        <w:t xml:space="preserve">БДДС, </w:t>
      </w:r>
      <w:r w:rsidRPr="000F7B75">
        <w:rPr>
          <w:rFonts w:ascii="Times New Roman" w:hAnsi="Times New Roman"/>
          <w:sz w:val="28"/>
          <w:szCs w:val="24"/>
        </w:rPr>
        <w:t xml:space="preserve">этапы, выполняемые при составлении. В </w:t>
      </w:r>
      <w:r w:rsidRPr="000F7B75">
        <w:rPr>
          <w:rFonts w:ascii="Times New Roman" w:hAnsi="Times New Roman"/>
          <w:iCs/>
          <w:sz w:val="28"/>
          <w:szCs w:val="24"/>
        </w:rPr>
        <w:t xml:space="preserve">БДДС </w:t>
      </w:r>
      <w:r w:rsidRPr="000F7B75">
        <w:rPr>
          <w:rFonts w:ascii="Times New Roman" w:hAnsi="Times New Roman"/>
          <w:sz w:val="28"/>
          <w:szCs w:val="24"/>
        </w:rPr>
        <w:t xml:space="preserve">должна быть представлена информация в разрезе центров финансового учета в соответствии с принятой структурой финансового управления предприятием. Формат прогнозного </w:t>
      </w:r>
      <w:r w:rsidRPr="000F7B75">
        <w:rPr>
          <w:rFonts w:ascii="Times New Roman" w:hAnsi="Times New Roman"/>
          <w:iCs/>
          <w:sz w:val="28"/>
          <w:szCs w:val="24"/>
        </w:rPr>
        <w:t xml:space="preserve">БДДС </w:t>
      </w:r>
      <w:r w:rsidRPr="000F7B75">
        <w:rPr>
          <w:rFonts w:ascii="Times New Roman" w:hAnsi="Times New Roman"/>
          <w:sz w:val="28"/>
          <w:szCs w:val="24"/>
        </w:rPr>
        <w:t>по предприятию в целом представлен в табл. 5.7.</w:t>
      </w:r>
    </w:p>
    <w:p w:rsidR="003C4F7B" w:rsidRPr="000F7B75" w:rsidRDefault="004A2D20" w:rsidP="000F7B75">
      <w:pPr>
        <w:shd w:val="clear" w:color="auto" w:fill="FFFFFF"/>
        <w:tabs>
          <w:tab w:val="left" w:pos="142"/>
          <w:tab w:val="left" w:pos="9781"/>
        </w:tabs>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5.7</w:t>
      </w:r>
    </w:p>
    <w:p w:rsidR="004A2D20" w:rsidRDefault="004A2D20"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 xml:space="preserve"> </w:t>
      </w:r>
      <w:r w:rsidRPr="000F7B75">
        <w:rPr>
          <w:rFonts w:ascii="Times New Roman" w:hAnsi="Times New Roman"/>
          <w:bCs/>
          <w:sz w:val="28"/>
          <w:szCs w:val="24"/>
        </w:rPr>
        <w:t>Бюджет движения денежных средств на предстоящий квартал, тыс. руб.</w:t>
      </w:r>
    </w:p>
    <w:p w:rsidR="00C9545D" w:rsidRPr="000F7B75" w:rsidRDefault="00C9545D" w:rsidP="000F7B75">
      <w:pPr>
        <w:shd w:val="clear" w:color="auto" w:fill="FFFFFF"/>
        <w:tabs>
          <w:tab w:val="left" w:pos="142"/>
          <w:tab w:val="left" w:pos="9781"/>
        </w:tabs>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4253"/>
        <w:gridCol w:w="1417"/>
        <w:gridCol w:w="709"/>
        <w:gridCol w:w="851"/>
        <w:gridCol w:w="850"/>
      </w:tblGrid>
      <w:tr w:rsidR="004A2D20" w:rsidRPr="000F7B75" w:rsidTr="003C4F7B">
        <w:trPr>
          <w:trHeight w:hRule="exact" w:val="278"/>
        </w:trPr>
        <w:tc>
          <w:tcPr>
            <w:tcW w:w="4253" w:type="dxa"/>
            <w:vMerge w:val="restart"/>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Наименование статей</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Сумма на предстоящий квартал, тыс. руб.</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 том числе по месяцам</w:t>
            </w:r>
          </w:p>
        </w:tc>
      </w:tr>
      <w:tr w:rsidR="004A2D20" w:rsidRPr="000F7B75" w:rsidTr="003C4F7B">
        <w:trPr>
          <w:trHeight w:hRule="exact" w:val="624"/>
        </w:trPr>
        <w:tc>
          <w:tcPr>
            <w:tcW w:w="4253" w:type="dxa"/>
            <w:vMerge/>
            <w:tcBorders>
              <w:top w:val="single" w:sz="6" w:space="0" w:color="auto"/>
              <w:left w:val="single" w:sz="6" w:space="0" w:color="auto"/>
              <w:bottom w:val="single" w:sz="6" w:space="0" w:color="auto"/>
              <w:right w:val="single" w:sz="6" w:space="0" w:color="auto"/>
            </w:tcBorders>
            <w:vAlign w:val="center"/>
          </w:tcPr>
          <w:p w:rsidR="004A2D20" w:rsidRPr="00C9545D" w:rsidRDefault="004A2D20" w:rsidP="00C9545D">
            <w:pPr>
              <w:spacing w:after="0" w:line="360" w:lineRule="auto"/>
              <w:jc w:val="both"/>
              <w:rPr>
                <w:rFonts w:ascii="Times New Roman" w:hAnsi="Times New Roman"/>
                <w:sz w:val="20"/>
                <w:szCs w:val="20"/>
              </w:rPr>
            </w:pPr>
          </w:p>
        </w:tc>
        <w:tc>
          <w:tcPr>
            <w:tcW w:w="1417" w:type="dxa"/>
            <w:vMerge/>
            <w:tcBorders>
              <w:top w:val="single" w:sz="6" w:space="0" w:color="auto"/>
              <w:left w:val="single" w:sz="6" w:space="0" w:color="auto"/>
              <w:bottom w:val="single" w:sz="6" w:space="0" w:color="auto"/>
              <w:right w:val="single" w:sz="6" w:space="0" w:color="auto"/>
            </w:tcBorders>
            <w:vAlign w:val="center"/>
          </w:tcPr>
          <w:p w:rsidR="004A2D20" w:rsidRPr="00C9545D" w:rsidRDefault="004A2D20" w:rsidP="00C9545D">
            <w:pPr>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3C4F7B" w:rsidP="00C9545D">
            <w:pPr>
              <w:widowControl w:val="0"/>
              <w:shd w:val="clear" w:color="auto" w:fill="FFFFFF"/>
              <w:autoSpaceDE w:val="0"/>
              <w:autoSpaceDN w:val="0"/>
              <w:adjustRightInd w:val="0"/>
              <w:spacing w:after="0" w:line="360" w:lineRule="auto"/>
              <w:jc w:val="both"/>
              <w:rPr>
                <w:rFonts w:ascii="Times New Roman" w:hAnsi="Times New Roman"/>
                <w:sz w:val="20"/>
                <w:szCs w:val="20"/>
                <w:lang w:val="en-US"/>
              </w:rPr>
            </w:pPr>
            <w:r w:rsidRPr="00C9545D">
              <w:rPr>
                <w:rFonts w:ascii="Times New Roman" w:hAnsi="Times New Roman"/>
                <w:sz w:val="20"/>
                <w:szCs w:val="20"/>
                <w:lang w:val="en-U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w:t>
            </w:r>
          </w:p>
        </w:tc>
      </w:tr>
      <w:tr w:rsidR="004A2D20" w:rsidRPr="000F7B75" w:rsidTr="003C4F7B">
        <w:trPr>
          <w:trHeight w:val="250"/>
        </w:trPr>
        <w:tc>
          <w:tcPr>
            <w:tcW w:w="8080" w:type="dxa"/>
            <w:gridSpan w:val="5"/>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lang w:val="en-US"/>
              </w:rPr>
              <w:t>I</w:t>
            </w:r>
            <w:r w:rsidRPr="00C9545D">
              <w:rPr>
                <w:rFonts w:ascii="Times New Roman" w:hAnsi="Times New Roman"/>
                <w:bCs/>
                <w:sz w:val="20"/>
                <w:szCs w:val="20"/>
              </w:rPr>
              <w:t xml:space="preserve">. </w:t>
            </w:r>
            <w:r w:rsidRPr="00C9545D">
              <w:rPr>
                <w:rFonts w:ascii="Times New Roman" w:hAnsi="Times New Roman"/>
                <w:sz w:val="20"/>
                <w:szCs w:val="20"/>
              </w:rPr>
              <w:t>Текущая (операционная) деятельность</w:t>
            </w:r>
          </w:p>
        </w:tc>
      </w:tr>
      <w:tr w:rsidR="004A2D20" w:rsidRPr="000F7B75" w:rsidTr="003C4F7B">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 Остаток денежных средств на начало расчетного периода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51580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4A2D20" w:rsidRPr="000F7B75" w:rsidTr="003C4F7B">
        <w:trPr>
          <w:trHeight w:hRule="exact" w:val="47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 Ожидаемые поступления от реализации продукции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443796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142015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146453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155328</w:t>
            </w:r>
          </w:p>
        </w:tc>
      </w:tr>
      <w:tr w:rsidR="004A2D20" w:rsidRPr="000F7B75" w:rsidTr="003C4F7B">
        <w:trPr>
          <w:trHeight w:hRule="exact" w:val="2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 Прочие поступления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71524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22888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23603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25033</w:t>
            </w:r>
          </w:p>
        </w:tc>
      </w:tr>
      <w:tr w:rsidR="004A2D20" w:rsidRPr="000F7B75" w:rsidTr="003C4F7B">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Итого поступлений от текущей деятельности (п. 1.2 +п. 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515320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164903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170056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180361</w:t>
            </w:r>
          </w:p>
        </w:tc>
      </w:tr>
      <w:tr w:rsidR="004A2D20" w:rsidRPr="000F7B75" w:rsidTr="003C4F7B">
        <w:trPr>
          <w:trHeight w:hRule="exact" w:val="2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Предстоящие выплаты</w:t>
            </w:r>
          </w:p>
        </w:tc>
        <w:tc>
          <w:tcPr>
            <w:tcW w:w="3827" w:type="dxa"/>
            <w:gridSpan w:val="4"/>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r>
      <w:tr w:rsidR="004A2D20" w:rsidRPr="000F7B75" w:rsidTr="003C4F7B">
        <w:trPr>
          <w:trHeight w:hRule="exact" w:val="26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3.1. Закупка материалов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178052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56977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58757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vertAlign w:val="subscript"/>
                <w:lang w:val="en-US"/>
              </w:rPr>
              <w:t>L</w:t>
            </w:r>
            <w:r w:rsidRPr="00C9545D">
              <w:rPr>
                <w:rFonts w:ascii="Times New Roman" w:hAnsi="Times New Roman"/>
                <w:sz w:val="20"/>
                <w:szCs w:val="20"/>
              </w:rPr>
              <w:t>62318</w:t>
            </w:r>
          </w:p>
        </w:tc>
      </w:tr>
      <w:tr w:rsidR="004A2D20" w:rsidRPr="000F7B75" w:rsidTr="003C4F7B">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lang w:val="en-US"/>
              </w:rPr>
              <w:t>S</w:t>
            </w:r>
            <w:r w:rsidRPr="00C9545D">
              <w:rPr>
                <w:rFonts w:ascii="Times New Roman" w:hAnsi="Times New Roman"/>
                <w:sz w:val="20"/>
                <w:szCs w:val="20"/>
              </w:rPr>
              <w:t>.2. Расходы на оплату труда (включая отчисления во внебюджетные фонды)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61000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19520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20130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21350</w:t>
            </w:r>
          </w:p>
        </w:tc>
      </w:tr>
      <w:tr w:rsidR="004A2D20" w:rsidRPr="000F7B75" w:rsidTr="003C4F7B">
        <w:trPr>
          <w:trHeight w:hRule="exact" w:val="25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3.3. Общепроизводственные расходы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37212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11908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12280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13024</w:t>
            </w:r>
          </w:p>
        </w:tc>
      </w:tr>
      <w:tr w:rsidR="004A2D20" w:rsidRPr="000F7B75" w:rsidTr="003C4F7B">
        <w:trPr>
          <w:trHeight w:hRule="exact" w:val="2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3.4. Коммерческие и управленческие расходы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57440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18381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18955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20104</w:t>
            </w:r>
          </w:p>
        </w:tc>
      </w:tr>
      <w:tr w:rsidR="004A2D20" w:rsidRPr="000F7B75" w:rsidTr="003C4F7B">
        <w:trPr>
          <w:trHeight w:hRule="exact" w:val="2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3.5. Налоговые платежи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148700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47584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49071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52045</w:t>
            </w:r>
          </w:p>
        </w:tc>
      </w:tr>
      <w:tr w:rsidR="004A2D20" w:rsidRPr="000F7B75" w:rsidTr="003C4F7B">
        <w:trPr>
          <w:trHeight w:hRule="exact" w:val="25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Итого выплат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482404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154369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159193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168842</w:t>
            </w:r>
          </w:p>
        </w:tc>
      </w:tr>
      <w:tr w:rsidR="004A2D20" w:rsidRPr="000F7B75" w:rsidTr="003C4F7B">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 Превышение поступлений над выплатами (п. 2 - п. 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32916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10533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10862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11521</w:t>
            </w:r>
          </w:p>
        </w:tc>
      </w:tr>
      <w:tr w:rsidR="004A2D20" w:rsidRPr="000F7B75" w:rsidTr="003C4F7B">
        <w:trPr>
          <w:trHeight w:val="259"/>
        </w:trPr>
        <w:tc>
          <w:tcPr>
            <w:tcW w:w="8080" w:type="dxa"/>
            <w:gridSpan w:val="5"/>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II. </w:t>
            </w:r>
            <w:r w:rsidRPr="00C9545D">
              <w:rPr>
                <w:rFonts w:ascii="Times New Roman" w:hAnsi="Times New Roman"/>
                <w:sz w:val="20"/>
                <w:szCs w:val="20"/>
              </w:rPr>
              <w:t>Инвестиционная деятельность</w:t>
            </w:r>
          </w:p>
        </w:tc>
      </w:tr>
      <w:tr w:rsidR="004A2D20" w:rsidRPr="000F7B75" w:rsidTr="003C4F7B">
        <w:trPr>
          <w:trHeight w:hRule="exact" w:val="46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 Поступления от реализации основных средств и иного имущества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5700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1881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1995</w:t>
            </w:r>
          </w:p>
        </w:tc>
      </w:tr>
      <w:tr w:rsidR="004A2D20" w:rsidRPr="000F7B75" w:rsidTr="003C4F7B">
        <w:trPr>
          <w:trHeight w:hRule="exact" w:val="25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 Капитальные вложения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32800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10496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10824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11480</w:t>
            </w:r>
          </w:p>
        </w:tc>
      </w:tr>
      <w:tr w:rsidR="004A2D20" w:rsidRPr="000F7B75" w:rsidTr="003C4F7B">
        <w:trPr>
          <w:trHeight w:hRule="exact" w:val="2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 Превышение расходов над поступлениями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-27100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-8672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-8943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-9485</w:t>
            </w:r>
          </w:p>
        </w:tc>
      </w:tr>
      <w:tr w:rsidR="004A2D20" w:rsidRPr="000F7B75" w:rsidTr="003C4F7B">
        <w:trPr>
          <w:trHeight w:val="259"/>
        </w:trPr>
        <w:tc>
          <w:tcPr>
            <w:tcW w:w="8080" w:type="dxa"/>
            <w:gridSpan w:val="5"/>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lang w:val="en-US"/>
              </w:rPr>
              <w:t xml:space="preserve">III. </w:t>
            </w:r>
            <w:r w:rsidRPr="00C9545D">
              <w:rPr>
                <w:rFonts w:ascii="Times New Roman" w:hAnsi="Times New Roman"/>
                <w:sz w:val="20"/>
                <w:szCs w:val="20"/>
              </w:rPr>
              <w:t>Финансовая деятельность</w:t>
            </w:r>
          </w:p>
        </w:tc>
      </w:tr>
      <w:tr w:rsidR="004A2D20" w:rsidRPr="000F7B75" w:rsidTr="003C4F7B">
        <w:trPr>
          <w:trHeight w:hRule="exact" w:val="25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 Поступления от финансовой деятельности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66424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21257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21920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23247</w:t>
            </w:r>
          </w:p>
        </w:tc>
      </w:tr>
      <w:tr w:rsidR="004A2D20" w:rsidRPr="000F7B75" w:rsidTr="003C4F7B">
        <w:trPr>
          <w:trHeight w:hRule="exact" w:val="25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 Выплаты по финансовой деятельности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46210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11487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15249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16174</w:t>
            </w:r>
          </w:p>
        </w:tc>
      </w:tr>
      <w:tr w:rsidR="004A2D20" w:rsidRPr="000F7B75" w:rsidTr="003C4F7B">
        <w:trPr>
          <w:trHeight w:hRule="exact" w:val="25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 Превышение поступлений над выплатами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20214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6468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6671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7075</w:t>
            </w:r>
          </w:p>
        </w:tc>
      </w:tr>
      <w:tr w:rsidR="004A2D20" w:rsidRPr="000F7B75" w:rsidTr="003C4F7B">
        <w:trPr>
          <w:trHeight w:hRule="exact" w:val="278"/>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 Всего поступлений (п. 2 + п. 6 + п. 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587444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187982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193856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A2D20" w:rsidRPr="00C9545D" w:rsidRDefault="004A2D20"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205606</w:t>
            </w:r>
          </w:p>
        </w:tc>
      </w:tr>
      <w:tr w:rsidR="00DD7628" w:rsidRPr="000F7B75" w:rsidTr="00DD7628">
        <w:trPr>
          <w:trHeight w:hRule="exact" w:val="278"/>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 Всего выплат (п. 4 + п. 7 + п. 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561414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179652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185267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196495</w:t>
            </w:r>
          </w:p>
        </w:tc>
      </w:tr>
      <w:tr w:rsidR="00DD7628" w:rsidRPr="000F7B75" w:rsidTr="00DD7628">
        <w:trPr>
          <w:trHeight w:hRule="exact" w:val="278"/>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 Избыток поступлений над выплатами (п. 12-п. 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26030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8330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8590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9110</w:t>
            </w:r>
          </w:p>
        </w:tc>
      </w:tr>
      <w:tr w:rsidR="00DD7628" w:rsidRPr="000F7B75" w:rsidTr="00DD7628">
        <w:trPr>
          <w:trHeight w:hRule="exact" w:val="278"/>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 Прогнозируемый остаток денежных средств на конец расчетного периода (п. 1 + п. 14)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77610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D7628" w:rsidRPr="00C9545D" w:rsidRDefault="00DD7628"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DD7628" w:rsidRPr="000F7B75" w:rsidRDefault="00DD7628"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Из данных табл. 5.7 следует, что чистый приток по текущей и финансовой дея</w:t>
      </w:r>
      <w:r w:rsidRPr="000F7B75">
        <w:rPr>
          <w:rFonts w:ascii="Times New Roman" w:hAnsi="Times New Roman"/>
          <w:sz w:val="28"/>
          <w:szCs w:val="24"/>
        </w:rPr>
        <w:softHyphen/>
        <w:t>тельности полностью перекрывает их отток по инвестиционной деятельности. Чистое изменение денежных средств (превышение притока над оттоком) на ко</w:t>
      </w:r>
      <w:r w:rsidRPr="000F7B75">
        <w:rPr>
          <w:rFonts w:ascii="Times New Roman" w:hAnsi="Times New Roman"/>
          <w:sz w:val="28"/>
          <w:szCs w:val="24"/>
        </w:rPr>
        <w:softHyphen/>
        <w:t>нец прогнозного квартала составляет 26 030 тыс. руб., или 4,4%. Остаток денеж</w:t>
      </w:r>
      <w:r w:rsidRPr="000F7B75">
        <w:rPr>
          <w:rFonts w:ascii="Times New Roman" w:hAnsi="Times New Roman"/>
          <w:sz w:val="28"/>
          <w:szCs w:val="24"/>
        </w:rPr>
        <w:softHyphen/>
        <w:t>ных средств на конец прогнозного квартала по сравнению с его началом вырос в 1,5 раза (77 610/51 580). На это изменение повлиял ожидаемый приток денеж</w:t>
      </w:r>
      <w:r w:rsidRPr="000F7B75">
        <w:rPr>
          <w:rFonts w:ascii="Times New Roman" w:hAnsi="Times New Roman"/>
          <w:sz w:val="28"/>
          <w:szCs w:val="24"/>
        </w:rPr>
        <w:softHyphen/>
        <w:t>ных средств от текущей и финансовой деятельности. Следовательно, предприя</w:t>
      </w:r>
      <w:r w:rsidRPr="000F7B75">
        <w:rPr>
          <w:rFonts w:ascii="Times New Roman" w:hAnsi="Times New Roman"/>
          <w:sz w:val="28"/>
          <w:szCs w:val="24"/>
        </w:rPr>
        <w:softHyphen/>
        <w:t>тие в целом способно генерировать денежные средства в объеме, достаточном для осуществления необходимых расходов. Проанализировав планируемый бюджет и приняв соответствующие управленческие решения, осуществляют оператив</w:t>
      </w:r>
      <w:r w:rsidRPr="000F7B75">
        <w:rPr>
          <w:rFonts w:ascii="Times New Roman" w:hAnsi="Times New Roman"/>
          <w:sz w:val="28"/>
          <w:szCs w:val="24"/>
        </w:rPr>
        <w:softHyphen/>
        <w:t>ный контроль за их выполнением. При наличии возможных отклонений от плана, приводящих к негативным последствиям для финансово-хозяйственной деятель</w:t>
      </w:r>
      <w:r w:rsidRPr="000F7B75">
        <w:rPr>
          <w:rFonts w:ascii="Times New Roman" w:hAnsi="Times New Roman"/>
          <w:sz w:val="28"/>
          <w:szCs w:val="24"/>
        </w:rPr>
        <w:softHyphen/>
        <w:t>ности предприятия, принимают меры по уточнению бюджета или корректировке действий персонала фирмы.</w:t>
      </w:r>
    </w:p>
    <w:p w:rsidR="00DD7628" w:rsidRPr="000F7B75" w:rsidRDefault="00DD7628" w:rsidP="000F7B75">
      <w:pPr>
        <w:shd w:val="clear" w:color="auto" w:fill="FFFFFF"/>
        <w:spacing w:after="0" w:line="360" w:lineRule="auto"/>
        <w:ind w:firstLine="709"/>
        <w:jc w:val="both"/>
        <w:rPr>
          <w:rFonts w:ascii="Times New Roman" w:hAnsi="Times New Roman"/>
          <w:sz w:val="28"/>
          <w:szCs w:val="24"/>
          <w:lang w:val="en-US"/>
        </w:rPr>
      </w:pPr>
    </w:p>
    <w:p w:rsidR="00DD7628" w:rsidRPr="00C9545D" w:rsidRDefault="00DD7628"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5.8. Прогноз денежных потоков на базе разработки платежного баланса</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DD7628" w:rsidRPr="000F7B75" w:rsidRDefault="00DD7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Важнейшим документом по прогнозированию денежных потоков предприятия является план движения денежных средств на счетах в банках и в кассе (платеж</w:t>
      </w:r>
      <w:r w:rsidRPr="000F7B75">
        <w:rPr>
          <w:rFonts w:ascii="Times New Roman" w:hAnsi="Times New Roman"/>
          <w:sz w:val="28"/>
          <w:szCs w:val="24"/>
        </w:rPr>
        <w:softHyphen/>
        <w:t>ный баланс). Его разрабатывают на предстоящий месяц с разбивкой по декадам или пятидневкам. Платежный баланс отражает весь денежный оборот предприя</w:t>
      </w:r>
      <w:r w:rsidRPr="000F7B75">
        <w:rPr>
          <w:rFonts w:ascii="Times New Roman" w:hAnsi="Times New Roman"/>
          <w:sz w:val="28"/>
          <w:szCs w:val="24"/>
        </w:rPr>
        <w:softHyphen/>
        <w:t>тия (поток денежных средств). С помощью этого документа обеспечивают опера</w:t>
      </w:r>
      <w:r w:rsidRPr="000F7B75">
        <w:rPr>
          <w:rFonts w:ascii="Times New Roman" w:hAnsi="Times New Roman"/>
          <w:sz w:val="28"/>
          <w:szCs w:val="24"/>
        </w:rPr>
        <w:softHyphen/>
        <w:t>тивное финансирование всех хозяйственных операций без подразделения на виды деятельности (текущую, инвестиционную и финансовую). На основе платежного баланса предприятие прогнозирует выполнение своих обязательств перед государством, кредиторами, поставщиками, инвесторами и иными партнерами. Дан</w:t>
      </w:r>
      <w:r w:rsidRPr="000F7B75">
        <w:rPr>
          <w:rFonts w:ascii="Times New Roman" w:hAnsi="Times New Roman"/>
          <w:sz w:val="28"/>
          <w:szCs w:val="24"/>
        </w:rPr>
        <w:softHyphen/>
        <w:t>ный документ позволяет планировать состояние собственных оборотных средств, а также привлекать в необходимых случаях банковский или коммерческий кредит. С помощью этого документа контролируют выпуск продукции и ее реализацию. При составлении платежного баланса финансовая служба координирует свою работу с бухгалтерией, отделами снабжения и сбыта и другими управленческими структурами предприятия. Бухгалтерия обеспечивает сбор информации по опе</w:t>
      </w:r>
      <w:r w:rsidRPr="000F7B75">
        <w:rPr>
          <w:rFonts w:ascii="Times New Roman" w:hAnsi="Times New Roman"/>
          <w:sz w:val="28"/>
          <w:szCs w:val="24"/>
        </w:rPr>
        <w:softHyphen/>
        <w:t>рациям на счетах предприятия, о состоянии дебиторской и кредиторской задол</w:t>
      </w:r>
      <w:r w:rsidR="006B180D">
        <w:rPr>
          <w:noProof/>
          <w:lang w:eastAsia="ru-RU"/>
        </w:rPr>
        <w:pict>
          <v:line id="_x0000_s1036" style="position:absolute;left:0;text-align:left;z-index:251668480;mso-position-horizontal-relative:margin;mso-position-vertical-relative:text" from="-83.75pt,23.75pt" to="-83.75pt,126.95pt" o:allowincell="f" strokeweight=".7pt">
            <w10:wrap anchorx="margin"/>
          </v:line>
        </w:pict>
      </w:r>
      <w:r w:rsidRPr="000F7B75">
        <w:rPr>
          <w:rFonts w:ascii="Times New Roman" w:hAnsi="Times New Roman"/>
          <w:sz w:val="28"/>
          <w:szCs w:val="24"/>
        </w:rPr>
        <w:t>женности, срочных и просроченных ссуд банков, об уплате налогов и сборов, рас</w:t>
      </w:r>
      <w:r w:rsidRPr="000F7B75">
        <w:rPr>
          <w:rFonts w:ascii="Times New Roman" w:hAnsi="Times New Roman"/>
          <w:sz w:val="28"/>
          <w:szCs w:val="24"/>
        </w:rPr>
        <w:softHyphen/>
        <w:t>четов с поставщиками и подрядчиками, с персоналом по оплате труда и т. д. При разработке платежного баланса составляют ряд дополнительных документов:</w:t>
      </w:r>
    </w:p>
    <w:p w:rsidR="00DD7628" w:rsidRPr="000F7B75" w:rsidRDefault="00DD7628"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бюджет (смету) материальных затрат в расчете на планируемую производ</w:t>
      </w:r>
      <w:r w:rsidRPr="000F7B75">
        <w:rPr>
          <w:rFonts w:ascii="Times New Roman" w:hAnsi="Times New Roman"/>
          <w:sz w:val="28"/>
          <w:szCs w:val="24"/>
        </w:rPr>
        <w:softHyphen/>
        <w:t>ственную программу;</w:t>
      </w:r>
    </w:p>
    <w:p w:rsidR="00DD7628" w:rsidRPr="000F7B75" w:rsidRDefault="00DD7628"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бюджет (смету) расходов на оплату труда;</w:t>
      </w:r>
    </w:p>
    <w:p w:rsidR="00DD7628" w:rsidRPr="000F7B75" w:rsidRDefault="00DD7628"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план-график взносов в государственные внебюджетные фонды;</w:t>
      </w:r>
    </w:p>
    <w:p w:rsidR="00DD7628" w:rsidRPr="000F7B75" w:rsidRDefault="00DD7628"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план-график погашения кредитов и займов;</w:t>
      </w:r>
    </w:p>
    <w:p w:rsidR="00DD7628" w:rsidRPr="000F7B75" w:rsidRDefault="00DD7628" w:rsidP="000F7B75">
      <w:pPr>
        <w:widowControl w:val="0"/>
        <w:numPr>
          <w:ilvl w:val="0"/>
          <w:numId w:val="2"/>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бюджет (смету) прочих расходов и т. д.</w:t>
      </w:r>
    </w:p>
    <w:p w:rsidR="00DD7628" w:rsidRPr="000F7B75" w:rsidRDefault="00DD7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часто встречается ситуация, когда происходит задержка платежей за отгруженную продукцию либо возникает взаимозачет встречных платежей. В таком случае фактическая доходная часть платежного баланса сокращается. Поэтому для ликвидации дефицита денежных средств возникает необходимость пересмотра (корректировки) расходной части платежного баланса.</w:t>
      </w:r>
    </w:p>
    <w:p w:rsidR="00DD7628" w:rsidRPr="000F7B75" w:rsidRDefault="00DD7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Необходимость составления подобного документа существенно возрастает в свя</w:t>
      </w:r>
      <w:r w:rsidRPr="000F7B75">
        <w:rPr>
          <w:rFonts w:ascii="Times New Roman" w:hAnsi="Times New Roman"/>
          <w:sz w:val="28"/>
          <w:szCs w:val="24"/>
        </w:rPr>
        <w:softHyphen/>
        <w:t>зи с изменением порядка расчетов и кредитования, наличием значительных не</w:t>
      </w:r>
      <w:r w:rsidRPr="000F7B75">
        <w:rPr>
          <w:rFonts w:ascii="Times New Roman" w:hAnsi="Times New Roman"/>
          <w:sz w:val="28"/>
          <w:szCs w:val="24"/>
        </w:rPr>
        <w:softHyphen/>
        <w:t>платежей государству, партнерам и работникам по оплате труда. Все это требует повышенного внимания к ежедневной сбалансированности между потоками де</w:t>
      </w:r>
      <w:r w:rsidRPr="000F7B75">
        <w:rPr>
          <w:rFonts w:ascii="Times New Roman" w:hAnsi="Times New Roman"/>
          <w:sz w:val="28"/>
          <w:szCs w:val="24"/>
        </w:rPr>
        <w:softHyphen/>
        <w:t>нежных поступлений и платежей. Если таковая отсутствует, то принимают сроч</w:t>
      </w:r>
      <w:r w:rsidRPr="000F7B75">
        <w:rPr>
          <w:rFonts w:ascii="Times New Roman" w:hAnsi="Times New Roman"/>
          <w:sz w:val="28"/>
          <w:szCs w:val="24"/>
        </w:rPr>
        <w:softHyphen/>
        <w:t>ные меры по привлечению в оборот предприятия дополнительных денежных средств в форме кредитов и займов.</w:t>
      </w:r>
    </w:p>
    <w:p w:rsidR="00DD7628" w:rsidRPr="000F7B75" w:rsidRDefault="00DD7628"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План движения денежных средств показан на рис. 5.7.</w:t>
      </w:r>
    </w:p>
    <w:p w:rsidR="007C6B39" w:rsidRPr="000F7B75" w:rsidRDefault="006B180D" w:rsidP="000F7B75">
      <w:pPr>
        <w:shd w:val="clear" w:color="auto" w:fill="FFFFFF"/>
        <w:spacing w:after="0" w:line="360" w:lineRule="auto"/>
        <w:ind w:firstLine="709"/>
        <w:jc w:val="both"/>
        <w:rPr>
          <w:rFonts w:ascii="Times New Roman" w:hAnsi="Times New Roman"/>
          <w:sz w:val="28"/>
          <w:szCs w:val="24"/>
          <w:lang w:val="en-US"/>
        </w:rPr>
      </w:pPr>
      <w:r>
        <w:rPr>
          <w:rFonts w:ascii="Times New Roman" w:hAnsi="Times New Roman" w:cs="Arial"/>
          <w:sz w:val="28"/>
          <w:szCs w:val="24"/>
        </w:rPr>
        <w:pict>
          <v:shape id="_x0000_i1101" type="#_x0000_t75" style="width:365.25pt;height:257.25pt">
            <v:imagedata r:id="rId137" o:title=""/>
          </v:shape>
        </w:pic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DD7628" w:rsidRPr="000F7B75" w:rsidRDefault="00DD7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расходной части платежного баланса выделяют первоочередные платежи за счет неотложных нужд (плата за воду, телефон, энергоснабжение, теплоснабжение и др.). Это имеет особое значение для обеспечения жизнедеятельности предприя</w:t>
      </w:r>
      <w:r w:rsidRPr="000F7B75">
        <w:rPr>
          <w:rFonts w:ascii="Times New Roman" w:hAnsi="Times New Roman"/>
          <w:sz w:val="28"/>
          <w:szCs w:val="24"/>
        </w:rPr>
        <w:softHyphen/>
        <w:t>тия в случае возникновения финансовых трудностей. В соответствии с Указом Президента РФ «О дополнительных мерах по нормализации расчетов и укрепле</w:t>
      </w:r>
      <w:r w:rsidRPr="000F7B75">
        <w:rPr>
          <w:rFonts w:ascii="Times New Roman" w:hAnsi="Times New Roman"/>
          <w:sz w:val="28"/>
          <w:szCs w:val="24"/>
        </w:rPr>
        <w:softHyphen/>
        <w:t>нию платежной дисциплины в народном хозяйстве» от 23.05.1994 г. № 1005 вы</w:t>
      </w:r>
      <w:r w:rsidRPr="000F7B75">
        <w:rPr>
          <w:rFonts w:ascii="Times New Roman" w:hAnsi="Times New Roman"/>
          <w:sz w:val="28"/>
          <w:szCs w:val="24"/>
        </w:rPr>
        <w:softHyphen/>
        <w:t>платы денежных средств на неотложные нужды осуществляют в первоочередном порядке.</w:t>
      </w:r>
    </w:p>
    <w:p w:rsidR="00DD7628" w:rsidRPr="000F7B75" w:rsidRDefault="00DD7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01.07.1994 г. предприятия вправе получать в банках, в которых находятся их расчетные счета, денежные средства на неотложные нужды в размере до 5% сред</w:t>
      </w:r>
      <w:r w:rsidRPr="000F7B75">
        <w:rPr>
          <w:rFonts w:ascii="Times New Roman" w:hAnsi="Times New Roman"/>
          <w:sz w:val="28"/>
          <w:szCs w:val="24"/>
        </w:rPr>
        <w:softHyphen/>
        <w:t>недневных поступлений за предшествующий квартал, в том числе на выплату за</w:t>
      </w:r>
      <w:r w:rsidRPr="000F7B75">
        <w:rPr>
          <w:rFonts w:ascii="Times New Roman" w:hAnsi="Times New Roman"/>
          <w:sz w:val="28"/>
          <w:szCs w:val="24"/>
        </w:rPr>
        <w:softHyphen/>
        <w:t>работной платы и приравненных к ней платежей в размере до 5-кратного размера минимальной месячной оплаты труда, установленной законодательством России (исходя из фактической среднесписочной численности работников в пределах заработанных средств).</w:t>
      </w:r>
    </w:p>
    <w:p w:rsidR="00DD7628" w:rsidRPr="000F7B75" w:rsidRDefault="00DD762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ежедневной нормы выдачи средств на неотложные нужды на каждый квартал юридические лица представляют в обслуживающие их банки по месту нахождения расчетных счетов до 10 числа первого месяца, следующего за отчетным кварталом, сведения о поступлении на эти счета средств от реализации продукции (работ, услуг) за истекший квартал.</w:t>
      </w:r>
    </w:p>
    <w:p w:rsidR="00934F21" w:rsidRPr="000F7B75" w:rsidRDefault="00DD7628"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Размер среднедневного поступления средств определяют путем деления вы</w:t>
      </w:r>
      <w:r w:rsidRPr="000F7B75">
        <w:rPr>
          <w:rFonts w:ascii="Times New Roman" w:hAnsi="Times New Roman"/>
          <w:sz w:val="28"/>
          <w:szCs w:val="24"/>
        </w:rPr>
        <w:softHyphen/>
        <w:t>ручки от реализации продукции (без косвенных налогов) за истекший квартал на число рабочих дней того же периода.</w:t>
      </w:r>
    </w:p>
    <w:p w:rsidR="007C6B39" w:rsidRPr="000F7B75" w:rsidRDefault="007C6B39"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Выдачу средств на неотложные нужды банк производит на основании заявле</w:t>
      </w:r>
      <w:r w:rsidRPr="000F7B75">
        <w:rPr>
          <w:rFonts w:ascii="Times New Roman" w:hAnsi="Times New Roman"/>
          <w:sz w:val="28"/>
          <w:szCs w:val="24"/>
        </w:rPr>
        <w:softHyphen/>
        <w:t>ния клиента. Периодичность оставления средств на расчетном счете для исполь</w:t>
      </w:r>
      <w:r w:rsidRPr="000F7B75">
        <w:rPr>
          <w:rFonts w:ascii="Times New Roman" w:hAnsi="Times New Roman"/>
          <w:sz w:val="28"/>
          <w:szCs w:val="24"/>
        </w:rPr>
        <w:softHyphen/>
        <w:t>зования на неотложные нужды устанавливают также по письменному заявлению клиента. Сумма средств может быть забронирована из поступлений на счет кли</w:t>
      </w:r>
      <w:r w:rsidRPr="000F7B75">
        <w:rPr>
          <w:rFonts w:ascii="Times New Roman" w:hAnsi="Times New Roman"/>
          <w:sz w:val="28"/>
          <w:szCs w:val="24"/>
        </w:rPr>
        <w:softHyphen/>
        <w:t>ента за предыдущий период исходя из установленной периодичности, чтобы на следующий день были произведены расходы в счет неотложных нужд независи</w:t>
      </w:r>
      <w:r w:rsidRPr="000F7B75">
        <w:rPr>
          <w:rFonts w:ascii="Times New Roman" w:hAnsi="Times New Roman"/>
          <w:sz w:val="28"/>
          <w:szCs w:val="24"/>
        </w:rPr>
        <w:softHyphen/>
        <w:t>мо от текущих поступлений.</w:t>
      </w:r>
    </w:p>
    <w:p w:rsidR="007C6B39" w:rsidRPr="000F7B75" w:rsidRDefault="006B180D" w:rsidP="000F7B75">
      <w:pPr>
        <w:shd w:val="clear" w:color="auto" w:fill="FFFFFF"/>
        <w:spacing w:after="0" w:line="360" w:lineRule="auto"/>
        <w:ind w:firstLine="709"/>
        <w:jc w:val="both"/>
        <w:rPr>
          <w:rFonts w:ascii="Times New Roman" w:hAnsi="Times New Roman"/>
          <w:sz w:val="28"/>
          <w:szCs w:val="24"/>
        </w:rPr>
      </w:pPr>
      <w:r>
        <w:rPr>
          <w:noProof/>
          <w:lang w:eastAsia="ru-RU"/>
        </w:rPr>
        <w:pict>
          <v:line id="_x0000_s1037" style="position:absolute;left:0;text-align:left;z-index:251669504;mso-position-horizontal-relative:margin" from="-85.9pt,47.75pt" to="-85.9pt,417.85pt" o:allowincell="f" strokeweight=".7pt">
            <w10:wrap anchorx="margin"/>
          </v:line>
        </w:pict>
      </w:r>
      <w:r w:rsidR="007C6B39" w:rsidRPr="000F7B75">
        <w:rPr>
          <w:rFonts w:ascii="Times New Roman" w:hAnsi="Times New Roman"/>
          <w:sz w:val="28"/>
          <w:szCs w:val="24"/>
        </w:rPr>
        <w:t>Целевое направление средств за счет неотложных нужд определяет руководи</w:t>
      </w:r>
      <w:r w:rsidR="007C6B39" w:rsidRPr="000F7B75">
        <w:rPr>
          <w:rFonts w:ascii="Times New Roman" w:hAnsi="Times New Roman"/>
          <w:sz w:val="28"/>
          <w:szCs w:val="24"/>
        </w:rPr>
        <w:softHyphen/>
        <w:t>тель предприятия. Если в течение предыдущего дня не было достаточных поступ</w:t>
      </w:r>
      <w:r w:rsidR="007C6B39" w:rsidRPr="000F7B75">
        <w:rPr>
          <w:rFonts w:ascii="Times New Roman" w:hAnsi="Times New Roman"/>
          <w:sz w:val="28"/>
          <w:szCs w:val="24"/>
        </w:rPr>
        <w:softHyphen/>
        <w:t>лений на счет клиента и фактический остаток на счете ниже суммы, подлежащей ежедневной выплате на неотложные нужды, то выдачу денежных средств банк производит из ближайших поступлений текущего дня с учетом ранее оставлен</w:t>
      </w:r>
      <w:r w:rsidR="007C6B39" w:rsidRPr="000F7B75">
        <w:rPr>
          <w:rFonts w:ascii="Times New Roman" w:hAnsi="Times New Roman"/>
          <w:sz w:val="28"/>
          <w:szCs w:val="24"/>
        </w:rPr>
        <w:softHyphen/>
        <w:t>ных средств. Данный порядок позволяет предприятиям располагать резервом для платежей и расчетов, которые могут быть произведены до урегулирования взаи</w:t>
      </w:r>
      <w:r w:rsidR="007C6B39" w:rsidRPr="000F7B75">
        <w:rPr>
          <w:rFonts w:ascii="Times New Roman" w:hAnsi="Times New Roman"/>
          <w:sz w:val="28"/>
          <w:szCs w:val="24"/>
        </w:rPr>
        <w:softHyphen/>
        <w:t>моотношений с бюджетной системой. В счет неотложных нужд выдают наличные денежные средств на цели, предусмотренные законодательством. Оставленные на расчетном счете средства для неотложных нужд используют путем предоставле</w:t>
      </w:r>
      <w:r w:rsidR="007C6B39" w:rsidRPr="000F7B75">
        <w:rPr>
          <w:rFonts w:ascii="Times New Roman" w:hAnsi="Times New Roman"/>
          <w:sz w:val="28"/>
          <w:szCs w:val="24"/>
        </w:rPr>
        <w:softHyphen/>
        <w:t>ния банку расчетных документов или письменного заявления об оплате этих до</w:t>
      </w:r>
      <w:r w:rsidR="007C6B39" w:rsidRPr="000F7B75">
        <w:rPr>
          <w:rFonts w:ascii="Times New Roman" w:hAnsi="Times New Roman"/>
          <w:sz w:val="28"/>
          <w:szCs w:val="24"/>
        </w:rPr>
        <w:softHyphen/>
        <w:t>кументов, находящихся в картотеке, независимо от установленной для их оплаты очередности. Остаток средств на неотложные нужды, который образовался на конец операционного дня, направляют на оплату предъявленных к расчетному счету документов.</w:t>
      </w:r>
    </w:p>
    <w:p w:rsidR="007C6B39" w:rsidRPr="000F7B75" w:rsidRDefault="007C6B3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платежном обороте предприятия можно выделить безналичные и наличные платежи. Безналичные платежи разделяют на расчеты по товарным и финансо</w:t>
      </w:r>
      <w:r w:rsidRPr="000F7B75">
        <w:rPr>
          <w:rFonts w:ascii="Times New Roman" w:hAnsi="Times New Roman"/>
          <w:sz w:val="28"/>
          <w:szCs w:val="24"/>
        </w:rPr>
        <w:softHyphen/>
        <w:t>вым обязательствам (расчеты с бюджетом и банками). Наличные платежи — это расходы по оплате труда, по выплате дивидендов, материальной помощи и другие выплаты социального характера. Отчет об исполнении платежного баланса со</w:t>
      </w:r>
      <w:r w:rsidRPr="000F7B75">
        <w:rPr>
          <w:rFonts w:ascii="Times New Roman" w:hAnsi="Times New Roman"/>
          <w:sz w:val="28"/>
          <w:szCs w:val="24"/>
        </w:rPr>
        <w:softHyphen/>
        <w:t>ставляют на основе оперативных финансовых сведений и документов, имеющих</w:t>
      </w:r>
      <w:r w:rsidRPr="000F7B75">
        <w:rPr>
          <w:rFonts w:ascii="Times New Roman" w:hAnsi="Times New Roman"/>
          <w:sz w:val="28"/>
          <w:szCs w:val="24"/>
        </w:rPr>
        <w:softHyphen/>
        <w:t>ся в бухгалтерии: выписок со счетов в банках, кассовой книги, платежных пору</w:t>
      </w:r>
      <w:r w:rsidRPr="000F7B75">
        <w:rPr>
          <w:rFonts w:ascii="Times New Roman" w:hAnsi="Times New Roman"/>
          <w:sz w:val="28"/>
          <w:szCs w:val="24"/>
        </w:rPr>
        <w:softHyphen/>
        <w:t>чений и др. Данные об исполнении платежного баланса позволяют руководству предприятия принимать оперативные меры по устранению недостатков его фи</w:t>
      </w:r>
      <w:r w:rsidRPr="000F7B75">
        <w:rPr>
          <w:rFonts w:ascii="Times New Roman" w:hAnsi="Times New Roman"/>
          <w:sz w:val="28"/>
          <w:szCs w:val="24"/>
        </w:rPr>
        <w:softHyphen/>
        <w:t>нансово-хозяйственной деятельности и укреплению платежеспособности. Они также служат базой для разработки этого документа на предстоящий платежный период.</w:t>
      </w:r>
    </w:p>
    <w:p w:rsidR="007C6B39" w:rsidRPr="000F7B75" w:rsidRDefault="007C6B39"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оптимизации платежного баланса можно использовать два основных спо</w:t>
      </w:r>
      <w:r w:rsidRPr="000F7B75">
        <w:rPr>
          <w:rFonts w:ascii="Times New Roman" w:hAnsi="Times New Roman"/>
          <w:sz w:val="28"/>
          <w:szCs w:val="24"/>
        </w:rPr>
        <w:softHyphen/>
        <w:t>соба: увеличить его доходную часть (за счет роста денежной выручки от реализа</w:t>
      </w:r>
      <w:r w:rsidRPr="000F7B75">
        <w:rPr>
          <w:rFonts w:ascii="Times New Roman" w:hAnsi="Times New Roman"/>
          <w:sz w:val="28"/>
          <w:szCs w:val="24"/>
        </w:rPr>
        <w:softHyphen/>
        <w:t>ции) и снизить расходную часть (путем перенесения части расходов на следу</w:t>
      </w:r>
      <w:r w:rsidRPr="000F7B75">
        <w:rPr>
          <w:rFonts w:ascii="Times New Roman" w:hAnsi="Times New Roman"/>
          <w:sz w:val="28"/>
          <w:szCs w:val="24"/>
        </w:rPr>
        <w:softHyphen/>
        <w:t>ющий прогнозный период).</w:t>
      </w:r>
    </w:p>
    <w:p w:rsidR="004D4F91" w:rsidRPr="00C9545D" w:rsidRDefault="007C6B39" w:rsidP="00C9545D">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004D4F91" w:rsidRPr="00C9545D">
        <w:rPr>
          <w:rFonts w:ascii="Times New Roman" w:hAnsi="Times New Roman"/>
          <w:b/>
          <w:bCs/>
          <w:sz w:val="28"/>
          <w:szCs w:val="24"/>
        </w:rPr>
        <w:t>Глава 6</w:t>
      </w:r>
    </w:p>
    <w:p w:rsidR="004D4F91" w:rsidRPr="00C9545D" w:rsidRDefault="004D4F91" w:rsidP="00C9545D">
      <w:pPr>
        <w:shd w:val="clear" w:color="auto" w:fill="FFFFFF"/>
        <w:spacing w:after="0" w:line="360" w:lineRule="auto"/>
        <w:ind w:firstLine="709"/>
        <w:jc w:val="center"/>
        <w:rPr>
          <w:rFonts w:ascii="Times New Roman" w:hAnsi="Times New Roman"/>
          <w:b/>
          <w:bCs/>
          <w:sz w:val="28"/>
          <w:szCs w:val="24"/>
        </w:rPr>
      </w:pPr>
      <w:r w:rsidRPr="00C9545D">
        <w:rPr>
          <w:rFonts w:ascii="Times New Roman" w:hAnsi="Times New Roman"/>
          <w:b/>
          <w:bCs/>
          <w:sz w:val="28"/>
          <w:szCs w:val="24"/>
        </w:rPr>
        <w:t>АНАЛИЗ ДЕЛОВОЙ И РЫНОЧНОЙ АКТИВНОСТИ ПРЕДПРИЯТИЯ</w:t>
      </w:r>
    </w:p>
    <w:p w:rsidR="004D4F91" w:rsidRPr="00C9545D" w:rsidRDefault="004D4F91" w:rsidP="00C9545D">
      <w:pPr>
        <w:shd w:val="clear" w:color="auto" w:fill="FFFFFF"/>
        <w:spacing w:after="0" w:line="360" w:lineRule="auto"/>
        <w:ind w:firstLine="709"/>
        <w:jc w:val="center"/>
        <w:rPr>
          <w:rFonts w:ascii="Times New Roman" w:hAnsi="Times New Roman"/>
          <w:b/>
          <w:sz w:val="28"/>
          <w:szCs w:val="24"/>
        </w:rPr>
      </w:pPr>
    </w:p>
    <w:p w:rsidR="004D4F91" w:rsidRPr="00C9545D" w:rsidRDefault="004D4F91" w:rsidP="00C9545D">
      <w:pPr>
        <w:shd w:val="clear" w:color="auto" w:fill="FFFFFF"/>
        <w:spacing w:after="0" w:line="360" w:lineRule="auto"/>
        <w:ind w:firstLine="709"/>
        <w:jc w:val="center"/>
        <w:rPr>
          <w:rFonts w:ascii="Times New Roman" w:hAnsi="Times New Roman"/>
          <w:b/>
          <w:sz w:val="28"/>
          <w:szCs w:val="24"/>
        </w:rPr>
      </w:pPr>
      <w:r w:rsidRPr="00C9545D">
        <w:rPr>
          <w:rFonts w:ascii="Times New Roman" w:hAnsi="Times New Roman"/>
          <w:b/>
          <w:bCs/>
          <w:sz w:val="28"/>
          <w:szCs w:val="24"/>
        </w:rPr>
        <w:t>6.1. Система показателей для оценки деловой активности</w:t>
      </w:r>
    </w:p>
    <w:p w:rsidR="00C9545D" w:rsidRDefault="00C9545D" w:rsidP="000F7B75">
      <w:pPr>
        <w:shd w:val="clear" w:color="auto" w:fill="FFFFFF"/>
        <w:spacing w:after="0" w:line="360" w:lineRule="auto"/>
        <w:ind w:firstLine="709"/>
        <w:jc w:val="both"/>
        <w:rPr>
          <w:rFonts w:ascii="Times New Roman" w:hAnsi="Times New Roman"/>
          <w:sz w:val="28"/>
          <w:szCs w:val="24"/>
        </w:rPr>
      </w:pPr>
    </w:p>
    <w:p w:rsidR="004D4F91" w:rsidRPr="000F7B75" w:rsidRDefault="004D4F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Деловую активность предприятия измеряют с помощью количественных и каче</w:t>
      </w:r>
      <w:r w:rsidRPr="000F7B75">
        <w:rPr>
          <w:rFonts w:ascii="Times New Roman" w:hAnsi="Times New Roman"/>
          <w:sz w:val="28"/>
          <w:szCs w:val="24"/>
        </w:rPr>
        <w:softHyphen/>
        <w:t>ственных критериев.</w:t>
      </w:r>
    </w:p>
    <w:p w:rsidR="004D4F91" w:rsidRPr="000F7B75" w:rsidRDefault="004D4F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Качественные критерии — широта рынков сбыта (внутренних и внешних), де</w:t>
      </w:r>
      <w:r w:rsidRPr="000F7B75">
        <w:rPr>
          <w:rFonts w:ascii="Times New Roman" w:hAnsi="Times New Roman"/>
          <w:sz w:val="28"/>
          <w:szCs w:val="24"/>
        </w:rPr>
        <w:softHyphen/>
        <w:t>ловая репутация предприятия, его конкурентоспособность, наличие постоянных поставщиков и покупателей готовой продукции (услуг) и др.</w:t>
      </w:r>
    </w:p>
    <w:p w:rsidR="004D4F91" w:rsidRPr="000F7B75" w:rsidRDefault="004D4F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Данные критерии целесообразно сопоставлять с аналогичными параметрами конкурентов, действующих в отрасли или сфере бизнеса.</w:t>
      </w:r>
    </w:p>
    <w:p w:rsidR="004D4F91" w:rsidRPr="000F7B75" w:rsidRDefault="004D4F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Количественные критерии деловой активности характеризуют абсолютными и относительными показателями. Среди абсолютных показателей необходимо выде</w:t>
      </w:r>
      <w:r w:rsidRPr="000F7B75">
        <w:rPr>
          <w:rFonts w:ascii="Times New Roman" w:hAnsi="Times New Roman"/>
          <w:sz w:val="28"/>
          <w:szCs w:val="24"/>
        </w:rPr>
        <w:softHyphen/>
        <w:t>лить объем продаж (оборот) готовой продукции, товаров, работ и услуг, прибыль, величину авансированного капитала (активов).</w:t>
      </w:r>
    </w:p>
    <w:p w:rsidR="004D4F91" w:rsidRPr="000F7B75" w:rsidRDefault="004D4F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Целесообразно сравнивать эти параметры в динамике за ряд периодов (кварта</w:t>
      </w:r>
      <w:r w:rsidRPr="000F7B75">
        <w:rPr>
          <w:rFonts w:ascii="Times New Roman" w:hAnsi="Times New Roman"/>
          <w:sz w:val="28"/>
          <w:szCs w:val="24"/>
        </w:rPr>
        <w:softHyphen/>
        <w:t>лов, лет). «Золотое правило экономики» гласит, что оптимальное соотношение между ними:</w:t>
      </w:r>
    </w:p>
    <w:p w:rsidR="00B40A6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020" w:dyaOrig="360">
          <v:shape id="_x0000_i1102" type="#_x0000_t75" style="width:101.25pt;height:18pt" o:ole="">
            <v:imagedata r:id="rId138" o:title=""/>
          </v:shape>
          <o:OLEObject Type="Embed" ProgID="Equation.3" ShapeID="_x0000_i1102" DrawAspect="Content" ObjectID="_1477250342" r:id="rId139"/>
        </w:object>
      </w:r>
      <w:r w:rsidR="00B40A6D" w:rsidRPr="000F7B75">
        <w:rPr>
          <w:rFonts w:ascii="Times New Roman" w:hAnsi="Times New Roman"/>
          <w:bCs/>
          <w:snapToGrid w:val="0"/>
          <w:sz w:val="28"/>
          <w:szCs w:val="20"/>
        </w:rPr>
        <w:tab/>
      </w:r>
      <w:r w:rsidR="00B40A6D" w:rsidRPr="000F7B75">
        <w:rPr>
          <w:rFonts w:ascii="Times New Roman" w:hAnsi="Times New Roman"/>
          <w:bCs/>
          <w:snapToGrid w:val="0"/>
          <w:sz w:val="28"/>
          <w:szCs w:val="24"/>
        </w:rPr>
        <w:t>(48)</w:t>
      </w:r>
    </w:p>
    <w:p w:rsidR="004D4F91" w:rsidRPr="000F7B75" w:rsidRDefault="004D4F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Т</w:t>
      </w:r>
      <w:r w:rsidR="00186B49" w:rsidRPr="000F7B75">
        <w:rPr>
          <w:rFonts w:ascii="Times New Roman" w:hAnsi="Times New Roman"/>
          <w:iCs/>
          <w:sz w:val="28"/>
          <w:szCs w:val="24"/>
          <w:vertAlign w:val="subscript"/>
        </w:rPr>
        <w:t>п</w:t>
      </w:r>
      <w:r w:rsidRPr="000F7B75">
        <w:rPr>
          <w:rFonts w:ascii="Times New Roman" w:hAnsi="Times New Roman"/>
          <w:iCs/>
          <w:sz w:val="28"/>
          <w:szCs w:val="24"/>
        </w:rPr>
        <w:t xml:space="preserve"> — </w:t>
      </w:r>
      <w:r w:rsidRPr="000F7B75">
        <w:rPr>
          <w:rFonts w:ascii="Times New Roman" w:hAnsi="Times New Roman"/>
          <w:sz w:val="28"/>
          <w:szCs w:val="24"/>
        </w:rPr>
        <w:t xml:space="preserve">темп роста прибыли, %; </w:t>
      </w:r>
      <w:r w:rsidRPr="000F7B75">
        <w:rPr>
          <w:rFonts w:ascii="Times New Roman" w:hAnsi="Times New Roman"/>
          <w:iCs/>
          <w:sz w:val="28"/>
          <w:szCs w:val="24"/>
        </w:rPr>
        <w:t>Т</w:t>
      </w:r>
      <w:r w:rsidR="00186B49" w:rsidRPr="000F7B75">
        <w:rPr>
          <w:rFonts w:ascii="Times New Roman" w:hAnsi="Times New Roman"/>
          <w:iCs/>
          <w:sz w:val="28"/>
          <w:szCs w:val="24"/>
          <w:vertAlign w:val="subscript"/>
        </w:rPr>
        <w:t>в</w:t>
      </w:r>
      <w:r w:rsidRPr="000F7B75">
        <w:rPr>
          <w:rFonts w:ascii="Times New Roman" w:hAnsi="Times New Roman"/>
          <w:iCs/>
          <w:sz w:val="28"/>
          <w:szCs w:val="24"/>
        </w:rPr>
        <w:t xml:space="preserve"> — </w:t>
      </w:r>
      <w:r w:rsidRPr="000F7B75">
        <w:rPr>
          <w:rFonts w:ascii="Times New Roman" w:hAnsi="Times New Roman"/>
          <w:sz w:val="28"/>
          <w:szCs w:val="24"/>
        </w:rPr>
        <w:t xml:space="preserve">темп роста выручки от продажи товаров (продукции, работ, услуг), </w:t>
      </w:r>
      <w:r w:rsidRPr="000F7B75">
        <w:rPr>
          <w:rFonts w:ascii="Times New Roman" w:hAnsi="Times New Roman"/>
          <w:iCs/>
          <w:sz w:val="28"/>
          <w:szCs w:val="24"/>
        </w:rPr>
        <w:t>%; Т</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 </w:t>
      </w:r>
      <w:r w:rsidRPr="000F7B75">
        <w:rPr>
          <w:rFonts w:ascii="Times New Roman" w:hAnsi="Times New Roman"/>
          <w:sz w:val="28"/>
          <w:szCs w:val="24"/>
        </w:rPr>
        <w:t xml:space="preserve">темп роста активов (имущества), </w:t>
      </w:r>
      <w:r w:rsidRPr="000F7B75">
        <w:rPr>
          <w:rFonts w:ascii="Times New Roman" w:hAnsi="Times New Roman"/>
          <w:iCs/>
          <w:sz w:val="28"/>
          <w:szCs w:val="24"/>
        </w:rPr>
        <w:t>%.</w:t>
      </w:r>
    </w:p>
    <w:p w:rsidR="004D4F91" w:rsidRPr="000F7B75" w:rsidRDefault="004D4F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 должна увеличиваться более высокими темпами, чем остальные па</w:t>
      </w:r>
      <w:r w:rsidRPr="000F7B75">
        <w:rPr>
          <w:rFonts w:ascii="Times New Roman" w:hAnsi="Times New Roman"/>
          <w:sz w:val="28"/>
          <w:szCs w:val="24"/>
        </w:rPr>
        <w:softHyphen/>
        <w:t>раметры. Это означает, что издержки производства должны снижаться, а активы (имущество) предприятия использоваться более рационально. Однако на практи</w:t>
      </w:r>
      <w:r w:rsidRPr="000F7B75">
        <w:rPr>
          <w:rFonts w:ascii="Times New Roman" w:hAnsi="Times New Roman"/>
          <w:sz w:val="28"/>
          <w:szCs w:val="24"/>
        </w:rPr>
        <w:softHyphen/>
        <w:t>ке даже у стабильно работающих предприятий возможны отклонения от указанно</w:t>
      </w:r>
      <w:r w:rsidRPr="000F7B75">
        <w:rPr>
          <w:rFonts w:ascii="Times New Roman" w:hAnsi="Times New Roman"/>
          <w:sz w:val="28"/>
          <w:szCs w:val="24"/>
        </w:rPr>
        <w:softHyphen/>
        <w:t>го соотношения показателей. Причины могут быть самые разнообразные: освоение новых видов продукции и технологий, большие капиталовложения на обновле</w:t>
      </w:r>
      <w:r w:rsidRPr="000F7B75">
        <w:rPr>
          <w:rFonts w:ascii="Times New Roman" w:hAnsi="Times New Roman"/>
          <w:sz w:val="28"/>
          <w:szCs w:val="24"/>
        </w:rPr>
        <w:softHyphen/>
        <w:t>ние и модернизацию структуры управления и производства, слияния и поглоще</w:t>
      </w:r>
      <w:r w:rsidRPr="000F7B75">
        <w:rPr>
          <w:rFonts w:ascii="Times New Roman" w:hAnsi="Times New Roman"/>
          <w:sz w:val="28"/>
          <w:szCs w:val="24"/>
        </w:rPr>
        <w:softHyphen/>
        <w:t>ния других компаний и т. д. Эти факторы часто вызваны внешним экономиче</w:t>
      </w:r>
      <w:r w:rsidRPr="000F7B75">
        <w:rPr>
          <w:rFonts w:ascii="Times New Roman" w:hAnsi="Times New Roman"/>
          <w:sz w:val="28"/>
          <w:szCs w:val="24"/>
        </w:rPr>
        <w:softHyphen/>
        <w:t>ским окружением и требуют значительных капитальных затрат, которые окупятся в отдаленной перспективе.</w:t>
      </w:r>
    </w:p>
    <w:p w:rsidR="004D4F91" w:rsidRPr="000F7B75" w:rsidRDefault="004D4F9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Относительные показатели деловой активности характеризуют эффективность использования ресурсов (имущества) предприятия. Их можно представить в виде системы финансовых коэффициентов — показателей оборачиваемости активов, собственного и заемного капитала (табл. 6.1).</w:t>
      </w:r>
    </w:p>
    <w:p w:rsidR="007C6B39" w:rsidRPr="000F7B75" w:rsidRDefault="004D4F91"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Они имеют большое значение для любого предприятия.</w:t>
      </w:r>
    </w:p>
    <w:p w:rsidR="00186B49" w:rsidRPr="000F7B75" w:rsidRDefault="00186B49"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6.1</w:t>
      </w:r>
    </w:p>
    <w:p w:rsidR="00186B49" w:rsidRDefault="00186B49"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Коэффициенты деловой активности</w:t>
      </w:r>
    </w:p>
    <w:p w:rsidR="00C9545D" w:rsidRPr="000F7B75" w:rsidRDefault="00C9545D"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2131"/>
        <w:gridCol w:w="3544"/>
        <w:gridCol w:w="3480"/>
      </w:tblGrid>
      <w:tr w:rsidR="003B1714" w:rsidRPr="00C9545D" w:rsidTr="007E759A">
        <w:tc>
          <w:tcPr>
            <w:tcW w:w="704" w:type="dxa"/>
          </w:tcPr>
          <w:p w:rsidR="003B1714" w:rsidRPr="00C9545D" w:rsidRDefault="003B17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№п/п</w:t>
            </w:r>
          </w:p>
        </w:tc>
        <w:tc>
          <w:tcPr>
            <w:tcW w:w="2131" w:type="dxa"/>
          </w:tcPr>
          <w:p w:rsidR="003B1714" w:rsidRPr="00C9545D" w:rsidRDefault="003B17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Расчетнаяформула</w:t>
            </w:r>
          </w:p>
        </w:tc>
        <w:tc>
          <w:tcPr>
            <w:tcW w:w="3544" w:type="dxa"/>
          </w:tcPr>
          <w:p w:rsidR="003B1714" w:rsidRPr="00C9545D" w:rsidRDefault="003B17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Условные обозначения</w:t>
            </w:r>
          </w:p>
        </w:tc>
        <w:tc>
          <w:tcPr>
            <w:tcW w:w="3480" w:type="dxa"/>
          </w:tcPr>
          <w:p w:rsidR="003B1714" w:rsidRPr="00C9545D" w:rsidRDefault="003B17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Комментарий</w:t>
            </w:r>
          </w:p>
        </w:tc>
      </w:tr>
      <w:tr w:rsidR="003B1714" w:rsidRPr="00C9545D" w:rsidTr="007E759A">
        <w:tc>
          <w:tcPr>
            <w:tcW w:w="704" w:type="dxa"/>
          </w:tcPr>
          <w:p w:rsidR="003B1714"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w:t>
            </w:r>
          </w:p>
        </w:tc>
        <w:tc>
          <w:tcPr>
            <w:tcW w:w="2131" w:type="dxa"/>
          </w:tcPr>
          <w:p w:rsidR="003B1714" w:rsidRPr="00C9545D" w:rsidRDefault="003B17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Указатели</w:t>
            </w:r>
            <w:r w:rsidR="007E759A" w:rsidRPr="00C9545D">
              <w:rPr>
                <w:rFonts w:ascii="Times New Roman" w:hAnsi="Times New Roman"/>
                <w:sz w:val="20"/>
                <w:szCs w:val="20"/>
              </w:rPr>
              <w:t xml:space="preserve"> </w:t>
            </w:r>
            <w:r w:rsidRPr="00C9545D">
              <w:rPr>
                <w:rFonts w:ascii="Times New Roman" w:hAnsi="Times New Roman"/>
                <w:sz w:val="20"/>
                <w:szCs w:val="20"/>
              </w:rPr>
              <w:t>оборачиваемости</w:t>
            </w:r>
            <w:r w:rsidR="007E759A" w:rsidRPr="00C9545D">
              <w:rPr>
                <w:rFonts w:ascii="Times New Roman" w:hAnsi="Times New Roman"/>
                <w:sz w:val="20"/>
                <w:szCs w:val="20"/>
              </w:rPr>
              <w:t xml:space="preserve"> </w:t>
            </w:r>
            <w:r w:rsidRPr="00C9545D">
              <w:rPr>
                <w:rFonts w:ascii="Times New Roman" w:hAnsi="Times New Roman"/>
                <w:sz w:val="20"/>
                <w:szCs w:val="20"/>
              </w:rPr>
              <w:t>активов</w:t>
            </w:r>
          </w:p>
        </w:tc>
        <w:tc>
          <w:tcPr>
            <w:tcW w:w="3544" w:type="dxa"/>
          </w:tcPr>
          <w:p w:rsidR="003B1714" w:rsidRPr="00C9545D" w:rsidRDefault="003B17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p>
        </w:tc>
        <w:tc>
          <w:tcPr>
            <w:tcW w:w="3480" w:type="dxa"/>
          </w:tcPr>
          <w:p w:rsidR="003B1714" w:rsidRPr="00C9545D" w:rsidRDefault="003B17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w:t>
            </w:r>
          </w:p>
        </w:tc>
        <w:tc>
          <w:tcPr>
            <w:tcW w:w="2131" w:type="dxa"/>
          </w:tcPr>
          <w:p w:rsidR="006C661B"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120" w:dyaOrig="639">
                <v:shape id="_x0000_i1103" type="#_x0000_t75" style="width:56.25pt;height:32.25pt" o:ole="">
                  <v:imagedata r:id="rId140" o:title=""/>
                </v:shape>
                <o:OLEObject Type="Embed" ProgID="Equation.3" ShapeID="_x0000_i1103" DrawAspect="Content" ObjectID="_1477250343" r:id="rId141"/>
              </w:object>
            </w:r>
          </w:p>
        </w:tc>
        <w:tc>
          <w:tcPr>
            <w:tcW w:w="3544" w:type="dxa"/>
          </w:tcPr>
          <w:p w:rsidR="006C661B" w:rsidRPr="00C9545D" w:rsidRDefault="007E759A"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w:t>
            </w:r>
            <w:r w:rsidRPr="00C9545D">
              <w:rPr>
                <w:rFonts w:ascii="Times New Roman" w:hAnsi="Times New Roman"/>
                <w:sz w:val="20"/>
                <w:szCs w:val="20"/>
                <w:vertAlign w:val="subscript"/>
              </w:rPr>
              <w:t xml:space="preserve">а </w:t>
            </w:r>
            <w:r w:rsidRPr="00C9545D">
              <w:rPr>
                <w:rFonts w:ascii="Times New Roman" w:hAnsi="Times New Roman"/>
                <w:sz w:val="20"/>
                <w:szCs w:val="20"/>
              </w:rPr>
              <w:t>- коэффициент оборачиваемости активов; ВР – выручка от реализации товаров (продукции, работ, услуг) без косвенных налогов</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Показывает скорость оборота всего авансированного капитала (активов) предприятия, т. е. количество совершенныхим оборотов за анализируемый период</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w:t>
            </w:r>
          </w:p>
        </w:tc>
        <w:tc>
          <w:tcPr>
            <w:tcW w:w="2131" w:type="dxa"/>
          </w:tcPr>
          <w:p w:rsidR="006C661B" w:rsidRPr="00C9545D" w:rsidRDefault="007E759A" w:rsidP="00C9545D">
            <w:pPr>
              <w:widowControl w:val="0"/>
              <w:tabs>
                <w:tab w:val="left" w:pos="509"/>
              </w:tabs>
              <w:autoSpaceDE w:val="0"/>
              <w:autoSpaceDN w:val="0"/>
              <w:adjustRightInd w:val="0"/>
              <w:spacing w:after="0" w:line="360" w:lineRule="auto"/>
              <w:jc w:val="both"/>
              <w:rPr>
                <w:rFonts w:ascii="Times New Roman" w:hAnsi="Times New Roman"/>
                <w:sz w:val="20"/>
                <w:szCs w:val="20"/>
                <w:vertAlign w:val="subscript"/>
              </w:rPr>
            </w:pPr>
            <w:r w:rsidRPr="00C9545D">
              <w:rPr>
                <w:rFonts w:ascii="Times New Roman" w:hAnsi="Times New Roman"/>
                <w:sz w:val="20"/>
                <w:szCs w:val="20"/>
              </w:rPr>
              <w:t>П</w:t>
            </w:r>
            <w:r w:rsidRPr="00C9545D">
              <w:rPr>
                <w:rFonts w:ascii="Times New Roman" w:hAnsi="Times New Roman"/>
                <w:sz w:val="20"/>
                <w:szCs w:val="20"/>
                <w:vertAlign w:val="subscript"/>
              </w:rPr>
              <w:t>а</w:t>
            </w:r>
            <w:r w:rsidRPr="00C9545D">
              <w:rPr>
                <w:rFonts w:ascii="Times New Roman" w:hAnsi="Times New Roman"/>
                <w:sz w:val="20"/>
                <w:szCs w:val="20"/>
              </w:rPr>
              <w:t>=Д/КО</w:t>
            </w:r>
            <w:r w:rsidRPr="00C9545D">
              <w:rPr>
                <w:rFonts w:ascii="Times New Roman" w:hAnsi="Times New Roman"/>
                <w:sz w:val="20"/>
                <w:szCs w:val="20"/>
                <w:vertAlign w:val="subscript"/>
              </w:rPr>
              <w:t>а</w:t>
            </w:r>
          </w:p>
        </w:tc>
        <w:tc>
          <w:tcPr>
            <w:tcW w:w="3544" w:type="dxa"/>
          </w:tcPr>
          <w:p w:rsidR="006C661B" w:rsidRPr="00C9545D" w:rsidRDefault="007E759A"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а</w:t>
            </w:r>
            <w:r w:rsidR="000F7B75" w:rsidRPr="00C9545D">
              <w:rPr>
                <w:rFonts w:ascii="Times New Roman" w:hAnsi="Times New Roman"/>
                <w:sz w:val="20"/>
                <w:szCs w:val="20"/>
              </w:rPr>
              <w:t xml:space="preserve"> </w:t>
            </w:r>
            <w:r w:rsidRPr="00C9545D">
              <w:rPr>
                <w:rFonts w:ascii="Times New Roman" w:hAnsi="Times New Roman"/>
                <w:sz w:val="20"/>
                <w:szCs w:val="20"/>
              </w:rPr>
              <w:t>- продолжительность одного оборота, дни; Д – количество дней в расчетном периоде (квартал-90дн.; полугодие – 180дн.; год- - 365дн.)</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Характеризует продолжительность (длительность) одного оборота всего авансированного капитала (активов) в днях</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w:t>
            </w:r>
          </w:p>
        </w:tc>
        <w:tc>
          <w:tcPr>
            <w:tcW w:w="2131" w:type="dxa"/>
          </w:tcPr>
          <w:p w:rsidR="006C661B"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400" w:dyaOrig="639">
                <v:shape id="_x0000_i1104" type="#_x0000_t75" style="width:69.75pt;height:32.25pt" o:ole="">
                  <v:imagedata r:id="rId142" o:title=""/>
                </v:shape>
                <o:OLEObject Type="Embed" ProgID="Equation.3" ShapeID="_x0000_i1104" DrawAspect="Content" ObjectID="_1477250344" r:id="rId143"/>
              </w:object>
            </w:r>
          </w:p>
        </w:tc>
        <w:tc>
          <w:tcPr>
            <w:tcW w:w="3544" w:type="dxa"/>
          </w:tcPr>
          <w:p w:rsidR="006C661B" w:rsidRPr="00C9545D" w:rsidRDefault="007E759A"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w:t>
            </w:r>
            <w:r w:rsidRPr="00C9545D">
              <w:rPr>
                <w:rFonts w:ascii="Times New Roman" w:hAnsi="Times New Roman"/>
                <w:sz w:val="20"/>
                <w:szCs w:val="20"/>
                <w:vertAlign w:val="subscript"/>
              </w:rPr>
              <w:t>а</w:t>
            </w:r>
            <w:r w:rsidRPr="00C9545D">
              <w:rPr>
                <w:rFonts w:ascii="Times New Roman" w:hAnsi="Times New Roman"/>
                <w:sz w:val="20"/>
                <w:szCs w:val="20"/>
              </w:rPr>
              <w:t xml:space="preserve"> – коэффициент оборачиваемости внеоборотных активов (раздел </w:t>
            </w:r>
            <w:r w:rsidRPr="00C9545D">
              <w:rPr>
                <w:rFonts w:ascii="Times New Roman" w:hAnsi="Times New Roman"/>
                <w:sz w:val="20"/>
                <w:szCs w:val="20"/>
                <w:lang w:val="en-US"/>
              </w:rPr>
              <w:t>I</w:t>
            </w:r>
            <w:r w:rsidRPr="00C9545D">
              <w:rPr>
                <w:rFonts w:ascii="Times New Roman" w:hAnsi="Times New Roman"/>
                <w:sz w:val="20"/>
                <w:szCs w:val="20"/>
              </w:rPr>
              <w:t xml:space="preserve"> баланса); </w:t>
            </w:r>
            <w:r w:rsidR="002F4F4D" w:rsidRPr="00C9545D">
              <w:rPr>
                <w:rFonts w:ascii="Times New Roman" w:hAnsi="Times New Roman"/>
                <w:bCs/>
                <w:snapToGrid w:val="0"/>
                <w:sz w:val="20"/>
                <w:szCs w:val="20"/>
                <w:lang w:val="en-US"/>
              </w:rPr>
              <w:object w:dxaOrig="540" w:dyaOrig="340">
                <v:shape id="_x0000_i1105" type="#_x0000_t75" style="width:27pt;height:17.25pt" o:ole="">
                  <v:imagedata r:id="rId144" o:title=""/>
                </v:shape>
                <o:OLEObject Type="Embed" ProgID="Equation.3" ShapeID="_x0000_i1105" DrawAspect="Content" ObjectID="_1477250345" r:id="rId145"/>
              </w:object>
            </w:r>
            <w:r w:rsidRPr="00C9545D">
              <w:rPr>
                <w:rFonts w:ascii="Times New Roman" w:hAnsi="Times New Roman"/>
                <w:bCs/>
                <w:snapToGrid w:val="0"/>
                <w:sz w:val="20"/>
                <w:szCs w:val="20"/>
              </w:rPr>
              <w:t xml:space="preserve"> - средняя стоимость внеоборотных активов за расчетный период</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Показывает скорость оборота немобильных активов предприятия за анализируемый период</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w:t>
            </w:r>
          </w:p>
        </w:tc>
        <w:tc>
          <w:tcPr>
            <w:tcW w:w="2131" w:type="dxa"/>
          </w:tcPr>
          <w:p w:rsidR="006C661B" w:rsidRPr="00C9545D" w:rsidRDefault="007E759A"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воа</w:t>
            </w:r>
            <w:r w:rsidRPr="00C9545D">
              <w:rPr>
                <w:rFonts w:ascii="Times New Roman" w:hAnsi="Times New Roman"/>
                <w:sz w:val="20"/>
                <w:szCs w:val="20"/>
              </w:rPr>
              <w:t>=Д/КО</w:t>
            </w:r>
            <w:r w:rsidRPr="00C9545D">
              <w:rPr>
                <w:rFonts w:ascii="Times New Roman" w:hAnsi="Times New Roman"/>
                <w:sz w:val="20"/>
                <w:szCs w:val="20"/>
                <w:vertAlign w:val="subscript"/>
              </w:rPr>
              <w:t>воа</w:t>
            </w:r>
          </w:p>
        </w:tc>
        <w:tc>
          <w:tcPr>
            <w:tcW w:w="3544" w:type="dxa"/>
          </w:tcPr>
          <w:p w:rsidR="006C661B" w:rsidRPr="00C9545D" w:rsidRDefault="007E759A"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воа</w:t>
            </w:r>
            <w:r w:rsidRPr="00C9545D">
              <w:rPr>
                <w:rFonts w:ascii="Times New Roman" w:hAnsi="Times New Roman"/>
                <w:sz w:val="20"/>
                <w:szCs w:val="20"/>
              </w:rPr>
              <w:t>- продолжительность одного оборота внеоборотных активов, дни</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Характеризует продолжительность одного оборота немобильных активов в днях</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w:t>
            </w:r>
          </w:p>
        </w:tc>
        <w:tc>
          <w:tcPr>
            <w:tcW w:w="2131" w:type="dxa"/>
          </w:tcPr>
          <w:p w:rsidR="006C661B"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180" w:dyaOrig="639">
                <v:shape id="_x0000_i1106" type="#_x0000_t75" style="width:59.25pt;height:32.25pt" o:ole="">
                  <v:imagedata r:id="rId146" o:title=""/>
                </v:shape>
                <o:OLEObject Type="Embed" ProgID="Equation.3" ShapeID="_x0000_i1106" DrawAspect="Content" ObjectID="_1477250346" r:id="rId147"/>
              </w:object>
            </w:r>
          </w:p>
        </w:tc>
        <w:tc>
          <w:tcPr>
            <w:tcW w:w="3544" w:type="dxa"/>
          </w:tcPr>
          <w:p w:rsidR="006C661B" w:rsidRPr="00C9545D" w:rsidRDefault="007E759A"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 коэффициент </w:t>
            </w:r>
            <w:r w:rsidR="00CF3D21" w:rsidRPr="00C9545D">
              <w:rPr>
                <w:rFonts w:ascii="Times New Roman" w:hAnsi="Times New Roman"/>
                <w:sz w:val="20"/>
                <w:szCs w:val="20"/>
              </w:rPr>
              <w:t xml:space="preserve">оборачиваемости </w:t>
            </w:r>
            <w:r w:rsidRPr="00C9545D">
              <w:rPr>
                <w:rFonts w:ascii="Times New Roman" w:hAnsi="Times New Roman"/>
                <w:sz w:val="20"/>
                <w:szCs w:val="20"/>
              </w:rPr>
              <w:t xml:space="preserve">оборотных активов (раздел </w:t>
            </w:r>
            <w:r w:rsidRPr="00C9545D">
              <w:rPr>
                <w:rFonts w:ascii="Times New Roman" w:hAnsi="Times New Roman"/>
                <w:sz w:val="20"/>
                <w:szCs w:val="20"/>
                <w:lang w:val="en-US"/>
              </w:rPr>
              <w:t>I</w:t>
            </w:r>
            <w:r w:rsidR="00CF3D21" w:rsidRPr="00C9545D">
              <w:rPr>
                <w:rFonts w:ascii="Times New Roman" w:hAnsi="Times New Roman"/>
                <w:sz w:val="20"/>
                <w:szCs w:val="20"/>
                <w:lang w:val="en-US"/>
              </w:rPr>
              <w:t>I</w:t>
            </w:r>
            <w:r w:rsidR="00CF3D21" w:rsidRPr="00C9545D">
              <w:rPr>
                <w:rFonts w:ascii="Times New Roman" w:hAnsi="Times New Roman"/>
                <w:sz w:val="20"/>
                <w:szCs w:val="20"/>
              </w:rPr>
              <w:t xml:space="preserve"> б</w:t>
            </w:r>
            <w:r w:rsidRPr="00C9545D">
              <w:rPr>
                <w:rFonts w:ascii="Times New Roman" w:hAnsi="Times New Roman"/>
                <w:sz w:val="20"/>
                <w:szCs w:val="20"/>
              </w:rPr>
              <w:t xml:space="preserve">аланса); </w:t>
            </w:r>
            <w:r w:rsidR="002F4F4D" w:rsidRPr="00C9545D">
              <w:rPr>
                <w:rFonts w:ascii="Times New Roman" w:hAnsi="Times New Roman"/>
                <w:bCs/>
                <w:snapToGrid w:val="0"/>
                <w:sz w:val="20"/>
                <w:szCs w:val="20"/>
                <w:lang w:val="en-US"/>
              </w:rPr>
              <w:object w:dxaOrig="380" w:dyaOrig="340">
                <v:shape id="_x0000_i1107" type="#_x0000_t75" style="width:18.75pt;height:17.25pt" o:ole="">
                  <v:imagedata r:id="rId148" o:title=""/>
                </v:shape>
                <o:OLEObject Type="Embed" ProgID="Equation.3" ShapeID="_x0000_i1107" DrawAspect="Content" ObjectID="_1477250347" r:id="rId149"/>
              </w:object>
            </w:r>
            <w:r w:rsidRPr="00C9545D">
              <w:rPr>
                <w:rFonts w:ascii="Times New Roman" w:hAnsi="Times New Roman"/>
                <w:bCs/>
                <w:snapToGrid w:val="0"/>
                <w:sz w:val="20"/>
                <w:szCs w:val="20"/>
              </w:rPr>
              <w:t xml:space="preserve"> </w:t>
            </w:r>
            <w:r w:rsidR="00CF3D21" w:rsidRPr="00C9545D">
              <w:rPr>
                <w:rFonts w:ascii="Times New Roman" w:hAnsi="Times New Roman"/>
                <w:bCs/>
                <w:snapToGrid w:val="0"/>
                <w:sz w:val="20"/>
                <w:szCs w:val="20"/>
              </w:rPr>
              <w:t xml:space="preserve">- средняя стоимость </w:t>
            </w:r>
            <w:r w:rsidRPr="00C9545D">
              <w:rPr>
                <w:rFonts w:ascii="Times New Roman" w:hAnsi="Times New Roman"/>
                <w:bCs/>
                <w:snapToGrid w:val="0"/>
                <w:sz w:val="20"/>
                <w:szCs w:val="20"/>
              </w:rPr>
              <w:t>оборотных активов за расчетный период</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Выражает скорость оборота мобильных активов за анализируемый период</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1.6</w:t>
            </w:r>
          </w:p>
        </w:tc>
        <w:tc>
          <w:tcPr>
            <w:tcW w:w="2131" w:type="dxa"/>
          </w:tcPr>
          <w:p w:rsidR="006C661B" w:rsidRPr="00C9545D" w:rsidRDefault="003806A8"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оа</w:t>
            </w:r>
            <w:r w:rsidRPr="00C9545D">
              <w:rPr>
                <w:rFonts w:ascii="Times New Roman" w:hAnsi="Times New Roman"/>
                <w:sz w:val="20"/>
                <w:szCs w:val="20"/>
              </w:rPr>
              <w:t>=Д/КО</w:t>
            </w:r>
            <w:r w:rsidRPr="00C9545D">
              <w:rPr>
                <w:rFonts w:ascii="Times New Roman" w:hAnsi="Times New Roman"/>
                <w:sz w:val="20"/>
                <w:szCs w:val="20"/>
                <w:vertAlign w:val="subscript"/>
              </w:rPr>
              <w:t>оа</w:t>
            </w:r>
          </w:p>
        </w:tc>
        <w:tc>
          <w:tcPr>
            <w:tcW w:w="3544" w:type="dxa"/>
          </w:tcPr>
          <w:p w:rsidR="006C661B" w:rsidRPr="00C9545D" w:rsidRDefault="003806A8"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воа</w:t>
            </w:r>
            <w:r w:rsidR="000F7B75" w:rsidRPr="00C9545D">
              <w:rPr>
                <w:rFonts w:ascii="Times New Roman" w:hAnsi="Times New Roman"/>
                <w:sz w:val="20"/>
                <w:szCs w:val="20"/>
                <w:vertAlign w:val="subscript"/>
              </w:rPr>
              <w:t xml:space="preserve"> </w:t>
            </w:r>
            <w:r w:rsidRPr="00C9545D">
              <w:rPr>
                <w:rFonts w:ascii="Times New Roman" w:hAnsi="Times New Roman"/>
                <w:sz w:val="20"/>
                <w:szCs w:val="20"/>
              </w:rPr>
              <w:t>- продолжительность одного оборота оборотных активов, дни; КО</w:t>
            </w:r>
            <w:r w:rsidRPr="00C9545D">
              <w:rPr>
                <w:rFonts w:ascii="Times New Roman" w:hAnsi="Times New Roman"/>
                <w:sz w:val="20"/>
                <w:szCs w:val="20"/>
                <w:vertAlign w:val="subscript"/>
              </w:rPr>
              <w:t>оа</w:t>
            </w:r>
            <w:r w:rsidRPr="00C9545D">
              <w:rPr>
                <w:rFonts w:ascii="Times New Roman" w:hAnsi="Times New Roman"/>
                <w:sz w:val="20"/>
                <w:szCs w:val="20"/>
              </w:rPr>
              <w:t xml:space="preserve"> – коэффициент оборачиваемости оборотных активов</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Показывает продолжительность оборота мобильных активов, т. е. длительность производственного (операционного) цикла предприятия</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w:t>
            </w:r>
          </w:p>
        </w:tc>
        <w:tc>
          <w:tcPr>
            <w:tcW w:w="2131" w:type="dxa"/>
          </w:tcPr>
          <w:p w:rsidR="006C661B"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260" w:dyaOrig="639">
                <v:shape id="_x0000_i1108" type="#_x0000_t75" style="width:63pt;height:32.25pt" o:ole="">
                  <v:imagedata r:id="rId150" o:title=""/>
                </v:shape>
                <o:OLEObject Type="Embed" ProgID="Equation.3" ShapeID="_x0000_i1108" DrawAspect="Content" ObjectID="_1477250348" r:id="rId151"/>
              </w:object>
            </w:r>
          </w:p>
        </w:tc>
        <w:tc>
          <w:tcPr>
            <w:tcW w:w="3544" w:type="dxa"/>
          </w:tcPr>
          <w:p w:rsidR="006C661B" w:rsidRPr="00C9545D" w:rsidRDefault="003806A8"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w:t>
            </w:r>
            <w:r w:rsidRPr="00C9545D">
              <w:rPr>
                <w:rFonts w:ascii="Times New Roman" w:hAnsi="Times New Roman"/>
                <w:sz w:val="20"/>
                <w:szCs w:val="20"/>
                <w:vertAlign w:val="subscript"/>
              </w:rPr>
              <w:t>з</w:t>
            </w:r>
            <w:r w:rsidRPr="00C9545D">
              <w:rPr>
                <w:rFonts w:ascii="Times New Roman" w:hAnsi="Times New Roman"/>
                <w:sz w:val="20"/>
                <w:szCs w:val="20"/>
              </w:rPr>
              <w:t xml:space="preserve"> – коэффициент оборачиваемости запасов; СРТ – себестоимость реализации товаров (продукции, работ, услуг); </w:t>
            </w:r>
            <w:r w:rsidR="002F4F4D" w:rsidRPr="00C9545D">
              <w:rPr>
                <w:rFonts w:ascii="Times New Roman" w:hAnsi="Times New Roman"/>
                <w:bCs/>
                <w:snapToGrid w:val="0"/>
                <w:sz w:val="20"/>
                <w:szCs w:val="20"/>
                <w:lang w:val="en-US"/>
              </w:rPr>
              <w:object w:dxaOrig="200" w:dyaOrig="340">
                <v:shape id="_x0000_i1109" type="#_x0000_t75" style="width:9.75pt;height:17.25pt" o:ole="">
                  <v:imagedata r:id="rId152" o:title=""/>
                </v:shape>
                <o:OLEObject Type="Embed" ProgID="Equation.3" ShapeID="_x0000_i1109" DrawAspect="Content" ObjectID="_1477250349" r:id="rId153"/>
              </w:object>
            </w:r>
            <w:r w:rsidRPr="00C9545D">
              <w:rPr>
                <w:rFonts w:ascii="Times New Roman" w:hAnsi="Times New Roman"/>
                <w:bCs/>
                <w:snapToGrid w:val="0"/>
                <w:sz w:val="20"/>
                <w:szCs w:val="20"/>
              </w:rPr>
              <w:t>- средняя стоимость запасов за расчетный период</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Выражает скорость оборота запасов (сырья, материалов, незавершенного производства, готовой продукции на складе, товаров)</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w:t>
            </w:r>
          </w:p>
        </w:tc>
        <w:tc>
          <w:tcPr>
            <w:tcW w:w="2131" w:type="dxa"/>
          </w:tcPr>
          <w:p w:rsidR="006C661B" w:rsidRPr="00C9545D" w:rsidRDefault="003806A8"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з</w:t>
            </w:r>
            <w:r w:rsidRPr="00C9545D">
              <w:rPr>
                <w:rFonts w:ascii="Times New Roman" w:hAnsi="Times New Roman"/>
                <w:sz w:val="20"/>
                <w:szCs w:val="20"/>
              </w:rPr>
              <w:t>=Д/КО</w:t>
            </w:r>
            <w:r w:rsidRPr="00C9545D">
              <w:rPr>
                <w:rFonts w:ascii="Times New Roman" w:hAnsi="Times New Roman"/>
                <w:sz w:val="20"/>
                <w:szCs w:val="20"/>
                <w:vertAlign w:val="subscript"/>
              </w:rPr>
              <w:t>з</w:t>
            </w:r>
          </w:p>
        </w:tc>
        <w:tc>
          <w:tcPr>
            <w:tcW w:w="3544" w:type="dxa"/>
          </w:tcPr>
          <w:p w:rsidR="006C661B" w:rsidRPr="00C9545D" w:rsidRDefault="003806A8"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з</w:t>
            </w:r>
            <w:r w:rsidRPr="00C9545D">
              <w:rPr>
                <w:rFonts w:ascii="Times New Roman" w:hAnsi="Times New Roman"/>
                <w:sz w:val="20"/>
                <w:szCs w:val="20"/>
              </w:rPr>
              <w:t xml:space="preserve"> – продолжительность одного оборота запасов, дни; КО</w:t>
            </w:r>
            <w:r w:rsidRPr="00C9545D">
              <w:rPr>
                <w:rFonts w:ascii="Times New Roman" w:hAnsi="Times New Roman"/>
                <w:sz w:val="20"/>
                <w:szCs w:val="20"/>
                <w:vertAlign w:val="subscript"/>
              </w:rPr>
              <w:t>з</w:t>
            </w:r>
            <w:r w:rsidRPr="00C9545D">
              <w:rPr>
                <w:rFonts w:ascii="Times New Roman" w:hAnsi="Times New Roman"/>
                <w:sz w:val="20"/>
                <w:szCs w:val="20"/>
              </w:rPr>
              <w:t xml:space="preserve"> – коэффициент оборачиваемости запасов</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Показывает скорость превращения запасов из материальной формы в денежную. Снижение показателя — благоприятная тенденция</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1.9</w:t>
            </w:r>
          </w:p>
        </w:tc>
        <w:tc>
          <w:tcPr>
            <w:tcW w:w="2131" w:type="dxa"/>
          </w:tcPr>
          <w:p w:rsidR="006C661B"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180" w:dyaOrig="680">
                <v:shape id="_x0000_i1110" type="#_x0000_t75" style="width:59.25pt;height:33.75pt" o:ole="">
                  <v:imagedata r:id="rId154" o:title=""/>
                </v:shape>
                <o:OLEObject Type="Embed" ProgID="Equation.3" ShapeID="_x0000_i1110" DrawAspect="Content" ObjectID="_1477250350" r:id="rId155"/>
              </w:object>
            </w:r>
          </w:p>
        </w:tc>
        <w:tc>
          <w:tcPr>
            <w:tcW w:w="3544" w:type="dxa"/>
          </w:tcPr>
          <w:p w:rsidR="006C661B" w:rsidRPr="00C9545D" w:rsidRDefault="003806A8"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w:t>
            </w:r>
            <w:r w:rsidRPr="00C9545D">
              <w:rPr>
                <w:rFonts w:ascii="Times New Roman" w:hAnsi="Times New Roman"/>
                <w:sz w:val="20"/>
                <w:szCs w:val="20"/>
                <w:vertAlign w:val="subscript"/>
              </w:rPr>
              <w:t>дз</w:t>
            </w:r>
            <w:r w:rsidRPr="00C9545D">
              <w:rPr>
                <w:rFonts w:ascii="Times New Roman" w:hAnsi="Times New Roman"/>
                <w:sz w:val="20"/>
                <w:szCs w:val="20"/>
              </w:rPr>
              <w:t xml:space="preserve"> – коэффиицент оборачиваемости дебиторской задолженности; </w:t>
            </w:r>
            <w:r w:rsidR="002F4F4D" w:rsidRPr="00C9545D">
              <w:rPr>
                <w:rFonts w:ascii="Times New Roman" w:hAnsi="Times New Roman"/>
                <w:bCs/>
                <w:snapToGrid w:val="0"/>
                <w:sz w:val="20"/>
                <w:szCs w:val="20"/>
                <w:lang w:val="en-US"/>
              </w:rPr>
              <w:object w:dxaOrig="380" w:dyaOrig="380">
                <v:shape id="_x0000_i1111" type="#_x0000_t75" style="width:18.75pt;height:18.75pt" o:ole="">
                  <v:imagedata r:id="rId156" o:title=""/>
                </v:shape>
                <o:OLEObject Type="Embed" ProgID="Equation.3" ShapeID="_x0000_i1111" DrawAspect="Content" ObjectID="_1477250351" r:id="rId157"/>
              </w:object>
            </w:r>
            <w:r w:rsidRPr="00C9545D">
              <w:rPr>
                <w:rFonts w:ascii="Times New Roman" w:hAnsi="Times New Roman"/>
                <w:bCs/>
                <w:snapToGrid w:val="0"/>
                <w:sz w:val="20"/>
                <w:szCs w:val="20"/>
              </w:rPr>
              <w:t xml:space="preserve"> - средняя стоимость дебиторской задолженности за расчетный период</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Показывает число оборотов, совершенных дебиторской задолженностью за анализируемый период. При ускорении оборачиваемости происходит снижение значения показате</w:t>
            </w:r>
            <w:r w:rsidRPr="00C9545D">
              <w:rPr>
                <w:rFonts w:ascii="Times New Roman" w:hAnsi="Times New Roman"/>
                <w:sz w:val="20"/>
                <w:szCs w:val="20"/>
              </w:rPr>
              <w:softHyphen/>
              <w:t>ля, что свидетельствует об улучшении расчетов с дебиторами</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1.10</w:t>
            </w:r>
          </w:p>
        </w:tc>
        <w:tc>
          <w:tcPr>
            <w:tcW w:w="2131" w:type="dxa"/>
          </w:tcPr>
          <w:p w:rsidR="006C661B" w:rsidRPr="00C9545D" w:rsidRDefault="003806A8"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дз</w:t>
            </w:r>
            <w:r w:rsidRPr="00C9545D">
              <w:rPr>
                <w:rFonts w:ascii="Times New Roman" w:hAnsi="Times New Roman"/>
                <w:sz w:val="20"/>
                <w:szCs w:val="20"/>
              </w:rPr>
              <w:t>=Д/КО</w:t>
            </w:r>
            <w:r w:rsidRPr="00C9545D">
              <w:rPr>
                <w:rFonts w:ascii="Times New Roman" w:hAnsi="Times New Roman"/>
                <w:sz w:val="20"/>
                <w:szCs w:val="20"/>
                <w:vertAlign w:val="subscript"/>
              </w:rPr>
              <w:t>дз</w:t>
            </w:r>
          </w:p>
        </w:tc>
        <w:tc>
          <w:tcPr>
            <w:tcW w:w="3544" w:type="dxa"/>
          </w:tcPr>
          <w:p w:rsidR="006C661B" w:rsidRPr="00C9545D" w:rsidRDefault="003806A8"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дз</w:t>
            </w:r>
            <w:r w:rsidRPr="00C9545D">
              <w:rPr>
                <w:rFonts w:ascii="Times New Roman" w:hAnsi="Times New Roman"/>
                <w:sz w:val="20"/>
                <w:szCs w:val="20"/>
              </w:rPr>
              <w:t xml:space="preserve"> - продолжительность одного оборота дебиторской </w:t>
            </w:r>
            <w:r w:rsidR="00064414" w:rsidRPr="00C9545D">
              <w:rPr>
                <w:rFonts w:ascii="Times New Roman" w:hAnsi="Times New Roman"/>
                <w:sz w:val="20"/>
                <w:szCs w:val="20"/>
              </w:rPr>
              <w:t>задолженности</w:t>
            </w:r>
            <w:r w:rsidRPr="00C9545D">
              <w:rPr>
                <w:rFonts w:ascii="Times New Roman" w:hAnsi="Times New Roman"/>
                <w:sz w:val="20"/>
                <w:szCs w:val="20"/>
              </w:rPr>
              <w:t>, дни;</w:t>
            </w:r>
            <w:r w:rsidR="00064414" w:rsidRPr="00C9545D">
              <w:rPr>
                <w:rFonts w:ascii="Times New Roman" w:hAnsi="Times New Roman"/>
                <w:sz w:val="20"/>
                <w:szCs w:val="20"/>
              </w:rPr>
              <w:t xml:space="preserve"> КО</w:t>
            </w:r>
            <w:r w:rsidR="00064414" w:rsidRPr="00C9545D">
              <w:rPr>
                <w:rFonts w:ascii="Times New Roman" w:hAnsi="Times New Roman"/>
                <w:sz w:val="20"/>
                <w:szCs w:val="20"/>
                <w:vertAlign w:val="subscript"/>
              </w:rPr>
              <w:t>дз</w:t>
            </w:r>
            <w:r w:rsidR="00064414" w:rsidRPr="00C9545D">
              <w:rPr>
                <w:rFonts w:ascii="Times New Roman" w:hAnsi="Times New Roman"/>
                <w:sz w:val="20"/>
                <w:szCs w:val="20"/>
              </w:rPr>
              <w:t xml:space="preserve"> – коэффициент оборачиваемости дебиторской задолженности </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Характеризует продолжитель</w:t>
            </w:r>
            <w:r w:rsidRPr="00C9545D">
              <w:rPr>
                <w:rFonts w:ascii="Times New Roman" w:hAnsi="Times New Roman"/>
                <w:sz w:val="20"/>
                <w:szCs w:val="20"/>
              </w:rPr>
              <w:softHyphen/>
              <w:t xml:space="preserve">ность одного оборота дебиторской задолженности </w:t>
            </w:r>
            <w:r w:rsidRPr="00C9545D">
              <w:rPr>
                <w:rFonts w:ascii="Times New Roman" w:hAnsi="Times New Roman"/>
                <w:iCs/>
                <w:sz w:val="20"/>
                <w:szCs w:val="20"/>
              </w:rPr>
              <w:t xml:space="preserve">в днях. </w:t>
            </w:r>
            <w:r w:rsidRPr="00C9545D">
              <w:rPr>
                <w:rFonts w:ascii="Times New Roman" w:hAnsi="Times New Roman"/>
                <w:sz w:val="20"/>
                <w:szCs w:val="20"/>
              </w:rPr>
              <w:t>Снижение показателя — бла</w:t>
            </w:r>
            <w:r w:rsidRPr="00C9545D">
              <w:rPr>
                <w:rFonts w:ascii="Times New Roman" w:hAnsi="Times New Roman"/>
                <w:sz w:val="20"/>
                <w:szCs w:val="20"/>
              </w:rPr>
              <w:softHyphen/>
              <w:t>гоприятная для предприятия тенденция</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1.11</w:t>
            </w:r>
          </w:p>
        </w:tc>
        <w:tc>
          <w:tcPr>
            <w:tcW w:w="2131" w:type="dxa"/>
          </w:tcPr>
          <w:p w:rsidR="006C661B"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180" w:dyaOrig="660">
                <v:shape id="_x0000_i1112" type="#_x0000_t75" style="width:59.25pt;height:33pt" o:ole="">
                  <v:imagedata r:id="rId158" o:title=""/>
                </v:shape>
                <o:OLEObject Type="Embed" ProgID="Equation.3" ShapeID="_x0000_i1112" DrawAspect="Content" ObjectID="_1477250352" r:id="rId159"/>
              </w:object>
            </w:r>
          </w:p>
        </w:tc>
        <w:tc>
          <w:tcPr>
            <w:tcW w:w="3544" w:type="dxa"/>
          </w:tcPr>
          <w:p w:rsidR="006C661B"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КП</w:t>
            </w:r>
            <w:r w:rsidRPr="00C9545D">
              <w:rPr>
                <w:rFonts w:ascii="Times New Roman" w:hAnsi="Times New Roman"/>
                <w:sz w:val="20"/>
                <w:szCs w:val="20"/>
                <w:vertAlign w:val="subscript"/>
              </w:rPr>
              <w:t>дз</w:t>
            </w:r>
            <w:r w:rsidRPr="00C9545D">
              <w:rPr>
                <w:rFonts w:ascii="Times New Roman" w:hAnsi="Times New Roman"/>
                <w:sz w:val="20"/>
                <w:szCs w:val="20"/>
              </w:rPr>
              <w:t xml:space="preserve"> – коэффициент погашения дебиторской задолженности</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Выражает долю дебиторской задолженности в выручке от реализации. Снижение показателя — позитивная тенденция</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w:t>
            </w:r>
          </w:p>
        </w:tc>
        <w:tc>
          <w:tcPr>
            <w:tcW w:w="2131"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Показатели оборачиваемости собственного капитала</w:t>
            </w:r>
          </w:p>
        </w:tc>
        <w:tc>
          <w:tcPr>
            <w:tcW w:w="354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w:t>
            </w:r>
          </w:p>
        </w:tc>
        <w:tc>
          <w:tcPr>
            <w:tcW w:w="2131" w:type="dxa"/>
          </w:tcPr>
          <w:p w:rsidR="006C661B"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200" w:dyaOrig="639">
                <v:shape id="_x0000_i1113" type="#_x0000_t75" style="width:60pt;height:32.25pt" o:ole="">
                  <v:imagedata r:id="rId160" o:title=""/>
                </v:shape>
                <o:OLEObject Type="Embed" ProgID="Equation.3" ShapeID="_x0000_i1113" DrawAspect="Content" ObjectID="_1477250353" r:id="rId161"/>
              </w:object>
            </w:r>
          </w:p>
        </w:tc>
        <w:tc>
          <w:tcPr>
            <w:tcW w:w="3544" w:type="dxa"/>
          </w:tcPr>
          <w:p w:rsidR="006C661B"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w:t>
            </w:r>
            <w:r w:rsidRPr="00C9545D">
              <w:rPr>
                <w:rFonts w:ascii="Times New Roman" w:hAnsi="Times New Roman"/>
                <w:sz w:val="20"/>
                <w:szCs w:val="20"/>
                <w:vertAlign w:val="subscript"/>
              </w:rPr>
              <w:t>ск</w:t>
            </w:r>
            <w:r w:rsidRPr="00C9545D">
              <w:rPr>
                <w:rFonts w:ascii="Times New Roman" w:hAnsi="Times New Roman"/>
                <w:sz w:val="20"/>
                <w:szCs w:val="20"/>
              </w:rPr>
              <w:t xml:space="preserve"> – коэффициент оборачиваемости собственного капитала (раздел </w:t>
            </w:r>
            <w:r w:rsidRPr="00C9545D">
              <w:rPr>
                <w:rFonts w:ascii="Times New Roman" w:hAnsi="Times New Roman"/>
                <w:sz w:val="20"/>
                <w:szCs w:val="20"/>
                <w:lang w:val="en-US"/>
              </w:rPr>
              <w:t>III</w:t>
            </w:r>
            <w:r w:rsidRPr="00C9545D">
              <w:rPr>
                <w:rFonts w:ascii="Times New Roman" w:hAnsi="Times New Roman"/>
                <w:sz w:val="20"/>
                <w:szCs w:val="20"/>
              </w:rPr>
              <w:t xml:space="preserve">); </w:t>
            </w:r>
            <w:r w:rsidR="002F4F4D" w:rsidRPr="00C9545D">
              <w:rPr>
                <w:rFonts w:ascii="Times New Roman" w:hAnsi="Times New Roman"/>
                <w:bCs/>
                <w:snapToGrid w:val="0"/>
                <w:sz w:val="20"/>
                <w:szCs w:val="20"/>
                <w:lang w:val="en-US"/>
              </w:rPr>
              <w:object w:dxaOrig="420" w:dyaOrig="340">
                <v:shape id="_x0000_i1114" type="#_x0000_t75" style="width:21pt;height:17.25pt" o:ole="">
                  <v:imagedata r:id="rId162" o:title=""/>
                </v:shape>
                <o:OLEObject Type="Embed" ProgID="Equation.3" ShapeID="_x0000_i1114" DrawAspect="Content" ObjectID="_1477250354" r:id="rId163"/>
              </w:object>
            </w:r>
            <w:r w:rsidRPr="00C9545D">
              <w:rPr>
                <w:rFonts w:ascii="Times New Roman" w:hAnsi="Times New Roman"/>
                <w:bCs/>
                <w:snapToGrid w:val="0"/>
                <w:sz w:val="20"/>
                <w:szCs w:val="20"/>
              </w:rPr>
              <w:t xml:space="preserve"> - средняя стоимость собственного капитала за расчетный период</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Отражает активность собственного капитала. Рост в дина</w:t>
            </w:r>
            <w:r w:rsidRPr="00C9545D">
              <w:rPr>
                <w:rFonts w:ascii="Times New Roman" w:hAnsi="Times New Roman"/>
                <w:sz w:val="20"/>
                <w:szCs w:val="20"/>
              </w:rPr>
              <w:softHyphen/>
              <w:t>мике означает повышение эффективности использования собственного капитала</w:t>
            </w:r>
          </w:p>
        </w:tc>
      </w:tr>
      <w:tr w:rsidR="006C661B" w:rsidRPr="00C9545D" w:rsidTr="007E759A">
        <w:tc>
          <w:tcPr>
            <w:tcW w:w="704"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2.2</w:t>
            </w:r>
          </w:p>
        </w:tc>
        <w:tc>
          <w:tcPr>
            <w:tcW w:w="2131" w:type="dxa"/>
          </w:tcPr>
          <w:p w:rsidR="006C661B"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ск</w:t>
            </w:r>
            <w:r w:rsidRPr="00C9545D">
              <w:rPr>
                <w:rFonts w:ascii="Times New Roman" w:hAnsi="Times New Roman"/>
                <w:sz w:val="20"/>
                <w:szCs w:val="20"/>
              </w:rPr>
              <w:t>=Д/КО</w:t>
            </w:r>
            <w:r w:rsidRPr="00C9545D">
              <w:rPr>
                <w:rFonts w:ascii="Times New Roman" w:hAnsi="Times New Roman"/>
                <w:sz w:val="20"/>
                <w:szCs w:val="20"/>
                <w:vertAlign w:val="subscript"/>
              </w:rPr>
              <w:t>ск</w:t>
            </w:r>
          </w:p>
        </w:tc>
        <w:tc>
          <w:tcPr>
            <w:tcW w:w="3544" w:type="dxa"/>
          </w:tcPr>
          <w:p w:rsidR="006C661B"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ск</w:t>
            </w:r>
            <w:r w:rsidRPr="00C9545D">
              <w:rPr>
                <w:rFonts w:ascii="Times New Roman" w:hAnsi="Times New Roman"/>
                <w:sz w:val="20"/>
                <w:szCs w:val="20"/>
              </w:rPr>
              <w:t xml:space="preserve"> - продолжительность оборота собственного капитала, дни</w:t>
            </w:r>
          </w:p>
        </w:tc>
        <w:tc>
          <w:tcPr>
            <w:tcW w:w="3480" w:type="dxa"/>
          </w:tcPr>
          <w:p w:rsidR="006C661B" w:rsidRPr="00C9545D" w:rsidRDefault="006C661B"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Характеризует скорость обо</w:t>
            </w:r>
            <w:r w:rsidRPr="00C9545D">
              <w:rPr>
                <w:rFonts w:ascii="Times New Roman" w:hAnsi="Times New Roman"/>
                <w:sz w:val="20"/>
                <w:szCs w:val="20"/>
              </w:rPr>
              <w:softHyphen/>
              <w:t>рота собственного капитала. Снижение показателя в динамике отражает положительную для предприятия тен</w:t>
            </w:r>
            <w:r w:rsidRPr="00C9545D">
              <w:rPr>
                <w:rFonts w:ascii="Times New Roman" w:hAnsi="Times New Roman"/>
                <w:sz w:val="20"/>
                <w:szCs w:val="20"/>
              </w:rPr>
              <w:softHyphen/>
              <w:t>денцию</w:t>
            </w:r>
          </w:p>
        </w:tc>
      </w:tr>
      <w:tr w:rsidR="00064414" w:rsidRPr="00C9545D" w:rsidTr="007E759A">
        <w:trPr>
          <w:trHeight w:val="70"/>
        </w:trPr>
        <w:tc>
          <w:tcPr>
            <w:tcW w:w="70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2.3</w:t>
            </w:r>
          </w:p>
        </w:tc>
        <w:tc>
          <w:tcPr>
            <w:tcW w:w="2131" w:type="dxa"/>
          </w:tcPr>
          <w:p w:rsidR="00064414"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180" w:dyaOrig="639">
                <v:shape id="_x0000_i1115" type="#_x0000_t75" style="width:59.25pt;height:32.25pt" o:ole="">
                  <v:imagedata r:id="rId164" o:title=""/>
                </v:shape>
                <o:OLEObject Type="Embed" ProgID="Equation.3" ShapeID="_x0000_i1115" DrawAspect="Content" ObjectID="_1477250355" r:id="rId165"/>
              </w:object>
            </w:r>
          </w:p>
        </w:tc>
        <w:tc>
          <w:tcPr>
            <w:tcW w:w="354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w:t>
            </w:r>
            <w:r w:rsidRPr="00C9545D">
              <w:rPr>
                <w:rFonts w:ascii="Times New Roman" w:hAnsi="Times New Roman"/>
                <w:sz w:val="20"/>
                <w:szCs w:val="20"/>
                <w:vertAlign w:val="subscript"/>
              </w:rPr>
              <w:t>ча</w:t>
            </w:r>
            <w:r w:rsidRPr="00C9545D">
              <w:rPr>
                <w:rFonts w:ascii="Times New Roman" w:hAnsi="Times New Roman"/>
                <w:sz w:val="20"/>
                <w:szCs w:val="20"/>
              </w:rPr>
              <w:t xml:space="preserve"> – коэффициент оборачиваемости чистых активов акционерного общества; </w:t>
            </w:r>
            <w:r w:rsidR="002F4F4D" w:rsidRPr="00C9545D">
              <w:rPr>
                <w:rFonts w:ascii="Times New Roman" w:hAnsi="Times New Roman"/>
                <w:bCs/>
                <w:snapToGrid w:val="0"/>
                <w:sz w:val="20"/>
                <w:szCs w:val="20"/>
                <w:lang w:val="en-US"/>
              </w:rPr>
              <w:object w:dxaOrig="360" w:dyaOrig="320">
                <v:shape id="_x0000_i1116" type="#_x0000_t75" style="width:18pt;height:15.75pt" o:ole="">
                  <v:imagedata r:id="rId166" o:title=""/>
                </v:shape>
                <o:OLEObject Type="Embed" ProgID="Equation.3" ShapeID="_x0000_i1116" DrawAspect="Content" ObjectID="_1477250356" r:id="rId167"/>
              </w:object>
            </w:r>
            <w:r w:rsidRPr="00C9545D">
              <w:rPr>
                <w:rFonts w:ascii="Times New Roman" w:hAnsi="Times New Roman"/>
                <w:bCs/>
                <w:snapToGrid w:val="0"/>
                <w:sz w:val="20"/>
                <w:szCs w:val="20"/>
              </w:rPr>
              <w:t xml:space="preserve"> - средняя стоимость чистых активов за расчетный период</w:t>
            </w:r>
          </w:p>
        </w:tc>
        <w:tc>
          <w:tcPr>
            <w:tcW w:w="3480"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Выражает скорость оборота чистых активов в днях. Рост показателя — позитивная тенденция</w:t>
            </w:r>
          </w:p>
        </w:tc>
      </w:tr>
      <w:tr w:rsidR="00064414" w:rsidRPr="00C9545D" w:rsidTr="007E759A">
        <w:tc>
          <w:tcPr>
            <w:tcW w:w="70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2.4</w:t>
            </w:r>
          </w:p>
        </w:tc>
        <w:tc>
          <w:tcPr>
            <w:tcW w:w="2131"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ча</w:t>
            </w:r>
            <w:r w:rsidRPr="00C9545D">
              <w:rPr>
                <w:rFonts w:ascii="Times New Roman" w:hAnsi="Times New Roman"/>
                <w:sz w:val="20"/>
                <w:szCs w:val="20"/>
              </w:rPr>
              <w:t>=Д/КО</w:t>
            </w:r>
            <w:r w:rsidRPr="00C9545D">
              <w:rPr>
                <w:rFonts w:ascii="Times New Roman" w:hAnsi="Times New Roman"/>
                <w:sz w:val="20"/>
                <w:szCs w:val="20"/>
                <w:vertAlign w:val="subscript"/>
              </w:rPr>
              <w:t>ча</w:t>
            </w:r>
          </w:p>
        </w:tc>
        <w:tc>
          <w:tcPr>
            <w:tcW w:w="354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ча</w:t>
            </w:r>
            <w:r w:rsidRPr="00C9545D">
              <w:rPr>
                <w:rFonts w:ascii="Times New Roman" w:hAnsi="Times New Roman"/>
                <w:sz w:val="20"/>
                <w:szCs w:val="20"/>
              </w:rPr>
              <w:t xml:space="preserve"> – продолжительность одного оборота чистых активов, дни; КО</w:t>
            </w:r>
            <w:r w:rsidRPr="00C9545D">
              <w:rPr>
                <w:rFonts w:ascii="Times New Roman" w:hAnsi="Times New Roman"/>
                <w:sz w:val="20"/>
                <w:szCs w:val="20"/>
                <w:vertAlign w:val="subscript"/>
              </w:rPr>
              <w:t>ча</w:t>
            </w:r>
            <w:r w:rsidRPr="00C9545D">
              <w:rPr>
                <w:rFonts w:ascii="Times New Roman" w:hAnsi="Times New Roman"/>
                <w:sz w:val="20"/>
                <w:szCs w:val="20"/>
              </w:rPr>
              <w:t xml:space="preserve"> – коэффициент оборачиваемости чистых активов</w:t>
            </w:r>
          </w:p>
        </w:tc>
        <w:tc>
          <w:tcPr>
            <w:tcW w:w="3480"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Характеризует скорость одного оборота чистых акти</w:t>
            </w:r>
            <w:r w:rsidRPr="00C9545D">
              <w:rPr>
                <w:rFonts w:ascii="Times New Roman" w:hAnsi="Times New Roman"/>
                <w:sz w:val="20"/>
                <w:szCs w:val="20"/>
              </w:rPr>
              <w:softHyphen/>
              <w:t>вов в днях. Снижение показа</w:t>
            </w:r>
            <w:r w:rsidRPr="00C9545D">
              <w:rPr>
                <w:rFonts w:ascii="Times New Roman" w:hAnsi="Times New Roman"/>
                <w:sz w:val="20"/>
                <w:szCs w:val="20"/>
              </w:rPr>
              <w:softHyphen/>
              <w:t>теля в динамике выражает позитивную тенденцию</w:t>
            </w:r>
          </w:p>
        </w:tc>
      </w:tr>
      <w:tr w:rsidR="00064414" w:rsidRPr="00C9545D" w:rsidTr="007E759A">
        <w:tc>
          <w:tcPr>
            <w:tcW w:w="70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w:t>
            </w:r>
          </w:p>
        </w:tc>
        <w:tc>
          <w:tcPr>
            <w:tcW w:w="2131"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Показатели оборачиваемости краткосрочной задолженности</w:t>
            </w:r>
          </w:p>
        </w:tc>
        <w:tc>
          <w:tcPr>
            <w:tcW w:w="354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p>
        </w:tc>
        <w:tc>
          <w:tcPr>
            <w:tcW w:w="3480"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p>
        </w:tc>
      </w:tr>
      <w:tr w:rsidR="00064414" w:rsidRPr="00C9545D" w:rsidTr="007E759A">
        <w:tc>
          <w:tcPr>
            <w:tcW w:w="70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3.1</w:t>
            </w:r>
          </w:p>
        </w:tc>
        <w:tc>
          <w:tcPr>
            <w:tcW w:w="2131" w:type="dxa"/>
          </w:tcPr>
          <w:p w:rsidR="00064414"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380" w:dyaOrig="639">
                <v:shape id="_x0000_i1117" type="#_x0000_t75" style="width:69pt;height:32.25pt" o:ole="">
                  <v:imagedata r:id="rId168" o:title=""/>
                </v:shape>
                <o:OLEObject Type="Embed" ProgID="Equation.3" ShapeID="_x0000_i1117" DrawAspect="Content" ObjectID="_1477250357" r:id="rId169"/>
              </w:object>
            </w:r>
          </w:p>
        </w:tc>
        <w:tc>
          <w:tcPr>
            <w:tcW w:w="354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w:t>
            </w:r>
            <w:r w:rsidR="008A06CF" w:rsidRPr="00C9545D">
              <w:rPr>
                <w:rFonts w:ascii="Times New Roman" w:hAnsi="Times New Roman"/>
                <w:sz w:val="20"/>
                <w:szCs w:val="20"/>
                <w:vertAlign w:val="subscript"/>
              </w:rPr>
              <w:t>ккз</w:t>
            </w:r>
            <w:r w:rsidRPr="00C9545D">
              <w:rPr>
                <w:rFonts w:ascii="Times New Roman" w:hAnsi="Times New Roman"/>
                <w:sz w:val="20"/>
                <w:szCs w:val="20"/>
              </w:rPr>
              <w:t xml:space="preserve"> – коэффициент оборачиваемости </w:t>
            </w:r>
            <w:r w:rsidR="008A06CF" w:rsidRPr="00C9545D">
              <w:rPr>
                <w:rFonts w:ascii="Times New Roman" w:hAnsi="Times New Roman"/>
                <w:sz w:val="20"/>
                <w:szCs w:val="20"/>
              </w:rPr>
              <w:t>краткосрочных кредитов и займов</w:t>
            </w:r>
            <w:r w:rsidRPr="00C9545D">
              <w:rPr>
                <w:rFonts w:ascii="Times New Roman" w:hAnsi="Times New Roman"/>
                <w:sz w:val="20"/>
                <w:szCs w:val="20"/>
              </w:rPr>
              <w:t xml:space="preserve">; </w:t>
            </w:r>
            <w:r w:rsidR="002F4F4D" w:rsidRPr="00C9545D">
              <w:rPr>
                <w:rFonts w:ascii="Times New Roman" w:hAnsi="Times New Roman"/>
                <w:bCs/>
                <w:snapToGrid w:val="0"/>
                <w:sz w:val="20"/>
                <w:szCs w:val="20"/>
                <w:lang w:val="en-US"/>
              </w:rPr>
              <w:object w:dxaOrig="540" w:dyaOrig="340">
                <v:shape id="_x0000_i1118" type="#_x0000_t75" style="width:27pt;height:17.25pt" o:ole="">
                  <v:imagedata r:id="rId170" o:title=""/>
                </v:shape>
                <o:OLEObject Type="Embed" ProgID="Equation.3" ShapeID="_x0000_i1118" DrawAspect="Content" ObjectID="_1477250358" r:id="rId171"/>
              </w:object>
            </w:r>
            <w:r w:rsidRPr="00C9545D">
              <w:rPr>
                <w:rFonts w:ascii="Times New Roman" w:hAnsi="Times New Roman"/>
                <w:bCs/>
                <w:snapToGrid w:val="0"/>
                <w:sz w:val="20"/>
                <w:szCs w:val="20"/>
              </w:rPr>
              <w:t xml:space="preserve"> - </w:t>
            </w:r>
            <w:r w:rsidR="008A06CF" w:rsidRPr="00C9545D">
              <w:rPr>
                <w:rFonts w:ascii="Times New Roman" w:hAnsi="Times New Roman"/>
                <w:bCs/>
                <w:snapToGrid w:val="0"/>
                <w:sz w:val="20"/>
                <w:szCs w:val="20"/>
              </w:rPr>
              <w:t>средний остаток краткосрочных кредитов и займов за расчетный период</w:t>
            </w:r>
          </w:p>
        </w:tc>
        <w:tc>
          <w:tcPr>
            <w:tcW w:w="3480"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Выражает скорость оборота краткосрочных кредитов и займов в анализируемом периоде. Увеличение ко</w:t>
            </w:r>
            <w:r w:rsidR="008A06CF" w:rsidRPr="00C9545D">
              <w:rPr>
                <w:rFonts w:ascii="Times New Roman" w:hAnsi="Times New Roman"/>
                <w:sz w:val="20"/>
                <w:szCs w:val="20"/>
              </w:rPr>
              <w:t>личе</w:t>
            </w:r>
            <w:r w:rsidR="008A06CF" w:rsidRPr="00C9545D">
              <w:rPr>
                <w:rFonts w:ascii="Times New Roman" w:hAnsi="Times New Roman"/>
                <w:sz w:val="20"/>
                <w:szCs w:val="20"/>
              </w:rPr>
              <w:softHyphen/>
              <w:t>ства оборотов — положитель</w:t>
            </w:r>
            <w:r w:rsidRPr="00C9545D">
              <w:rPr>
                <w:rFonts w:ascii="Times New Roman" w:hAnsi="Times New Roman"/>
                <w:sz w:val="20"/>
                <w:szCs w:val="20"/>
              </w:rPr>
              <w:t>ная тенденция</w:t>
            </w:r>
          </w:p>
        </w:tc>
      </w:tr>
      <w:tr w:rsidR="00064414" w:rsidRPr="00C9545D" w:rsidTr="007E759A">
        <w:tc>
          <w:tcPr>
            <w:tcW w:w="70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3.2</w:t>
            </w:r>
          </w:p>
        </w:tc>
        <w:tc>
          <w:tcPr>
            <w:tcW w:w="2131"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008A06CF" w:rsidRPr="00C9545D">
              <w:rPr>
                <w:rFonts w:ascii="Times New Roman" w:hAnsi="Times New Roman"/>
                <w:sz w:val="20"/>
                <w:szCs w:val="20"/>
                <w:vertAlign w:val="subscript"/>
              </w:rPr>
              <w:t>ккз</w:t>
            </w:r>
            <w:r w:rsidRPr="00C9545D">
              <w:rPr>
                <w:rFonts w:ascii="Times New Roman" w:hAnsi="Times New Roman"/>
                <w:sz w:val="20"/>
                <w:szCs w:val="20"/>
              </w:rPr>
              <w:t>=Д/КО</w:t>
            </w:r>
            <w:r w:rsidR="008A06CF" w:rsidRPr="00C9545D">
              <w:rPr>
                <w:rFonts w:ascii="Times New Roman" w:hAnsi="Times New Roman"/>
                <w:sz w:val="20"/>
                <w:szCs w:val="20"/>
                <w:vertAlign w:val="subscript"/>
              </w:rPr>
              <w:t>ккз</w:t>
            </w:r>
          </w:p>
        </w:tc>
        <w:tc>
          <w:tcPr>
            <w:tcW w:w="3544" w:type="dxa"/>
          </w:tcPr>
          <w:p w:rsidR="00064414" w:rsidRPr="00C9545D" w:rsidRDefault="008A06CF"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ккз</w:t>
            </w:r>
            <w:r w:rsidRPr="00C9545D">
              <w:rPr>
                <w:rFonts w:ascii="Times New Roman" w:hAnsi="Times New Roman"/>
                <w:sz w:val="20"/>
                <w:szCs w:val="20"/>
              </w:rPr>
              <w:t xml:space="preserve"> – продолжительность одного оборота краткосрочных кредитов и займов, дни</w:t>
            </w:r>
          </w:p>
        </w:tc>
        <w:tc>
          <w:tcPr>
            <w:tcW w:w="3480"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Уменьшение скорости одного оборота в днях — благоприят</w:t>
            </w:r>
            <w:r w:rsidRPr="00C9545D">
              <w:rPr>
                <w:rFonts w:ascii="Times New Roman" w:hAnsi="Times New Roman"/>
                <w:sz w:val="20"/>
                <w:szCs w:val="20"/>
              </w:rPr>
              <w:softHyphen/>
              <w:t>ная тенденция</w:t>
            </w:r>
          </w:p>
        </w:tc>
      </w:tr>
      <w:tr w:rsidR="00064414" w:rsidRPr="00C9545D" w:rsidTr="007E759A">
        <w:tc>
          <w:tcPr>
            <w:tcW w:w="70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3.3</w:t>
            </w:r>
          </w:p>
        </w:tc>
        <w:tc>
          <w:tcPr>
            <w:tcW w:w="2131" w:type="dxa"/>
          </w:tcPr>
          <w:p w:rsidR="00064414" w:rsidRPr="00C9545D" w:rsidRDefault="002F4F4D"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napToGrid w:val="0"/>
                <w:sz w:val="20"/>
                <w:szCs w:val="20"/>
                <w:lang w:val="en-US"/>
              </w:rPr>
              <w:object w:dxaOrig="1160" w:dyaOrig="639">
                <v:shape id="_x0000_i1119" type="#_x0000_t75" style="width:57.75pt;height:32.25pt" o:ole="">
                  <v:imagedata r:id="rId172" o:title=""/>
                </v:shape>
                <o:OLEObject Type="Embed" ProgID="Equation.3" ShapeID="_x0000_i1119" DrawAspect="Content" ObjectID="_1477250359" r:id="rId173"/>
              </w:object>
            </w:r>
          </w:p>
        </w:tc>
        <w:tc>
          <w:tcPr>
            <w:tcW w:w="3544" w:type="dxa"/>
          </w:tcPr>
          <w:p w:rsidR="00064414" w:rsidRPr="00C9545D" w:rsidRDefault="008A06CF"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w:t>
            </w:r>
            <w:r w:rsidRPr="00C9545D">
              <w:rPr>
                <w:rFonts w:ascii="Times New Roman" w:hAnsi="Times New Roman"/>
                <w:sz w:val="20"/>
                <w:szCs w:val="20"/>
                <w:vertAlign w:val="subscript"/>
              </w:rPr>
              <w:t>кз</w:t>
            </w:r>
            <w:r w:rsidRPr="00C9545D">
              <w:rPr>
                <w:rFonts w:ascii="Times New Roman" w:hAnsi="Times New Roman"/>
                <w:sz w:val="20"/>
                <w:szCs w:val="20"/>
              </w:rPr>
              <w:t xml:space="preserve"> – коэффициент оборачиваемости кредиторской задолженности; </w:t>
            </w:r>
            <w:r w:rsidR="002F4F4D" w:rsidRPr="00C9545D">
              <w:rPr>
                <w:rFonts w:ascii="Times New Roman" w:hAnsi="Times New Roman"/>
                <w:bCs/>
                <w:snapToGrid w:val="0"/>
                <w:sz w:val="20"/>
                <w:szCs w:val="20"/>
                <w:lang w:val="en-US"/>
              </w:rPr>
              <w:object w:dxaOrig="380" w:dyaOrig="340">
                <v:shape id="_x0000_i1120" type="#_x0000_t75" style="width:18.75pt;height:17.25pt" o:ole="">
                  <v:imagedata r:id="rId174" o:title=""/>
                </v:shape>
                <o:OLEObject Type="Embed" ProgID="Equation.3" ShapeID="_x0000_i1120" DrawAspect="Content" ObjectID="_1477250360" r:id="rId175"/>
              </w:object>
            </w:r>
            <w:r w:rsidRPr="00C9545D">
              <w:rPr>
                <w:rFonts w:ascii="Times New Roman" w:hAnsi="Times New Roman"/>
                <w:bCs/>
                <w:snapToGrid w:val="0"/>
                <w:sz w:val="20"/>
                <w:szCs w:val="20"/>
              </w:rPr>
              <w:t xml:space="preserve"> - средний остаток кредиторской задолженности за расчетный период</w:t>
            </w:r>
          </w:p>
        </w:tc>
        <w:tc>
          <w:tcPr>
            <w:tcW w:w="3480"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Показывает скорость оборота кредиторской задолженности. Ускорение неблагоприятно сказывается на ликвидности предприятия; если </w:t>
            </w:r>
            <w:r w:rsidRPr="00C9545D">
              <w:rPr>
                <w:rFonts w:ascii="Times New Roman" w:hAnsi="Times New Roman"/>
                <w:iCs/>
                <w:sz w:val="20"/>
                <w:szCs w:val="20"/>
              </w:rPr>
              <w:t>КО</w:t>
            </w:r>
            <w:r w:rsidRPr="00C9545D">
              <w:rPr>
                <w:rFonts w:ascii="Times New Roman" w:hAnsi="Times New Roman"/>
                <w:iCs/>
                <w:sz w:val="20"/>
                <w:szCs w:val="20"/>
                <w:vertAlign w:val="subscript"/>
              </w:rPr>
              <w:t>КЗ</w:t>
            </w:r>
            <w:r w:rsidRPr="00C9545D">
              <w:rPr>
                <w:rFonts w:ascii="Times New Roman" w:hAnsi="Times New Roman"/>
                <w:iCs/>
                <w:sz w:val="20"/>
                <w:szCs w:val="20"/>
              </w:rPr>
              <w:t xml:space="preserve"> &lt; КО$</w:t>
            </w:r>
            <w:r w:rsidRPr="00C9545D">
              <w:rPr>
                <w:rFonts w:ascii="Times New Roman" w:hAnsi="Times New Roman"/>
                <w:iCs/>
                <w:sz w:val="20"/>
                <w:szCs w:val="20"/>
                <w:vertAlign w:val="subscript"/>
              </w:rPr>
              <w:t>3</w:t>
            </w:r>
            <w:r w:rsidRPr="00C9545D">
              <w:rPr>
                <w:rFonts w:ascii="Times New Roman" w:hAnsi="Times New Roman"/>
                <w:iCs/>
                <w:sz w:val="20"/>
                <w:szCs w:val="20"/>
              </w:rPr>
              <w:t xml:space="preserve">, </w:t>
            </w:r>
            <w:r w:rsidRPr="00C9545D">
              <w:rPr>
                <w:rFonts w:ascii="Times New Roman" w:hAnsi="Times New Roman"/>
                <w:sz w:val="20"/>
                <w:szCs w:val="20"/>
              </w:rPr>
              <w:t>то возможен остаток ликвид</w:t>
            </w:r>
            <w:r w:rsidRPr="00C9545D">
              <w:rPr>
                <w:rFonts w:ascii="Times New Roman" w:hAnsi="Times New Roman"/>
                <w:sz w:val="20"/>
                <w:szCs w:val="20"/>
              </w:rPr>
              <w:softHyphen/>
              <w:t>ных средств у предприятия</w:t>
            </w:r>
          </w:p>
        </w:tc>
      </w:tr>
      <w:tr w:rsidR="00064414" w:rsidRPr="00C9545D" w:rsidTr="007E759A">
        <w:tc>
          <w:tcPr>
            <w:tcW w:w="704"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3.4</w:t>
            </w:r>
          </w:p>
        </w:tc>
        <w:tc>
          <w:tcPr>
            <w:tcW w:w="2131"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008A06CF" w:rsidRPr="00C9545D">
              <w:rPr>
                <w:rFonts w:ascii="Times New Roman" w:hAnsi="Times New Roman"/>
                <w:sz w:val="20"/>
                <w:szCs w:val="20"/>
                <w:vertAlign w:val="subscript"/>
              </w:rPr>
              <w:t>кз</w:t>
            </w:r>
            <w:r w:rsidRPr="00C9545D">
              <w:rPr>
                <w:rFonts w:ascii="Times New Roman" w:hAnsi="Times New Roman"/>
                <w:sz w:val="20"/>
                <w:szCs w:val="20"/>
              </w:rPr>
              <w:t>=Д/КО</w:t>
            </w:r>
            <w:r w:rsidR="008A06CF" w:rsidRPr="00C9545D">
              <w:rPr>
                <w:rFonts w:ascii="Times New Roman" w:hAnsi="Times New Roman"/>
                <w:sz w:val="20"/>
                <w:szCs w:val="20"/>
                <w:vertAlign w:val="subscript"/>
              </w:rPr>
              <w:t>кз</w:t>
            </w:r>
          </w:p>
        </w:tc>
        <w:tc>
          <w:tcPr>
            <w:tcW w:w="3544" w:type="dxa"/>
          </w:tcPr>
          <w:p w:rsidR="00064414" w:rsidRPr="00C9545D" w:rsidRDefault="008A06CF"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w:t>
            </w:r>
            <w:r w:rsidRPr="00C9545D">
              <w:rPr>
                <w:rFonts w:ascii="Times New Roman" w:hAnsi="Times New Roman"/>
                <w:sz w:val="20"/>
                <w:szCs w:val="20"/>
                <w:vertAlign w:val="subscript"/>
              </w:rPr>
              <w:t>кз</w:t>
            </w:r>
            <w:r w:rsidRPr="00C9545D">
              <w:rPr>
                <w:rFonts w:ascii="Times New Roman" w:hAnsi="Times New Roman"/>
                <w:sz w:val="20"/>
                <w:szCs w:val="20"/>
              </w:rPr>
              <w:t xml:space="preserve"> – продолжительность одного оборота кредиторской задолженности, дни</w:t>
            </w:r>
          </w:p>
        </w:tc>
        <w:tc>
          <w:tcPr>
            <w:tcW w:w="3480" w:type="dxa"/>
          </w:tcPr>
          <w:p w:rsidR="00064414" w:rsidRPr="00C9545D" w:rsidRDefault="00064414" w:rsidP="00C9545D">
            <w:pPr>
              <w:widowControl w:val="0"/>
              <w:tabs>
                <w:tab w:val="left" w:pos="509"/>
              </w:tabs>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Выражает период времени, за который предприятие покры</w:t>
            </w:r>
            <w:r w:rsidRPr="00C9545D">
              <w:rPr>
                <w:rFonts w:ascii="Times New Roman" w:hAnsi="Times New Roman"/>
                <w:sz w:val="20"/>
                <w:szCs w:val="20"/>
              </w:rPr>
              <w:softHyphen/>
              <w:t>вает (погашает) срочную задолженность. Замедление оборачиваемости свидетель</w:t>
            </w:r>
            <w:r w:rsidRPr="00C9545D">
              <w:rPr>
                <w:rFonts w:ascii="Times New Roman" w:hAnsi="Times New Roman"/>
                <w:sz w:val="20"/>
                <w:szCs w:val="20"/>
              </w:rPr>
              <w:softHyphen/>
              <w:t>ствует о благоприятной тен</w:t>
            </w:r>
            <w:r w:rsidRPr="00C9545D">
              <w:rPr>
                <w:rFonts w:ascii="Times New Roman" w:hAnsi="Times New Roman"/>
                <w:sz w:val="20"/>
                <w:szCs w:val="20"/>
              </w:rPr>
              <w:softHyphen/>
              <w:t>денции в финансовой деятель</w:t>
            </w:r>
            <w:r w:rsidRPr="00C9545D">
              <w:rPr>
                <w:rFonts w:ascii="Times New Roman" w:hAnsi="Times New Roman"/>
                <w:sz w:val="20"/>
                <w:szCs w:val="20"/>
              </w:rPr>
              <w:softHyphen/>
              <w:t>ности предприятия</w:t>
            </w:r>
          </w:p>
        </w:tc>
      </w:tr>
    </w:tbl>
    <w:p w:rsidR="00C9545D" w:rsidRPr="00C9545D" w:rsidRDefault="00C9545D" w:rsidP="00C9545D">
      <w:pPr>
        <w:shd w:val="clear" w:color="auto" w:fill="FFFFFF"/>
        <w:spacing w:after="0" w:line="360" w:lineRule="auto"/>
        <w:jc w:val="both"/>
        <w:rPr>
          <w:rFonts w:ascii="Times New Roman" w:hAnsi="Times New Roman"/>
          <w:sz w:val="20"/>
          <w:szCs w:val="20"/>
        </w:rPr>
      </w:pP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Во-первых, от скорости оборота авансированных средств зависит объем выруч</w:t>
      </w:r>
      <w:r w:rsidRPr="000F7B75">
        <w:rPr>
          <w:rFonts w:ascii="Times New Roman" w:hAnsi="Times New Roman"/>
          <w:sz w:val="28"/>
          <w:szCs w:val="24"/>
        </w:rPr>
        <w:softHyphen/>
        <w:t>ки от реализации продукции (товаров, работ и услуг).</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Во-вторых, с размерами выручки от реализации, а следовательно, и с оборачи</w:t>
      </w:r>
      <w:r w:rsidRPr="000F7B75">
        <w:rPr>
          <w:rFonts w:ascii="Times New Roman" w:hAnsi="Times New Roman"/>
          <w:sz w:val="28"/>
          <w:szCs w:val="24"/>
        </w:rPr>
        <w:softHyphen/>
        <w:t>ваемостью активов связана относительная величина коммерческих и управлен</w:t>
      </w:r>
      <w:r w:rsidRPr="000F7B75">
        <w:rPr>
          <w:rFonts w:ascii="Times New Roman" w:hAnsi="Times New Roman"/>
          <w:sz w:val="28"/>
          <w:szCs w:val="24"/>
        </w:rPr>
        <w:softHyphen/>
        <w:t>ческих расходов: чем быстрее оборот, тем меньше на каждый оборот приходится этих расходов.</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В-третьих, ускорение оборота на определенной стадии индивидуального круго</w:t>
      </w:r>
      <w:r w:rsidRPr="000F7B75">
        <w:rPr>
          <w:rFonts w:ascii="Times New Roman" w:hAnsi="Times New Roman"/>
          <w:sz w:val="28"/>
          <w:szCs w:val="24"/>
        </w:rPr>
        <w:softHyphen/>
        <w:t>оборота фондов предприятия приводит и к ускорению оборота на других стадиях производственного цикла (на стадиях снабжения, производства, сбыта и расчетов за готовую продукцию). Производственный (операционный) цикл характеризу</w:t>
      </w:r>
      <w:r w:rsidRPr="000F7B75">
        <w:rPr>
          <w:rFonts w:ascii="Times New Roman" w:hAnsi="Times New Roman"/>
          <w:sz w:val="28"/>
          <w:szCs w:val="24"/>
        </w:rPr>
        <w:softHyphen/>
        <w:t>ется периодом оборота запасов (материальных запасов, незавершенного произ</w:t>
      </w:r>
      <w:r w:rsidRPr="000F7B75">
        <w:rPr>
          <w:rFonts w:ascii="Times New Roman" w:hAnsi="Times New Roman"/>
          <w:sz w:val="28"/>
          <w:szCs w:val="24"/>
        </w:rPr>
        <w:softHyphen/>
        <w:t>водства, готовой продукции и товаров) и дебиторской задолженности. Финансо</w:t>
      </w:r>
      <w:r w:rsidRPr="000F7B75">
        <w:rPr>
          <w:rFonts w:ascii="Times New Roman" w:hAnsi="Times New Roman"/>
          <w:sz w:val="28"/>
          <w:szCs w:val="24"/>
        </w:rPr>
        <w:softHyphen/>
        <w:t>вый цикл выражает разницу между продолжительностью производственного цикла и сроком обращения (погашения) кредиторской задолженности.</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В-четвертых, параметры деловой активности дают возможность оценить финан</w:t>
      </w:r>
      <w:r w:rsidRPr="000F7B75">
        <w:rPr>
          <w:rFonts w:ascii="Times New Roman" w:hAnsi="Times New Roman"/>
          <w:sz w:val="28"/>
          <w:szCs w:val="24"/>
        </w:rPr>
        <w:softHyphen/>
        <w:t>совое положение предприятия в аспекте его платежеспособности, т. е. с позиции быстроты трансформации авансированных в активы средств в денежную налич</w:t>
      </w:r>
      <w:r w:rsidRPr="000F7B75">
        <w:rPr>
          <w:rFonts w:ascii="Times New Roman" w:hAnsi="Times New Roman"/>
          <w:sz w:val="28"/>
          <w:szCs w:val="24"/>
        </w:rPr>
        <w:softHyphen/>
        <w:t>ность, достаточности производственного потенциала, эффективности использо</w:t>
      </w:r>
      <w:r w:rsidRPr="000F7B75">
        <w:rPr>
          <w:rFonts w:ascii="Times New Roman" w:hAnsi="Times New Roman"/>
          <w:sz w:val="28"/>
          <w:szCs w:val="24"/>
        </w:rPr>
        <w:softHyphen/>
        <w:t>вания собственного и заемного капитала для получения прибыли.</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оценкам специалистов, занимающихся консультированием в области фи</w:t>
      </w:r>
      <w:r w:rsidRPr="000F7B75">
        <w:rPr>
          <w:rFonts w:ascii="Times New Roman" w:hAnsi="Times New Roman"/>
          <w:sz w:val="28"/>
          <w:szCs w:val="24"/>
        </w:rPr>
        <w:softHyphen/>
        <w:t>нансового менеджмента, из общей экономии, которую может получить предприя</w:t>
      </w:r>
      <w:r w:rsidRPr="000F7B75">
        <w:rPr>
          <w:rFonts w:ascii="Times New Roman" w:hAnsi="Times New Roman"/>
          <w:sz w:val="28"/>
          <w:szCs w:val="24"/>
        </w:rPr>
        <w:softHyphen/>
        <w:t>тие при рациональном управлении финансами, 50% может дать управление мате</w:t>
      </w:r>
      <w:r w:rsidRPr="000F7B75">
        <w:rPr>
          <w:rFonts w:ascii="Times New Roman" w:hAnsi="Times New Roman"/>
          <w:sz w:val="28"/>
          <w:szCs w:val="24"/>
        </w:rPr>
        <w:softHyphen/>
        <w:t>риально-производственными запасами, 40 — управление готовой продукцией и дебиторской задолженностью и остальные 10% — управление собственным тех</w:t>
      </w:r>
      <w:r w:rsidRPr="000F7B75">
        <w:rPr>
          <w:rFonts w:ascii="Times New Roman" w:hAnsi="Times New Roman"/>
          <w:sz w:val="28"/>
          <w:szCs w:val="24"/>
        </w:rPr>
        <w:softHyphen/>
        <w:t>нологическим циклом. Поэтому необходимо сосредоточить основное внимание на управлении финансами</w:t>
      </w:r>
      <w:r w:rsidR="00AD3DA8" w:rsidRPr="000F7B75">
        <w:rPr>
          <w:rStyle w:val="ad"/>
          <w:rFonts w:ascii="Times New Roman" w:hAnsi="Times New Roman"/>
          <w:sz w:val="28"/>
          <w:szCs w:val="24"/>
        </w:rPr>
        <w:footnoteReference w:id="26"/>
      </w:r>
      <w:r w:rsidRPr="000F7B75">
        <w:rPr>
          <w:rFonts w:ascii="Times New Roman" w:hAnsi="Times New Roman"/>
          <w:sz w:val="28"/>
          <w:szCs w:val="24"/>
        </w:rPr>
        <w:t>.</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Одним из важных факторов повышения эффективности управления оборотны</w:t>
      </w:r>
      <w:r w:rsidRPr="000F7B75">
        <w:rPr>
          <w:rFonts w:ascii="Times New Roman" w:hAnsi="Times New Roman"/>
          <w:sz w:val="28"/>
          <w:szCs w:val="24"/>
        </w:rPr>
        <w:softHyphen/>
        <w:t>ми активами является сокращение финансового цикла (периода оборота чистого оборотного капитала) при сохранении приемлемого соотношения между деби</w:t>
      </w:r>
      <w:r w:rsidR="002C50FB" w:rsidRPr="000F7B75">
        <w:rPr>
          <w:rFonts w:ascii="Times New Roman" w:hAnsi="Times New Roman"/>
          <w:sz w:val="28"/>
          <w:szCs w:val="24"/>
        </w:rPr>
        <w:t>торской и кредиторской задолженностью, что может служить одним из критериев</w:t>
      </w:r>
      <w:r w:rsidRPr="000F7B75">
        <w:rPr>
          <w:rFonts w:ascii="Times New Roman" w:hAnsi="Times New Roman"/>
          <w:sz w:val="28"/>
          <w:szCs w:val="24"/>
        </w:rPr>
        <w:t xml:space="preserve"> рационального управления финансами предприятия. Поскольку продолжитель</w:t>
      </w:r>
      <w:r w:rsidRPr="000F7B75">
        <w:rPr>
          <w:rFonts w:ascii="Times New Roman" w:hAnsi="Times New Roman"/>
          <w:sz w:val="28"/>
          <w:szCs w:val="24"/>
        </w:rPr>
        <w:softHyphen/>
        <w:t>ность производственного цикла больше длительности финансового цикла на пе</w:t>
      </w:r>
      <w:r w:rsidRPr="000F7B75">
        <w:rPr>
          <w:rFonts w:ascii="Times New Roman" w:hAnsi="Times New Roman"/>
          <w:sz w:val="28"/>
          <w:szCs w:val="24"/>
        </w:rPr>
        <w:softHyphen/>
        <w:t>риод оборота кредиторской задолженности, то снижение финансового цикла обычно приводит и к сокращению операционного цикла, что характеризует положитель</w:t>
      </w:r>
      <w:r w:rsidRPr="000F7B75">
        <w:rPr>
          <w:rFonts w:ascii="Times New Roman" w:hAnsi="Times New Roman"/>
          <w:sz w:val="28"/>
          <w:szCs w:val="24"/>
        </w:rPr>
        <w:softHyphen/>
        <w:t>ную тенденцию в деятельности предприятия.</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показывают данные табл. 6.1, оборачиваемость можно вычислить как по всему авансированному капиталу (активам), так и по отдельным его элементам.</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Оборачиваемость средств, вложенных в имущество предприятия, оценивают с помощью:</w:t>
      </w:r>
    </w:p>
    <w:p w:rsidR="006C661B" w:rsidRPr="000F7B75" w:rsidRDefault="006C661B" w:rsidP="000F7B75">
      <w:pPr>
        <w:widowControl w:val="0"/>
        <w:numPr>
          <w:ilvl w:val="0"/>
          <w:numId w:val="2"/>
        </w:numPr>
        <w:shd w:val="clear" w:color="auto" w:fill="FFFFFF"/>
        <w:tabs>
          <w:tab w:val="left" w:pos="5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скорости оборота — количество оборотов, который совершает за анализиру</w:t>
      </w:r>
      <w:r w:rsidRPr="000F7B75">
        <w:rPr>
          <w:rFonts w:ascii="Times New Roman" w:hAnsi="Times New Roman"/>
          <w:sz w:val="28"/>
          <w:szCs w:val="24"/>
        </w:rPr>
        <w:softHyphen/>
        <w:t>емый период основной и оборотный капитал;</w:t>
      </w:r>
    </w:p>
    <w:p w:rsidR="006C661B" w:rsidRPr="000F7B75" w:rsidRDefault="006C661B" w:rsidP="000F7B75">
      <w:pPr>
        <w:widowControl w:val="0"/>
        <w:numPr>
          <w:ilvl w:val="0"/>
          <w:numId w:val="2"/>
        </w:numPr>
        <w:shd w:val="clear" w:color="auto" w:fill="FFFFFF"/>
        <w:tabs>
          <w:tab w:val="left" w:pos="5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периода оборота — среднего срока, за который возвращаются в хозяйствен</w:t>
      </w:r>
      <w:r w:rsidRPr="000F7B75">
        <w:rPr>
          <w:rFonts w:ascii="Times New Roman" w:hAnsi="Times New Roman"/>
          <w:sz w:val="28"/>
          <w:szCs w:val="24"/>
        </w:rPr>
        <w:softHyphen/>
        <w:t>ную деятельность денежные средства, вложенные в материальные и немате</w:t>
      </w:r>
      <w:r w:rsidRPr="000F7B75">
        <w:rPr>
          <w:rFonts w:ascii="Times New Roman" w:hAnsi="Times New Roman"/>
          <w:sz w:val="28"/>
          <w:szCs w:val="24"/>
        </w:rPr>
        <w:softHyphen/>
        <w:t>риальные активы.</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Финансовая устойчивость предприятия находится в прямой зависимости от того, насколько быстро средства, вложенные в оборотные активы, трансформиру</w:t>
      </w:r>
      <w:r w:rsidRPr="000F7B75">
        <w:rPr>
          <w:rFonts w:ascii="Times New Roman" w:hAnsi="Times New Roman"/>
          <w:sz w:val="28"/>
          <w:szCs w:val="24"/>
        </w:rPr>
        <w:softHyphen/>
        <w:t>ются в реальные деньги. Ускорение оборачиваемости оборотных активов пони</w:t>
      </w:r>
      <w:r w:rsidRPr="000F7B75">
        <w:rPr>
          <w:rFonts w:ascii="Times New Roman" w:hAnsi="Times New Roman"/>
          <w:sz w:val="28"/>
          <w:szCs w:val="24"/>
        </w:rPr>
        <w:softHyphen/>
        <w:t>жает потребность в них: меньше требуется материальных запасов и заделов неза</w:t>
      </w:r>
      <w:r w:rsidRPr="000F7B75">
        <w:rPr>
          <w:rFonts w:ascii="Times New Roman" w:hAnsi="Times New Roman"/>
          <w:sz w:val="28"/>
          <w:szCs w:val="24"/>
        </w:rPr>
        <w:softHyphen/>
        <w:t>вершенного производства. Это приводит к экономии затрат на их доставку на склад и хранение, что способствует росту прибыли и рентабельности производства.</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Замедление оборачиваемости оборотных активов приводит к увеличению по</w:t>
      </w:r>
      <w:r w:rsidRPr="000F7B75">
        <w:rPr>
          <w:rFonts w:ascii="Times New Roman" w:hAnsi="Times New Roman"/>
          <w:sz w:val="28"/>
          <w:szCs w:val="24"/>
        </w:rPr>
        <w:softHyphen/>
        <w:t>требности в них, дополнительным издержкам на поддержание их в необходимом производству состоянии. Влияние данного фактора ухудшает финансовое поло</w:t>
      </w:r>
      <w:r w:rsidRPr="000F7B75">
        <w:rPr>
          <w:rFonts w:ascii="Times New Roman" w:hAnsi="Times New Roman"/>
          <w:sz w:val="28"/>
          <w:szCs w:val="24"/>
        </w:rPr>
        <w:softHyphen/>
        <w:t>жение предприятия.</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расчета коэффициента оборачиваемости активов используют два парамет</w:t>
      </w:r>
      <w:r w:rsidRPr="000F7B75">
        <w:rPr>
          <w:rFonts w:ascii="Times New Roman" w:hAnsi="Times New Roman"/>
          <w:sz w:val="28"/>
          <w:szCs w:val="24"/>
        </w:rPr>
        <w:softHyphen/>
        <w:t>ра: выручку от реализации продукции и среднюю стоимость активов за расчет</w:t>
      </w:r>
      <w:r w:rsidRPr="000F7B75">
        <w:rPr>
          <w:rFonts w:ascii="Times New Roman" w:hAnsi="Times New Roman"/>
          <w:sz w:val="28"/>
          <w:szCs w:val="24"/>
        </w:rPr>
        <w:softHyphen/>
        <w:t>ный период. Информация о величине выручки от реализации товаров содержит</w:t>
      </w:r>
      <w:r w:rsidRPr="000F7B75">
        <w:rPr>
          <w:rFonts w:ascii="Times New Roman" w:hAnsi="Times New Roman"/>
          <w:sz w:val="28"/>
          <w:szCs w:val="24"/>
        </w:rPr>
        <w:softHyphen/>
        <w:t>ся в Отчете о прибылях и убытках (форма № 2).</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Среднюю величину активов для расчета коэффициентов деловой активности определяют исходя из бухгалтерского баланса по формуле среднего арифмети</w:t>
      </w:r>
      <w:r w:rsidRPr="000F7B75">
        <w:rPr>
          <w:rFonts w:ascii="Times New Roman" w:hAnsi="Times New Roman"/>
          <w:sz w:val="28"/>
          <w:szCs w:val="24"/>
        </w:rPr>
        <w:softHyphen/>
        <w:t>ческого:</w:t>
      </w:r>
    </w:p>
    <w:p w:rsidR="00B93B7F" w:rsidRPr="000F7B75" w:rsidRDefault="002F4F4D" w:rsidP="000F7B75">
      <w:pPr>
        <w:shd w:val="clear" w:color="auto" w:fill="FFFFFF"/>
        <w:spacing w:after="0" w:line="360" w:lineRule="auto"/>
        <w:ind w:firstLine="709"/>
        <w:jc w:val="both"/>
        <w:rPr>
          <w:rFonts w:ascii="Times New Roman" w:hAnsi="Times New Roman"/>
          <w:bCs/>
          <w:snapToGrid w:val="0"/>
          <w:sz w:val="28"/>
          <w:szCs w:val="20"/>
        </w:rPr>
      </w:pPr>
      <w:r w:rsidRPr="000F7B75">
        <w:rPr>
          <w:rFonts w:ascii="Times New Roman" w:hAnsi="Times New Roman"/>
          <w:bCs/>
          <w:snapToGrid w:val="0"/>
          <w:sz w:val="28"/>
          <w:szCs w:val="20"/>
          <w:lang w:val="en-US"/>
        </w:rPr>
        <w:object w:dxaOrig="1420" w:dyaOrig="620">
          <v:shape id="_x0000_i1121" type="#_x0000_t75" style="width:71.25pt;height:30.75pt" o:ole="">
            <v:imagedata r:id="rId176" o:title=""/>
          </v:shape>
          <o:OLEObject Type="Embed" ProgID="Equation.3" ShapeID="_x0000_i1121" DrawAspect="Content" ObjectID="_1477250361" r:id="rId177"/>
        </w:object>
      </w:r>
      <w:r w:rsidR="00B93B7F" w:rsidRPr="000F7B75">
        <w:rPr>
          <w:rFonts w:ascii="Times New Roman" w:hAnsi="Times New Roman"/>
          <w:bCs/>
          <w:snapToGrid w:val="0"/>
          <w:sz w:val="28"/>
          <w:szCs w:val="20"/>
        </w:rPr>
        <w:tab/>
      </w:r>
      <w:r w:rsidR="00B93B7F" w:rsidRPr="000F7B75">
        <w:rPr>
          <w:rFonts w:ascii="Times New Roman" w:hAnsi="Times New Roman"/>
          <w:bCs/>
          <w:snapToGrid w:val="0"/>
          <w:sz w:val="28"/>
          <w:szCs w:val="24"/>
        </w:rPr>
        <w:t>(49)</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А </w:t>
      </w:r>
      <w:r w:rsidRPr="000F7B75">
        <w:rPr>
          <w:rFonts w:ascii="Times New Roman" w:hAnsi="Times New Roman"/>
          <w:sz w:val="28"/>
          <w:szCs w:val="24"/>
        </w:rPr>
        <w:t xml:space="preserve">— средняя величина активов за расчетный период; </w:t>
      </w:r>
      <w:r w:rsidRPr="000F7B75">
        <w:rPr>
          <w:rFonts w:ascii="Times New Roman" w:hAnsi="Times New Roman"/>
          <w:iCs/>
          <w:sz w:val="28"/>
          <w:szCs w:val="24"/>
        </w:rPr>
        <w:t>О</w:t>
      </w:r>
      <w:r w:rsidR="002C50FB" w:rsidRPr="000F7B75">
        <w:rPr>
          <w:rFonts w:ascii="Times New Roman" w:hAnsi="Times New Roman"/>
          <w:iCs/>
          <w:sz w:val="28"/>
          <w:szCs w:val="24"/>
          <w:vertAlign w:val="subscript"/>
        </w:rPr>
        <w:t>нп</w:t>
      </w:r>
      <w:r w:rsidRPr="000F7B75">
        <w:rPr>
          <w:rFonts w:ascii="Times New Roman" w:hAnsi="Times New Roman"/>
          <w:iCs/>
          <w:sz w:val="28"/>
          <w:szCs w:val="24"/>
        </w:rPr>
        <w:t xml:space="preserve"> </w:t>
      </w:r>
      <w:r w:rsidRPr="000F7B75">
        <w:rPr>
          <w:rFonts w:ascii="Times New Roman" w:hAnsi="Times New Roman"/>
          <w:sz w:val="28"/>
          <w:szCs w:val="24"/>
        </w:rPr>
        <w:t>— остаток активов на</w:t>
      </w:r>
      <w:r w:rsidR="002C50FB" w:rsidRPr="000F7B75">
        <w:rPr>
          <w:rFonts w:ascii="Times New Roman" w:hAnsi="Times New Roman"/>
          <w:sz w:val="28"/>
          <w:szCs w:val="24"/>
        </w:rPr>
        <w:t xml:space="preserve"> </w:t>
      </w:r>
      <w:r w:rsidRPr="000F7B75">
        <w:rPr>
          <w:rFonts w:ascii="Times New Roman" w:hAnsi="Times New Roman"/>
          <w:sz w:val="28"/>
          <w:szCs w:val="24"/>
        </w:rPr>
        <w:t xml:space="preserve">начало расчетного периода; </w:t>
      </w:r>
      <w:r w:rsidRPr="000F7B75">
        <w:rPr>
          <w:rFonts w:ascii="Times New Roman" w:hAnsi="Times New Roman"/>
          <w:iCs/>
          <w:sz w:val="28"/>
          <w:szCs w:val="24"/>
        </w:rPr>
        <w:t>О</w:t>
      </w:r>
      <w:r w:rsidR="002C50FB" w:rsidRPr="000F7B75">
        <w:rPr>
          <w:rFonts w:ascii="Times New Roman" w:hAnsi="Times New Roman"/>
          <w:iCs/>
          <w:sz w:val="28"/>
          <w:szCs w:val="24"/>
          <w:vertAlign w:val="subscript"/>
        </w:rPr>
        <w:t>кп</w:t>
      </w:r>
      <w:r w:rsidRPr="000F7B75">
        <w:rPr>
          <w:rFonts w:ascii="Times New Roman" w:hAnsi="Times New Roman"/>
          <w:iCs/>
          <w:sz w:val="28"/>
          <w:szCs w:val="24"/>
        </w:rPr>
        <w:t xml:space="preserve"> </w:t>
      </w:r>
      <w:r w:rsidRPr="000F7B75">
        <w:rPr>
          <w:rFonts w:ascii="Times New Roman" w:hAnsi="Times New Roman"/>
          <w:sz w:val="28"/>
          <w:szCs w:val="24"/>
        </w:rPr>
        <w:t>— остаток активов на конец расчетного периода.</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Продолжительность одного оборота в днях (</w:t>
      </w:r>
      <w:r w:rsidR="002C50FB" w:rsidRPr="000F7B75">
        <w:rPr>
          <w:rFonts w:ascii="Times New Roman" w:hAnsi="Times New Roman"/>
          <w:sz w:val="28"/>
          <w:szCs w:val="24"/>
        </w:rPr>
        <w:t>П</w:t>
      </w:r>
      <w:r w:rsidRPr="000F7B75">
        <w:rPr>
          <w:rFonts w:ascii="Times New Roman" w:hAnsi="Times New Roman"/>
          <w:sz w:val="28"/>
          <w:szCs w:val="24"/>
          <w:vertAlign w:val="subscript"/>
        </w:rPr>
        <w:t>о</w:t>
      </w:r>
      <w:r w:rsidRPr="000F7B75">
        <w:rPr>
          <w:rFonts w:ascii="Times New Roman" w:hAnsi="Times New Roman"/>
          <w:sz w:val="28"/>
          <w:szCs w:val="24"/>
        </w:rPr>
        <w:t>) рассчитывают по формуле:</w:t>
      </w:r>
    </w:p>
    <w:p w:rsidR="00B93B7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6080" w:dyaOrig="740">
          <v:shape id="_x0000_i1122" type="#_x0000_t75" style="width:303.75pt;height:36.75pt" o:ole="">
            <v:imagedata r:id="rId178" o:title=""/>
          </v:shape>
          <o:OLEObject Type="Embed" ProgID="Equation.3" ShapeID="_x0000_i1122" DrawAspect="Content" ObjectID="_1477250362" r:id="rId179"/>
        </w:object>
      </w:r>
      <w:r w:rsidR="00B93B7F" w:rsidRPr="000F7B75">
        <w:rPr>
          <w:rFonts w:ascii="Times New Roman" w:hAnsi="Times New Roman"/>
          <w:bCs/>
          <w:snapToGrid w:val="0"/>
          <w:sz w:val="28"/>
          <w:szCs w:val="20"/>
        </w:rPr>
        <w:tab/>
      </w:r>
      <w:r w:rsidR="00B93B7F" w:rsidRPr="000F7B75">
        <w:rPr>
          <w:rFonts w:ascii="Times New Roman" w:hAnsi="Times New Roman"/>
          <w:bCs/>
          <w:snapToGrid w:val="0"/>
          <w:sz w:val="28"/>
          <w:szCs w:val="24"/>
        </w:rPr>
        <w:t>(50)</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для анализа деловой активности предприятия используют две группы показателей:</w:t>
      </w:r>
    </w:p>
    <w:p w:rsidR="006C661B" w:rsidRPr="000F7B75" w:rsidRDefault="006C661B"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общие показатели оборачиваемости;</w:t>
      </w:r>
    </w:p>
    <w:p w:rsidR="006C661B" w:rsidRPr="000F7B75" w:rsidRDefault="006C661B"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управления активами.</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Их анализ и оценка представлены в следующем параграфе.</w:t>
      </w:r>
    </w:p>
    <w:p w:rsidR="002C50FB" w:rsidRPr="000F7B75" w:rsidRDefault="002C50FB" w:rsidP="000F7B75">
      <w:pPr>
        <w:shd w:val="clear" w:color="auto" w:fill="FFFFFF"/>
        <w:spacing w:after="0" w:line="360" w:lineRule="auto"/>
        <w:ind w:firstLine="709"/>
        <w:jc w:val="both"/>
        <w:rPr>
          <w:rFonts w:ascii="Times New Roman" w:hAnsi="Times New Roman"/>
          <w:sz w:val="28"/>
          <w:szCs w:val="24"/>
        </w:rPr>
      </w:pP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6.2. Анализ эффективности использования оборотных активов</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эффективности использования активов с помощью коэффициентов дело</w:t>
      </w:r>
      <w:r w:rsidRPr="000F7B75">
        <w:rPr>
          <w:rFonts w:ascii="Times New Roman" w:hAnsi="Times New Roman"/>
          <w:sz w:val="28"/>
          <w:szCs w:val="24"/>
        </w:rPr>
        <w:softHyphen/>
        <w:t>вой активности рассматривается на примере оборотных активов.</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Осуществлять анализ состояния и контролировать эффективность использо</w:t>
      </w:r>
      <w:r w:rsidRPr="000F7B75">
        <w:rPr>
          <w:rFonts w:ascii="Times New Roman" w:hAnsi="Times New Roman"/>
          <w:sz w:val="28"/>
          <w:szCs w:val="24"/>
        </w:rPr>
        <w:softHyphen/>
        <w:t>вания оборотных активов (средств) позволяют следующие показатели</w:t>
      </w:r>
      <w:r w:rsidR="00AD3DA8" w:rsidRPr="000F7B75">
        <w:rPr>
          <w:rStyle w:val="ad"/>
          <w:rFonts w:ascii="Times New Roman" w:hAnsi="Times New Roman"/>
          <w:sz w:val="28"/>
          <w:szCs w:val="24"/>
        </w:rPr>
        <w:footnoteReference w:id="27"/>
      </w:r>
      <w:r w:rsidRPr="000F7B75">
        <w:rPr>
          <w:rFonts w:ascii="Times New Roman" w:hAnsi="Times New Roman"/>
          <w:sz w:val="28"/>
          <w:szCs w:val="24"/>
        </w:rPr>
        <w:t>:</w:t>
      </w:r>
    </w:p>
    <w:p w:rsidR="006C661B" w:rsidRPr="000F7B75" w:rsidRDefault="006C661B" w:rsidP="000F7B75">
      <w:pPr>
        <w:widowControl w:val="0"/>
        <w:numPr>
          <w:ilvl w:val="0"/>
          <w:numId w:val="2"/>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величина оборотных активов и чистого оборотного капитала в общем объеме</w:t>
      </w:r>
      <w:r w:rsidRPr="000F7B75">
        <w:rPr>
          <w:rFonts w:ascii="Times New Roman" w:hAnsi="Times New Roman"/>
          <w:sz w:val="28"/>
          <w:szCs w:val="24"/>
        </w:rPr>
        <w:br/>
        <w:t>активов (табл. 3.3);</w:t>
      </w:r>
    </w:p>
    <w:p w:rsidR="006C661B" w:rsidRPr="000F7B75" w:rsidRDefault="006C661B"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структура оборотных активов;</w:t>
      </w:r>
    </w:p>
    <w:p w:rsidR="006C661B" w:rsidRPr="000F7B75" w:rsidRDefault="006C661B"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оборачиваемость оборотных активов и их отдельных элементов;</w:t>
      </w:r>
    </w:p>
    <w:p w:rsidR="006C661B" w:rsidRPr="000F7B75" w:rsidRDefault="006C661B"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длительность финансового цикла;</w:t>
      </w:r>
    </w:p>
    <w:p w:rsidR="006C661B" w:rsidRPr="000F7B75" w:rsidRDefault="006C661B" w:rsidP="000F7B75">
      <w:pPr>
        <w:widowControl w:val="0"/>
        <w:numPr>
          <w:ilvl w:val="0"/>
          <w:numId w:val="7"/>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рентабельность оборотных активов.</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Сводные данные о структуре оборотных активов (раздел </w:t>
      </w:r>
      <w:r w:rsidRPr="000F7B75">
        <w:rPr>
          <w:rFonts w:ascii="Times New Roman" w:hAnsi="Times New Roman"/>
          <w:sz w:val="28"/>
          <w:szCs w:val="24"/>
          <w:lang w:val="en-US"/>
        </w:rPr>
        <w:t>II</w:t>
      </w:r>
      <w:r w:rsidRPr="000F7B75">
        <w:rPr>
          <w:rFonts w:ascii="Times New Roman" w:hAnsi="Times New Roman"/>
          <w:sz w:val="28"/>
          <w:szCs w:val="24"/>
        </w:rPr>
        <w:t xml:space="preserve"> баланса) по акцио</w:t>
      </w:r>
      <w:r w:rsidRPr="000F7B75">
        <w:rPr>
          <w:rFonts w:ascii="Times New Roman" w:hAnsi="Times New Roman"/>
          <w:sz w:val="28"/>
          <w:szCs w:val="24"/>
        </w:rPr>
        <w:softHyphen/>
        <w:t>нерному обществу представлены в табл. 6.2.</w:t>
      </w:r>
    </w:p>
    <w:p w:rsidR="002C50FB" w:rsidRPr="000F7B75" w:rsidRDefault="002C50FB"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6.2</w:t>
      </w:r>
    </w:p>
    <w:p w:rsidR="002C50FB" w:rsidRDefault="002C50FB"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iCs/>
          <w:sz w:val="28"/>
          <w:szCs w:val="24"/>
        </w:rPr>
        <w:t xml:space="preserve"> </w:t>
      </w:r>
      <w:r w:rsidRPr="000F7B75">
        <w:rPr>
          <w:rFonts w:ascii="Times New Roman" w:hAnsi="Times New Roman"/>
          <w:bCs/>
          <w:sz w:val="28"/>
          <w:szCs w:val="24"/>
        </w:rPr>
        <w:t>Структура оборотных активов акционерного общества</w:t>
      </w:r>
    </w:p>
    <w:p w:rsidR="00C9545D" w:rsidRPr="000F7B75" w:rsidRDefault="00C9545D" w:rsidP="000F7B75">
      <w:pPr>
        <w:shd w:val="clear" w:color="auto" w:fill="FFFFFF"/>
        <w:spacing w:after="0" w:line="360" w:lineRule="auto"/>
        <w:ind w:firstLine="709"/>
        <w:jc w:val="both"/>
        <w:rPr>
          <w:rFonts w:ascii="Times New Roman" w:hAnsi="Times New Roman"/>
          <w:bCs/>
          <w:sz w:val="28"/>
          <w:szCs w:val="24"/>
        </w:rPr>
      </w:pPr>
    </w:p>
    <w:tbl>
      <w:tblPr>
        <w:tblW w:w="0" w:type="auto"/>
        <w:tblInd w:w="40" w:type="dxa"/>
        <w:tblLayout w:type="fixed"/>
        <w:tblCellMar>
          <w:left w:w="40" w:type="dxa"/>
          <w:right w:w="40" w:type="dxa"/>
        </w:tblCellMar>
        <w:tblLook w:val="00A0" w:firstRow="1" w:lastRow="0" w:firstColumn="1" w:lastColumn="0" w:noHBand="0" w:noVBand="0"/>
      </w:tblPr>
      <w:tblGrid>
        <w:gridCol w:w="2835"/>
        <w:gridCol w:w="1134"/>
        <w:gridCol w:w="851"/>
        <w:gridCol w:w="1134"/>
        <w:gridCol w:w="992"/>
        <w:gridCol w:w="1134"/>
        <w:gridCol w:w="992"/>
      </w:tblGrid>
      <w:tr w:rsidR="002C50FB" w:rsidRPr="000F7B75" w:rsidTr="002C50FB">
        <w:trPr>
          <w:trHeight w:hRule="exact" w:val="682"/>
        </w:trPr>
        <w:tc>
          <w:tcPr>
            <w:tcW w:w="2835" w:type="dxa"/>
            <w:vMerge w:val="restart"/>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Наименование статей</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 начало предыдущего года</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 начало отчетного года</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 конец отчетного периода</w:t>
            </w:r>
          </w:p>
        </w:tc>
      </w:tr>
      <w:tr w:rsidR="002C50FB" w:rsidRPr="000F7B75" w:rsidTr="002C50FB">
        <w:trPr>
          <w:trHeight w:hRule="exact" w:val="461"/>
        </w:trPr>
        <w:tc>
          <w:tcPr>
            <w:tcW w:w="2835" w:type="dxa"/>
            <w:vMerge/>
            <w:tcBorders>
              <w:top w:val="single" w:sz="6" w:space="0" w:color="auto"/>
              <w:left w:val="single" w:sz="6" w:space="0" w:color="auto"/>
              <w:bottom w:val="single" w:sz="6" w:space="0" w:color="auto"/>
              <w:right w:val="single" w:sz="6" w:space="0" w:color="auto"/>
            </w:tcBorders>
            <w:vAlign w:val="center"/>
          </w:tcPr>
          <w:p w:rsidR="002C50FB" w:rsidRPr="00C9545D" w:rsidRDefault="002C50FB" w:rsidP="00C9545D">
            <w:pPr>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сумма, млн. руб.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сумма,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сумма,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w:t>
            </w:r>
          </w:p>
        </w:tc>
      </w:tr>
      <w:tr w:rsidR="002C50FB" w:rsidRPr="000F7B75" w:rsidTr="002C50FB">
        <w:trPr>
          <w:trHeight w:hRule="exact" w:val="25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1</w:t>
            </w:r>
            <w:r w:rsidRPr="00C9545D">
              <w:rPr>
                <w:rFonts w:ascii="Times New Roman" w:hAnsi="Times New Roman"/>
                <w:sz w:val="20"/>
                <w:szCs w:val="20"/>
              </w:rPr>
              <w:t>.Запасы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1265,0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1134,4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46,9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1260,3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47,8</w:t>
            </w:r>
          </w:p>
        </w:tc>
      </w:tr>
      <w:tr w:rsidR="002C50FB" w:rsidRPr="000F7B75" w:rsidTr="002C50FB">
        <w:trPr>
          <w:trHeight w:hRule="exact" w:val="45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 НДС по приобретенным ценностям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50,8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2,8</w:t>
            </w:r>
          </w:p>
        </w:tc>
      </w:tr>
      <w:tr w:rsidR="002C50FB" w:rsidRPr="000F7B75" w:rsidTr="002C50FB">
        <w:trPr>
          <w:trHeight w:hRule="exact" w:val="26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 Дебиторская задолжен</w:t>
            </w:r>
            <w:r w:rsidRPr="00C9545D">
              <w:rPr>
                <w:rFonts w:ascii="Times New Roman" w:hAnsi="Times New Roman"/>
                <w:sz w:val="20"/>
                <w:szCs w:val="20"/>
              </w:rPr>
              <w:softHyphen/>
              <w:t>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644,0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924,7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1006,3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38,2</w:t>
            </w:r>
          </w:p>
        </w:tc>
      </w:tr>
      <w:tr w:rsidR="002C50FB" w:rsidRPr="000F7B75" w:rsidTr="002C50FB">
        <w:trPr>
          <w:trHeight w:hRule="exact" w:val="46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 Краткосрочные финансовые вложения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249,2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256,1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9,7</w:t>
            </w:r>
          </w:p>
        </w:tc>
      </w:tr>
      <w:tr w:rsidR="002C50FB" w:rsidRPr="000F7B75" w:rsidTr="002C50FB">
        <w:trPr>
          <w:trHeight w:hRule="exact" w:val="25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 Денежные средства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w:t>
            </w:r>
          </w:p>
        </w:tc>
      </w:tr>
      <w:tr w:rsidR="002C50FB" w:rsidRPr="000F7B75" w:rsidTr="002C50FB">
        <w:trPr>
          <w:trHeight w:hRule="exact" w:val="46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 Прочие оборотные активы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0,4</w:t>
            </w:r>
          </w:p>
        </w:tc>
      </w:tr>
      <w:tr w:rsidR="002C50FB" w:rsidRPr="000F7B75" w:rsidTr="002C50FB">
        <w:trPr>
          <w:trHeight w:hRule="exact" w:val="25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 Всего оборотные активы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2050,2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2420,4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2636,2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100,0</w:t>
            </w:r>
          </w:p>
        </w:tc>
      </w:tr>
      <w:tr w:rsidR="002C50FB" w:rsidRPr="000F7B75" w:rsidTr="002C50FB">
        <w:trPr>
          <w:trHeight w:hRule="exact" w:val="96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 Чистый оборотный капи</w:t>
            </w:r>
            <w:r w:rsidRPr="00C9545D">
              <w:rPr>
                <w:rFonts w:ascii="Times New Roman" w:hAnsi="Times New Roman"/>
                <w:sz w:val="20"/>
                <w:szCs w:val="20"/>
              </w:rPr>
              <w:softHyphen/>
              <w:t>тал (разница между оборотными активами и краткосрочными обязательствами)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732,3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750,9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715,1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27,1</w:t>
            </w:r>
          </w:p>
        </w:tc>
      </w:tr>
    </w:tbl>
    <w:p w:rsidR="00C9545D" w:rsidRDefault="00C9545D" w:rsidP="000F7B75">
      <w:pPr>
        <w:shd w:val="clear" w:color="auto" w:fill="FFFFFF"/>
        <w:spacing w:after="0" w:line="360" w:lineRule="auto"/>
        <w:ind w:firstLine="709"/>
        <w:jc w:val="both"/>
        <w:rPr>
          <w:rFonts w:ascii="Times New Roman" w:hAnsi="Times New Roman"/>
          <w:sz w:val="28"/>
          <w:szCs w:val="24"/>
        </w:rPr>
      </w:pP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табл. 6.2 следует, что сформированная обществом структура оборотных ак</w:t>
      </w:r>
      <w:r w:rsidRPr="000F7B75">
        <w:rPr>
          <w:rFonts w:ascii="Times New Roman" w:hAnsi="Times New Roman"/>
          <w:sz w:val="28"/>
          <w:szCs w:val="24"/>
        </w:rPr>
        <w:softHyphen/>
        <w:t>тивов ставит его финансовое благополучие в прямую зависимость от поступле</w:t>
      </w:r>
      <w:r w:rsidRPr="000F7B75">
        <w:rPr>
          <w:rFonts w:ascii="Times New Roman" w:hAnsi="Times New Roman"/>
          <w:sz w:val="28"/>
          <w:szCs w:val="24"/>
        </w:rPr>
        <w:softHyphen/>
        <w:t>ния средств от дебиторов.</w:t>
      </w:r>
    </w:p>
    <w:p w:rsidR="006C661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данных баланса, основную долю дебиторской задолженности составляет задолженность со сроком погашения до 12 месяцев.</w:t>
      </w:r>
      <w:r w:rsidR="00AD3DA8" w:rsidRPr="000F7B75">
        <w:rPr>
          <w:rStyle w:val="ad"/>
          <w:rFonts w:ascii="Times New Roman" w:hAnsi="Times New Roman"/>
          <w:sz w:val="28"/>
          <w:szCs w:val="24"/>
        </w:rPr>
        <w:footnoteReference w:id="28"/>
      </w:r>
    </w:p>
    <w:p w:rsidR="002C50FB" w:rsidRPr="000F7B75" w:rsidRDefault="006C661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начало предыдущего года она составляла 31,3% (642,0/2050,2 х 100), а на конец отчетного года — 27,6% (726,5/2636,2 х 100), что свидетельствует о нарас</w:t>
      </w:r>
      <w:r w:rsidRPr="000F7B75">
        <w:rPr>
          <w:rFonts w:ascii="Times New Roman" w:hAnsi="Times New Roman"/>
          <w:sz w:val="28"/>
          <w:szCs w:val="24"/>
        </w:rPr>
        <w:softHyphen/>
        <w:t>тании доли просроченной дебиторской задолженности (со сроком погашения бо</w:t>
      </w:r>
      <w:r w:rsidRPr="000F7B75">
        <w:rPr>
          <w:rFonts w:ascii="Times New Roman" w:hAnsi="Times New Roman"/>
          <w:sz w:val="28"/>
          <w:szCs w:val="24"/>
        </w:rPr>
        <w:softHyphen/>
        <w:t>лее чем через 12 месяцев после отчетной даты). Часть оборотных активов была</w:t>
      </w:r>
      <w:r w:rsidR="00B93B7F" w:rsidRPr="000F7B75">
        <w:rPr>
          <w:rFonts w:ascii="Times New Roman" w:hAnsi="Times New Roman"/>
          <w:sz w:val="28"/>
          <w:szCs w:val="24"/>
        </w:rPr>
        <w:t xml:space="preserve"> </w:t>
      </w:r>
      <w:r w:rsidR="002C50FB" w:rsidRPr="000F7B75">
        <w:rPr>
          <w:rFonts w:ascii="Times New Roman" w:hAnsi="Times New Roman"/>
          <w:sz w:val="28"/>
          <w:szCs w:val="24"/>
        </w:rPr>
        <w:t>отвлечена в краткосрочные финансовые вложения, доля которых выросла за по</w:t>
      </w:r>
      <w:r w:rsidR="002C50FB" w:rsidRPr="000F7B75">
        <w:rPr>
          <w:rFonts w:ascii="Times New Roman" w:hAnsi="Times New Roman"/>
          <w:sz w:val="28"/>
          <w:szCs w:val="24"/>
        </w:rPr>
        <w:softHyphen/>
        <w:t>следние два года более чем в 3,2 раза (9,7 - 3,0%). Эти структурные изменения привели к падению удельного веса запасов в общем объеме оборотных активов на 13,9% (61,7 - 47,8%), так как у предприятия недостает свободных денежных средств для их приобретения. Более того, доля чистого оборотного капитала, пред</w:t>
      </w:r>
      <w:r w:rsidR="002C50FB" w:rsidRPr="000F7B75">
        <w:rPr>
          <w:rFonts w:ascii="Times New Roman" w:hAnsi="Times New Roman"/>
          <w:sz w:val="28"/>
          <w:szCs w:val="24"/>
        </w:rPr>
        <w:softHyphen/>
        <w:t>назначенного для финансирования запасов, снизилась на 10,4 пункта (37,5 - 27,1%). В результате на конец отчетного года у предприятия сложилась нерациональ</w:t>
      </w:r>
      <w:r w:rsidR="002C50FB" w:rsidRPr="000F7B75">
        <w:rPr>
          <w:rFonts w:ascii="Times New Roman" w:hAnsi="Times New Roman"/>
          <w:sz w:val="28"/>
          <w:szCs w:val="24"/>
        </w:rPr>
        <w:softHyphen/>
        <w:t>ная структура оборотных активов: запасы — 47,8%, дебиторская задолженность — 38,2, прочие элементы — 14%, при рекомендуемом значении этих показателей со</w:t>
      </w:r>
      <w:r w:rsidR="002C50FB" w:rsidRPr="000F7B75">
        <w:rPr>
          <w:rFonts w:ascii="Times New Roman" w:hAnsi="Times New Roman"/>
          <w:sz w:val="28"/>
          <w:szCs w:val="24"/>
        </w:rPr>
        <w:softHyphen/>
        <w:t>ответственно 65,25 и 10%.</w:t>
      </w:r>
    </w:p>
    <w:p w:rsidR="002C50FB" w:rsidRPr="000F7B75" w:rsidRDefault="002C50F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структура оборотных активов предприятий складывается под влиянием ряда отраслевых и иных факторов. Важнейшие из них следующие:</w:t>
      </w:r>
    </w:p>
    <w:p w:rsidR="002C50FB" w:rsidRPr="000F7B75" w:rsidRDefault="002C50FB"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производственные — состав и структура затрат на производство, его тип, характер выпускаемой продукции, длительность технологического процес</w:t>
      </w:r>
      <w:r w:rsidRPr="000F7B75">
        <w:rPr>
          <w:rFonts w:ascii="Times New Roman" w:hAnsi="Times New Roman"/>
          <w:sz w:val="28"/>
          <w:szCs w:val="24"/>
        </w:rPr>
        <w:softHyphen/>
        <w:t>са и др.;</w:t>
      </w:r>
    </w:p>
    <w:p w:rsidR="002C50FB" w:rsidRPr="000F7B75" w:rsidRDefault="002C50FB"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особенности закупок материальных ресурсов — периодичность, регулярность и комплектность поставок, вид транспорта, удельный вес комплекту</w:t>
      </w:r>
      <w:r w:rsidRPr="000F7B75">
        <w:rPr>
          <w:rFonts w:ascii="Times New Roman" w:hAnsi="Times New Roman"/>
          <w:sz w:val="28"/>
          <w:szCs w:val="24"/>
        </w:rPr>
        <w:softHyphen/>
        <w:t>ющих изделий в объеме потребляемых материалов и пр.;</w:t>
      </w:r>
    </w:p>
    <w:p w:rsidR="002C50FB" w:rsidRPr="000F7B75" w:rsidRDefault="002C50FB" w:rsidP="000F7B75">
      <w:pPr>
        <w:widowControl w:val="0"/>
        <w:numPr>
          <w:ilvl w:val="0"/>
          <w:numId w:val="2"/>
        </w:numPr>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спрос на продукцию данного предприятия, что влияет на величину готовой продукции на складе и дебиторской задолженности;</w:t>
      </w:r>
    </w:p>
    <w:p w:rsidR="00186B49" w:rsidRPr="000F7B75" w:rsidRDefault="002C50FB" w:rsidP="000F7B75">
      <w:pPr>
        <w:widowControl w:val="0"/>
        <w:numPr>
          <w:ilvl w:val="0"/>
          <w:numId w:val="2"/>
        </w:numPr>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принятая учетная политика и т. д.</w:t>
      </w:r>
    </w:p>
    <w:p w:rsidR="002C50FB" w:rsidRPr="000F7B75" w:rsidRDefault="002C50F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 этих факторов в практической деятельности экономических служб пред</w:t>
      </w:r>
      <w:r w:rsidRPr="000F7B75">
        <w:rPr>
          <w:rFonts w:ascii="Times New Roman" w:hAnsi="Times New Roman"/>
          <w:sz w:val="28"/>
          <w:szCs w:val="24"/>
        </w:rPr>
        <w:softHyphen/>
        <w:t>приятий имеет принципиальное значение для оптимизации структуры оборот</w:t>
      </w:r>
      <w:r w:rsidRPr="000F7B75">
        <w:rPr>
          <w:rFonts w:ascii="Times New Roman" w:hAnsi="Times New Roman"/>
          <w:sz w:val="28"/>
          <w:szCs w:val="24"/>
        </w:rPr>
        <w:softHyphen/>
        <w:t>ных активов.</w:t>
      </w:r>
    </w:p>
    <w:p w:rsidR="002C50FB" w:rsidRPr="000F7B75" w:rsidRDefault="002C50F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анализируемому акционерному обществу за два смежных периода деловая активность характеризуется следующими значениями коэффициентов (табл. 6.3). Приведенные в этой таблице коэффициенты деловую активность акционерного общества характеризуют как противоречивую.</w:t>
      </w:r>
    </w:p>
    <w:p w:rsidR="002C50FB" w:rsidRPr="000F7B75" w:rsidRDefault="002C50FB"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6.3</w:t>
      </w:r>
    </w:p>
    <w:p w:rsidR="002C50FB" w:rsidRDefault="002C50FB"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Коэффициенты деловой активности по акционерному обществу</w:t>
      </w:r>
    </w:p>
    <w:p w:rsidR="00C9545D" w:rsidRPr="000F7B75" w:rsidRDefault="00C9545D" w:rsidP="000F7B75">
      <w:pPr>
        <w:shd w:val="clear" w:color="auto" w:fill="FFFFFF"/>
        <w:spacing w:after="0" w:line="360" w:lineRule="auto"/>
        <w:ind w:firstLine="709"/>
        <w:jc w:val="both"/>
        <w:rPr>
          <w:rFonts w:ascii="Times New Roman" w:hAnsi="Times New Roman"/>
          <w:bCs/>
          <w:sz w:val="28"/>
          <w:szCs w:val="24"/>
        </w:rPr>
      </w:pPr>
    </w:p>
    <w:tbl>
      <w:tblPr>
        <w:tblW w:w="0" w:type="auto"/>
        <w:tblInd w:w="466" w:type="dxa"/>
        <w:tblLayout w:type="fixed"/>
        <w:tblCellMar>
          <w:left w:w="40" w:type="dxa"/>
          <w:right w:w="40" w:type="dxa"/>
        </w:tblCellMar>
        <w:tblLook w:val="00A0" w:firstRow="1" w:lastRow="0" w:firstColumn="1" w:lastColumn="0" w:noHBand="0" w:noVBand="0"/>
      </w:tblPr>
      <w:tblGrid>
        <w:gridCol w:w="547"/>
        <w:gridCol w:w="3848"/>
        <w:gridCol w:w="1417"/>
        <w:gridCol w:w="1276"/>
        <w:gridCol w:w="1417"/>
      </w:tblGrid>
      <w:tr w:rsidR="002C50FB" w:rsidRPr="00C9545D" w:rsidTr="00675CD2">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 п/п</w:t>
            </w:r>
          </w:p>
        </w:tc>
        <w:tc>
          <w:tcPr>
            <w:tcW w:w="3848" w:type="dxa"/>
            <w:tcBorders>
              <w:top w:val="single" w:sz="6" w:space="0" w:color="auto"/>
              <w:left w:val="single" w:sz="6" w:space="0" w:color="auto"/>
              <w:bottom w:val="single" w:sz="6" w:space="0" w:color="auto"/>
              <w:right w:val="single" w:sz="6" w:space="0" w:color="auto"/>
            </w:tcBorders>
            <w:shd w:val="clear" w:color="auto" w:fill="FFFFFF"/>
            <w:vAlign w:val="center"/>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Наименование показателей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 xml:space="preserve">Предыдущий </w:t>
            </w:r>
            <w:r w:rsidRPr="00C9545D">
              <w:rPr>
                <w:rFonts w:ascii="Times New Roman" w:hAnsi="Times New Roman"/>
                <w:sz w:val="20"/>
                <w:szCs w:val="20"/>
              </w:rPr>
              <w:t>год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Отчетный год</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shd w:val="clear" w:color="auto" w:fill="FFFFFF"/>
              <w:spacing w:after="0" w:line="360" w:lineRule="auto"/>
              <w:jc w:val="both"/>
              <w:rPr>
                <w:rFonts w:ascii="Times New Roman" w:hAnsi="Times New Roman"/>
                <w:sz w:val="20"/>
                <w:szCs w:val="20"/>
              </w:rPr>
            </w:pPr>
            <w:r w:rsidRPr="00C9545D">
              <w:rPr>
                <w:rFonts w:ascii="Times New Roman" w:hAnsi="Times New Roman"/>
                <w:bCs/>
                <w:sz w:val="20"/>
                <w:szCs w:val="20"/>
              </w:rPr>
              <w:t>Изменения</w:t>
            </w:r>
          </w:p>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 </w:t>
            </w:r>
            <w:r w:rsidRPr="00C9545D">
              <w:rPr>
                <w:rFonts w:ascii="Times New Roman" w:hAnsi="Times New Roman"/>
                <w:bCs/>
                <w:sz w:val="20"/>
                <w:szCs w:val="20"/>
              </w:rPr>
              <w:t xml:space="preserve">или </w:t>
            </w:r>
            <w:r w:rsidRPr="00C9545D">
              <w:rPr>
                <w:rFonts w:ascii="Times New Roman" w:hAnsi="Times New Roman"/>
                <w:sz w:val="20"/>
                <w:szCs w:val="20"/>
              </w:rPr>
              <w:t>-)</w:t>
            </w:r>
          </w:p>
        </w:tc>
      </w:tr>
      <w:tr w:rsidR="002C50FB" w:rsidRPr="00C9545D" w:rsidTr="00675CD2">
        <w:trPr>
          <w:trHeight w:val="51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1</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Исходные данные для расчета коэффициентов</w:t>
            </w:r>
          </w:p>
        </w:tc>
        <w:tc>
          <w:tcPr>
            <w:tcW w:w="4110" w:type="dxa"/>
            <w:gridSpan w:val="3"/>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r>
      <w:tr w:rsidR="002C50FB" w:rsidRPr="00C9545D" w:rsidTr="00675CD2">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Выручка (нетто) от реализации товаров (продукции, работ и услуг), </w:t>
            </w:r>
            <w:r w:rsidR="00675CD2" w:rsidRPr="00C9545D">
              <w:rPr>
                <w:rFonts w:ascii="Times New Roman" w:hAnsi="Times New Roman"/>
                <w:sz w:val="20"/>
                <w:szCs w:val="20"/>
              </w:rPr>
              <w:t>млн.</w:t>
            </w:r>
            <w:r w:rsidRPr="00C9545D">
              <w:rPr>
                <w:rFonts w:ascii="Times New Roman" w:hAnsi="Times New Roman"/>
                <w:sz w:val="20"/>
                <w:szCs w:val="20"/>
              </w:rPr>
              <w:t xml:space="preserve"> руб.</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2298,1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2291,8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-6,3</w:t>
            </w:r>
          </w:p>
        </w:tc>
      </w:tr>
      <w:tr w:rsidR="002C50FB" w:rsidRPr="00C9545D" w:rsidTr="00675CD2">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Себестоимость реализованных товаров (продукции, работ и услуг), </w:t>
            </w:r>
            <w:r w:rsidR="00675CD2" w:rsidRPr="00C9545D">
              <w:rPr>
                <w:rFonts w:ascii="Times New Roman" w:hAnsi="Times New Roman"/>
                <w:sz w:val="20"/>
                <w:szCs w:val="20"/>
              </w:rPr>
              <w:t>млн.</w:t>
            </w:r>
            <w:r w:rsidRPr="00C9545D">
              <w:rPr>
                <w:rFonts w:ascii="Times New Roman" w:hAnsi="Times New Roman"/>
                <w:sz w:val="20"/>
                <w:szCs w:val="20"/>
              </w:rPr>
              <w:t xml:space="preserve"> руб.</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1659,8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1768,6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+108,8</w:t>
            </w:r>
          </w:p>
        </w:tc>
      </w:tr>
      <w:tr w:rsidR="002C50FB" w:rsidRPr="00C9545D" w:rsidTr="00675CD2">
        <w:trPr>
          <w:trHeight w:val="57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Средняя стоимость оборотных активов, </w:t>
            </w:r>
            <w:r w:rsidR="00675CD2" w:rsidRPr="00C9545D">
              <w:rPr>
                <w:rFonts w:ascii="Times New Roman" w:hAnsi="Times New Roman"/>
                <w:sz w:val="20"/>
                <w:szCs w:val="20"/>
              </w:rPr>
              <w:t>млн.</w:t>
            </w:r>
            <w:r w:rsidRPr="00C9545D">
              <w:rPr>
                <w:rFonts w:ascii="Times New Roman" w:hAnsi="Times New Roman"/>
                <w:sz w:val="20"/>
                <w:szCs w:val="20"/>
              </w:rPr>
              <w:t xml:space="preserve"> руб.</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2235,3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2528,3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+293,0</w:t>
            </w:r>
          </w:p>
        </w:tc>
      </w:tr>
      <w:tr w:rsidR="002C50FB" w:rsidRPr="00C9545D" w:rsidTr="00675CD2">
        <w:trPr>
          <w:trHeight w:val="266"/>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В том числе запасов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1199,7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1197,4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-2,3</w:t>
            </w:r>
          </w:p>
        </w:tc>
      </w:tr>
      <w:tr w:rsidR="002C50FB" w:rsidRPr="00C9545D" w:rsidTr="00675CD2">
        <w:trPr>
          <w:trHeight w:val="27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Дебиторской задолженности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784,4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965,5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+181,1</w:t>
            </w:r>
          </w:p>
        </w:tc>
      </w:tr>
      <w:tr w:rsidR="002C50FB" w:rsidRPr="00C9545D" w:rsidTr="00675CD2">
        <w:trPr>
          <w:trHeight w:val="26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1.6</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Средняя стоимость собственного капитала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1847,0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1979,0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+132,0</w:t>
            </w:r>
          </w:p>
        </w:tc>
      </w:tr>
      <w:tr w:rsidR="002C50FB" w:rsidRPr="00C9545D" w:rsidTr="00675CD2">
        <w:trPr>
          <w:trHeight w:val="279"/>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Средняя стоимость чистых активов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2008,1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2073,2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+65,1</w:t>
            </w:r>
          </w:p>
        </w:tc>
      </w:tr>
      <w:tr w:rsidR="002C50FB" w:rsidRPr="00C9545D" w:rsidTr="00675CD2">
        <w:trPr>
          <w:trHeight w:val="552"/>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Средняя стоимость краткосрочных кредитов и займов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350,7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498,5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+147,8</w:t>
            </w:r>
          </w:p>
        </w:tc>
      </w:tr>
      <w:tr w:rsidR="002C50FB" w:rsidRPr="00C9545D" w:rsidTr="00675CD2">
        <w:trPr>
          <w:trHeight w:val="546"/>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1.9</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Средняя стоимость кредиторской задолженности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1066,2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1147,4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+81,2</w:t>
            </w:r>
          </w:p>
        </w:tc>
      </w:tr>
      <w:tr w:rsidR="002C50FB" w:rsidRPr="00C9545D" w:rsidTr="00675CD2">
        <w:trPr>
          <w:trHeight w:val="55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1.10</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 xml:space="preserve">Прибыль до выплаты налогов (бухгалтерская прибыль), </w:t>
            </w:r>
            <w:r w:rsidR="00675CD2" w:rsidRPr="00C9545D">
              <w:rPr>
                <w:rFonts w:ascii="Times New Roman" w:hAnsi="Times New Roman"/>
                <w:sz w:val="20"/>
                <w:szCs w:val="20"/>
              </w:rPr>
              <w:t>млн.</w:t>
            </w:r>
            <w:r w:rsidRPr="00C9545D">
              <w:rPr>
                <w:rFonts w:ascii="Times New Roman" w:hAnsi="Times New Roman"/>
                <w:sz w:val="20"/>
                <w:szCs w:val="20"/>
              </w:rPr>
              <w:t xml:space="preserve"> руб.</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123,2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151,7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+28,5</w:t>
            </w:r>
          </w:p>
        </w:tc>
      </w:tr>
      <w:tr w:rsidR="002C50FB" w:rsidRPr="00C9545D" w:rsidTr="00675CD2">
        <w:trPr>
          <w:trHeight w:val="40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Расчет коэффициентов деловой активности</w:t>
            </w:r>
          </w:p>
        </w:tc>
        <w:tc>
          <w:tcPr>
            <w:tcW w:w="4110" w:type="dxa"/>
            <w:gridSpan w:val="3"/>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p>
        </w:tc>
      </w:tr>
      <w:tr w:rsidR="002C50FB" w:rsidRPr="00C9545D" w:rsidTr="00675CD2">
        <w:trPr>
          <w:trHeight w:val="55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оборачиваемости оборотных активов (стр. 1.1/стр. 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1,03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0,91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-0,12</w:t>
            </w:r>
          </w:p>
        </w:tc>
      </w:tr>
      <w:tr w:rsidR="002C50FB" w:rsidRPr="00C9545D" w:rsidTr="00675CD2">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2.2</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Продолжительность одного оборота оборотных активов (365 дн./стр. 2.1), дни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354,4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401,1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+46,7</w:t>
            </w:r>
          </w:p>
        </w:tc>
      </w:tr>
      <w:tr w:rsidR="002C50FB" w:rsidRPr="00C9545D" w:rsidTr="00675CD2">
        <w:trPr>
          <w:trHeight w:val="568"/>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2.3</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оборачиваемости запасов (стр. 1.2/стр. 1.4)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1,38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1,48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+0,10</w:t>
            </w:r>
          </w:p>
        </w:tc>
      </w:tr>
      <w:tr w:rsidR="002C50FB" w:rsidRPr="00C9545D" w:rsidTr="00675CD2">
        <w:trPr>
          <w:trHeight w:val="407"/>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bCs/>
                <w:sz w:val="20"/>
                <w:szCs w:val="20"/>
              </w:rPr>
              <w:t>2.4</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Продолжительность одного оборота запасов (365 дн./стр. 2.3), дни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264,5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246,6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-17,9</w:t>
            </w:r>
          </w:p>
        </w:tc>
      </w:tr>
      <w:tr w:rsidR="002C50FB" w:rsidRPr="00C9545D" w:rsidTr="00675CD2">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2.5</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оборачиваемости дебиторской задолженности (стр. 1.1/стр. 2.5)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2,93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2,37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-0,56</w:t>
            </w:r>
          </w:p>
        </w:tc>
      </w:tr>
      <w:tr w:rsidR="002C50FB" w:rsidRPr="00C9545D" w:rsidTr="00675CD2">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2.6</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Продолжительность одного оборота деби</w:t>
            </w:r>
            <w:r w:rsidRPr="00C9545D">
              <w:rPr>
                <w:rFonts w:ascii="Times New Roman" w:hAnsi="Times New Roman"/>
                <w:sz w:val="20"/>
                <w:szCs w:val="20"/>
              </w:rPr>
              <w:softHyphen/>
              <w:t>торской задолженности (365 дн./стр. 2.5), дни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124,6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154,0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+29,4</w:t>
            </w:r>
          </w:p>
        </w:tc>
      </w:tr>
      <w:tr w:rsidR="002C50FB" w:rsidRPr="00C9545D" w:rsidTr="00675CD2">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2.7</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погашаемости дебиторской задолженности (стр. 1.5/стр. 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0,34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0,42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C50FB" w:rsidRPr="00C9545D" w:rsidRDefault="002C50FB"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+0,08</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2.8</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оборачиваемости собственного капитала (стр. 1.1/стр. 1.6)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-0,08</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2.9</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Продолжительность одного оборота собственного капитала (365 дн./стр. 2.8), дни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294,4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314,7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+20,3</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2.10</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оборачиваемости чистых активов (стр. 1.1/стр. 1.7)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-0,03</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2.11</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Продолжительность одного оборота чистых активов (365 дн./стр. 2.10), дни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320,2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328,8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+8,6</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2.12</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оборачиваемости краткосроч</w:t>
            </w:r>
            <w:r w:rsidRPr="00C9545D">
              <w:rPr>
                <w:rFonts w:ascii="Times New Roman" w:hAnsi="Times New Roman"/>
                <w:sz w:val="20"/>
                <w:szCs w:val="20"/>
              </w:rPr>
              <w:softHyphen/>
              <w:t>ных кредитов и займов (стр. 1.1/стр. 1.8), дни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6,55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4,6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-1,95</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2.13</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Продолжительность одного оборота кратко</w:t>
            </w:r>
            <w:r w:rsidRPr="00C9545D">
              <w:rPr>
                <w:rFonts w:ascii="Times New Roman" w:hAnsi="Times New Roman"/>
                <w:sz w:val="20"/>
                <w:szCs w:val="20"/>
              </w:rPr>
              <w:softHyphen/>
              <w:t>срочных кредитов и займов (365 дн./стр. 2.12), дни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55,7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79,3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+23,6</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2.14</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оборачиваемости кредитор</w:t>
            </w:r>
            <w:r w:rsidRPr="00C9545D">
              <w:rPr>
                <w:rFonts w:ascii="Times New Roman" w:hAnsi="Times New Roman"/>
                <w:sz w:val="20"/>
                <w:szCs w:val="20"/>
              </w:rPr>
              <w:softHyphen/>
              <w:t>ской задолженности (стр. 1.1/стр. 1.9)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-0,14</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2.15</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Продолжительность одного оборота креди</w:t>
            </w:r>
            <w:r w:rsidRPr="00C9545D">
              <w:rPr>
                <w:rFonts w:ascii="Times New Roman" w:hAnsi="Times New Roman"/>
                <w:sz w:val="20"/>
                <w:szCs w:val="20"/>
              </w:rPr>
              <w:softHyphen/>
              <w:t>торской задолженности (365 дн./стр. 2.14), дни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170,6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182,5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+11,9</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2.16</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Коэффициент загрузки (закрепления) оборотных активов (стр. 1.3/стр. 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0,97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1,10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+0,13</w:t>
            </w:r>
          </w:p>
        </w:tc>
      </w:tr>
      <w:tr w:rsidR="00CD5051" w:rsidRPr="00C9545D" w:rsidTr="00CD5051">
        <w:trPr>
          <w:trHeight w:val="69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2.17</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Уровень рентабельности (доходности) обо</w:t>
            </w:r>
            <w:r w:rsidRPr="00C9545D">
              <w:rPr>
                <w:rFonts w:ascii="Times New Roman" w:hAnsi="Times New Roman"/>
                <w:sz w:val="20"/>
                <w:szCs w:val="20"/>
              </w:rPr>
              <w:softHyphen/>
              <w:t>ротных активов ((стр.1.10/стр. 1.3) х 100),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5,5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D5051" w:rsidRPr="00C9545D" w:rsidRDefault="00CD5051" w:rsidP="00C9545D">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C9545D">
              <w:rPr>
                <w:rFonts w:ascii="Times New Roman" w:hAnsi="Times New Roman"/>
                <w:sz w:val="20"/>
                <w:szCs w:val="20"/>
              </w:rPr>
              <w:t>+0,5</w:t>
            </w:r>
          </w:p>
        </w:tc>
      </w:tr>
    </w:tbl>
    <w:p w:rsidR="00C9545D" w:rsidRPr="00C9545D" w:rsidRDefault="00C9545D" w:rsidP="00C9545D">
      <w:pPr>
        <w:shd w:val="clear" w:color="auto" w:fill="FFFFFF"/>
        <w:spacing w:after="0" w:line="360" w:lineRule="auto"/>
        <w:jc w:val="both"/>
        <w:rPr>
          <w:rFonts w:ascii="Times New Roman" w:hAnsi="Times New Roman"/>
          <w:sz w:val="20"/>
          <w:szCs w:val="20"/>
        </w:rPr>
      </w:pPr>
    </w:p>
    <w:p w:rsidR="00CD5051" w:rsidRPr="000F7B75" w:rsidRDefault="00CD505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оборачиваемости оборотных активов снизился на 0,12 пункта или на 11,6%, что привело к замедлению их оборачиваемости на 46,7 дня (354,4 - 401,1), или на 13,2%, в том числе дебиторской задолженности на 29,4 дня (124,6 - 154,0), или на 23,6%. В то же время ускорилась оборачиваемость запасов на 17,9 дня (264,5 - 246,6), или на 6,7%, что свидетельствует о некотором улучшении управ</w:t>
      </w:r>
      <w:r w:rsidRPr="000F7B75">
        <w:rPr>
          <w:rFonts w:ascii="Times New Roman" w:hAnsi="Times New Roman"/>
          <w:sz w:val="28"/>
          <w:szCs w:val="24"/>
        </w:rPr>
        <w:softHyphen/>
        <w:t>ления запасами.</w:t>
      </w:r>
    </w:p>
    <w:p w:rsidR="00CD5051" w:rsidRPr="000F7B75" w:rsidRDefault="00CD505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Оборачиваемость собственного капитала замедлилась на 0,08 пункта, что соот</w:t>
      </w:r>
      <w:r w:rsidRPr="000F7B75">
        <w:rPr>
          <w:rFonts w:ascii="Times New Roman" w:hAnsi="Times New Roman"/>
          <w:sz w:val="28"/>
          <w:szCs w:val="24"/>
        </w:rPr>
        <w:softHyphen/>
        <w:t>ветствует 20,3 дня (294,4 - 314,7).</w:t>
      </w:r>
    </w:p>
    <w:p w:rsidR="00CD5051" w:rsidRPr="000F7B75" w:rsidRDefault="00CD505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Аналогично уменьшилась оборачиваемость чистых активов на 0,03 пункта, или на 2,6%, что привело к росту продолжительности одного оборота на 8,6 дня (328,8 - 320,2), или на 2,7%. Это связано с проведенной в начале отчетного года дооценкой основных средств, в результате которой выросла стоимость добавоч</w:t>
      </w:r>
      <w:r w:rsidRPr="000F7B75">
        <w:rPr>
          <w:rFonts w:ascii="Times New Roman" w:hAnsi="Times New Roman"/>
          <w:sz w:val="28"/>
          <w:szCs w:val="24"/>
        </w:rPr>
        <w:softHyphen/>
        <w:t>ного капитала, а также с существенным увеличением в конце отчетного периода суммы нераспределенной прибыли.</w:t>
      </w:r>
    </w:p>
    <w:p w:rsidR="00CD5051" w:rsidRPr="000F7B75" w:rsidRDefault="00CD505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Замедление оборачиваемости кредиторской задолженности на 0,14 пункта, или на 11,9 дня (182,5 - 170,6), а также краткосрочных кредитов и займов на 1,95 пункта, или на 23,6 дня (79,3 - 55,7), положительно сказалось на платежеспособности об</w:t>
      </w:r>
      <w:r w:rsidRPr="000F7B75">
        <w:rPr>
          <w:rFonts w:ascii="Times New Roman" w:hAnsi="Times New Roman"/>
          <w:sz w:val="28"/>
          <w:szCs w:val="24"/>
        </w:rPr>
        <w:softHyphen/>
        <w:t>щества в отчетном году. Однако для погашения возросших краткосрочных обяза</w:t>
      </w:r>
      <w:r w:rsidRPr="000F7B75">
        <w:rPr>
          <w:rFonts w:ascii="Times New Roman" w:hAnsi="Times New Roman"/>
          <w:sz w:val="28"/>
          <w:szCs w:val="24"/>
        </w:rPr>
        <w:softHyphen/>
        <w:t>тельств потребуются дополнительные платежные средства в следующем отчет</w:t>
      </w:r>
      <w:r w:rsidRPr="000F7B75">
        <w:rPr>
          <w:rFonts w:ascii="Times New Roman" w:hAnsi="Times New Roman"/>
          <w:sz w:val="28"/>
          <w:szCs w:val="24"/>
        </w:rPr>
        <w:softHyphen/>
        <w:t>ном периоде. В связи с ростом прибыли до налогообложения (бухгалтерской прибыли) на 28,5 млн. руб. (151,7 - 123,2), или на 23,1%, заметно увеличилась рен</w:t>
      </w:r>
      <w:r w:rsidRPr="000F7B75">
        <w:rPr>
          <w:rFonts w:ascii="Times New Roman" w:hAnsi="Times New Roman"/>
          <w:sz w:val="28"/>
          <w:szCs w:val="24"/>
        </w:rPr>
        <w:softHyphen/>
        <w:t>табельность оборотных активов — на 0,5 пункта (6,0 - 5,5%). Однако она продол</w:t>
      </w:r>
      <w:r w:rsidRPr="000F7B75">
        <w:rPr>
          <w:rFonts w:ascii="Times New Roman" w:hAnsi="Times New Roman"/>
          <w:sz w:val="28"/>
          <w:szCs w:val="24"/>
        </w:rPr>
        <w:softHyphen/>
        <w:t>жает оставаться на низком уровне, так как рекомендуемое минимальное значение этого показателя составляет 12-15%.</w:t>
      </w:r>
    </w:p>
    <w:p w:rsidR="00CD5051" w:rsidRPr="000F7B75" w:rsidRDefault="00CD505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анализа деловой активности предприятия целесообразно обратить внимание на следующие обстоятельства:</w:t>
      </w:r>
    </w:p>
    <w:p w:rsidR="00CD5051" w:rsidRPr="000F7B75" w:rsidRDefault="00CD5051"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продолжительность производственно-коммерческого цикла и его элементы;</w:t>
      </w:r>
    </w:p>
    <w:p w:rsidR="00CD5051" w:rsidRPr="000F7B75" w:rsidRDefault="00CD5051"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важнейшие причины изменения этого цикла.</w:t>
      </w:r>
    </w:p>
    <w:p w:rsidR="00CD5051" w:rsidRPr="000F7B75" w:rsidRDefault="00CD505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Анализу показателей управления активами предшествует изучение этапов об</w:t>
      </w:r>
      <w:r w:rsidRPr="000F7B75">
        <w:rPr>
          <w:rFonts w:ascii="Times New Roman" w:hAnsi="Times New Roman"/>
          <w:sz w:val="28"/>
          <w:szCs w:val="24"/>
        </w:rPr>
        <w:softHyphen/>
        <w:t>ращения денежных ресурсов предприятия (рис. 6.1). Как следует из рисунка, опе</w:t>
      </w:r>
      <w:r w:rsidRPr="000F7B75">
        <w:rPr>
          <w:rFonts w:ascii="Times New Roman" w:hAnsi="Times New Roman"/>
          <w:sz w:val="28"/>
          <w:szCs w:val="24"/>
        </w:rPr>
        <w:softHyphen/>
        <w:t xml:space="preserve">рационный цикл </w:t>
      </w:r>
      <w:r w:rsidRPr="000F7B75">
        <w:rPr>
          <w:rFonts w:ascii="Times New Roman" w:hAnsi="Times New Roman"/>
          <w:iCs/>
          <w:sz w:val="28"/>
          <w:szCs w:val="24"/>
        </w:rPr>
        <w:t xml:space="preserve">(ОЦ) </w:t>
      </w:r>
      <w:r w:rsidRPr="000F7B75">
        <w:rPr>
          <w:rFonts w:ascii="Times New Roman" w:hAnsi="Times New Roman"/>
          <w:sz w:val="28"/>
          <w:szCs w:val="24"/>
        </w:rPr>
        <w:t>характеризует общее время, в течение которого денежные ресурсы иммобилизованы в запасах и дебиторской задолженности.</w:t>
      </w:r>
    </w:p>
    <w:p w:rsidR="00CD5051" w:rsidRPr="000F7B75" w:rsidRDefault="00CD505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Непосредственно производственный процесс включает время:</w:t>
      </w:r>
    </w:p>
    <w:p w:rsidR="00CD5051" w:rsidRPr="000F7B75" w:rsidRDefault="00CD5051"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хранения материальных запасов с момента поступления их на склад пред</w:t>
      </w:r>
      <w:r w:rsidRPr="000F7B75">
        <w:rPr>
          <w:rFonts w:ascii="Times New Roman" w:hAnsi="Times New Roman"/>
          <w:sz w:val="28"/>
          <w:szCs w:val="24"/>
        </w:rPr>
        <w:softHyphen/>
        <w:t>приятия до момента отпуска в производство;</w:t>
      </w:r>
    </w:p>
    <w:p w:rsidR="00CD5051" w:rsidRPr="000F7B75" w:rsidRDefault="00CD5051"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технологического процесса (обработки сырья и материалов для выпуска го</w:t>
      </w:r>
      <w:r w:rsidRPr="000F7B75">
        <w:rPr>
          <w:rFonts w:ascii="Times New Roman" w:hAnsi="Times New Roman"/>
          <w:sz w:val="28"/>
          <w:szCs w:val="24"/>
        </w:rPr>
        <w:softHyphen/>
        <w:t>товой продукции);</w:t>
      </w:r>
    </w:p>
    <w:p w:rsidR="00CD5051" w:rsidRPr="000F7B75" w:rsidRDefault="00CD5051" w:rsidP="000F7B75">
      <w:pPr>
        <w:widowControl w:val="0"/>
        <w:numPr>
          <w:ilvl w:val="0"/>
          <w:numId w:val="4"/>
        </w:numPr>
        <w:shd w:val="clear" w:color="auto" w:fill="FFFFFF"/>
        <w:tabs>
          <w:tab w:val="left" w:pos="475"/>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хранения готовой продукции на складе.</w:t>
      </w:r>
    </w:p>
    <w:p w:rsidR="002C50FB" w:rsidRDefault="00CD5051"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Разрыв между сроками платежа по своим обязательствам перед поставщиками и получением денежных средств от покупателей является финансовым циклом </w:t>
      </w:r>
      <w:r w:rsidRPr="000F7B75">
        <w:rPr>
          <w:rFonts w:ascii="Times New Roman" w:hAnsi="Times New Roman"/>
          <w:iCs/>
          <w:sz w:val="28"/>
          <w:szCs w:val="24"/>
        </w:rPr>
        <w:t xml:space="preserve">(ФЦ), </w:t>
      </w:r>
      <w:r w:rsidRPr="000F7B75">
        <w:rPr>
          <w:rFonts w:ascii="Times New Roman" w:hAnsi="Times New Roman"/>
          <w:sz w:val="28"/>
          <w:szCs w:val="24"/>
        </w:rPr>
        <w:t>в течение которого они отвлекаются из оборота предприятия:</w:t>
      </w:r>
    </w:p>
    <w:p w:rsidR="00865E82" w:rsidRPr="000F7B75" w:rsidRDefault="00865E8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4"/>
        </w:rPr>
      </w:pPr>
    </w:p>
    <w:p w:rsidR="00CD5051" w:rsidRPr="000F7B75" w:rsidRDefault="006B180D"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cs="Arial"/>
          <w:sz w:val="28"/>
          <w:szCs w:val="24"/>
        </w:rPr>
      </w:pPr>
      <w:r>
        <w:rPr>
          <w:rFonts w:ascii="Times New Roman" w:hAnsi="Times New Roman" w:cs="Arial"/>
          <w:sz w:val="28"/>
          <w:szCs w:val="24"/>
        </w:rPr>
        <w:pict>
          <v:shape id="_x0000_i1123" type="#_x0000_t75" style="width:302.25pt;height:3in">
            <v:imagedata r:id="rId180" o:title=""/>
          </v:shape>
        </w:pict>
      </w:r>
    </w:p>
    <w:p w:rsidR="00865E82" w:rsidRDefault="00865E82" w:rsidP="000F7B75">
      <w:pPr>
        <w:shd w:val="clear" w:color="auto" w:fill="FFFFFF"/>
        <w:spacing w:after="0" w:line="360" w:lineRule="auto"/>
        <w:ind w:firstLine="709"/>
        <w:jc w:val="both"/>
        <w:rPr>
          <w:rFonts w:ascii="Times New Roman" w:hAnsi="Times New Roman"/>
          <w:bCs/>
          <w:snapToGrid w:val="0"/>
          <w:sz w:val="28"/>
          <w:szCs w:val="20"/>
          <w:lang w:val="en-US"/>
        </w:rPr>
      </w:pPr>
    </w:p>
    <w:p w:rsidR="00D60544"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780" w:dyaOrig="360">
          <v:shape id="_x0000_i1124" type="#_x0000_t75" style="width:89.25pt;height:18pt" o:ole="">
            <v:imagedata r:id="rId181" o:title=""/>
          </v:shape>
          <o:OLEObject Type="Embed" ProgID="Equation.3" ShapeID="_x0000_i1124" DrawAspect="Content" ObjectID="_1477250363" r:id="rId182"/>
        </w:object>
      </w:r>
      <w:r w:rsidR="00D60544" w:rsidRPr="000F7B75">
        <w:rPr>
          <w:rFonts w:ascii="Times New Roman" w:hAnsi="Times New Roman"/>
          <w:bCs/>
          <w:snapToGrid w:val="0"/>
          <w:sz w:val="28"/>
          <w:szCs w:val="20"/>
        </w:rPr>
        <w:tab/>
      </w:r>
      <w:r w:rsidR="00D60544" w:rsidRPr="000F7B75">
        <w:rPr>
          <w:rFonts w:ascii="Times New Roman" w:hAnsi="Times New Roman"/>
          <w:bCs/>
          <w:snapToGrid w:val="0"/>
          <w:sz w:val="28"/>
          <w:szCs w:val="24"/>
        </w:rPr>
        <w:t>(51)</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ФЦ — </w:t>
      </w:r>
      <w:r w:rsidRPr="000F7B75">
        <w:rPr>
          <w:rFonts w:ascii="Times New Roman" w:hAnsi="Times New Roman"/>
          <w:sz w:val="28"/>
          <w:szCs w:val="24"/>
        </w:rPr>
        <w:t xml:space="preserve">финансовый цикл, дни; </w:t>
      </w:r>
      <w:r w:rsidRPr="000F7B75">
        <w:rPr>
          <w:rFonts w:ascii="Times New Roman" w:hAnsi="Times New Roman"/>
          <w:iCs/>
          <w:sz w:val="28"/>
          <w:szCs w:val="24"/>
        </w:rPr>
        <w:t xml:space="preserve">ОЦ </w:t>
      </w:r>
      <w:r w:rsidRPr="000F7B75">
        <w:rPr>
          <w:rFonts w:ascii="Times New Roman" w:hAnsi="Times New Roman"/>
          <w:sz w:val="28"/>
          <w:szCs w:val="24"/>
        </w:rPr>
        <w:t xml:space="preserve">— операционный (производственный) цикл, дни; </w:t>
      </w:r>
      <w:r w:rsidRPr="000F7B75">
        <w:rPr>
          <w:rFonts w:ascii="Times New Roman" w:hAnsi="Times New Roman"/>
          <w:iCs/>
          <w:sz w:val="28"/>
          <w:szCs w:val="24"/>
        </w:rPr>
        <w:t>ПО</w:t>
      </w:r>
      <w:r w:rsidRPr="000F7B75">
        <w:rPr>
          <w:rFonts w:ascii="Times New Roman" w:hAnsi="Times New Roman"/>
          <w:iCs/>
          <w:sz w:val="28"/>
          <w:szCs w:val="24"/>
          <w:vertAlign w:val="subscript"/>
        </w:rPr>
        <w:t>кз</w:t>
      </w:r>
      <w:r w:rsidRPr="000F7B75">
        <w:rPr>
          <w:rFonts w:ascii="Times New Roman" w:hAnsi="Times New Roman"/>
          <w:iCs/>
          <w:sz w:val="28"/>
          <w:szCs w:val="24"/>
        </w:rPr>
        <w:t xml:space="preserve"> — </w:t>
      </w:r>
      <w:r w:rsidRPr="000F7B75">
        <w:rPr>
          <w:rFonts w:ascii="Times New Roman" w:hAnsi="Times New Roman"/>
          <w:sz w:val="28"/>
          <w:szCs w:val="24"/>
        </w:rPr>
        <w:t>период оборачиваемости кредиторской задолженности, дни.</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формулы (51), снижение операционного и финансового циклов в динамике — положительная тенденция.</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анализируемому акционерному обществу продолжительность операцион</w:t>
      </w:r>
      <w:r w:rsidRPr="000F7B75">
        <w:rPr>
          <w:rFonts w:ascii="Times New Roman" w:hAnsi="Times New Roman"/>
          <w:sz w:val="28"/>
          <w:szCs w:val="24"/>
        </w:rPr>
        <w:softHyphen/>
        <w:t>ного цикла составляет: на начало отчетного года 389,1 дня (264,5 + 124,6); на ко</w:t>
      </w:r>
      <w:r w:rsidRPr="000F7B75">
        <w:rPr>
          <w:rFonts w:ascii="Times New Roman" w:hAnsi="Times New Roman"/>
          <w:sz w:val="28"/>
          <w:szCs w:val="24"/>
        </w:rPr>
        <w:softHyphen/>
        <w:t>нец отчетного периода 399,6 дня (245,6 + 154,0). Длительность финансового цик</w:t>
      </w:r>
      <w:r w:rsidRPr="000F7B75">
        <w:rPr>
          <w:rFonts w:ascii="Times New Roman" w:hAnsi="Times New Roman"/>
          <w:sz w:val="28"/>
          <w:szCs w:val="24"/>
        </w:rPr>
        <w:softHyphen/>
        <w:t>ла равна: на начало года 208,5 дня (389,1 - 170,6); на конец отчетного периода 217,1 дня (399,6 - 182,5).</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повышение операционного и финансового циклов негативно сказалось на финансовой устойчивости предприятия.</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рассматриваемого акционерного общества актуальной является проблема минимизации данных циклов, которую можно решить за счет:</w:t>
      </w:r>
    </w:p>
    <w:p w:rsidR="00274940" w:rsidRPr="000F7B75" w:rsidRDefault="00274940"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сокращения длительности производственного процесса (периода хранения материальных запасов, времени нахождения изделий в незавершенном про</w:t>
      </w:r>
      <w:r w:rsidRPr="000F7B75">
        <w:rPr>
          <w:rFonts w:ascii="Times New Roman" w:hAnsi="Times New Roman"/>
          <w:sz w:val="28"/>
          <w:szCs w:val="24"/>
        </w:rPr>
        <w:softHyphen/>
        <w:t>изводстве и в запасах готовой продукции на складе);</w:t>
      </w:r>
    </w:p>
    <w:p w:rsidR="00274940" w:rsidRPr="000F7B75" w:rsidRDefault="00274940"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ускорения оборачиваемости дебиторской задолженности;</w:t>
      </w:r>
    </w:p>
    <w:p w:rsidR="00274940" w:rsidRPr="000F7B75" w:rsidRDefault="00274940"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замедления скорости погашения кредиторской задолженности (в рамках де</w:t>
      </w:r>
      <w:r w:rsidRPr="000F7B75">
        <w:rPr>
          <w:rFonts w:ascii="Times New Roman" w:hAnsi="Times New Roman"/>
          <w:sz w:val="28"/>
          <w:szCs w:val="24"/>
        </w:rPr>
        <w:softHyphen/>
        <w:t>ловой этики во взаимоотношениях с поставщиками материальных ресурсов).</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основе приведенных в табл. 6.3 показателей можно рассчитать потребность предприятия в оборотных активах (средствах). Ее устанавливают по формуле:</w:t>
      </w:r>
    </w:p>
    <w:p w:rsidR="00D60544"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020" w:dyaOrig="360">
          <v:shape id="_x0000_i1125" type="#_x0000_t75" style="width:101.25pt;height:18pt" o:ole="">
            <v:imagedata r:id="rId183" o:title=""/>
          </v:shape>
          <o:OLEObject Type="Embed" ProgID="Equation.3" ShapeID="_x0000_i1125" DrawAspect="Content" ObjectID="_1477250364" r:id="rId184"/>
        </w:object>
      </w:r>
      <w:r w:rsidR="00D60544" w:rsidRPr="000F7B75">
        <w:rPr>
          <w:rFonts w:ascii="Times New Roman" w:hAnsi="Times New Roman"/>
          <w:bCs/>
          <w:snapToGrid w:val="0"/>
          <w:sz w:val="28"/>
          <w:szCs w:val="20"/>
        </w:rPr>
        <w:tab/>
      </w:r>
      <w:r w:rsidR="00D60544" w:rsidRPr="000F7B75">
        <w:rPr>
          <w:rFonts w:ascii="Times New Roman" w:hAnsi="Times New Roman"/>
          <w:bCs/>
          <w:snapToGrid w:val="0"/>
          <w:sz w:val="28"/>
          <w:szCs w:val="24"/>
        </w:rPr>
        <w:t>(52)</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П</w:t>
      </w:r>
      <w:r w:rsidRPr="000F7B75">
        <w:rPr>
          <w:rFonts w:ascii="Times New Roman" w:hAnsi="Times New Roman"/>
          <w:iCs/>
          <w:sz w:val="28"/>
          <w:szCs w:val="24"/>
          <w:vertAlign w:val="subscript"/>
        </w:rPr>
        <w:t>ос</w:t>
      </w:r>
      <w:r w:rsidRPr="000F7B75">
        <w:rPr>
          <w:rFonts w:ascii="Times New Roman" w:hAnsi="Times New Roman"/>
          <w:iCs/>
          <w:sz w:val="28"/>
          <w:szCs w:val="24"/>
        </w:rPr>
        <w:t xml:space="preserve"> — </w:t>
      </w:r>
      <w:r w:rsidRPr="000F7B75">
        <w:rPr>
          <w:rFonts w:ascii="Times New Roman" w:hAnsi="Times New Roman"/>
          <w:sz w:val="28"/>
          <w:szCs w:val="24"/>
        </w:rPr>
        <w:t xml:space="preserve">потребность в оборотных средствах; </w:t>
      </w:r>
      <w:r w:rsidRPr="000F7B75">
        <w:rPr>
          <w:rFonts w:ascii="Times New Roman" w:hAnsi="Times New Roman"/>
          <w:iCs/>
          <w:sz w:val="28"/>
          <w:szCs w:val="24"/>
        </w:rPr>
        <w:t xml:space="preserve">3 — </w:t>
      </w:r>
      <w:r w:rsidRPr="000F7B75">
        <w:rPr>
          <w:rFonts w:ascii="Times New Roman" w:hAnsi="Times New Roman"/>
          <w:sz w:val="28"/>
          <w:szCs w:val="24"/>
        </w:rPr>
        <w:t xml:space="preserve">средняя стоимость запасов за расчетный период; </w:t>
      </w:r>
      <w:r w:rsidRPr="000F7B75">
        <w:rPr>
          <w:rFonts w:ascii="Times New Roman" w:hAnsi="Times New Roman"/>
          <w:iCs/>
          <w:sz w:val="28"/>
          <w:szCs w:val="24"/>
        </w:rPr>
        <w:t xml:space="preserve">ДЗ — </w:t>
      </w:r>
      <w:r w:rsidRPr="000F7B75">
        <w:rPr>
          <w:rFonts w:ascii="Times New Roman" w:hAnsi="Times New Roman"/>
          <w:sz w:val="28"/>
          <w:szCs w:val="24"/>
        </w:rPr>
        <w:t>средняя стоимость дебиторской задолженности со сро</w:t>
      </w:r>
      <w:r w:rsidRPr="000F7B75">
        <w:rPr>
          <w:rFonts w:ascii="Times New Roman" w:hAnsi="Times New Roman"/>
          <w:sz w:val="28"/>
          <w:szCs w:val="24"/>
        </w:rPr>
        <w:softHyphen/>
        <w:t xml:space="preserve">ком погашения до 12 месяцев за расчетный период; </w:t>
      </w:r>
      <w:r w:rsidRPr="000F7B75">
        <w:rPr>
          <w:rFonts w:ascii="Times New Roman" w:hAnsi="Times New Roman"/>
          <w:iCs/>
          <w:sz w:val="28"/>
          <w:szCs w:val="24"/>
        </w:rPr>
        <w:t xml:space="preserve">КЗ — </w:t>
      </w:r>
      <w:r w:rsidRPr="000F7B75">
        <w:rPr>
          <w:rFonts w:ascii="Times New Roman" w:hAnsi="Times New Roman"/>
          <w:sz w:val="28"/>
          <w:szCs w:val="24"/>
        </w:rPr>
        <w:t>средний остаток креди</w:t>
      </w:r>
      <w:r w:rsidRPr="000F7B75">
        <w:rPr>
          <w:rFonts w:ascii="Times New Roman" w:hAnsi="Times New Roman"/>
          <w:sz w:val="28"/>
          <w:szCs w:val="24"/>
        </w:rPr>
        <w:softHyphen/>
        <w:t>торской задолженности за расчетный период.</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потребности в оборотных средствах по анализируемому обществу пред</w:t>
      </w:r>
      <w:r w:rsidRPr="000F7B75">
        <w:rPr>
          <w:rFonts w:ascii="Times New Roman" w:hAnsi="Times New Roman"/>
          <w:sz w:val="28"/>
          <w:szCs w:val="24"/>
        </w:rPr>
        <w:softHyphen/>
        <w:t>ставлен в табл. 6.4.</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Полученную путем усреднения величину корректируют с учетом ожидаемых изменений выручки от продажи товаров (продукции, работ и услуг) в планиру</w:t>
      </w:r>
      <w:r w:rsidRPr="000F7B75">
        <w:rPr>
          <w:rFonts w:ascii="Times New Roman" w:hAnsi="Times New Roman"/>
          <w:sz w:val="28"/>
          <w:szCs w:val="24"/>
        </w:rPr>
        <w:softHyphen/>
        <w:t>емом периоде.</w:t>
      </w:r>
    </w:p>
    <w:p w:rsidR="00274940" w:rsidRPr="000F7B75" w:rsidRDefault="00274940" w:rsidP="000F7B75">
      <w:pPr>
        <w:shd w:val="clear" w:color="auto" w:fill="FFFFFF"/>
        <w:spacing w:after="0" w:line="360" w:lineRule="auto"/>
        <w:ind w:firstLine="709"/>
        <w:jc w:val="both"/>
        <w:rPr>
          <w:rFonts w:ascii="Times New Roman" w:hAnsi="Times New Roman"/>
          <w:bCs/>
          <w:sz w:val="28"/>
          <w:szCs w:val="24"/>
        </w:rPr>
      </w:pP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6.3. Анализ использования запасов</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аналитической работы запасы могут быть сгруппированы следующим образом:</w:t>
      </w:r>
    </w:p>
    <w:p w:rsidR="00274940" w:rsidRPr="000F7B75" w:rsidRDefault="00274940"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сырье и материалы;</w:t>
      </w:r>
    </w:p>
    <w:p w:rsidR="00274940" w:rsidRPr="000F7B75" w:rsidRDefault="00274940"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затраты в незавершенном производстве;</w:t>
      </w:r>
    </w:p>
    <w:p w:rsidR="00274940" w:rsidRPr="000F7B75" w:rsidRDefault="00274940"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готовая продукция на складе и товары для перепродажи, которые являют</w:t>
      </w:r>
      <w:r w:rsidRPr="000F7B75">
        <w:rPr>
          <w:rFonts w:ascii="Times New Roman" w:hAnsi="Times New Roman"/>
          <w:sz w:val="28"/>
          <w:szCs w:val="24"/>
        </w:rPr>
        <w:softHyphen/>
        <w:t>ся необходимым элементом любой производственно-коммерческой деятель</w:t>
      </w:r>
      <w:r w:rsidRPr="000F7B75">
        <w:rPr>
          <w:rFonts w:ascii="Times New Roman" w:hAnsi="Times New Roman"/>
          <w:sz w:val="28"/>
          <w:szCs w:val="24"/>
        </w:rPr>
        <w:softHyphen/>
        <w:t>ности;</w:t>
      </w:r>
    </w:p>
    <w:p w:rsidR="00274940" w:rsidRPr="000F7B75" w:rsidRDefault="00274940"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запасы и затраты.</w:t>
      </w:r>
    </w:p>
    <w:p w:rsidR="00274940" w:rsidRPr="000F7B75" w:rsidRDefault="00274940"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6.4</w:t>
      </w:r>
    </w:p>
    <w:p w:rsidR="00CD5051" w:rsidRDefault="00274940"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bCs/>
          <w:sz w:val="28"/>
          <w:szCs w:val="24"/>
        </w:rPr>
      </w:pPr>
      <w:r w:rsidRPr="000F7B75">
        <w:rPr>
          <w:rFonts w:ascii="Times New Roman" w:hAnsi="Times New Roman"/>
          <w:iCs/>
          <w:sz w:val="28"/>
          <w:szCs w:val="24"/>
        </w:rPr>
        <w:t xml:space="preserve"> </w:t>
      </w:r>
      <w:r w:rsidRPr="000F7B75">
        <w:rPr>
          <w:rFonts w:ascii="Times New Roman" w:hAnsi="Times New Roman"/>
          <w:bCs/>
          <w:sz w:val="28"/>
          <w:szCs w:val="24"/>
        </w:rPr>
        <w:t>Расчет потребности в оборотных средствах по акционерному обществу</w:t>
      </w:r>
    </w:p>
    <w:p w:rsidR="00865E82" w:rsidRPr="000F7B75" w:rsidRDefault="00865E82" w:rsidP="000F7B75">
      <w:pPr>
        <w:widowControl w:val="0"/>
        <w:shd w:val="clear" w:color="auto" w:fill="FFFFFF"/>
        <w:tabs>
          <w:tab w:val="left" w:pos="509"/>
        </w:tabs>
        <w:autoSpaceDE w:val="0"/>
        <w:autoSpaceDN w:val="0"/>
        <w:adjustRightInd w:val="0"/>
        <w:spacing w:after="0" w:line="360" w:lineRule="auto"/>
        <w:ind w:firstLine="709"/>
        <w:jc w:val="both"/>
        <w:rPr>
          <w:rFonts w:ascii="Times New Roman" w:hAnsi="Times New Roman"/>
          <w:bCs/>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3828"/>
        <w:gridCol w:w="1955"/>
        <w:gridCol w:w="1418"/>
        <w:gridCol w:w="1701"/>
      </w:tblGrid>
      <w:tr w:rsidR="00274940" w:rsidRPr="000F7B75" w:rsidTr="00274940">
        <w:trPr>
          <w:trHeight w:hRule="exact" w:val="66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Предшествующий год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xml:space="preserve">Изменения за период </w:t>
            </w:r>
            <w:r w:rsidRPr="00865E82">
              <w:rPr>
                <w:rFonts w:ascii="Times New Roman" w:hAnsi="Times New Roman"/>
                <w:sz w:val="20"/>
                <w:szCs w:val="20"/>
              </w:rPr>
              <w:t xml:space="preserve">(+ </w:t>
            </w:r>
            <w:r w:rsidRPr="00865E82">
              <w:rPr>
                <w:rFonts w:ascii="Times New Roman" w:hAnsi="Times New Roman"/>
                <w:bCs/>
                <w:sz w:val="20"/>
                <w:szCs w:val="20"/>
              </w:rPr>
              <w:t xml:space="preserve">или </w:t>
            </w:r>
            <w:r w:rsidRPr="00865E82">
              <w:rPr>
                <w:rFonts w:ascii="Times New Roman" w:hAnsi="Times New Roman"/>
                <w:sz w:val="20"/>
                <w:szCs w:val="20"/>
              </w:rPr>
              <w:t>-)</w:t>
            </w:r>
          </w:p>
        </w:tc>
      </w:tr>
      <w:tr w:rsidR="00274940" w:rsidRPr="000F7B75" w:rsidTr="00274940">
        <w:trPr>
          <w:trHeight w:hRule="exact" w:val="29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 Средний остаток запасов, млн. руб.</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1199,7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1197,4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-2,3</w:t>
            </w:r>
          </w:p>
        </w:tc>
      </w:tr>
      <w:tr w:rsidR="00274940" w:rsidRPr="000F7B75" w:rsidTr="00274940">
        <w:trPr>
          <w:trHeight w:hRule="exact" w:val="70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 Средний остаток дебиторской задолжен</w:t>
            </w:r>
            <w:r w:rsidRPr="00865E82">
              <w:rPr>
                <w:rFonts w:ascii="Times New Roman" w:hAnsi="Times New Roman"/>
                <w:sz w:val="20"/>
                <w:szCs w:val="20"/>
              </w:rPr>
              <w:softHyphen/>
              <w:t>ности со сроком погашения до 12 месяцев, млн. руб.</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726,6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768,9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+42,3</w:t>
            </w:r>
          </w:p>
        </w:tc>
      </w:tr>
      <w:tr w:rsidR="00274940" w:rsidRPr="000F7B75" w:rsidTr="00274940">
        <w:trPr>
          <w:trHeight w:hRule="exact" w:val="56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 Средний остаток кредиторской задолженности</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1066,2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1147,4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+81,2</w:t>
            </w:r>
          </w:p>
        </w:tc>
      </w:tr>
      <w:tr w:rsidR="00274940" w:rsidRPr="000F7B75" w:rsidTr="00274940">
        <w:trPr>
          <w:trHeight w:hRule="exact" w:val="57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 Потребность в оборотных средствах (п. 1 + п. 2 - п. 3)</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860,1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818,9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-41,2</w:t>
            </w:r>
          </w:p>
        </w:tc>
      </w:tr>
      <w:tr w:rsidR="00274940" w:rsidRPr="000F7B75" w:rsidTr="00274940">
        <w:trPr>
          <w:trHeight w:hRule="exact" w:val="567"/>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 Выручка от продажи товаров (продукции, работ, услуг), млн. руб.</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2298,1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2291,8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-6,3</w:t>
            </w:r>
          </w:p>
        </w:tc>
      </w:tr>
      <w:tr w:rsidR="00274940" w:rsidRPr="000F7B75" w:rsidTr="00274940">
        <w:trPr>
          <w:trHeight w:hRule="exact" w:val="70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 Потребность в оборотных средствах к вы</w:t>
            </w:r>
            <w:r w:rsidRPr="00865E82">
              <w:rPr>
                <w:rFonts w:ascii="Times New Roman" w:hAnsi="Times New Roman"/>
                <w:sz w:val="20"/>
                <w:szCs w:val="20"/>
              </w:rPr>
              <w:softHyphen/>
              <w:t>ручке от реализации ((п. 4/п. 5) х 100), %</w:t>
            </w:r>
          </w:p>
        </w:tc>
        <w:tc>
          <w:tcPr>
            <w:tcW w:w="1955"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37,4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35,7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74940" w:rsidRPr="00865E82" w:rsidRDefault="00274940"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-1,7</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 управлением запасами понимают анализ и контроль состояния запасов и принятие решений, направленных на экономию времени и средств за счет мини</w:t>
      </w:r>
      <w:r w:rsidRPr="000F7B75">
        <w:rPr>
          <w:rFonts w:ascii="Times New Roman" w:hAnsi="Times New Roman"/>
          <w:sz w:val="28"/>
          <w:szCs w:val="24"/>
        </w:rPr>
        <w:softHyphen/>
        <w:t>мизации затрат, необходимых для формирования и хранения запасов, обеспечи</w:t>
      </w:r>
      <w:r w:rsidRPr="000F7B75">
        <w:rPr>
          <w:rFonts w:ascii="Times New Roman" w:hAnsi="Times New Roman"/>
          <w:sz w:val="28"/>
          <w:szCs w:val="24"/>
        </w:rPr>
        <w:softHyphen/>
        <w:t>вающих бесперебойность производственно-сбытового процесса на предприятии.</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Эффективное управление запасами направлено на решение следующих основ</w:t>
      </w:r>
      <w:r w:rsidRPr="000F7B75">
        <w:rPr>
          <w:rFonts w:ascii="Times New Roman" w:hAnsi="Times New Roman"/>
          <w:sz w:val="28"/>
          <w:szCs w:val="24"/>
        </w:rPr>
        <w:softHyphen/>
        <w:t>ных задач:</w:t>
      </w:r>
    </w:p>
    <w:p w:rsidR="00274940" w:rsidRPr="000F7B75" w:rsidRDefault="00274940"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снизить производственные потери из-за дефицита материальных ресурсов;</w:t>
      </w:r>
    </w:p>
    <w:p w:rsidR="00274940" w:rsidRPr="000F7B75" w:rsidRDefault="00274940"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ускорить оборачиваемость материально-производственных запасов </w:t>
      </w:r>
      <w:r w:rsidRPr="000F7B75">
        <w:rPr>
          <w:rFonts w:ascii="Times New Roman" w:hAnsi="Times New Roman"/>
          <w:iCs/>
          <w:sz w:val="28"/>
          <w:szCs w:val="24"/>
        </w:rPr>
        <w:t>{МПЗ);</w:t>
      </w:r>
    </w:p>
    <w:p w:rsidR="00274940" w:rsidRPr="000F7B75" w:rsidRDefault="00274940"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уменьшить излишки </w:t>
      </w:r>
      <w:r w:rsidRPr="000F7B75">
        <w:rPr>
          <w:rFonts w:ascii="Times New Roman" w:hAnsi="Times New Roman"/>
          <w:iCs/>
          <w:sz w:val="28"/>
          <w:szCs w:val="24"/>
        </w:rPr>
        <w:t xml:space="preserve">МПЗ, </w:t>
      </w:r>
      <w:r w:rsidRPr="000F7B75">
        <w:rPr>
          <w:rFonts w:ascii="Times New Roman" w:hAnsi="Times New Roman"/>
          <w:sz w:val="28"/>
          <w:szCs w:val="24"/>
        </w:rPr>
        <w:t>которые ухудшают ликвидность баланса пред</w:t>
      </w:r>
      <w:r w:rsidRPr="000F7B75">
        <w:rPr>
          <w:rFonts w:ascii="Times New Roman" w:hAnsi="Times New Roman"/>
          <w:sz w:val="28"/>
          <w:szCs w:val="24"/>
        </w:rPr>
        <w:softHyphen/>
        <w:t>приятия и иммобилизуют дефицитные денежные средства;</w:t>
      </w:r>
    </w:p>
    <w:p w:rsidR="00274940" w:rsidRPr="000F7B75" w:rsidRDefault="00274940"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снизить риск старения и порчи материалов;</w:t>
      </w:r>
    </w:p>
    <w:p w:rsidR="00274940" w:rsidRPr="000F7B75" w:rsidRDefault="00274940"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минимизировать издержки на хранение </w:t>
      </w:r>
      <w:r w:rsidRPr="000F7B75">
        <w:rPr>
          <w:rFonts w:ascii="Times New Roman" w:hAnsi="Times New Roman"/>
          <w:iCs/>
          <w:sz w:val="28"/>
          <w:szCs w:val="24"/>
        </w:rPr>
        <w:t>МПЗ.</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условиях конкурентной среды каждое предприятие заинтересовано в том, чтобы добиться приемлемого объема производства и продажи товаров и тем са</w:t>
      </w:r>
      <w:r w:rsidRPr="000F7B75">
        <w:rPr>
          <w:rFonts w:ascii="Times New Roman" w:hAnsi="Times New Roman"/>
          <w:sz w:val="28"/>
          <w:szCs w:val="24"/>
        </w:rPr>
        <w:softHyphen/>
        <w:t>мым упрочить свои позиции на рынке.</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достижения такой цели необходимы соответствующие материальные и фи</w:t>
      </w:r>
      <w:r w:rsidRPr="000F7B75">
        <w:rPr>
          <w:rFonts w:ascii="Times New Roman" w:hAnsi="Times New Roman"/>
          <w:sz w:val="28"/>
          <w:szCs w:val="24"/>
        </w:rPr>
        <w:softHyphen/>
        <w:t>нансовые ресурсы. Масштабы их привлечения зависят от текущих и перспектив</w:t>
      </w:r>
      <w:r w:rsidRPr="000F7B75">
        <w:rPr>
          <w:rFonts w:ascii="Times New Roman" w:hAnsi="Times New Roman"/>
          <w:sz w:val="28"/>
          <w:szCs w:val="24"/>
        </w:rPr>
        <w:softHyphen/>
        <w:t>ных целей предприятия.</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Во-первых, для осуществления процесса производства и продаж готовой про</w:t>
      </w:r>
      <w:r w:rsidRPr="000F7B75">
        <w:rPr>
          <w:rFonts w:ascii="Times New Roman" w:hAnsi="Times New Roman"/>
          <w:sz w:val="28"/>
          <w:szCs w:val="24"/>
        </w:rPr>
        <w:softHyphen/>
        <w:t>дукции нужно закупать у поставщиков различные материальные ресурсы и поль</w:t>
      </w:r>
      <w:r w:rsidRPr="000F7B75">
        <w:rPr>
          <w:rFonts w:ascii="Times New Roman" w:hAnsi="Times New Roman"/>
          <w:sz w:val="28"/>
          <w:szCs w:val="24"/>
        </w:rPr>
        <w:softHyphen/>
        <w:t>зоваться платными услугами. Данный процесс часто сопровождается отсрочками платежей, длительность которых зависит от финансовых возможностей постав</w:t>
      </w:r>
      <w:r w:rsidRPr="000F7B75">
        <w:rPr>
          <w:rFonts w:ascii="Times New Roman" w:hAnsi="Times New Roman"/>
          <w:sz w:val="28"/>
          <w:szCs w:val="24"/>
        </w:rPr>
        <w:softHyphen/>
        <w:t>щиков.</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оценке возможных связей с поставщиками целесообразно учитывать сле</w:t>
      </w:r>
      <w:r w:rsidRPr="000F7B75">
        <w:rPr>
          <w:rFonts w:ascii="Times New Roman" w:hAnsi="Times New Roman"/>
          <w:sz w:val="28"/>
          <w:szCs w:val="24"/>
        </w:rPr>
        <w:softHyphen/>
        <w:t>дующие факторы:</w:t>
      </w:r>
    </w:p>
    <w:p w:rsidR="00274940" w:rsidRPr="000F7B75" w:rsidRDefault="00274940" w:rsidP="000F7B75">
      <w:pPr>
        <w:widowControl w:val="0"/>
        <w:numPr>
          <w:ilvl w:val="0"/>
          <w:numId w:val="4"/>
        </w:numPr>
        <w:shd w:val="clear" w:color="auto" w:fill="FFFFFF"/>
        <w:tabs>
          <w:tab w:val="left" w:pos="56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сравнительные масштабы деятельности поставщика и покупателя;</w:t>
      </w:r>
    </w:p>
    <w:p w:rsidR="00274940" w:rsidRPr="000F7B75" w:rsidRDefault="00274940" w:rsidP="000F7B75">
      <w:pPr>
        <w:widowControl w:val="0"/>
        <w:numPr>
          <w:ilvl w:val="0"/>
          <w:numId w:val="4"/>
        </w:numPr>
        <w:shd w:val="clear" w:color="auto" w:fill="FFFFFF"/>
        <w:tabs>
          <w:tab w:val="left" w:pos="562"/>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долю предприятия-поставщика в объеме реализации покупателя;</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уровень монополизации рынка конкретным поставщиком;</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наличие аналогичных товаров на рынке;</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предположительную структуру рынка (число возможных поставщиков).</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Во-вторых, любое предприятие вынуждено создавать товарно-материальные запасы на различных стадиях производственного (эксплуатационного) цикла как гарантию против недопоставок материальных ресурсов. Запасы не должны быть чрезмерными, а их содержание — стоить дорого.</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Ряд полезных рекомендаций.</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целесообразно рассчитывать и строго регулировать поставки каждого вида материальных ресурсов, избегать досрочных или запоздалых поставок;</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необходимо согласовывать сроки поставок с поставщиками;</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важно диверсифицировать своих поставщиков, чтобы в нужный момент воспользоваться благоприятным соотношением спроса и предложения на товары;</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обслуживание клиентов должно быть качественным;</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во избежание срыва поставок необходимо следить за финансовым положе</w:t>
      </w:r>
      <w:r w:rsidRPr="000F7B75">
        <w:rPr>
          <w:rFonts w:ascii="Times New Roman" w:hAnsi="Times New Roman"/>
          <w:sz w:val="28"/>
          <w:szCs w:val="24"/>
        </w:rPr>
        <w:softHyphen/>
        <w:t>нием поставщиков (по данным публикуемой ими отчетности), а также их технической состоятельностью.</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В-третьих, рассмотрим поведение предприятия-изготовителя как продавца го</w:t>
      </w:r>
      <w:r w:rsidRPr="000F7B75">
        <w:rPr>
          <w:rFonts w:ascii="Times New Roman" w:hAnsi="Times New Roman"/>
          <w:sz w:val="28"/>
          <w:szCs w:val="24"/>
        </w:rPr>
        <w:softHyphen/>
        <w:t>товых изделий. Изготовитель продает готовую продукцию покупателям (клиен</w:t>
      </w:r>
      <w:r w:rsidRPr="000F7B75">
        <w:rPr>
          <w:rFonts w:ascii="Times New Roman" w:hAnsi="Times New Roman"/>
          <w:sz w:val="28"/>
          <w:szCs w:val="24"/>
        </w:rPr>
        <w:softHyphen/>
        <w:t>там), которые в свою очередь могут просить отсрочки платежей, длительность которых зависит от взаимоотношений с клиентами.</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оценке возможных связей с покупателями целесообразно учитывать ряд факторов:</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уровень монополизации рынка сбыта предприятием-продавцом;</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масштабы деятельности предприятия-продавца по сравнению с клиентами;</w:t>
      </w:r>
    </w:p>
    <w:p w:rsidR="00274940" w:rsidRPr="000F7B75" w:rsidRDefault="00274940" w:rsidP="000F7B75">
      <w:pPr>
        <w:widowControl w:val="0"/>
        <w:numPr>
          <w:ilvl w:val="0"/>
          <w:numId w:val="4"/>
        </w:numPr>
        <w:shd w:val="clear" w:color="auto" w:fill="FFFFFF"/>
        <w:tabs>
          <w:tab w:val="left" w:pos="45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техническое опережение конкурентов: уровень качества продукции, дивер</w:t>
      </w:r>
      <w:r w:rsidRPr="000F7B75">
        <w:rPr>
          <w:rFonts w:ascii="Times New Roman" w:hAnsi="Times New Roman"/>
          <w:sz w:val="28"/>
          <w:szCs w:val="24"/>
        </w:rPr>
        <w:softHyphen/>
        <w:t>сификации производства и цен на изделия;</w:t>
      </w:r>
    </w:p>
    <w:p w:rsidR="00274940" w:rsidRPr="000F7B75" w:rsidRDefault="00274940" w:rsidP="000F7B75">
      <w:pPr>
        <w:shd w:val="clear" w:color="auto" w:fill="FFFFFF"/>
        <w:tabs>
          <w:tab w:val="left" w:pos="490"/>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репутацию продавца и престиж торговой марки.</w:t>
      </w:r>
    </w:p>
    <w:p w:rsidR="00274940" w:rsidRPr="000F7B75" w:rsidRDefault="00274940" w:rsidP="000F7B75">
      <w:pPr>
        <w:shd w:val="clear" w:color="auto" w:fill="FFFFFF"/>
        <w:tabs>
          <w:tab w:val="left" w:pos="490"/>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Ряд практических советов:</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сроки отсрочки платежей, предоставляемые покупателям, зависят от репу</w:t>
      </w:r>
      <w:r w:rsidRPr="000F7B75">
        <w:rPr>
          <w:rFonts w:ascii="Times New Roman" w:hAnsi="Times New Roman"/>
          <w:sz w:val="28"/>
          <w:szCs w:val="24"/>
        </w:rPr>
        <w:softHyphen/>
        <w:t>тации клиента, масштабов его коммерческой деятельности и объема заказов;</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предоставляя слишком длительные сроки отсрочки платежа клиентам (свы</w:t>
      </w:r>
      <w:r w:rsidRPr="000F7B75">
        <w:rPr>
          <w:rFonts w:ascii="Times New Roman" w:hAnsi="Times New Roman"/>
          <w:sz w:val="28"/>
          <w:szCs w:val="24"/>
        </w:rPr>
        <w:softHyphen/>
        <w:t>ше одного месяца), предприятие подвергает опасности собственное финан</w:t>
      </w:r>
      <w:r w:rsidRPr="000F7B75">
        <w:rPr>
          <w:rFonts w:ascii="Times New Roman" w:hAnsi="Times New Roman"/>
          <w:sz w:val="28"/>
          <w:szCs w:val="24"/>
        </w:rPr>
        <w:softHyphen/>
        <w:t>совое положение;</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для снижения риска неплатежей целесообразно диверсифицировать потре</w:t>
      </w:r>
      <w:r w:rsidRPr="000F7B75">
        <w:rPr>
          <w:rFonts w:ascii="Times New Roman" w:hAnsi="Times New Roman"/>
          <w:sz w:val="28"/>
          <w:szCs w:val="24"/>
        </w:rPr>
        <w:softHyphen/>
        <w:t>бителей;</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во избежание финансовых трудностей важно своевременно выписывать сче</w:t>
      </w:r>
      <w:r w:rsidRPr="000F7B75">
        <w:rPr>
          <w:rFonts w:ascii="Times New Roman" w:hAnsi="Times New Roman"/>
          <w:sz w:val="28"/>
          <w:szCs w:val="24"/>
        </w:rPr>
        <w:softHyphen/>
        <w:t>та клиентам;</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для минимизации риска неплатежей желательно следить за финансовым</w:t>
      </w:r>
      <w:r w:rsidRPr="000F7B75">
        <w:rPr>
          <w:rFonts w:ascii="Times New Roman" w:hAnsi="Times New Roman"/>
          <w:sz w:val="28"/>
          <w:szCs w:val="24"/>
        </w:rPr>
        <w:br/>
        <w:t>положением клиентов;</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обслуживание клиентов должно быть качественным.</w:t>
      </w:r>
    </w:p>
    <w:p w:rsidR="00274940" w:rsidRPr="000F7B75" w:rsidRDefault="00274940" w:rsidP="000F7B75">
      <w:pPr>
        <w:widowControl w:val="0"/>
        <w:shd w:val="clear" w:color="auto" w:fill="FFFFFF"/>
        <w:tabs>
          <w:tab w:val="left" w:pos="56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в процессе эксплуатационной деятельности предприятие по</w:t>
      </w:r>
      <w:r w:rsidRPr="000F7B75">
        <w:rPr>
          <w:rFonts w:ascii="Times New Roman" w:hAnsi="Times New Roman"/>
          <w:sz w:val="28"/>
          <w:szCs w:val="24"/>
        </w:rPr>
        <w:softHyphen/>
        <w:t>стоянно испытывает краткосрочные потребности в денежных средствах для оплаты товарно-материальных ценностей и услуг, т. е. покрытия дебиторской задол</w:t>
      </w:r>
      <w:r w:rsidRPr="000F7B75">
        <w:rPr>
          <w:rFonts w:ascii="Times New Roman" w:hAnsi="Times New Roman"/>
          <w:sz w:val="28"/>
          <w:szCs w:val="24"/>
        </w:rPr>
        <w:softHyphen/>
        <w:t>женности.</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необходимость создания запасов сырья и материалов предоставляет предприятиям свободу маневра при осуществлении закупок. Де</w:t>
      </w:r>
      <w:r w:rsidRPr="000F7B75">
        <w:rPr>
          <w:rFonts w:ascii="Times New Roman" w:hAnsi="Times New Roman"/>
          <w:sz w:val="28"/>
          <w:szCs w:val="24"/>
        </w:rPr>
        <w:softHyphen/>
        <w:t>фицит денежных средств, предназначенных для закупок сырья и материалов, заставляет предприятия ограничивать свою деятельность и действовать в жест</w:t>
      </w:r>
      <w:r w:rsidRPr="000F7B75">
        <w:rPr>
          <w:rFonts w:ascii="Times New Roman" w:hAnsi="Times New Roman"/>
          <w:sz w:val="28"/>
          <w:szCs w:val="24"/>
        </w:rPr>
        <w:softHyphen/>
        <w:t>ких рамках графика производства. Создание запасов готовой продукции должно исходить из производственной и маркетинговой стратегии предприятия, что по</w:t>
      </w:r>
      <w:r w:rsidRPr="000F7B75">
        <w:rPr>
          <w:rFonts w:ascii="Times New Roman" w:hAnsi="Times New Roman"/>
          <w:sz w:val="28"/>
          <w:szCs w:val="24"/>
        </w:rPr>
        <w:softHyphen/>
        <w:t>зволяет эффективно удовлетворять потребительский спрос на товары (услуги). Если продукции определенного вида нет на складе, то можно утратить текущие и возможные будущие продажи данному покупателю. Все эти факторы застав</w:t>
      </w:r>
      <w:r w:rsidRPr="000F7B75">
        <w:rPr>
          <w:rFonts w:ascii="Times New Roman" w:hAnsi="Times New Roman"/>
          <w:sz w:val="28"/>
          <w:szCs w:val="24"/>
        </w:rPr>
        <w:softHyphen/>
        <w:t>ляют предприятие оптимизировать указанные виды запасов</w:t>
      </w:r>
      <w:r w:rsidR="00AD3DA8" w:rsidRPr="000F7B75">
        <w:rPr>
          <w:rStyle w:val="ad"/>
          <w:rFonts w:ascii="Times New Roman" w:hAnsi="Times New Roman"/>
          <w:sz w:val="28"/>
          <w:szCs w:val="24"/>
        </w:rPr>
        <w:footnoteReference w:id="29"/>
      </w:r>
      <w:r w:rsidRPr="000F7B75">
        <w:rPr>
          <w:rFonts w:ascii="Times New Roman" w:hAnsi="Times New Roman"/>
          <w:sz w:val="28"/>
          <w:szCs w:val="24"/>
        </w:rPr>
        <w:t>.</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Важным аспектом управления материальными запасами, затратами в незавер</w:t>
      </w:r>
      <w:r w:rsidRPr="000F7B75">
        <w:rPr>
          <w:rFonts w:ascii="Times New Roman" w:hAnsi="Times New Roman"/>
          <w:sz w:val="28"/>
          <w:szCs w:val="24"/>
        </w:rPr>
        <w:softHyphen/>
        <w:t>шенном производстве и готовой продукцией на складе является оценка их обора</w:t>
      </w:r>
      <w:r w:rsidRPr="000F7B75">
        <w:rPr>
          <w:rFonts w:ascii="Times New Roman" w:hAnsi="Times New Roman"/>
          <w:sz w:val="28"/>
          <w:szCs w:val="24"/>
        </w:rPr>
        <w:softHyphen/>
        <w:t>чиваемости.</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 оборачиваемостью оборотных активов понимают их движение в процессе производства и сбыта готовой продукции, т. е. длительность одного полного круго</w:t>
      </w:r>
      <w:r w:rsidRPr="000F7B75">
        <w:rPr>
          <w:rFonts w:ascii="Times New Roman" w:hAnsi="Times New Roman"/>
          <w:sz w:val="28"/>
          <w:szCs w:val="24"/>
        </w:rPr>
        <w:softHyphen/>
        <w:t>оборота средств от приобретения материальных запасов и выплаты заработной платы до реализации готовых изделий и поступления денежной выручки на рас</w:t>
      </w:r>
      <w:r w:rsidRPr="000F7B75">
        <w:rPr>
          <w:rFonts w:ascii="Times New Roman" w:hAnsi="Times New Roman"/>
          <w:sz w:val="28"/>
          <w:szCs w:val="24"/>
        </w:rPr>
        <w:softHyphen/>
        <w:t>четный счет изготовителя.</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Важнейшие показатели оборачиваемости запасов следующие:</w:t>
      </w:r>
    </w:p>
    <w:p w:rsidR="00D60544"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8919" w:dyaOrig="680">
          <v:shape id="_x0000_i1126" type="#_x0000_t75" style="width:387.75pt;height:33.75pt" o:ole="">
            <v:imagedata r:id="rId185" o:title=""/>
          </v:shape>
          <o:OLEObject Type="Embed" ProgID="Equation.3" ShapeID="_x0000_i1126" DrawAspect="Content" ObjectID="_1477250365" r:id="rId186"/>
        </w:object>
      </w:r>
      <w:r w:rsidR="00D60544" w:rsidRPr="000F7B75">
        <w:rPr>
          <w:rFonts w:ascii="Times New Roman" w:hAnsi="Times New Roman"/>
          <w:bCs/>
          <w:snapToGrid w:val="0"/>
          <w:sz w:val="28"/>
          <w:szCs w:val="20"/>
        </w:rPr>
        <w:tab/>
      </w:r>
      <w:r w:rsidR="00D60544" w:rsidRPr="000F7B75">
        <w:rPr>
          <w:rFonts w:ascii="Times New Roman" w:hAnsi="Times New Roman"/>
          <w:bCs/>
          <w:snapToGrid w:val="0"/>
          <w:sz w:val="28"/>
          <w:szCs w:val="24"/>
        </w:rPr>
        <w:t>(53)</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КО</w:t>
      </w:r>
      <w:r w:rsidRPr="000F7B75">
        <w:rPr>
          <w:rFonts w:ascii="Times New Roman" w:hAnsi="Times New Roman"/>
          <w:iCs/>
          <w:sz w:val="28"/>
          <w:szCs w:val="24"/>
          <w:vertAlign w:val="subscript"/>
        </w:rPr>
        <w:t>мз</w:t>
      </w:r>
      <w:r w:rsidRPr="000F7B75">
        <w:rPr>
          <w:rFonts w:ascii="Times New Roman" w:hAnsi="Times New Roman"/>
          <w:iCs/>
          <w:sz w:val="28"/>
          <w:szCs w:val="24"/>
        </w:rPr>
        <w:t xml:space="preserve"> — </w:t>
      </w:r>
      <w:r w:rsidRPr="000F7B75">
        <w:rPr>
          <w:rFonts w:ascii="Times New Roman" w:hAnsi="Times New Roman"/>
          <w:sz w:val="28"/>
          <w:szCs w:val="24"/>
        </w:rPr>
        <w:t>коэффициент оборачиваемости материальных запасов — сырья и ма</w:t>
      </w:r>
      <w:r w:rsidRPr="000F7B75">
        <w:rPr>
          <w:rFonts w:ascii="Times New Roman" w:hAnsi="Times New Roman"/>
          <w:sz w:val="28"/>
          <w:szCs w:val="24"/>
        </w:rPr>
        <w:softHyphen/>
        <w:t xml:space="preserve">териалов, число оборотов за расчетный период (квартал, год); </w:t>
      </w:r>
      <w:r w:rsidRPr="000F7B75">
        <w:rPr>
          <w:rFonts w:ascii="Times New Roman" w:hAnsi="Times New Roman"/>
          <w:iCs/>
          <w:sz w:val="28"/>
          <w:szCs w:val="24"/>
        </w:rPr>
        <w:t>С</w:t>
      </w:r>
      <w:r w:rsidRPr="000F7B75">
        <w:rPr>
          <w:rFonts w:ascii="Times New Roman" w:hAnsi="Times New Roman"/>
          <w:iCs/>
          <w:sz w:val="28"/>
          <w:szCs w:val="24"/>
          <w:vertAlign w:val="subscript"/>
        </w:rPr>
        <w:t>пт</w:t>
      </w:r>
      <w:r w:rsidRPr="000F7B75">
        <w:rPr>
          <w:rFonts w:ascii="Times New Roman" w:hAnsi="Times New Roman"/>
          <w:iCs/>
          <w:sz w:val="28"/>
          <w:szCs w:val="24"/>
        </w:rPr>
        <w:t xml:space="preserve"> — </w:t>
      </w:r>
      <w:r w:rsidRPr="000F7B75">
        <w:rPr>
          <w:rFonts w:ascii="Times New Roman" w:hAnsi="Times New Roman"/>
          <w:sz w:val="28"/>
          <w:szCs w:val="24"/>
        </w:rPr>
        <w:t>себестои</w:t>
      </w:r>
      <w:r w:rsidRPr="000F7B75">
        <w:rPr>
          <w:rFonts w:ascii="Times New Roman" w:hAnsi="Times New Roman"/>
          <w:sz w:val="28"/>
          <w:szCs w:val="24"/>
        </w:rPr>
        <w:softHyphen/>
        <w:t xml:space="preserve">мость проданных товаров, тыс. руб.; </w:t>
      </w:r>
      <w:r w:rsidR="002F4F4D" w:rsidRPr="000F7B75">
        <w:rPr>
          <w:rFonts w:ascii="Times New Roman" w:hAnsi="Times New Roman"/>
          <w:bCs/>
          <w:snapToGrid w:val="0"/>
          <w:sz w:val="28"/>
          <w:szCs w:val="20"/>
          <w:lang w:val="en-US"/>
        </w:rPr>
        <w:object w:dxaOrig="400" w:dyaOrig="340">
          <v:shape id="_x0000_i1127" type="#_x0000_t75" style="width:20.25pt;height:17.25pt" o:ole="">
            <v:imagedata r:id="rId187" o:title=""/>
          </v:shape>
          <o:OLEObject Type="Embed" ProgID="Equation.3" ShapeID="_x0000_i1127" DrawAspect="Content" ObjectID="_1477250366" r:id="rId188"/>
        </w:object>
      </w:r>
      <w:r w:rsidR="00D60544" w:rsidRPr="000F7B75">
        <w:rPr>
          <w:rFonts w:ascii="Times New Roman" w:hAnsi="Times New Roman"/>
          <w:bCs/>
          <w:snapToGrid w:val="0"/>
          <w:sz w:val="28"/>
          <w:szCs w:val="20"/>
        </w:rPr>
        <w:t xml:space="preserve"> </w:t>
      </w:r>
      <w:r w:rsidRPr="000F7B75">
        <w:rPr>
          <w:rFonts w:ascii="Times New Roman" w:hAnsi="Times New Roman"/>
          <w:sz w:val="28"/>
          <w:szCs w:val="24"/>
        </w:rPr>
        <w:t>— средний остаток материальных запа</w:t>
      </w:r>
      <w:r w:rsidRPr="000F7B75">
        <w:rPr>
          <w:rFonts w:ascii="Times New Roman" w:hAnsi="Times New Roman"/>
          <w:sz w:val="28"/>
          <w:szCs w:val="24"/>
        </w:rPr>
        <w:softHyphen/>
        <w:t xml:space="preserve">сов за расчетный период; </w:t>
      </w:r>
      <w:r w:rsidRPr="000F7B75">
        <w:rPr>
          <w:rFonts w:ascii="Times New Roman" w:hAnsi="Times New Roman"/>
          <w:iCs/>
          <w:sz w:val="28"/>
          <w:szCs w:val="24"/>
        </w:rPr>
        <w:t>КО</w:t>
      </w:r>
      <w:r w:rsidRPr="000F7B75">
        <w:rPr>
          <w:rFonts w:ascii="Times New Roman" w:hAnsi="Times New Roman"/>
          <w:iCs/>
          <w:sz w:val="28"/>
          <w:szCs w:val="24"/>
          <w:vertAlign w:val="subscript"/>
        </w:rPr>
        <w:t>нзп</w:t>
      </w:r>
      <w:r w:rsidRPr="000F7B75">
        <w:rPr>
          <w:rFonts w:ascii="Times New Roman" w:hAnsi="Times New Roman"/>
          <w:iCs/>
          <w:sz w:val="28"/>
          <w:szCs w:val="24"/>
        </w:rPr>
        <w:t xml:space="preserve"> </w:t>
      </w:r>
      <w:r w:rsidRPr="000F7B75">
        <w:rPr>
          <w:rFonts w:ascii="Times New Roman" w:hAnsi="Times New Roman"/>
          <w:sz w:val="28"/>
          <w:szCs w:val="24"/>
        </w:rPr>
        <w:t xml:space="preserve">— коэффициент оборачиваемости незавершенного производства за расчетный период; </w:t>
      </w:r>
      <w:r w:rsidR="002F4F4D" w:rsidRPr="000F7B75">
        <w:rPr>
          <w:rFonts w:ascii="Times New Roman" w:hAnsi="Times New Roman"/>
          <w:bCs/>
          <w:snapToGrid w:val="0"/>
          <w:sz w:val="28"/>
          <w:szCs w:val="20"/>
          <w:lang w:val="en-US"/>
        </w:rPr>
        <w:object w:dxaOrig="560" w:dyaOrig="340">
          <v:shape id="_x0000_i1128" type="#_x0000_t75" style="width:27.75pt;height:17.25pt" o:ole="">
            <v:imagedata r:id="rId189" o:title=""/>
          </v:shape>
          <o:OLEObject Type="Embed" ProgID="Equation.3" ShapeID="_x0000_i1128" DrawAspect="Content" ObjectID="_1477250367" r:id="rId190"/>
        </w:object>
      </w:r>
      <w:r w:rsidRPr="000F7B75">
        <w:rPr>
          <w:rFonts w:ascii="Times New Roman" w:hAnsi="Times New Roman"/>
          <w:iCs/>
          <w:sz w:val="28"/>
          <w:szCs w:val="24"/>
        </w:rPr>
        <w:t xml:space="preserve"> </w:t>
      </w:r>
      <w:r w:rsidRPr="000F7B75">
        <w:rPr>
          <w:rFonts w:ascii="Times New Roman" w:hAnsi="Times New Roman"/>
          <w:sz w:val="28"/>
          <w:szCs w:val="24"/>
        </w:rPr>
        <w:t>— средний остаток незавершенного про</w:t>
      </w:r>
      <w:r w:rsidRPr="000F7B75">
        <w:rPr>
          <w:rFonts w:ascii="Times New Roman" w:hAnsi="Times New Roman"/>
          <w:sz w:val="28"/>
          <w:szCs w:val="24"/>
        </w:rPr>
        <w:softHyphen/>
        <w:t xml:space="preserve">изводства за расчетный период; </w:t>
      </w:r>
      <w:r w:rsidRPr="000F7B75">
        <w:rPr>
          <w:rFonts w:ascii="Times New Roman" w:hAnsi="Times New Roman"/>
          <w:iCs/>
          <w:sz w:val="28"/>
          <w:szCs w:val="24"/>
        </w:rPr>
        <w:t>КО</w:t>
      </w:r>
      <w:r w:rsidRPr="000F7B75">
        <w:rPr>
          <w:rFonts w:ascii="Times New Roman" w:hAnsi="Times New Roman"/>
          <w:iCs/>
          <w:sz w:val="28"/>
          <w:szCs w:val="24"/>
          <w:vertAlign w:val="subscript"/>
        </w:rPr>
        <w:t>гп</w:t>
      </w:r>
      <w:r w:rsidRPr="000F7B75">
        <w:rPr>
          <w:rFonts w:ascii="Times New Roman" w:hAnsi="Times New Roman"/>
          <w:iCs/>
          <w:sz w:val="28"/>
          <w:szCs w:val="24"/>
        </w:rPr>
        <w:t xml:space="preserve"> </w:t>
      </w:r>
      <w:r w:rsidRPr="000F7B75">
        <w:rPr>
          <w:rFonts w:ascii="Times New Roman" w:hAnsi="Times New Roman"/>
          <w:sz w:val="28"/>
          <w:szCs w:val="24"/>
        </w:rPr>
        <w:t>— коэффициент оборачиваемости готовой продукции на складе за расчетный период;</w:t>
      </w:r>
      <w:r w:rsidR="000F7B75">
        <w:rPr>
          <w:rFonts w:ascii="Times New Roman" w:hAnsi="Times New Roman"/>
          <w:sz w:val="28"/>
          <w:szCs w:val="24"/>
        </w:rPr>
        <w:t xml:space="preserve"> </w:t>
      </w:r>
      <w:r w:rsidR="002F4F4D" w:rsidRPr="000F7B75">
        <w:rPr>
          <w:rFonts w:ascii="Times New Roman" w:hAnsi="Times New Roman"/>
          <w:bCs/>
          <w:snapToGrid w:val="0"/>
          <w:sz w:val="28"/>
          <w:szCs w:val="20"/>
          <w:lang w:val="en-US"/>
        </w:rPr>
        <w:object w:dxaOrig="420" w:dyaOrig="320">
          <v:shape id="_x0000_i1129" type="#_x0000_t75" style="width:21pt;height:15.75pt" o:ole="">
            <v:imagedata r:id="rId191" o:title=""/>
          </v:shape>
          <o:OLEObject Type="Embed" ProgID="Equation.3" ShapeID="_x0000_i1129" DrawAspect="Content" ObjectID="_1477250368" r:id="rId192"/>
        </w:object>
      </w:r>
      <w:r w:rsidRPr="000F7B75">
        <w:rPr>
          <w:rFonts w:ascii="Times New Roman" w:hAnsi="Times New Roman"/>
          <w:sz w:val="28"/>
          <w:szCs w:val="24"/>
        </w:rPr>
        <w:t>— средний остаток готовой про</w:t>
      </w:r>
      <w:r w:rsidRPr="000F7B75">
        <w:rPr>
          <w:rFonts w:ascii="Times New Roman" w:hAnsi="Times New Roman"/>
          <w:sz w:val="28"/>
          <w:szCs w:val="24"/>
        </w:rPr>
        <w:softHyphen/>
        <w:t xml:space="preserve">дукции на складе за расчетный период; </w:t>
      </w:r>
      <w:r w:rsidRPr="000F7B75">
        <w:rPr>
          <w:rFonts w:ascii="Times New Roman" w:hAnsi="Times New Roman"/>
          <w:iCs/>
          <w:sz w:val="28"/>
          <w:szCs w:val="24"/>
        </w:rPr>
        <w:t>ПО</w:t>
      </w:r>
      <w:r w:rsidRPr="000F7B75">
        <w:rPr>
          <w:rFonts w:ascii="Times New Roman" w:hAnsi="Times New Roman"/>
          <w:iCs/>
          <w:sz w:val="28"/>
          <w:szCs w:val="24"/>
          <w:vertAlign w:val="subscript"/>
        </w:rPr>
        <w:t>мз</w:t>
      </w:r>
      <w:r w:rsidRPr="000F7B75">
        <w:rPr>
          <w:rFonts w:ascii="Times New Roman" w:hAnsi="Times New Roman"/>
          <w:iCs/>
          <w:sz w:val="28"/>
          <w:szCs w:val="24"/>
        </w:rPr>
        <w:t>, П</w:t>
      </w:r>
      <w:r w:rsidR="00D60544" w:rsidRPr="000F7B75">
        <w:rPr>
          <w:rFonts w:ascii="Times New Roman" w:hAnsi="Times New Roman"/>
          <w:iCs/>
          <w:sz w:val="28"/>
          <w:szCs w:val="24"/>
        </w:rPr>
        <w:t>О</w:t>
      </w:r>
      <w:r w:rsidRPr="000F7B75">
        <w:rPr>
          <w:rFonts w:ascii="Times New Roman" w:hAnsi="Times New Roman"/>
          <w:iCs/>
          <w:sz w:val="28"/>
          <w:szCs w:val="24"/>
          <w:vertAlign w:val="subscript"/>
        </w:rPr>
        <w:t>нзп</w:t>
      </w:r>
      <w:r w:rsidRPr="000F7B75">
        <w:rPr>
          <w:rFonts w:ascii="Times New Roman" w:hAnsi="Times New Roman"/>
          <w:iCs/>
          <w:sz w:val="28"/>
          <w:szCs w:val="24"/>
        </w:rPr>
        <w:t>, ПО</w:t>
      </w:r>
      <w:r w:rsidRPr="000F7B75">
        <w:rPr>
          <w:rFonts w:ascii="Times New Roman" w:hAnsi="Times New Roman"/>
          <w:iCs/>
          <w:sz w:val="28"/>
          <w:szCs w:val="24"/>
          <w:vertAlign w:val="subscript"/>
        </w:rPr>
        <w:t>гп</w:t>
      </w:r>
      <w:r w:rsidRPr="000F7B75">
        <w:rPr>
          <w:rFonts w:ascii="Times New Roman" w:hAnsi="Times New Roman"/>
          <w:iCs/>
          <w:sz w:val="28"/>
          <w:szCs w:val="24"/>
        </w:rPr>
        <w:t xml:space="preserve"> — </w:t>
      </w:r>
      <w:r w:rsidRPr="000F7B75">
        <w:rPr>
          <w:rFonts w:ascii="Times New Roman" w:hAnsi="Times New Roman"/>
          <w:sz w:val="28"/>
          <w:szCs w:val="24"/>
        </w:rPr>
        <w:t xml:space="preserve">продолжительность одного оборота материальных запасов, незавершенного производства и готовой продукции на складе, дни; </w:t>
      </w:r>
      <w:r w:rsidRPr="000F7B75">
        <w:rPr>
          <w:rFonts w:ascii="Times New Roman" w:hAnsi="Times New Roman"/>
          <w:iCs/>
          <w:sz w:val="28"/>
          <w:szCs w:val="24"/>
        </w:rPr>
        <w:t xml:space="preserve">Д — </w:t>
      </w:r>
      <w:r w:rsidRPr="000F7B75">
        <w:rPr>
          <w:rFonts w:ascii="Times New Roman" w:hAnsi="Times New Roman"/>
          <w:sz w:val="28"/>
          <w:szCs w:val="24"/>
        </w:rPr>
        <w:t>число дней в расчетном периоде (год — 365 дней; полугодие — 180 дней; квартал — 90 дней).</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Ускорение оборачиваемости сопровождается дополнительным привлечением средств оборота, а замедление — их отвлечением из хозяйственного оборота пред</w:t>
      </w:r>
      <w:r w:rsidRPr="000F7B75">
        <w:rPr>
          <w:rFonts w:ascii="Times New Roman" w:hAnsi="Times New Roman"/>
          <w:sz w:val="28"/>
          <w:szCs w:val="24"/>
        </w:rPr>
        <w:softHyphen/>
        <w:t>приятия, т. е. иммобилизацией оборотных средств.</w:t>
      </w:r>
    </w:p>
    <w:p w:rsidR="00274940" w:rsidRPr="000F7B75" w:rsidRDefault="00274940" w:rsidP="000F7B75">
      <w:pPr>
        <w:widowControl w:val="0"/>
        <w:shd w:val="clear" w:color="auto" w:fill="FFFFFF"/>
        <w:tabs>
          <w:tab w:val="left" w:pos="56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Сумму средств, дополнительно вовлеченных в оборот (или отвлеченных из обо</w:t>
      </w:r>
      <w:r w:rsidRPr="000F7B75">
        <w:rPr>
          <w:rFonts w:ascii="Times New Roman" w:hAnsi="Times New Roman"/>
          <w:sz w:val="28"/>
          <w:szCs w:val="24"/>
        </w:rPr>
        <w:softHyphen/>
        <w:t>рота), определяют по формуле:</w:t>
      </w:r>
    </w:p>
    <w:p w:rsidR="00D60544" w:rsidRPr="000F7B75" w:rsidRDefault="002F4F4D" w:rsidP="000F7B75">
      <w:pPr>
        <w:widowControl w:val="0"/>
        <w:shd w:val="clear" w:color="auto" w:fill="FFFFFF"/>
        <w:tabs>
          <w:tab w:val="left" w:pos="56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3379" w:dyaOrig="380">
          <v:shape id="_x0000_i1130" type="#_x0000_t75" style="width:168.75pt;height:18.75pt" o:ole="">
            <v:imagedata r:id="rId193" o:title=""/>
          </v:shape>
          <o:OLEObject Type="Embed" ProgID="Equation.3" ShapeID="_x0000_i1130" DrawAspect="Content" ObjectID="_1477250369" r:id="rId194"/>
        </w:object>
      </w:r>
      <w:r w:rsidR="00D60544" w:rsidRPr="000F7B75">
        <w:rPr>
          <w:rFonts w:ascii="Times New Roman" w:hAnsi="Times New Roman"/>
          <w:bCs/>
          <w:snapToGrid w:val="0"/>
          <w:sz w:val="28"/>
          <w:szCs w:val="20"/>
        </w:rPr>
        <w:tab/>
      </w:r>
      <w:r w:rsidR="00D60544" w:rsidRPr="000F7B75">
        <w:rPr>
          <w:rFonts w:ascii="Times New Roman" w:hAnsi="Times New Roman"/>
          <w:bCs/>
          <w:snapToGrid w:val="0"/>
          <w:sz w:val="28"/>
          <w:szCs w:val="24"/>
        </w:rPr>
        <w:t>(54)</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∆С</w:t>
      </w:r>
      <w:r w:rsidRPr="000F7B75">
        <w:rPr>
          <w:rFonts w:ascii="Times New Roman" w:hAnsi="Times New Roman"/>
          <w:iCs/>
          <w:sz w:val="28"/>
          <w:szCs w:val="24"/>
          <w:vertAlign w:val="subscript"/>
        </w:rPr>
        <w:t>С</w:t>
      </w:r>
      <w:r w:rsidRPr="000F7B75">
        <w:rPr>
          <w:rFonts w:ascii="Times New Roman" w:hAnsi="Times New Roman"/>
          <w:iCs/>
          <w:sz w:val="28"/>
          <w:szCs w:val="24"/>
        </w:rPr>
        <w:t xml:space="preserve"> </w:t>
      </w:r>
      <w:r w:rsidRPr="000F7B75">
        <w:rPr>
          <w:rFonts w:ascii="Times New Roman" w:hAnsi="Times New Roman"/>
          <w:sz w:val="28"/>
          <w:szCs w:val="24"/>
        </w:rPr>
        <w:t xml:space="preserve">— сумма средств, дополнительно вовлеченных в оборот (если </w:t>
      </w:r>
      <w:r w:rsidRPr="000F7B75">
        <w:rPr>
          <w:rFonts w:ascii="Times New Roman" w:hAnsi="Times New Roman"/>
          <w:iCs/>
          <w:sz w:val="28"/>
          <w:szCs w:val="24"/>
        </w:rPr>
        <w:t>∆С</w:t>
      </w:r>
      <w:r w:rsidRPr="000F7B75">
        <w:rPr>
          <w:rFonts w:ascii="Times New Roman" w:hAnsi="Times New Roman"/>
          <w:iCs/>
          <w:sz w:val="28"/>
          <w:szCs w:val="24"/>
          <w:vertAlign w:val="subscript"/>
        </w:rPr>
        <w:t>с</w:t>
      </w:r>
      <w:r w:rsidRPr="000F7B75">
        <w:rPr>
          <w:rFonts w:ascii="Times New Roman" w:hAnsi="Times New Roman"/>
          <w:iCs/>
          <w:sz w:val="28"/>
          <w:szCs w:val="24"/>
        </w:rPr>
        <w:t xml:space="preserve"> &lt; </w:t>
      </w:r>
      <w:r w:rsidRPr="000F7B75">
        <w:rPr>
          <w:rFonts w:ascii="Times New Roman" w:hAnsi="Times New Roman"/>
          <w:sz w:val="28"/>
          <w:szCs w:val="24"/>
        </w:rPr>
        <w:t xml:space="preserve">0), либо сумма средств, высвобожденных из оборота (если </w:t>
      </w:r>
      <w:r w:rsidRPr="000F7B75">
        <w:rPr>
          <w:rFonts w:ascii="Times New Roman" w:hAnsi="Times New Roman"/>
          <w:iCs/>
          <w:sz w:val="28"/>
          <w:szCs w:val="24"/>
        </w:rPr>
        <w:t>∆С</w:t>
      </w:r>
      <w:r w:rsidRPr="000F7B75">
        <w:rPr>
          <w:rFonts w:ascii="Times New Roman" w:hAnsi="Times New Roman"/>
          <w:iCs/>
          <w:sz w:val="28"/>
          <w:szCs w:val="24"/>
          <w:vertAlign w:val="subscript"/>
        </w:rPr>
        <w:t>с</w:t>
      </w:r>
      <w:r w:rsidRPr="000F7B75">
        <w:rPr>
          <w:rFonts w:ascii="Times New Roman" w:hAnsi="Times New Roman"/>
          <w:iCs/>
          <w:sz w:val="28"/>
          <w:szCs w:val="24"/>
        </w:rPr>
        <w:t xml:space="preserve"> &gt; </w:t>
      </w:r>
      <w:r w:rsidRPr="000F7B75">
        <w:rPr>
          <w:rFonts w:ascii="Times New Roman" w:hAnsi="Times New Roman"/>
          <w:sz w:val="28"/>
          <w:szCs w:val="24"/>
        </w:rPr>
        <w:t xml:space="preserve">0); </w:t>
      </w:r>
      <w:r w:rsidRPr="000F7B75">
        <w:rPr>
          <w:rFonts w:ascii="Times New Roman" w:hAnsi="Times New Roman"/>
          <w:iCs/>
          <w:sz w:val="28"/>
          <w:szCs w:val="24"/>
        </w:rPr>
        <w:t>П</w:t>
      </w:r>
      <w:r w:rsidRPr="000F7B75">
        <w:rPr>
          <w:rFonts w:ascii="Times New Roman" w:hAnsi="Times New Roman"/>
          <w:iCs/>
          <w:sz w:val="28"/>
          <w:szCs w:val="24"/>
          <w:vertAlign w:val="subscript"/>
        </w:rPr>
        <w:t>д(отч)</w:t>
      </w:r>
      <w:r w:rsidRPr="000F7B75">
        <w:rPr>
          <w:rFonts w:ascii="Times New Roman" w:hAnsi="Times New Roman"/>
          <w:iCs/>
          <w:sz w:val="28"/>
          <w:szCs w:val="24"/>
        </w:rPr>
        <w:t xml:space="preserve"> </w:t>
      </w:r>
      <w:r w:rsidRPr="000F7B75">
        <w:rPr>
          <w:rFonts w:ascii="Times New Roman" w:hAnsi="Times New Roman"/>
          <w:sz w:val="28"/>
          <w:szCs w:val="24"/>
        </w:rPr>
        <w:t>— продол</w:t>
      </w:r>
      <w:r w:rsidRPr="000F7B75">
        <w:rPr>
          <w:rFonts w:ascii="Times New Roman" w:hAnsi="Times New Roman"/>
          <w:sz w:val="28"/>
          <w:szCs w:val="24"/>
        </w:rPr>
        <w:softHyphen/>
        <w:t xml:space="preserve">жительность одного оборота запасов в отчетном периоде; </w:t>
      </w:r>
      <w:r w:rsidRPr="000F7B75">
        <w:rPr>
          <w:rFonts w:ascii="Times New Roman" w:hAnsi="Times New Roman"/>
          <w:iCs/>
          <w:sz w:val="28"/>
          <w:szCs w:val="24"/>
        </w:rPr>
        <w:t>П</w:t>
      </w:r>
      <w:r w:rsidRPr="000F7B75">
        <w:rPr>
          <w:rFonts w:ascii="Times New Roman" w:hAnsi="Times New Roman"/>
          <w:iCs/>
          <w:sz w:val="28"/>
          <w:szCs w:val="24"/>
          <w:vertAlign w:val="subscript"/>
        </w:rPr>
        <w:t>д</w:t>
      </w:r>
      <w:r w:rsidR="00124785" w:rsidRPr="000F7B75">
        <w:rPr>
          <w:rFonts w:ascii="Times New Roman" w:hAnsi="Times New Roman"/>
          <w:iCs/>
          <w:sz w:val="28"/>
          <w:szCs w:val="24"/>
          <w:vertAlign w:val="subscript"/>
        </w:rPr>
        <w:t>(баз)</w:t>
      </w:r>
      <w:r w:rsidRPr="000F7B75">
        <w:rPr>
          <w:rFonts w:ascii="Times New Roman" w:hAnsi="Times New Roman"/>
          <w:iCs/>
          <w:sz w:val="28"/>
          <w:szCs w:val="24"/>
          <w:vertAlign w:val="subscript"/>
        </w:rPr>
        <w:t xml:space="preserve"> </w:t>
      </w:r>
      <w:r w:rsidRPr="000F7B75">
        <w:rPr>
          <w:rFonts w:ascii="Times New Roman" w:hAnsi="Times New Roman"/>
          <w:iCs/>
          <w:sz w:val="28"/>
          <w:szCs w:val="24"/>
        </w:rPr>
        <w:t xml:space="preserve">— </w:t>
      </w:r>
      <w:r w:rsidRPr="000F7B75">
        <w:rPr>
          <w:rFonts w:ascii="Times New Roman" w:hAnsi="Times New Roman"/>
          <w:sz w:val="28"/>
          <w:szCs w:val="24"/>
        </w:rPr>
        <w:t>продолжитель</w:t>
      </w:r>
      <w:r w:rsidRPr="000F7B75">
        <w:rPr>
          <w:rFonts w:ascii="Times New Roman" w:hAnsi="Times New Roman"/>
          <w:sz w:val="28"/>
          <w:szCs w:val="24"/>
        </w:rPr>
        <w:softHyphen/>
        <w:t xml:space="preserve">ность одного оборота запасов в базовом периоде, дни; </w:t>
      </w:r>
      <w:r w:rsidR="00124785" w:rsidRPr="000F7B75">
        <w:rPr>
          <w:rFonts w:ascii="Times New Roman" w:hAnsi="Times New Roman"/>
          <w:iCs/>
          <w:sz w:val="28"/>
          <w:szCs w:val="24"/>
        </w:rPr>
        <w:t>С</w:t>
      </w:r>
      <w:r w:rsidR="00124785" w:rsidRPr="000F7B75">
        <w:rPr>
          <w:rFonts w:ascii="Times New Roman" w:hAnsi="Times New Roman"/>
          <w:iCs/>
          <w:sz w:val="28"/>
          <w:szCs w:val="24"/>
          <w:vertAlign w:val="subscript"/>
        </w:rPr>
        <w:t xml:space="preserve">рт </w:t>
      </w:r>
      <w:r w:rsidR="00124785" w:rsidRPr="000F7B75">
        <w:rPr>
          <w:rFonts w:ascii="Times New Roman" w:hAnsi="Times New Roman"/>
          <w:sz w:val="28"/>
          <w:szCs w:val="24"/>
          <w:vertAlign w:val="subscript"/>
        </w:rPr>
        <w:t>(факт)</w:t>
      </w:r>
      <w:r w:rsidRPr="000F7B75">
        <w:rPr>
          <w:rFonts w:ascii="Times New Roman" w:hAnsi="Times New Roman"/>
          <w:sz w:val="28"/>
          <w:szCs w:val="24"/>
        </w:rPr>
        <w:t xml:space="preserve"> — среднедневная фактическая себестоимость реализованных товаров, тыс. руб.</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 ускорения оборачиваемости оборотных средств выражают в показате</w:t>
      </w:r>
      <w:r w:rsidRPr="000F7B75">
        <w:rPr>
          <w:rFonts w:ascii="Times New Roman" w:hAnsi="Times New Roman"/>
          <w:sz w:val="28"/>
          <w:szCs w:val="24"/>
        </w:rPr>
        <w:softHyphen/>
        <w:t>лях их высвобождения.</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Различают абсолютное и относительное высвобождение оборотных средств и их отдельных элементов (запасов, дебиторской задолженности и др.).</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Абсолютное высвобождение оборотных средств наблюдается в том случае, когда выполнение (перевыполнение) производственной программы обеспечивают с ис</w:t>
      </w:r>
      <w:r w:rsidRPr="000F7B75">
        <w:rPr>
          <w:rFonts w:ascii="Times New Roman" w:hAnsi="Times New Roman"/>
          <w:sz w:val="28"/>
          <w:szCs w:val="24"/>
        </w:rPr>
        <w:softHyphen/>
        <w:t>пользованием меньшей суммы оборотных средств, чем предусмотрено планом. Относительное высвобождение оборотных средств выражает разность между по</w:t>
      </w:r>
      <w:r w:rsidRPr="000F7B75">
        <w:rPr>
          <w:rFonts w:ascii="Times New Roman" w:hAnsi="Times New Roman"/>
          <w:sz w:val="28"/>
          <w:szCs w:val="24"/>
        </w:rPr>
        <w:softHyphen/>
        <w:t>требностью в оборотных средствах, исчисленной исходя из плановой или факти</w:t>
      </w:r>
      <w:r w:rsidRPr="000F7B75">
        <w:rPr>
          <w:rFonts w:ascii="Times New Roman" w:hAnsi="Times New Roman"/>
          <w:sz w:val="28"/>
          <w:szCs w:val="24"/>
        </w:rPr>
        <w:softHyphen/>
        <w:t>чески достигнутой оборачиваемости в отчетном году, и той суммой, с которой предприятие обеспечило выполнение и перевыполнение производственной про</w:t>
      </w:r>
      <w:r w:rsidRPr="000F7B75">
        <w:rPr>
          <w:rFonts w:ascii="Times New Roman" w:hAnsi="Times New Roman"/>
          <w:sz w:val="28"/>
          <w:szCs w:val="24"/>
        </w:rPr>
        <w:softHyphen/>
        <w:t>граммы в следующем году. Анализ состояния и динамики отдельных элементов запасов на предприятии представлен в табл. 6.5.</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Из табл. 6.5 следует, что ускорение оборачиваемости запасов на 17,9 дня (264,5 - 246,6) привело к высвобождению оборотных средств в сумме 8,14 </w:t>
      </w:r>
      <w:r w:rsidR="00124785" w:rsidRPr="000F7B75">
        <w:rPr>
          <w:rFonts w:ascii="Times New Roman" w:hAnsi="Times New Roman"/>
          <w:sz w:val="28"/>
          <w:szCs w:val="24"/>
        </w:rPr>
        <w:t>млн.</w:t>
      </w:r>
      <w:r w:rsidRPr="000F7B75">
        <w:rPr>
          <w:rFonts w:ascii="Times New Roman" w:hAnsi="Times New Roman"/>
          <w:sz w:val="28"/>
          <w:szCs w:val="24"/>
        </w:rPr>
        <w:t xml:space="preserve"> руб. По отдельным элементам запасов положение с оборачиваемостью неоднознач</w:t>
      </w:r>
      <w:r w:rsidRPr="000F7B75">
        <w:rPr>
          <w:rFonts w:ascii="Times New Roman" w:hAnsi="Times New Roman"/>
          <w:sz w:val="28"/>
          <w:szCs w:val="24"/>
        </w:rPr>
        <w:softHyphen/>
        <w:t>но. В части материальных запасов и незавершенного производства имеет место замедление оборачиваемости оборотных средств, а по готовой продукции на скла</w:t>
      </w:r>
      <w:r w:rsidRPr="000F7B75">
        <w:rPr>
          <w:rFonts w:ascii="Times New Roman" w:hAnsi="Times New Roman"/>
          <w:sz w:val="28"/>
          <w:szCs w:val="24"/>
        </w:rPr>
        <w:softHyphen/>
        <w:t>де и прочим элементам — ускорение их оборачиваемости.</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Подобная ситуация характерна для многих промышленных предприятий в усло</w:t>
      </w:r>
      <w:r w:rsidRPr="000F7B75">
        <w:rPr>
          <w:rFonts w:ascii="Times New Roman" w:hAnsi="Times New Roman"/>
          <w:sz w:val="28"/>
          <w:szCs w:val="24"/>
        </w:rPr>
        <w:softHyphen/>
        <w:t>виях разрыва хозяйственных связей и высоких темпов инфляции. Снижение по</w:t>
      </w:r>
      <w:r w:rsidRPr="000F7B75">
        <w:rPr>
          <w:rFonts w:ascii="Times New Roman" w:hAnsi="Times New Roman"/>
          <w:sz w:val="28"/>
          <w:szCs w:val="24"/>
        </w:rPr>
        <w:softHyphen/>
        <w:t>купательной способности денег заставляет хозяйствующих субъектов вкладывать свободные денежные средства в запасы сырья и материалов для продолжения производственного цикла. Кроме того, создание значительных запасов является вынужденной мерой снижения риска недопоставки сырья, материалов и комп</w:t>
      </w:r>
      <w:r w:rsidRPr="000F7B75">
        <w:rPr>
          <w:rFonts w:ascii="Times New Roman" w:hAnsi="Times New Roman"/>
          <w:sz w:val="28"/>
          <w:szCs w:val="24"/>
        </w:rPr>
        <w:softHyphen/>
        <w:t>лектующих изделий, необходимых для осуществления процесса производства. Отметим, что предприятия, получающие материалы от одного поставщика, нахо</w:t>
      </w:r>
      <w:r w:rsidRPr="000F7B75">
        <w:rPr>
          <w:rFonts w:ascii="Times New Roman" w:hAnsi="Times New Roman"/>
          <w:sz w:val="28"/>
          <w:szCs w:val="24"/>
        </w:rPr>
        <w:softHyphen/>
        <w:t>дятся в невыгодном положении по сравнению с теми, которые ориентируются на нескольких поставщиков.</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Вместе с тем следует иметь в виду, что политика накопления запасов неизбежно приводит к оттоку денежных средств вследствие:</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увеличения расходов, вызванных хранением и поддержанием запасов в пригодном для производственного процесса состоянии;</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повышения риска потерь из-за устарева</w:t>
      </w:r>
      <w:r w:rsidR="00124785" w:rsidRPr="000F7B75">
        <w:rPr>
          <w:rFonts w:ascii="Times New Roman" w:hAnsi="Times New Roman"/>
          <w:sz w:val="28"/>
          <w:szCs w:val="24"/>
        </w:rPr>
        <w:t>ния, порчи и хищений материаль</w:t>
      </w:r>
      <w:r w:rsidRPr="000F7B75">
        <w:rPr>
          <w:rFonts w:ascii="Times New Roman" w:hAnsi="Times New Roman"/>
          <w:sz w:val="28"/>
          <w:szCs w:val="24"/>
        </w:rPr>
        <w:t>ных ресурсов;</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роста сумм уплачиваемых налогов в бюджетную систему (налога на имуще</w:t>
      </w:r>
      <w:r w:rsidRPr="000F7B75">
        <w:rPr>
          <w:rFonts w:ascii="Times New Roman" w:hAnsi="Times New Roman"/>
          <w:sz w:val="28"/>
          <w:szCs w:val="24"/>
        </w:rPr>
        <w:softHyphen/>
        <w:t>ство и др.);</w:t>
      </w:r>
    </w:p>
    <w:p w:rsidR="00274940" w:rsidRPr="000F7B75" w:rsidRDefault="00274940" w:rsidP="000F7B75">
      <w:pPr>
        <w:widowControl w:val="0"/>
        <w:numPr>
          <w:ilvl w:val="0"/>
          <w:numId w:val="4"/>
        </w:numPr>
        <w:shd w:val="clear" w:color="auto" w:fill="FFFFFF"/>
        <w:tabs>
          <w:tab w:val="left" w:pos="49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отвлечения денежных средств из оборота, их иммобилизации в чрезмерных</w:t>
      </w:r>
      <w:r w:rsidRPr="000F7B75">
        <w:rPr>
          <w:rFonts w:ascii="Times New Roman" w:hAnsi="Times New Roman"/>
          <w:sz w:val="28"/>
          <w:szCs w:val="24"/>
        </w:rPr>
        <w:br/>
        <w:t>запасах, что нарушает финансовое равновесие предприятия.</w:t>
      </w:r>
    </w:p>
    <w:p w:rsidR="00274940" w:rsidRPr="000F7B75" w:rsidRDefault="00274940"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Руководство вынуждено в срочном порядке изыскивать дополнительные де</w:t>
      </w:r>
      <w:r w:rsidRPr="000F7B75">
        <w:rPr>
          <w:rFonts w:ascii="Times New Roman" w:hAnsi="Times New Roman"/>
          <w:sz w:val="28"/>
          <w:szCs w:val="24"/>
        </w:rPr>
        <w:softHyphen/>
        <w:t>нежные средства (нередко значительные) для формирования запасов.</w:t>
      </w:r>
    </w:p>
    <w:p w:rsidR="00124785" w:rsidRPr="000F7B75" w:rsidRDefault="00274940" w:rsidP="000F7B75">
      <w:pPr>
        <w:widowControl w:val="0"/>
        <w:shd w:val="clear" w:color="auto" w:fill="FFFFFF"/>
        <w:tabs>
          <w:tab w:val="left" w:pos="562"/>
        </w:tabs>
        <w:autoSpaceDE w:val="0"/>
        <w:autoSpaceDN w:val="0"/>
        <w:adjustRightInd w:val="0"/>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6.5 </w:t>
      </w:r>
    </w:p>
    <w:p w:rsidR="00274940" w:rsidRDefault="00274940" w:rsidP="000F7B75">
      <w:pPr>
        <w:widowControl w:val="0"/>
        <w:shd w:val="clear" w:color="auto" w:fill="FFFFFF"/>
        <w:tabs>
          <w:tab w:val="left" w:pos="562"/>
        </w:tabs>
        <w:autoSpaceDE w:val="0"/>
        <w:autoSpaceDN w:val="0"/>
        <w:adjustRightInd w:val="0"/>
        <w:spacing w:after="0" w:line="360" w:lineRule="auto"/>
        <w:ind w:firstLine="709"/>
        <w:jc w:val="both"/>
        <w:rPr>
          <w:rFonts w:ascii="Times New Roman" w:hAnsi="Times New Roman"/>
          <w:bCs/>
          <w:sz w:val="28"/>
          <w:szCs w:val="24"/>
          <w:vertAlign w:val="superscript"/>
        </w:rPr>
      </w:pPr>
      <w:r w:rsidRPr="000F7B75">
        <w:rPr>
          <w:rFonts w:ascii="Times New Roman" w:hAnsi="Times New Roman"/>
          <w:bCs/>
          <w:sz w:val="28"/>
          <w:szCs w:val="24"/>
        </w:rPr>
        <w:t>Оценка состояния оборачиваемости отдельных видов запасов по ОАО</w:t>
      </w:r>
      <w:r w:rsidR="00710D18" w:rsidRPr="000F7B75">
        <w:rPr>
          <w:rStyle w:val="ad"/>
          <w:rFonts w:ascii="Times New Roman" w:hAnsi="Times New Roman"/>
          <w:bCs/>
          <w:sz w:val="28"/>
          <w:szCs w:val="24"/>
        </w:rPr>
        <w:footnoteReference w:id="30"/>
      </w:r>
    </w:p>
    <w:p w:rsidR="00865E82" w:rsidRPr="000F7B75" w:rsidRDefault="00865E82" w:rsidP="000F7B75">
      <w:pPr>
        <w:widowControl w:val="0"/>
        <w:shd w:val="clear" w:color="auto" w:fill="FFFFFF"/>
        <w:tabs>
          <w:tab w:val="left" w:pos="562"/>
        </w:tabs>
        <w:autoSpaceDE w:val="0"/>
        <w:autoSpaceDN w:val="0"/>
        <w:adjustRightInd w:val="0"/>
        <w:spacing w:after="0" w:line="360" w:lineRule="auto"/>
        <w:ind w:firstLine="709"/>
        <w:jc w:val="both"/>
        <w:rPr>
          <w:rFonts w:ascii="Times New Roman" w:hAnsi="Times New Roman"/>
          <w:bCs/>
          <w:sz w:val="28"/>
          <w:szCs w:val="24"/>
          <w:vertAlign w:val="superscript"/>
        </w:rPr>
      </w:pPr>
    </w:p>
    <w:tbl>
      <w:tblPr>
        <w:tblW w:w="0" w:type="auto"/>
        <w:tblInd w:w="466" w:type="dxa"/>
        <w:tblLayout w:type="fixed"/>
        <w:tblCellMar>
          <w:left w:w="40" w:type="dxa"/>
          <w:right w:w="40" w:type="dxa"/>
        </w:tblCellMar>
        <w:tblLook w:val="00A0" w:firstRow="1" w:lastRow="0" w:firstColumn="1" w:lastColumn="0" w:noHBand="0" w:noVBand="0"/>
      </w:tblPr>
      <w:tblGrid>
        <w:gridCol w:w="442"/>
        <w:gridCol w:w="4070"/>
        <w:gridCol w:w="874"/>
        <w:gridCol w:w="1134"/>
        <w:gridCol w:w="1559"/>
      </w:tblGrid>
      <w:tr w:rsidR="00124785" w:rsidRPr="00865E82" w:rsidTr="00124785">
        <w:trPr>
          <w:trHeight w:hRule="exact" w:val="451"/>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 </w:t>
            </w:r>
            <w:r w:rsidRPr="00865E82">
              <w:rPr>
                <w:rFonts w:ascii="Times New Roman" w:hAnsi="Times New Roman"/>
                <w:bCs/>
                <w:sz w:val="20"/>
                <w:szCs w:val="20"/>
              </w:rPr>
              <w:t>п/п</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xml:space="preserve">Базовый </w:t>
            </w:r>
            <w:r w:rsidRPr="00865E82">
              <w:rPr>
                <w:rFonts w:ascii="Times New Roman" w:hAnsi="Times New Roman"/>
                <w:sz w:val="20"/>
                <w:szCs w:val="20"/>
              </w:rPr>
              <w:t>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24785" w:rsidRPr="00865E82" w:rsidRDefault="0012478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Изменения</w:t>
            </w:r>
          </w:p>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 </w:t>
            </w:r>
            <w:r w:rsidRPr="00865E82">
              <w:rPr>
                <w:rFonts w:ascii="Times New Roman" w:hAnsi="Times New Roman"/>
                <w:bCs/>
                <w:sz w:val="20"/>
                <w:szCs w:val="20"/>
              </w:rPr>
              <w:t xml:space="preserve">или </w:t>
            </w:r>
            <w:r w:rsidRPr="00865E82">
              <w:rPr>
                <w:rFonts w:ascii="Times New Roman" w:hAnsi="Times New Roman"/>
                <w:sz w:val="20"/>
                <w:szCs w:val="20"/>
              </w:rPr>
              <w:t>-)</w:t>
            </w:r>
          </w:p>
        </w:tc>
      </w:tr>
      <w:tr w:rsidR="00124785" w:rsidRPr="00865E82" w:rsidTr="00124785">
        <w:trPr>
          <w:trHeight w:hRule="exact" w:val="26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Себестоимость проданных товаров, млн. руб.</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1659,8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1768,6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+108,8</w:t>
            </w:r>
          </w:p>
        </w:tc>
      </w:tr>
      <w:tr w:rsidR="00124785" w:rsidRPr="00865E82" w:rsidTr="00124785">
        <w:trPr>
          <w:trHeight w:hRule="exact" w:val="451"/>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Среднедневной объем продаж по себестоимости (стр. 1/365 дней)</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0,455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0,485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0,030</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Средний остаток запасов, млн. руб.</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1199,7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1197,4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-2,3</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3.1</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В том числе: материальных запасов</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416,0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+54,1</w:t>
            </w:r>
          </w:p>
        </w:tc>
      </w:tr>
      <w:tr w:rsidR="00124785" w:rsidRPr="00865E82" w:rsidTr="00124785">
        <w:trPr>
          <w:trHeight w:hRule="exact" w:val="250"/>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3.2</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незавершенного производства</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578,3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665,4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+87,1</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3.3</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готовой продукции на складе</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87,0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48,4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-38,6</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прочих элементов запасов</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172,5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67,6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-104,9</w:t>
            </w:r>
          </w:p>
        </w:tc>
      </w:tr>
      <w:tr w:rsidR="00124785" w:rsidRPr="00865E82" w:rsidTr="00124785">
        <w:trPr>
          <w:trHeight w:hRule="exact" w:val="498"/>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оборачиваемости запасов (стр. 1/стр. 3), число оборотов</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1,48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+0,10</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4.1</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Материальных запасов (стр. 1/стр. 3.1)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4,59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4,25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-0,34</w:t>
            </w:r>
          </w:p>
        </w:tc>
      </w:tr>
      <w:tr w:rsidR="00124785" w:rsidRPr="00865E82" w:rsidTr="00124785">
        <w:trPr>
          <w:trHeight w:hRule="exact" w:val="250"/>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4.2</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Незавершенного производства (стр. 1/стр. 3.2)</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2,87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2,66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-0,21</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4.3</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Готовой продукции на складе (стр. 1/стр. 3.3)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19,1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+17,4</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4.4</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Прочих элементов (стр. 1/стр. 3.4)</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9,62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26,2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+16,58</w:t>
            </w:r>
          </w:p>
        </w:tc>
      </w:tr>
      <w:tr w:rsidR="00124785" w:rsidRPr="00865E82" w:rsidTr="00124785">
        <w:trPr>
          <w:trHeight w:hRule="exact" w:val="461"/>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Продолжительность одного оборота запасов в днях (365 дн./стр. 4)</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264,5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246,6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-17,9</w:t>
            </w:r>
          </w:p>
        </w:tc>
      </w:tr>
      <w:tr w:rsidR="00124785" w:rsidRPr="00865E82" w:rsidTr="00124785">
        <w:trPr>
          <w:trHeight w:hRule="exact" w:val="498"/>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5.1</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В том числе: материальных запасов (365 дн./стр. 4.1)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79,5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85,9</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+6,4</w:t>
            </w:r>
          </w:p>
        </w:tc>
      </w:tr>
      <w:tr w:rsidR="00124785" w:rsidRPr="00865E82" w:rsidTr="00124785">
        <w:trPr>
          <w:trHeight w:hRule="exact" w:val="461"/>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5.2</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незавершенного производства (365 дн./стр. 4.2)</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127,2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137,2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w:t>
            </w:r>
          </w:p>
        </w:tc>
      </w:tr>
      <w:tr w:rsidR="00124785" w:rsidRPr="00865E82" w:rsidTr="00124785">
        <w:trPr>
          <w:trHeight w:hRule="exact" w:val="451"/>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5.3</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готовой продукции на складе (365 дн./стр. 4.3)</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19,1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-9,1</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5.4</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прочих элементов (365 дн./стр. 4.4)</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37,9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13,9</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-24,0</w:t>
            </w:r>
          </w:p>
        </w:tc>
      </w:tr>
      <w:tr w:rsidR="00124785" w:rsidRPr="00865E82" w:rsidTr="00124785">
        <w:trPr>
          <w:trHeight w:hRule="exact" w:val="259"/>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закрепления запасов (стр. 3/стр. 1)</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0,72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0,68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-0,04</w:t>
            </w:r>
          </w:p>
        </w:tc>
      </w:tr>
      <w:tr w:rsidR="00124785" w:rsidRPr="00865E82" w:rsidTr="00124785">
        <w:trPr>
          <w:trHeight w:hRule="exact" w:val="554"/>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Абсолютное высвобождение запасов, млн. руб.</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124785" w:rsidRPr="00865E82" w:rsidTr="00124785">
        <w:trPr>
          <w:trHeight w:hRule="exact" w:val="490"/>
        </w:trPr>
        <w:tc>
          <w:tcPr>
            <w:tcW w:w="442"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w:t>
            </w:r>
          </w:p>
        </w:tc>
        <w:tc>
          <w:tcPr>
            <w:tcW w:w="4070"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Относительное высвобождение запасов (17,9 дня х 0,455 млн. руб.)</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8,14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24785" w:rsidRPr="00865E82" w:rsidRDefault="00124785"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+8,14</w:t>
            </w:r>
          </w:p>
        </w:tc>
      </w:tr>
    </w:tbl>
    <w:p w:rsidR="00865E82" w:rsidRPr="00865E82" w:rsidRDefault="00865E82" w:rsidP="00865E82">
      <w:pPr>
        <w:shd w:val="clear" w:color="auto" w:fill="FFFFFF"/>
        <w:spacing w:after="0" w:line="360" w:lineRule="auto"/>
        <w:jc w:val="both"/>
        <w:rPr>
          <w:rFonts w:ascii="Times New Roman" w:hAnsi="Times New Roman"/>
          <w:sz w:val="20"/>
          <w:szCs w:val="20"/>
        </w:rPr>
      </w:pPr>
    </w:p>
    <w:p w:rsidR="00124785" w:rsidRPr="000F7B75" w:rsidRDefault="0012478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специальной финансовой литературе часто акцентируют внимание на следу</w:t>
      </w:r>
      <w:r w:rsidRPr="000F7B75">
        <w:rPr>
          <w:rFonts w:ascii="Times New Roman" w:hAnsi="Times New Roman"/>
          <w:sz w:val="28"/>
          <w:szCs w:val="24"/>
        </w:rPr>
        <w:softHyphen/>
        <w:t>ющих важных признаках неудовлетворительной системы контроля за материаль</w:t>
      </w:r>
      <w:r w:rsidRPr="000F7B75">
        <w:rPr>
          <w:rFonts w:ascii="Times New Roman" w:hAnsi="Times New Roman"/>
          <w:sz w:val="28"/>
          <w:szCs w:val="24"/>
        </w:rPr>
        <w:softHyphen/>
        <w:t>ными ресурсами</w:t>
      </w:r>
      <w:r w:rsidR="00710D18" w:rsidRPr="000F7B75">
        <w:rPr>
          <w:rStyle w:val="ad"/>
          <w:rFonts w:ascii="Times New Roman" w:hAnsi="Times New Roman"/>
          <w:sz w:val="28"/>
          <w:szCs w:val="24"/>
        </w:rPr>
        <w:footnoteReference w:id="31"/>
      </w:r>
      <w:r w:rsidRPr="000F7B75">
        <w:rPr>
          <w:rFonts w:ascii="Times New Roman" w:hAnsi="Times New Roman"/>
          <w:sz w:val="28"/>
          <w:szCs w:val="24"/>
        </w:rPr>
        <w:t>:</w:t>
      </w:r>
    </w:p>
    <w:p w:rsidR="00124785" w:rsidRPr="000F7B75" w:rsidRDefault="00124785" w:rsidP="000F7B75">
      <w:pPr>
        <w:widowControl w:val="0"/>
        <w:numPr>
          <w:ilvl w:val="0"/>
          <w:numId w:val="2"/>
        </w:numPr>
        <w:shd w:val="clear" w:color="auto" w:fill="FFFFFF"/>
        <w:tabs>
          <w:tab w:val="left" w:pos="50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тенденция к постоянному росту времени хранения сырья и материалов на складе предприятия;</w:t>
      </w:r>
    </w:p>
    <w:p w:rsidR="00124785" w:rsidRPr="000F7B75" w:rsidRDefault="00124785" w:rsidP="000F7B75">
      <w:pPr>
        <w:widowControl w:val="0"/>
        <w:numPr>
          <w:ilvl w:val="0"/>
          <w:numId w:val="2"/>
        </w:numPr>
        <w:shd w:val="clear" w:color="auto" w:fill="FFFFFF"/>
        <w:tabs>
          <w:tab w:val="left" w:pos="50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непрерывный рост размера запасов, опережающий динамику объема про</w:t>
      </w:r>
      <w:r w:rsidRPr="000F7B75">
        <w:rPr>
          <w:rFonts w:ascii="Times New Roman" w:hAnsi="Times New Roman"/>
          <w:sz w:val="28"/>
          <w:szCs w:val="24"/>
        </w:rPr>
        <w:softHyphen/>
        <w:t>даж, что приводит к отсутствию абсолютного и относительного высвобож</w:t>
      </w:r>
      <w:r w:rsidRPr="000F7B75">
        <w:rPr>
          <w:rFonts w:ascii="Times New Roman" w:hAnsi="Times New Roman"/>
          <w:sz w:val="28"/>
          <w:szCs w:val="24"/>
        </w:rPr>
        <w:softHyphen/>
        <w:t>дения оборотных средств на российских предприятиях;</w:t>
      </w:r>
    </w:p>
    <w:p w:rsidR="00124785" w:rsidRPr="000F7B75" w:rsidRDefault="00124785" w:rsidP="000F7B75">
      <w:pPr>
        <w:widowControl w:val="0"/>
        <w:numPr>
          <w:ilvl w:val="0"/>
          <w:numId w:val="2"/>
        </w:numPr>
        <w:shd w:val="clear" w:color="auto" w:fill="FFFFFF"/>
        <w:tabs>
          <w:tab w:val="left" w:pos="50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периодические простои оборудования из-за отсутствия сырья и материалов и платежеспособного спроса покупателей на готовую продукцию изгото</w:t>
      </w:r>
      <w:r w:rsidRPr="000F7B75">
        <w:rPr>
          <w:rFonts w:ascii="Times New Roman" w:hAnsi="Times New Roman"/>
          <w:sz w:val="28"/>
          <w:szCs w:val="24"/>
        </w:rPr>
        <w:softHyphen/>
        <w:t>вителя;</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частый отказ от срочных заказов из-за дефицита оборотных средств;</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перерасход материальных ресурсов по сравнению с установленными норма</w:t>
      </w:r>
      <w:r w:rsidRPr="000F7B75">
        <w:rPr>
          <w:rFonts w:ascii="Times New Roman" w:hAnsi="Times New Roman"/>
          <w:sz w:val="28"/>
          <w:szCs w:val="24"/>
        </w:rPr>
        <w:softHyphen/>
        <w:t>ми и стандартами;</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значительные суммы списаний устаревших (залежалых) материальных цен</w:t>
      </w:r>
      <w:r w:rsidRPr="000F7B75">
        <w:rPr>
          <w:rFonts w:ascii="Times New Roman" w:hAnsi="Times New Roman"/>
          <w:sz w:val="28"/>
          <w:szCs w:val="24"/>
        </w:rPr>
        <w:softHyphen/>
        <w:t>ностей;</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большие потери запасов от порчи и хищений и т. д.</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пути сокращения материально-производственных запасов:</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улучшение организации закупок материальных ценностей и складского хо</w:t>
      </w:r>
      <w:r w:rsidRPr="000F7B75">
        <w:rPr>
          <w:rFonts w:ascii="Times New Roman" w:hAnsi="Times New Roman"/>
          <w:sz w:val="28"/>
          <w:szCs w:val="24"/>
        </w:rPr>
        <w:softHyphen/>
        <w:t>зяйства (внедрение методов финансовой логистики);</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продажа излишних запасов сырья и материалов;</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проведение систематической работы по определению плановой потребности в оборотных средствах предприятия и его структурных подразделений (на базе разработанных норм запасов и расхода материальных ресурсов);</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сокращение длительности производственного и финансового циклов;</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внедрение гибкой системы расчетов с поставщиками за приобретаемые сы</w:t>
      </w:r>
      <w:r w:rsidRPr="000F7B75">
        <w:rPr>
          <w:rFonts w:ascii="Times New Roman" w:hAnsi="Times New Roman"/>
          <w:sz w:val="28"/>
          <w:szCs w:val="24"/>
        </w:rPr>
        <w:softHyphen/>
        <w:t>рье и материалы;</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стимулирование работников снабжения;</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систематическое проведение работы по инвентаризации материальных цен</w:t>
      </w:r>
      <w:r w:rsidRPr="000F7B75">
        <w:rPr>
          <w:rFonts w:ascii="Times New Roman" w:hAnsi="Times New Roman"/>
          <w:sz w:val="28"/>
          <w:szCs w:val="24"/>
        </w:rPr>
        <w:softHyphen/>
        <w:t>ностей и установление ее конечного результата (недостатка или излишка материалов).</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осуществлении данной работы следует руководствоваться Методическими указаниями по инвентаризации имущества и финансовых обязательств, утверж</w:t>
      </w:r>
      <w:r w:rsidRPr="000F7B75">
        <w:rPr>
          <w:rFonts w:ascii="Times New Roman" w:hAnsi="Times New Roman"/>
          <w:sz w:val="28"/>
          <w:szCs w:val="24"/>
        </w:rPr>
        <w:softHyphen/>
        <w:t>денными приказом министра финансов России от 13.06.1995 г. № 49.</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иметь в виду, что отвлечение оборотных средств в сферу обращения (в расчеты с дебиторами) не связано с созданием нового продукта. Поэтому излиш</w:t>
      </w:r>
      <w:r w:rsidRPr="000F7B75">
        <w:rPr>
          <w:rFonts w:ascii="Times New Roman" w:hAnsi="Times New Roman"/>
          <w:sz w:val="28"/>
          <w:szCs w:val="24"/>
        </w:rPr>
        <w:softHyphen/>
        <w:t>не долгое пребывание их в данной сфере препятствует формированию достаточ</w:t>
      </w:r>
      <w:r w:rsidRPr="000F7B75">
        <w:rPr>
          <w:rFonts w:ascii="Times New Roman" w:hAnsi="Times New Roman"/>
          <w:sz w:val="28"/>
          <w:szCs w:val="24"/>
        </w:rPr>
        <w:softHyphen/>
        <w:t>ных запасов, что негативно сказывается на финансовой устойчивости и деловой активности предприятия.</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Эффективная деятельность структурных подразделений предприятия (отделов снабжения, комплектации и др.), отвечающих за обеспечение материальными ре</w:t>
      </w:r>
      <w:r w:rsidRPr="000F7B75">
        <w:rPr>
          <w:rFonts w:ascii="Times New Roman" w:hAnsi="Times New Roman"/>
          <w:sz w:val="28"/>
          <w:szCs w:val="24"/>
        </w:rPr>
        <w:softHyphen/>
        <w:t>сурсами, должна опираться на максимальное владение оперативной информаци</w:t>
      </w:r>
      <w:r w:rsidRPr="000F7B75">
        <w:rPr>
          <w:rFonts w:ascii="Times New Roman" w:hAnsi="Times New Roman"/>
          <w:sz w:val="28"/>
          <w:szCs w:val="24"/>
        </w:rPr>
        <w:softHyphen/>
        <w:t>ей о реальных поставках сырья, материалов, комплектующих изделий, покупных полуфабрикатов, топлива и действительной потребности в них данного предпри</w:t>
      </w:r>
      <w:r w:rsidRPr="000F7B75">
        <w:rPr>
          <w:rFonts w:ascii="Times New Roman" w:hAnsi="Times New Roman"/>
          <w:sz w:val="28"/>
          <w:szCs w:val="24"/>
        </w:rPr>
        <w:softHyphen/>
        <w:t>ятия. В связи с этим структурные подразделения, отвечающие за снабжение, обя</w:t>
      </w:r>
      <w:r w:rsidRPr="000F7B75">
        <w:rPr>
          <w:rFonts w:ascii="Times New Roman" w:hAnsi="Times New Roman"/>
          <w:sz w:val="28"/>
          <w:szCs w:val="24"/>
        </w:rPr>
        <w:softHyphen/>
        <w:t>заны располагать следующей внутренней информацией:</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текущая потребность производства в различных видах материальных ресурсов;</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запасов сырья и материалов в физическом и денежном выражении</w:t>
      </w:r>
      <w:r w:rsidRPr="000F7B75">
        <w:rPr>
          <w:rFonts w:ascii="Times New Roman" w:hAnsi="Times New Roman"/>
          <w:sz w:val="28"/>
          <w:szCs w:val="24"/>
        </w:rPr>
        <w:br/>
        <w:t>(в разрезе отдельных их видов);</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производственного задела (незавершенного производства);</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уровень загрузки производственных мощностей;</w:t>
      </w:r>
    </w:p>
    <w:p w:rsidR="00935FDB" w:rsidRPr="000F7B75" w:rsidRDefault="00935FDB" w:rsidP="000F7B75">
      <w:pPr>
        <w:widowControl w:val="0"/>
        <w:numPr>
          <w:ilvl w:val="0"/>
          <w:numId w:val="2"/>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сроки выполнения текущих заказов.</w:t>
      </w:r>
    </w:p>
    <w:p w:rsidR="00935FDB" w:rsidRPr="000F7B75" w:rsidRDefault="00935FDB" w:rsidP="000F7B75">
      <w:pPr>
        <w:widowControl w:val="0"/>
        <w:shd w:val="clear" w:color="auto" w:fill="FFFFFF"/>
        <w:tabs>
          <w:tab w:val="left" w:pos="50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Наряду с этой информацией структурные подразделения, отвечающие за снаб</w:t>
      </w:r>
      <w:r w:rsidRPr="000F7B75">
        <w:rPr>
          <w:rFonts w:ascii="Times New Roman" w:hAnsi="Times New Roman"/>
          <w:sz w:val="28"/>
          <w:szCs w:val="24"/>
        </w:rPr>
        <w:softHyphen/>
        <w:t>жение, должны располагать и внешней информационной базой:</w:t>
      </w:r>
    </w:p>
    <w:p w:rsidR="00935FDB" w:rsidRPr="000F7B75" w:rsidRDefault="00935FDB"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 изготовителях сырья и материалов и их заменителей;</w:t>
      </w:r>
    </w:p>
    <w:p w:rsidR="00935FDB" w:rsidRPr="000F7B75" w:rsidRDefault="00935FDB"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 рыночных ценах на важнейшие виды приобретенных материальных ресур</w:t>
      </w:r>
      <w:r w:rsidRPr="000F7B75">
        <w:rPr>
          <w:rFonts w:ascii="Times New Roman" w:hAnsi="Times New Roman"/>
          <w:sz w:val="28"/>
          <w:szCs w:val="24"/>
        </w:rPr>
        <w:softHyphen/>
        <w:t>сов;</w:t>
      </w:r>
    </w:p>
    <w:p w:rsidR="00935FDB" w:rsidRPr="000F7B75" w:rsidRDefault="00935FDB"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 условиях отгрузки сырья и материалов (размер партии поставки, вид транспорта и др.);</w:t>
      </w:r>
    </w:p>
    <w:p w:rsidR="00935FDB" w:rsidRPr="000F7B75" w:rsidRDefault="00935FDB"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 требованиях к формам оплаты поставок.</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Вывод: в конечном итоге организация эффективного управления запасами способствует улучшению ликвидности баланса и укреплению платежеспособно</w:t>
      </w:r>
      <w:r w:rsidRPr="000F7B75">
        <w:rPr>
          <w:rFonts w:ascii="Times New Roman" w:hAnsi="Times New Roman"/>
          <w:sz w:val="28"/>
          <w:szCs w:val="24"/>
        </w:rPr>
        <w:softHyphen/>
        <w:t>сти предприятия, снижению издержек производства и потерь рабочего времени из-за простоев оборудования, предотвращению бесконтрольного расходова</w:t>
      </w:r>
      <w:r w:rsidRPr="000F7B75">
        <w:rPr>
          <w:rFonts w:ascii="Times New Roman" w:hAnsi="Times New Roman"/>
          <w:sz w:val="28"/>
          <w:szCs w:val="24"/>
        </w:rPr>
        <w:softHyphen/>
        <w:t>ния сырья, материалов, топлива и энергии.</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6.4. Система показателей для оценки рыночной активности</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инвестирования в финансовые активы зависит от предпочтений каждого вкладчика. Классический вариант — вложение денежных средств в ценные бума</w:t>
      </w:r>
      <w:r w:rsidRPr="000F7B75">
        <w:rPr>
          <w:rFonts w:ascii="Times New Roman" w:hAnsi="Times New Roman"/>
          <w:sz w:val="28"/>
          <w:szCs w:val="24"/>
        </w:rPr>
        <w:softHyphen/>
        <w:t>ги известных промышленных акционерных компаний (корпораций).</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условиях нестабильной экономической конъюнктуры и недостатка достовер</w:t>
      </w:r>
      <w:r w:rsidRPr="000F7B75">
        <w:rPr>
          <w:rFonts w:ascii="Times New Roman" w:hAnsi="Times New Roman"/>
          <w:sz w:val="28"/>
          <w:szCs w:val="24"/>
        </w:rPr>
        <w:softHyphen/>
        <w:t>ной информации о деятельности акционерных обществ в России принятие пра</w:t>
      </w:r>
      <w:r w:rsidRPr="000F7B75">
        <w:rPr>
          <w:rFonts w:ascii="Times New Roman" w:hAnsi="Times New Roman"/>
          <w:sz w:val="28"/>
          <w:szCs w:val="24"/>
        </w:rPr>
        <w:softHyphen/>
        <w:t>вильного решения об инвестировании требует от вкладчика умения правильно оценить качество обращающихся на фондовом рынке эмиссионных ценных бумаг.</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 инвестиционной привлекательностью понимают наличие экономическо</w:t>
      </w:r>
      <w:r w:rsidRPr="000F7B75">
        <w:rPr>
          <w:rFonts w:ascii="Times New Roman" w:hAnsi="Times New Roman"/>
          <w:sz w:val="28"/>
          <w:szCs w:val="24"/>
        </w:rPr>
        <w:softHyphen/>
        <w:t>го эффекта (дохода) от вложений свободных денежных средств в ценные бумаги (акции и облигации) данного акционерного общества (эмитента) при минималь</w:t>
      </w:r>
      <w:r w:rsidRPr="000F7B75">
        <w:rPr>
          <w:rFonts w:ascii="Times New Roman" w:hAnsi="Times New Roman"/>
          <w:sz w:val="28"/>
          <w:szCs w:val="24"/>
        </w:rPr>
        <w:softHyphen/>
        <w:t>ном уровне риска. Она оценивается с помощью показателей рыночной активности.</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инвестиционной привлекательности эмитента разделяют на две группы:</w:t>
      </w:r>
    </w:p>
    <w:p w:rsidR="00935FDB" w:rsidRPr="000F7B75" w:rsidRDefault="00935FDB" w:rsidP="000F7B75">
      <w:pPr>
        <w:widowControl w:val="0"/>
        <w:numPr>
          <w:ilvl w:val="0"/>
          <w:numId w:val="4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Акции предлагаются впервые.</w:t>
      </w:r>
    </w:p>
    <w:p w:rsidR="00935FDB" w:rsidRPr="000F7B75" w:rsidRDefault="00935FDB" w:rsidP="000F7B75">
      <w:pPr>
        <w:widowControl w:val="0"/>
        <w:numPr>
          <w:ilvl w:val="0"/>
          <w:numId w:val="4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Акции продолжительное время обращаются на фондовом рынке.</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первом случае оценку инвестиционной привлекательности акционерного общества осуществляют с использованием традиционных показателей:</w:t>
      </w:r>
    </w:p>
    <w:p w:rsidR="00935FDB" w:rsidRPr="000F7B75" w:rsidRDefault="00935FDB"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финансовой устойчивости;</w:t>
      </w:r>
    </w:p>
    <w:p w:rsidR="00935FDB" w:rsidRPr="000F7B75" w:rsidRDefault="00935FDB"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платежеспособности и ликвидности активов;</w:t>
      </w:r>
    </w:p>
    <w:p w:rsidR="00935FDB" w:rsidRPr="000F7B75" w:rsidRDefault="00935FDB"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оборачиваемости активов и собственного капитала;</w:t>
      </w:r>
    </w:p>
    <w:p w:rsidR="00935FDB" w:rsidRPr="000F7B75" w:rsidRDefault="00935FDB"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прибыльности капитала.</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 втором случае данную оценку дополняют анализом ряда новых показате</w:t>
      </w:r>
      <w:r w:rsidRPr="000F7B75">
        <w:rPr>
          <w:rFonts w:ascii="Times New Roman" w:hAnsi="Times New Roman"/>
          <w:sz w:val="28"/>
          <w:szCs w:val="24"/>
        </w:rPr>
        <w:softHyphen/>
        <w:t>лей, среди которых наиболее важную роль играют параметры, представленные в табл. 6.6.</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отдельных коэффициентов по рассматриваемому акционерному обще</w:t>
      </w:r>
      <w:r w:rsidRPr="000F7B75">
        <w:rPr>
          <w:rFonts w:ascii="Times New Roman" w:hAnsi="Times New Roman"/>
          <w:sz w:val="28"/>
          <w:szCs w:val="24"/>
        </w:rPr>
        <w:softHyphen/>
        <w:t>ству представлен в табл. 6.7.</w:t>
      </w:r>
    </w:p>
    <w:p w:rsidR="00935FDB" w:rsidRPr="000F7B75" w:rsidRDefault="00935FDB" w:rsidP="000F7B75">
      <w:pPr>
        <w:widowControl w:val="0"/>
        <w:shd w:val="clear" w:color="auto" w:fill="FFFFFF"/>
        <w:tabs>
          <w:tab w:val="left" w:pos="50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составления табл. 6.7 использованы данные бухгалтерской отчетности по формам № 1, 2, 4 (приложения 1, 2, 4). Расчет чистых активов осуществлен в со</w:t>
      </w:r>
      <w:r w:rsidRPr="000F7B75">
        <w:rPr>
          <w:rFonts w:ascii="Times New Roman" w:hAnsi="Times New Roman"/>
          <w:sz w:val="28"/>
          <w:szCs w:val="24"/>
        </w:rPr>
        <w:softHyphen/>
        <w:t>ответствии с Приказом Минфина РФ и ФКЦБ России «О порядке оценки стои</w:t>
      </w:r>
      <w:r w:rsidRPr="000F7B75">
        <w:rPr>
          <w:rFonts w:ascii="Times New Roman" w:hAnsi="Times New Roman"/>
          <w:sz w:val="28"/>
          <w:szCs w:val="24"/>
        </w:rPr>
        <w:softHyphen/>
        <w:t>мости чистых активов акционерных обществ» от 29.01.2003 г. № 03-06/ПЗ.</w:t>
      </w:r>
    </w:p>
    <w:p w:rsidR="00935FDB" w:rsidRPr="000F7B75" w:rsidRDefault="00935FDB"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6.6</w:t>
      </w:r>
    </w:p>
    <w:p w:rsidR="00935FDB" w:rsidRDefault="00935FDB"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iCs/>
          <w:sz w:val="28"/>
          <w:szCs w:val="24"/>
        </w:rPr>
        <w:t xml:space="preserve"> </w:t>
      </w:r>
      <w:r w:rsidRPr="000F7B75">
        <w:rPr>
          <w:rFonts w:ascii="Times New Roman" w:hAnsi="Times New Roman"/>
          <w:bCs/>
          <w:sz w:val="28"/>
          <w:szCs w:val="24"/>
        </w:rPr>
        <w:t>Показатели рыночной активности акционерного общества</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0" w:type="auto"/>
        <w:tblInd w:w="466" w:type="dxa"/>
        <w:tblLayout w:type="fixed"/>
        <w:tblCellMar>
          <w:left w:w="40" w:type="dxa"/>
          <w:right w:w="40" w:type="dxa"/>
        </w:tblCellMar>
        <w:tblLook w:val="00A0" w:firstRow="1" w:lastRow="0" w:firstColumn="1" w:lastColumn="0" w:noHBand="0" w:noVBand="0"/>
      </w:tblPr>
      <w:tblGrid>
        <w:gridCol w:w="490"/>
        <w:gridCol w:w="2204"/>
        <w:gridCol w:w="2976"/>
        <w:gridCol w:w="3119"/>
      </w:tblGrid>
      <w:tr w:rsidR="00935FDB" w:rsidRPr="00865E82" w:rsidTr="00935FDB">
        <w:trPr>
          <w:trHeight w:hRule="exact" w:val="461"/>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п/п</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Наименование показателя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Способ расчета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Интерпретация показателя</w:t>
            </w:r>
          </w:p>
        </w:tc>
      </w:tr>
      <w:tr w:rsidR="00935FDB" w:rsidRPr="00865E82" w:rsidTr="0039797B">
        <w:trPr>
          <w:trHeight w:hRule="exact" w:val="176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Коэффициент отдачи акционерного капитала </w:t>
            </w:r>
            <w:r w:rsidRPr="00865E82">
              <w:rPr>
                <w:rFonts w:ascii="Times New Roman" w:hAnsi="Times New Roman"/>
                <w:iCs/>
                <w:sz w:val="20"/>
                <w:szCs w:val="20"/>
              </w:rPr>
              <w:t>(КО</w:t>
            </w:r>
            <w:r w:rsidRPr="00865E82">
              <w:rPr>
                <w:rFonts w:ascii="Times New Roman" w:hAnsi="Times New Roman"/>
                <w:iCs/>
                <w:sz w:val="20"/>
                <w:szCs w:val="20"/>
                <w:vertAlign w:val="subscript"/>
              </w:rPr>
              <w:t>ак</w:t>
            </w:r>
            <w:r w:rsidRPr="00865E82">
              <w:rPr>
                <w:rFonts w:ascii="Times New Roman" w:hAnsi="Times New Roman"/>
                <w:iCs/>
                <w:sz w:val="20"/>
                <w:szCs w:val="20"/>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2F4F4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760" w:dyaOrig="639">
                <v:shape id="_x0000_i1131" type="#_x0000_t75" style="width:87.75pt;height:32.25pt" o:ole="">
                  <v:imagedata r:id="rId195" o:title=""/>
                </v:shape>
                <o:OLEObject Type="Embed" ProgID="Equation.3" ShapeID="_x0000_i1131" DrawAspect="Content" ObjectID="_1477250370" r:id="rId196"/>
              </w:object>
            </w:r>
            <w:r w:rsidR="0039797B" w:rsidRPr="00865E82">
              <w:rPr>
                <w:rFonts w:ascii="Times New Roman" w:hAnsi="Times New Roman"/>
                <w:bCs/>
                <w:snapToGrid w:val="0"/>
                <w:sz w:val="20"/>
                <w:szCs w:val="20"/>
              </w:rPr>
              <w:t xml:space="preserve">, где ЧП - </w:t>
            </w:r>
            <w:r w:rsidR="00935FDB" w:rsidRPr="00865E82">
              <w:rPr>
                <w:rFonts w:ascii="Times New Roman" w:hAnsi="Times New Roman"/>
                <w:sz w:val="20"/>
                <w:szCs w:val="20"/>
              </w:rPr>
              <w:t>чистая прибыль в расчетном</w:t>
            </w:r>
          </w:p>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периоде; </w:t>
            </w:r>
            <w:r w:rsidR="002F4F4D" w:rsidRPr="00865E82">
              <w:rPr>
                <w:rFonts w:ascii="Times New Roman" w:hAnsi="Times New Roman"/>
                <w:bCs/>
                <w:snapToGrid w:val="0"/>
                <w:sz w:val="20"/>
                <w:szCs w:val="20"/>
                <w:lang w:val="en-US"/>
              </w:rPr>
              <w:object w:dxaOrig="420" w:dyaOrig="320">
                <v:shape id="_x0000_i1132" type="#_x0000_t75" style="width:21pt;height:15.75pt" o:ole="">
                  <v:imagedata r:id="rId197" o:title=""/>
                </v:shape>
                <o:OLEObject Type="Embed" ProgID="Equation.3" ShapeID="_x0000_i1132" DrawAspect="Content" ObjectID="_1477250371" r:id="rId198"/>
              </w:object>
            </w:r>
            <w:r w:rsidRPr="00865E82">
              <w:rPr>
                <w:rFonts w:ascii="Times New Roman" w:hAnsi="Times New Roman"/>
                <w:sz w:val="20"/>
                <w:szCs w:val="20"/>
              </w:rPr>
              <w:t>—средняя стоимость акционерного уставного) капитала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Характеризует уровень чис</w:t>
            </w:r>
            <w:r w:rsidRPr="00865E82">
              <w:rPr>
                <w:rFonts w:ascii="Times New Roman" w:hAnsi="Times New Roman"/>
                <w:sz w:val="20"/>
                <w:szCs w:val="20"/>
              </w:rPr>
              <w:softHyphen/>
              <w:t>той прибыли, приходящей</w:t>
            </w:r>
            <w:r w:rsidRPr="00865E82">
              <w:rPr>
                <w:rFonts w:ascii="Times New Roman" w:hAnsi="Times New Roman"/>
                <w:sz w:val="20"/>
                <w:szCs w:val="20"/>
              </w:rPr>
              <w:softHyphen/>
              <w:t>ся на акционерный капитал. 1оказатель индивидуален для каждого акционерного общества. Исследуется в динамике за ряд лет</w:t>
            </w:r>
          </w:p>
        </w:tc>
      </w:tr>
      <w:tr w:rsidR="00935FDB" w:rsidRPr="00865E82" w:rsidTr="00935FDB">
        <w:trPr>
          <w:trHeight w:hRule="exact" w:val="148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Балансовая стоимость одной обыкновенной акции </w:t>
            </w:r>
            <w:r w:rsidRPr="00865E82">
              <w:rPr>
                <w:rFonts w:ascii="Times New Roman" w:hAnsi="Times New Roman"/>
                <w:iCs/>
                <w:sz w:val="20"/>
                <w:szCs w:val="20"/>
              </w:rPr>
              <w:t>(БС</w:t>
            </w:r>
            <w:r w:rsidRPr="00865E82">
              <w:rPr>
                <w:rFonts w:ascii="Times New Roman" w:hAnsi="Times New Roman"/>
                <w:iCs/>
                <w:sz w:val="20"/>
                <w:szCs w:val="20"/>
                <w:vertAlign w:val="subscript"/>
              </w:rPr>
              <w:t>оа</w:t>
            </w:r>
            <w:r w:rsidRPr="00865E82">
              <w:rPr>
                <w:rFonts w:ascii="Times New Roman" w:hAnsi="Times New Roman"/>
                <w:iCs/>
                <w:sz w:val="20"/>
                <w:szCs w:val="20"/>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БС</w:t>
            </w:r>
            <w:r w:rsidR="0039797B" w:rsidRPr="00865E82">
              <w:rPr>
                <w:rFonts w:ascii="Times New Roman" w:hAnsi="Times New Roman"/>
                <w:iCs/>
                <w:sz w:val="20"/>
                <w:szCs w:val="20"/>
                <w:vertAlign w:val="subscript"/>
              </w:rPr>
              <w:t>оа</w:t>
            </w:r>
            <w:r w:rsidRPr="00865E82">
              <w:rPr>
                <w:rFonts w:ascii="Times New Roman" w:hAnsi="Times New Roman"/>
                <w:iCs/>
                <w:sz w:val="20"/>
                <w:szCs w:val="20"/>
              </w:rPr>
              <w:t xml:space="preserve"> </w:t>
            </w:r>
            <w:r w:rsidRPr="00865E82">
              <w:rPr>
                <w:rFonts w:ascii="Times New Roman" w:hAnsi="Times New Roman"/>
                <w:sz w:val="20"/>
                <w:szCs w:val="20"/>
              </w:rPr>
              <w:t xml:space="preserve">= </w:t>
            </w:r>
            <w:r w:rsidRPr="00865E82">
              <w:rPr>
                <w:rFonts w:ascii="Times New Roman" w:hAnsi="Times New Roman"/>
                <w:iCs/>
                <w:sz w:val="20"/>
                <w:szCs w:val="20"/>
              </w:rPr>
              <w:t xml:space="preserve">(АК </w:t>
            </w:r>
            <w:r w:rsidR="0039797B" w:rsidRPr="00865E82">
              <w:rPr>
                <w:rFonts w:ascii="Times New Roman" w:hAnsi="Times New Roman"/>
                <w:sz w:val="20"/>
                <w:szCs w:val="20"/>
              </w:rPr>
              <w:t>–</w:t>
            </w:r>
            <w:r w:rsidRPr="00865E82">
              <w:rPr>
                <w:rFonts w:ascii="Times New Roman" w:hAnsi="Times New Roman"/>
                <w:sz w:val="20"/>
                <w:szCs w:val="20"/>
              </w:rPr>
              <w:t xml:space="preserve"> </w:t>
            </w:r>
            <w:r w:rsidR="0039797B" w:rsidRPr="00865E82">
              <w:rPr>
                <w:rFonts w:ascii="Times New Roman" w:hAnsi="Times New Roman"/>
                <w:iCs/>
                <w:sz w:val="20"/>
                <w:szCs w:val="20"/>
              </w:rPr>
              <w:t>С</w:t>
            </w:r>
            <w:r w:rsidR="0039797B" w:rsidRPr="00865E82">
              <w:rPr>
                <w:rFonts w:ascii="Times New Roman" w:hAnsi="Times New Roman"/>
                <w:iCs/>
                <w:sz w:val="20"/>
                <w:szCs w:val="20"/>
                <w:vertAlign w:val="subscript"/>
              </w:rPr>
              <w:t>па</w:t>
            </w:r>
            <w:r w:rsidR="0039797B" w:rsidRPr="00865E82">
              <w:rPr>
                <w:rFonts w:ascii="Times New Roman" w:hAnsi="Times New Roman"/>
                <w:iCs/>
                <w:sz w:val="20"/>
                <w:szCs w:val="20"/>
              </w:rPr>
              <w:t>)/</w:t>
            </w:r>
            <w:r w:rsidRPr="00865E82">
              <w:rPr>
                <w:rFonts w:ascii="Times New Roman" w:hAnsi="Times New Roman"/>
                <w:iCs/>
                <w:sz w:val="20"/>
                <w:szCs w:val="20"/>
              </w:rPr>
              <w:t>К</w:t>
            </w:r>
            <w:r w:rsidRPr="00865E82">
              <w:rPr>
                <w:rFonts w:ascii="Times New Roman" w:hAnsi="Times New Roman"/>
                <w:iCs/>
                <w:sz w:val="20"/>
                <w:szCs w:val="20"/>
                <w:vertAlign w:val="subscript"/>
              </w:rPr>
              <w:t>оа</w:t>
            </w:r>
            <w:r w:rsidRPr="00865E82">
              <w:rPr>
                <w:rFonts w:ascii="Times New Roman" w:hAnsi="Times New Roman"/>
                <w:iCs/>
                <w:sz w:val="20"/>
                <w:szCs w:val="20"/>
              </w:rPr>
              <w:t xml:space="preserve">, </w:t>
            </w:r>
            <w:r w:rsidRPr="00865E82">
              <w:rPr>
                <w:rFonts w:ascii="Times New Roman" w:hAnsi="Times New Roman"/>
                <w:sz w:val="20"/>
                <w:szCs w:val="20"/>
              </w:rPr>
              <w:t xml:space="preserve">где </w:t>
            </w:r>
            <w:r w:rsidRPr="00865E82">
              <w:rPr>
                <w:rFonts w:ascii="Times New Roman" w:hAnsi="Times New Roman"/>
                <w:iCs/>
                <w:sz w:val="20"/>
                <w:szCs w:val="20"/>
              </w:rPr>
              <w:t xml:space="preserve">АК </w:t>
            </w:r>
            <w:r w:rsidRPr="00865E82">
              <w:rPr>
                <w:rFonts w:ascii="Times New Roman" w:hAnsi="Times New Roman"/>
                <w:sz w:val="20"/>
                <w:szCs w:val="20"/>
              </w:rPr>
              <w:t xml:space="preserve">— стоимость акционерного капитала; </w:t>
            </w:r>
            <w:r w:rsidRPr="00865E82">
              <w:rPr>
                <w:rFonts w:ascii="Times New Roman" w:hAnsi="Times New Roman"/>
                <w:iCs/>
                <w:sz w:val="20"/>
                <w:szCs w:val="20"/>
              </w:rPr>
              <w:t>С</w:t>
            </w:r>
            <w:r w:rsidR="0039797B" w:rsidRPr="00865E82">
              <w:rPr>
                <w:rFonts w:ascii="Times New Roman" w:hAnsi="Times New Roman"/>
                <w:iCs/>
                <w:sz w:val="20"/>
                <w:szCs w:val="20"/>
                <w:vertAlign w:val="subscript"/>
              </w:rPr>
              <w:t>па</w:t>
            </w:r>
            <w:r w:rsidRPr="00865E82">
              <w:rPr>
                <w:rFonts w:ascii="Times New Roman" w:hAnsi="Times New Roman"/>
                <w:iCs/>
                <w:sz w:val="20"/>
                <w:szCs w:val="20"/>
              </w:rPr>
              <w:t xml:space="preserve"> </w:t>
            </w:r>
            <w:r w:rsidRPr="00865E82">
              <w:rPr>
                <w:rFonts w:ascii="Times New Roman" w:hAnsi="Times New Roman"/>
                <w:sz w:val="20"/>
                <w:szCs w:val="20"/>
              </w:rPr>
              <w:t>— стоимость привилегирован</w:t>
            </w:r>
            <w:r w:rsidRPr="00865E82">
              <w:rPr>
                <w:rFonts w:ascii="Times New Roman" w:hAnsi="Times New Roman"/>
                <w:sz w:val="20"/>
                <w:szCs w:val="20"/>
              </w:rPr>
              <w:softHyphen/>
              <w:t xml:space="preserve">ных акций; </w:t>
            </w:r>
            <w:r w:rsidRPr="00865E82">
              <w:rPr>
                <w:rFonts w:ascii="Times New Roman" w:hAnsi="Times New Roman"/>
                <w:iCs/>
                <w:sz w:val="20"/>
                <w:szCs w:val="20"/>
              </w:rPr>
              <w:t>К</w:t>
            </w:r>
            <w:r w:rsidRPr="00865E82">
              <w:rPr>
                <w:rFonts w:ascii="Times New Roman" w:hAnsi="Times New Roman"/>
                <w:iCs/>
                <w:sz w:val="20"/>
                <w:szCs w:val="20"/>
                <w:vertAlign w:val="subscript"/>
              </w:rPr>
              <w:t>оа</w:t>
            </w:r>
            <w:r w:rsidRPr="00865E82">
              <w:rPr>
                <w:rFonts w:ascii="Times New Roman" w:hAnsi="Times New Roman"/>
                <w:iCs/>
                <w:sz w:val="20"/>
                <w:szCs w:val="20"/>
              </w:rPr>
              <w:t xml:space="preserve"> </w:t>
            </w:r>
            <w:r w:rsidRPr="00865E82">
              <w:rPr>
                <w:rFonts w:ascii="Times New Roman" w:hAnsi="Times New Roman"/>
                <w:sz w:val="20"/>
                <w:szCs w:val="20"/>
              </w:rPr>
              <w:t>— количество обыкновенных акций в обращении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Отражает величину акционерного капитала, приходящегося на одну обыкновенную акцию</w:t>
            </w:r>
          </w:p>
        </w:tc>
      </w:tr>
      <w:tr w:rsidR="00935FDB" w:rsidRPr="00865E82" w:rsidTr="0039797B">
        <w:trPr>
          <w:trHeight w:hRule="exact" w:val="192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Коэффициент дивидендных выплат</w:t>
            </w:r>
          </w:p>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(К</w:t>
            </w:r>
            <w:r w:rsidRPr="00865E82">
              <w:rPr>
                <w:rFonts w:ascii="Times New Roman" w:hAnsi="Times New Roman"/>
                <w:bCs/>
                <w:sz w:val="20"/>
                <w:szCs w:val="20"/>
                <w:vertAlign w:val="subscript"/>
              </w:rPr>
              <w:t>дв</w:t>
            </w:r>
            <w:r w:rsidRPr="00865E82">
              <w:rPr>
                <w:rFonts w:ascii="Times New Roman" w:hAnsi="Times New Roman"/>
                <w:bCs/>
                <w:sz w:val="20"/>
                <w:szCs w:val="20"/>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2F4F4D" w:rsidP="00865E82">
            <w:pPr>
              <w:shd w:val="clear" w:color="auto" w:fill="FFFFFF"/>
              <w:tabs>
                <w:tab w:val="left" w:leader="hyphen" w:pos="830"/>
              </w:tabs>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240" w:dyaOrig="660">
                <v:shape id="_x0000_i1133" type="#_x0000_t75" style="width:62.25pt;height:33pt" o:ole="">
                  <v:imagedata r:id="rId199" o:title=""/>
                </v:shape>
                <o:OLEObject Type="Embed" ProgID="Equation.3" ShapeID="_x0000_i1133" DrawAspect="Content" ObjectID="_1477250372" r:id="rId200"/>
              </w:object>
            </w:r>
            <w:r w:rsidR="0039797B" w:rsidRPr="00865E82">
              <w:rPr>
                <w:rFonts w:ascii="Times New Roman" w:hAnsi="Times New Roman"/>
                <w:bCs/>
                <w:snapToGrid w:val="0"/>
                <w:sz w:val="20"/>
                <w:szCs w:val="20"/>
              </w:rPr>
              <w:t>, где Σ</w:t>
            </w:r>
            <w:r w:rsidR="0039797B" w:rsidRPr="00865E82">
              <w:rPr>
                <w:rFonts w:ascii="Times New Roman" w:hAnsi="Times New Roman"/>
                <w:iCs/>
                <w:sz w:val="20"/>
                <w:szCs w:val="20"/>
              </w:rPr>
              <w:t>Д -</w:t>
            </w:r>
            <w:r w:rsidR="000F7B75" w:rsidRPr="00865E82">
              <w:rPr>
                <w:rFonts w:ascii="Times New Roman" w:hAnsi="Times New Roman"/>
                <w:iCs/>
                <w:sz w:val="20"/>
                <w:szCs w:val="20"/>
              </w:rPr>
              <w:t xml:space="preserve"> </w:t>
            </w:r>
            <w:r w:rsidR="00935FDB" w:rsidRPr="00865E82">
              <w:rPr>
                <w:rFonts w:ascii="Times New Roman" w:hAnsi="Times New Roman"/>
                <w:sz w:val="20"/>
                <w:szCs w:val="20"/>
              </w:rPr>
              <w:t>суммы</w:t>
            </w:r>
          </w:p>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дивидендов, выплаченных обще</w:t>
            </w:r>
            <w:r w:rsidRPr="00865E82">
              <w:rPr>
                <w:rFonts w:ascii="Times New Roman" w:hAnsi="Times New Roman"/>
                <w:sz w:val="20"/>
                <w:szCs w:val="20"/>
              </w:rPr>
              <w:softHyphen/>
              <w:t xml:space="preserve">ством в расчетном периоде по обыкновенным акциям; </w:t>
            </w:r>
            <w:r w:rsidR="0039797B" w:rsidRPr="00865E82">
              <w:rPr>
                <w:rFonts w:ascii="Times New Roman" w:hAnsi="Times New Roman"/>
                <w:sz w:val="20"/>
                <w:szCs w:val="20"/>
              </w:rPr>
              <w:t>Σ</w:t>
            </w:r>
            <w:r w:rsidRPr="00865E82">
              <w:rPr>
                <w:rFonts w:ascii="Times New Roman" w:hAnsi="Times New Roman"/>
                <w:iCs/>
                <w:sz w:val="20"/>
                <w:szCs w:val="20"/>
              </w:rPr>
              <w:t xml:space="preserve">ЧП </w:t>
            </w:r>
            <w:r w:rsidRPr="00865E82">
              <w:rPr>
                <w:rFonts w:ascii="Times New Roman" w:hAnsi="Times New Roman"/>
                <w:sz w:val="20"/>
                <w:szCs w:val="20"/>
              </w:rPr>
              <w:t>— сумма чистой прибыли общества в расчетном периоде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Характеризует долю выплаченных дивидендов по обыкновенным акциям в объеме чистой прибыли. Анализируется в динамике за ряд периодов (кварталов, лет)</w:t>
            </w:r>
          </w:p>
        </w:tc>
      </w:tr>
      <w:tr w:rsidR="00935FDB" w:rsidRPr="00865E82" w:rsidTr="00935FDB">
        <w:trPr>
          <w:trHeight w:hRule="exact" w:val="145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Коэффициент обеспеченности акционерного капитала чистыми активами общества </w:t>
            </w:r>
            <w:r w:rsidRPr="00865E82">
              <w:rPr>
                <w:rFonts w:ascii="Times New Roman" w:hAnsi="Times New Roman"/>
                <w:bCs/>
                <w:iCs/>
                <w:sz w:val="20"/>
                <w:szCs w:val="20"/>
              </w:rPr>
              <w:t>(КО</w:t>
            </w:r>
            <w:r w:rsidRPr="00865E82">
              <w:rPr>
                <w:rFonts w:ascii="Times New Roman" w:hAnsi="Times New Roman"/>
                <w:bCs/>
                <w:iCs/>
                <w:sz w:val="20"/>
                <w:szCs w:val="20"/>
                <w:vertAlign w:val="subscript"/>
              </w:rPr>
              <w:t>ча</w:t>
            </w:r>
            <w:r w:rsidRPr="00865E82">
              <w:rPr>
                <w:rFonts w:ascii="Times New Roman" w:hAnsi="Times New Roman"/>
                <w:bCs/>
                <w:iCs/>
                <w:sz w:val="20"/>
                <w:szCs w:val="20"/>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39797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КО</w:t>
            </w:r>
            <w:r w:rsidRPr="00865E82">
              <w:rPr>
                <w:rFonts w:ascii="Times New Roman" w:hAnsi="Times New Roman"/>
                <w:iCs/>
                <w:sz w:val="20"/>
                <w:szCs w:val="20"/>
                <w:vertAlign w:val="subscript"/>
              </w:rPr>
              <w:t>ча</w:t>
            </w:r>
            <w:r w:rsidR="00935FDB" w:rsidRPr="00865E82">
              <w:rPr>
                <w:rFonts w:ascii="Times New Roman" w:hAnsi="Times New Roman"/>
                <w:iCs/>
                <w:sz w:val="20"/>
                <w:szCs w:val="20"/>
              </w:rPr>
              <w:t xml:space="preserve"> =АК/ ЧА; </w:t>
            </w:r>
            <w:r w:rsidR="00935FDB" w:rsidRPr="00865E82">
              <w:rPr>
                <w:rFonts w:ascii="Times New Roman" w:hAnsi="Times New Roman"/>
                <w:sz w:val="20"/>
                <w:szCs w:val="20"/>
              </w:rPr>
              <w:t xml:space="preserve">где </w:t>
            </w:r>
            <w:r w:rsidR="00935FDB" w:rsidRPr="00865E82">
              <w:rPr>
                <w:rFonts w:ascii="Times New Roman" w:hAnsi="Times New Roman"/>
                <w:iCs/>
                <w:sz w:val="20"/>
                <w:szCs w:val="20"/>
              </w:rPr>
              <w:t xml:space="preserve">АК— </w:t>
            </w:r>
            <w:r w:rsidR="00935FDB" w:rsidRPr="00865E82">
              <w:rPr>
                <w:rFonts w:ascii="Times New Roman" w:hAnsi="Times New Roman"/>
                <w:sz w:val="20"/>
                <w:szCs w:val="20"/>
              </w:rPr>
              <w:t>акцио</w:t>
            </w:r>
            <w:r w:rsidR="00935FDB" w:rsidRPr="00865E82">
              <w:rPr>
                <w:rFonts w:ascii="Times New Roman" w:hAnsi="Times New Roman"/>
                <w:sz w:val="20"/>
                <w:szCs w:val="20"/>
              </w:rPr>
              <w:softHyphen/>
              <w:t xml:space="preserve">нерный (уставный) капитал; </w:t>
            </w:r>
            <w:r w:rsidR="00935FDB" w:rsidRPr="00865E82">
              <w:rPr>
                <w:rFonts w:ascii="Times New Roman" w:hAnsi="Times New Roman"/>
                <w:iCs/>
                <w:sz w:val="20"/>
                <w:szCs w:val="20"/>
              </w:rPr>
              <w:t xml:space="preserve">ЧА </w:t>
            </w:r>
            <w:r w:rsidR="00935FDB" w:rsidRPr="00865E82">
              <w:rPr>
                <w:rFonts w:ascii="Times New Roman" w:hAnsi="Times New Roman"/>
                <w:sz w:val="20"/>
                <w:szCs w:val="20"/>
              </w:rPr>
              <w:t>— чистые активы общества на конец расчетного периода</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Показывает долю акцио</w:t>
            </w:r>
            <w:r w:rsidRPr="00865E82">
              <w:rPr>
                <w:rFonts w:ascii="Times New Roman" w:hAnsi="Times New Roman"/>
                <w:sz w:val="20"/>
                <w:szCs w:val="20"/>
              </w:rPr>
              <w:softHyphen/>
              <w:t>нерного капитала в чистых активах общества на опре</w:t>
            </w:r>
            <w:r w:rsidRPr="00865E82">
              <w:rPr>
                <w:rFonts w:ascii="Times New Roman" w:hAnsi="Times New Roman"/>
                <w:sz w:val="20"/>
                <w:szCs w:val="20"/>
              </w:rPr>
              <w:softHyphen/>
              <w:t>деленную дату. Чем выше коэффициент, тем больше обеспеченность общества чистыми активами</w:t>
            </w:r>
          </w:p>
        </w:tc>
      </w:tr>
      <w:tr w:rsidR="00935FDB" w:rsidRPr="00865E82" w:rsidTr="00935FDB">
        <w:trPr>
          <w:trHeight w:hRule="exact" w:val="1147"/>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Коэффициент покрытия дивидендов по привилегированным акциям </w:t>
            </w:r>
            <w:r w:rsidRPr="00865E82">
              <w:rPr>
                <w:rFonts w:ascii="Times New Roman" w:hAnsi="Times New Roman"/>
                <w:iCs/>
                <w:sz w:val="20"/>
                <w:szCs w:val="20"/>
              </w:rPr>
              <w:t>(КПД</w:t>
            </w:r>
            <w:r w:rsidRPr="00865E82">
              <w:rPr>
                <w:rFonts w:ascii="Times New Roman" w:hAnsi="Times New Roman"/>
                <w:iCs/>
                <w:sz w:val="20"/>
                <w:szCs w:val="20"/>
                <w:vertAlign w:val="subscript"/>
              </w:rPr>
              <w:t>па</w:t>
            </w:r>
            <w:r w:rsidRPr="00865E82">
              <w:rPr>
                <w:rFonts w:ascii="Times New Roman" w:hAnsi="Times New Roman"/>
                <w:iCs/>
                <w:sz w:val="20"/>
                <w:szCs w:val="20"/>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КПД</w:t>
            </w:r>
            <w:r w:rsidR="0039797B" w:rsidRPr="00865E82">
              <w:rPr>
                <w:rFonts w:ascii="Times New Roman" w:hAnsi="Times New Roman"/>
                <w:iCs/>
                <w:sz w:val="20"/>
                <w:szCs w:val="20"/>
                <w:vertAlign w:val="subscript"/>
              </w:rPr>
              <w:t>па</w:t>
            </w:r>
            <w:r w:rsidR="0039797B" w:rsidRPr="00865E82">
              <w:rPr>
                <w:rFonts w:ascii="Times New Roman" w:hAnsi="Times New Roman"/>
                <w:iCs/>
                <w:sz w:val="20"/>
                <w:szCs w:val="20"/>
              </w:rPr>
              <w:t xml:space="preserve"> = ЧП/</w:t>
            </w:r>
            <w:r w:rsidRPr="00865E82">
              <w:rPr>
                <w:rFonts w:ascii="Times New Roman" w:hAnsi="Times New Roman"/>
                <w:iCs/>
                <w:sz w:val="20"/>
                <w:szCs w:val="20"/>
              </w:rPr>
              <w:t>Д</w:t>
            </w:r>
            <w:r w:rsidR="0039797B" w:rsidRPr="00865E82">
              <w:rPr>
                <w:rFonts w:ascii="Times New Roman" w:hAnsi="Times New Roman"/>
                <w:iCs/>
                <w:sz w:val="20"/>
                <w:szCs w:val="20"/>
                <w:vertAlign w:val="subscript"/>
              </w:rPr>
              <w:t>па</w:t>
            </w:r>
            <w:r w:rsidRPr="00865E82">
              <w:rPr>
                <w:rFonts w:ascii="Times New Roman" w:hAnsi="Times New Roman"/>
                <w:iCs/>
                <w:sz w:val="20"/>
                <w:szCs w:val="20"/>
              </w:rPr>
              <w:t xml:space="preserve">, </w:t>
            </w:r>
            <w:r w:rsidRPr="00865E82">
              <w:rPr>
                <w:rFonts w:ascii="Times New Roman" w:hAnsi="Times New Roman"/>
                <w:sz w:val="20"/>
                <w:szCs w:val="20"/>
              </w:rPr>
              <w:t xml:space="preserve">где </w:t>
            </w:r>
            <w:r w:rsidRPr="00865E82">
              <w:rPr>
                <w:rFonts w:ascii="Times New Roman" w:hAnsi="Times New Roman"/>
                <w:iCs/>
                <w:sz w:val="20"/>
                <w:szCs w:val="20"/>
              </w:rPr>
              <w:t xml:space="preserve">ЧП— </w:t>
            </w:r>
            <w:r w:rsidRPr="00865E82">
              <w:rPr>
                <w:rFonts w:ascii="Times New Roman" w:hAnsi="Times New Roman"/>
                <w:sz w:val="20"/>
                <w:szCs w:val="20"/>
              </w:rPr>
              <w:t xml:space="preserve">чистая прибыль; </w:t>
            </w:r>
            <w:r w:rsidRPr="00865E82">
              <w:rPr>
                <w:rFonts w:ascii="Times New Roman" w:hAnsi="Times New Roman"/>
                <w:iCs/>
                <w:sz w:val="20"/>
                <w:szCs w:val="20"/>
              </w:rPr>
              <w:t>Д</w:t>
            </w:r>
            <w:r w:rsidRPr="00865E82">
              <w:rPr>
                <w:rFonts w:ascii="Times New Roman" w:hAnsi="Times New Roman"/>
                <w:iCs/>
                <w:sz w:val="20"/>
                <w:szCs w:val="20"/>
                <w:vertAlign w:val="subscript"/>
              </w:rPr>
              <w:t>па</w:t>
            </w:r>
            <w:r w:rsidRPr="00865E82">
              <w:rPr>
                <w:rFonts w:ascii="Times New Roman" w:hAnsi="Times New Roman"/>
                <w:iCs/>
                <w:sz w:val="20"/>
                <w:szCs w:val="20"/>
              </w:rPr>
              <w:t xml:space="preserve"> </w:t>
            </w:r>
            <w:r w:rsidRPr="00865E82">
              <w:rPr>
                <w:rFonts w:ascii="Times New Roman" w:hAnsi="Times New Roman"/>
                <w:sz w:val="20"/>
                <w:szCs w:val="20"/>
              </w:rPr>
              <w:t>— сумма дивиден</w:t>
            </w:r>
            <w:r w:rsidRPr="00865E82">
              <w:rPr>
                <w:rFonts w:ascii="Times New Roman" w:hAnsi="Times New Roman"/>
                <w:sz w:val="20"/>
                <w:szCs w:val="20"/>
              </w:rPr>
              <w:softHyphen/>
              <w:t>дов, предусмотренная к выплате по привилегированным акциям в отчетном периоде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Позволяет оценить, в какой мере чистая прибыль обес</w:t>
            </w:r>
            <w:r w:rsidRPr="00865E82">
              <w:rPr>
                <w:rFonts w:ascii="Times New Roman" w:hAnsi="Times New Roman"/>
                <w:sz w:val="20"/>
                <w:szCs w:val="20"/>
              </w:rPr>
              <w:softHyphen/>
              <w:t>печивает выплату дивиден</w:t>
            </w:r>
            <w:r w:rsidRPr="00865E82">
              <w:rPr>
                <w:rFonts w:ascii="Times New Roman" w:hAnsi="Times New Roman"/>
                <w:sz w:val="20"/>
                <w:szCs w:val="20"/>
              </w:rPr>
              <w:softHyphen/>
              <w:t>дов по привилегированным акциям</w:t>
            </w:r>
          </w:p>
        </w:tc>
      </w:tr>
      <w:tr w:rsidR="00935FDB" w:rsidRPr="00865E82" w:rsidTr="00935FDB">
        <w:trPr>
          <w:trHeight w:hRule="exact" w:val="1247"/>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Дивидендная норма доходности </w:t>
            </w:r>
            <w:r w:rsidRPr="00865E82">
              <w:rPr>
                <w:rFonts w:ascii="Times New Roman" w:hAnsi="Times New Roman"/>
                <w:iCs/>
                <w:sz w:val="20"/>
                <w:szCs w:val="20"/>
              </w:rPr>
              <w:t>(ДНД)</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39797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ДНД = Σ</w:t>
            </w:r>
            <w:r w:rsidR="00935FDB" w:rsidRPr="00865E82">
              <w:rPr>
                <w:rFonts w:ascii="Times New Roman" w:hAnsi="Times New Roman"/>
                <w:iCs/>
                <w:sz w:val="20"/>
                <w:szCs w:val="20"/>
              </w:rPr>
              <w:t>Д</w:t>
            </w:r>
            <w:r w:rsidR="00935FDB" w:rsidRPr="00865E82">
              <w:rPr>
                <w:rFonts w:ascii="Times New Roman" w:hAnsi="Times New Roman"/>
                <w:iCs/>
                <w:sz w:val="20"/>
                <w:szCs w:val="20"/>
                <w:vertAlign w:val="subscript"/>
              </w:rPr>
              <w:t>оа</w:t>
            </w:r>
            <w:r w:rsidR="00935FDB" w:rsidRPr="00865E82">
              <w:rPr>
                <w:rFonts w:ascii="Times New Roman" w:hAnsi="Times New Roman"/>
                <w:iCs/>
                <w:sz w:val="20"/>
                <w:szCs w:val="20"/>
              </w:rPr>
              <w:t xml:space="preserve"> </w:t>
            </w:r>
            <w:r w:rsidR="00935FDB" w:rsidRPr="00865E82">
              <w:rPr>
                <w:rFonts w:ascii="Times New Roman" w:hAnsi="Times New Roman"/>
                <w:sz w:val="20"/>
                <w:szCs w:val="20"/>
              </w:rPr>
              <w:t>— номинал одной обыкновенной акции, где</w:t>
            </w:r>
            <w:r w:rsidR="000F7B75" w:rsidRPr="00865E82">
              <w:rPr>
                <w:rFonts w:ascii="Times New Roman" w:hAnsi="Times New Roman"/>
                <w:sz w:val="20"/>
                <w:szCs w:val="20"/>
              </w:rPr>
              <w:t xml:space="preserve"> </w:t>
            </w:r>
            <w:r w:rsidRPr="00865E82">
              <w:rPr>
                <w:rFonts w:ascii="Times New Roman" w:hAnsi="Times New Roman"/>
                <w:iCs/>
                <w:sz w:val="20"/>
                <w:szCs w:val="20"/>
              </w:rPr>
              <w:t>ΣД</w:t>
            </w:r>
            <w:r w:rsidRPr="00865E82">
              <w:rPr>
                <w:rFonts w:ascii="Times New Roman" w:hAnsi="Times New Roman"/>
                <w:iCs/>
                <w:sz w:val="20"/>
                <w:szCs w:val="20"/>
                <w:vertAlign w:val="subscript"/>
              </w:rPr>
              <w:t>оа</w:t>
            </w:r>
            <w:r w:rsidRPr="00865E82">
              <w:rPr>
                <w:rFonts w:ascii="Times New Roman" w:hAnsi="Times New Roman"/>
                <w:sz w:val="20"/>
                <w:szCs w:val="20"/>
              </w:rPr>
              <w:t xml:space="preserve"> </w:t>
            </w:r>
            <w:r w:rsidR="00935FDB" w:rsidRPr="00865E82">
              <w:rPr>
                <w:rFonts w:ascii="Times New Roman" w:hAnsi="Times New Roman"/>
                <w:sz w:val="20"/>
                <w:szCs w:val="20"/>
              </w:rPr>
              <w:t>— сумма дивидендов, приходящаяся на одну обыкновенную акцию</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Показывает дивидендную норму доходности одной обыкновенной акции</w:t>
            </w:r>
          </w:p>
        </w:tc>
      </w:tr>
      <w:tr w:rsidR="00935FDB" w:rsidRPr="00865E82" w:rsidTr="00935FDB">
        <w:trPr>
          <w:trHeight w:hRule="exact" w:val="67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Текущая норма доходности </w:t>
            </w:r>
            <w:r w:rsidRPr="00865E82">
              <w:rPr>
                <w:rFonts w:ascii="Times New Roman" w:hAnsi="Times New Roman"/>
                <w:iCs/>
                <w:sz w:val="20"/>
                <w:szCs w:val="20"/>
              </w:rPr>
              <w:t>(ТНД)</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 xml:space="preserve">ТНД </w:t>
            </w:r>
            <w:r w:rsidRPr="00865E82">
              <w:rPr>
                <w:rFonts w:ascii="Times New Roman" w:hAnsi="Times New Roman"/>
                <w:sz w:val="20"/>
                <w:szCs w:val="20"/>
              </w:rPr>
              <w:t xml:space="preserve">= </w:t>
            </w:r>
            <w:r w:rsidR="0039797B" w:rsidRPr="00865E82">
              <w:rPr>
                <w:rFonts w:ascii="Times New Roman" w:hAnsi="Times New Roman"/>
                <w:iCs/>
                <w:sz w:val="20"/>
                <w:szCs w:val="20"/>
              </w:rPr>
              <w:t>Σ</w:t>
            </w:r>
            <w:r w:rsidRPr="00865E82">
              <w:rPr>
                <w:rFonts w:ascii="Times New Roman" w:hAnsi="Times New Roman"/>
                <w:iCs/>
                <w:sz w:val="20"/>
                <w:szCs w:val="20"/>
              </w:rPr>
              <w:t xml:space="preserve">Д </w:t>
            </w:r>
            <w:r w:rsidR="0039797B" w:rsidRPr="00865E82">
              <w:rPr>
                <w:rFonts w:ascii="Times New Roman" w:hAnsi="Times New Roman"/>
                <w:sz w:val="20"/>
                <w:szCs w:val="20"/>
              </w:rPr>
              <w:t>на одну обыкновенную акцию/</w:t>
            </w:r>
            <w:r w:rsidRPr="00865E82">
              <w:rPr>
                <w:rFonts w:ascii="Times New Roman" w:hAnsi="Times New Roman"/>
                <w:sz w:val="20"/>
                <w:szCs w:val="20"/>
              </w:rPr>
              <w:t>цена приобретения одной акции</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Выражает текущую норму доходности одной обыкно</w:t>
            </w:r>
            <w:r w:rsidRPr="00865E82">
              <w:rPr>
                <w:rFonts w:ascii="Times New Roman" w:hAnsi="Times New Roman"/>
                <w:sz w:val="20"/>
                <w:szCs w:val="20"/>
              </w:rPr>
              <w:softHyphen/>
              <w:t>венной акции</w:t>
            </w:r>
          </w:p>
        </w:tc>
      </w:tr>
      <w:tr w:rsidR="00935FDB" w:rsidRPr="00865E82" w:rsidTr="00935FDB">
        <w:trPr>
          <w:trHeight w:hRule="exact" w:val="971"/>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Коэффициент чистой прибыли на одну обыкновенную акцию </w:t>
            </w:r>
            <w:r w:rsidRPr="00865E82">
              <w:rPr>
                <w:rFonts w:ascii="Times New Roman" w:hAnsi="Times New Roman"/>
                <w:iCs/>
                <w:sz w:val="20"/>
                <w:szCs w:val="20"/>
              </w:rPr>
              <w:t>(КЧП</w:t>
            </w:r>
            <w:r w:rsidRPr="00865E82">
              <w:rPr>
                <w:rFonts w:ascii="Times New Roman" w:hAnsi="Times New Roman"/>
                <w:iCs/>
                <w:sz w:val="20"/>
                <w:szCs w:val="20"/>
                <w:vertAlign w:val="subscript"/>
              </w:rPr>
              <w:t>оа</w:t>
            </w:r>
            <w:r w:rsidRPr="00865E82">
              <w:rPr>
                <w:rFonts w:ascii="Times New Roman" w:hAnsi="Times New Roman"/>
                <w:iCs/>
                <w:sz w:val="20"/>
                <w:szCs w:val="20"/>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КЧП</w:t>
            </w:r>
            <w:r w:rsidR="0039797B" w:rsidRPr="00865E82">
              <w:rPr>
                <w:rFonts w:ascii="Times New Roman" w:hAnsi="Times New Roman"/>
                <w:iCs/>
                <w:sz w:val="20"/>
                <w:szCs w:val="20"/>
                <w:vertAlign w:val="subscript"/>
              </w:rPr>
              <w:t>оа</w:t>
            </w:r>
            <w:r w:rsidRPr="00865E82">
              <w:rPr>
                <w:rFonts w:ascii="Times New Roman" w:hAnsi="Times New Roman"/>
                <w:iCs/>
                <w:sz w:val="20"/>
                <w:szCs w:val="20"/>
              </w:rPr>
              <w:t xml:space="preserve"> = </w:t>
            </w:r>
            <w:r w:rsidR="0039797B" w:rsidRPr="00865E82">
              <w:rPr>
                <w:rFonts w:ascii="Times New Roman" w:hAnsi="Times New Roman"/>
                <w:sz w:val="20"/>
                <w:szCs w:val="20"/>
              </w:rPr>
              <w:t>ΣЧП/</w:t>
            </w:r>
            <w:r w:rsidRPr="00865E82">
              <w:rPr>
                <w:rFonts w:ascii="Times New Roman" w:hAnsi="Times New Roman"/>
                <w:sz w:val="20"/>
                <w:szCs w:val="20"/>
              </w:rPr>
              <w:t>количество обыкно</w:t>
            </w:r>
            <w:r w:rsidRPr="00865E82">
              <w:rPr>
                <w:rFonts w:ascii="Times New Roman" w:hAnsi="Times New Roman"/>
                <w:sz w:val="20"/>
                <w:szCs w:val="20"/>
              </w:rPr>
              <w:softHyphen/>
              <w:t>венных акций, находящихся в об</w:t>
            </w:r>
            <w:r w:rsidRPr="00865E82">
              <w:rPr>
                <w:rFonts w:ascii="Times New Roman" w:hAnsi="Times New Roman"/>
                <w:sz w:val="20"/>
                <w:szCs w:val="20"/>
              </w:rPr>
              <w:softHyphen/>
              <w:t>ращении в отчетном периоде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Отражает сумму чистой прибыли, приходящейся на одну обыкновенную акцию</w:t>
            </w:r>
          </w:p>
        </w:tc>
      </w:tr>
      <w:tr w:rsidR="00935FDB" w:rsidRPr="00865E82" w:rsidTr="00935FDB">
        <w:trPr>
          <w:trHeight w:hRule="exact" w:val="114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w:t>
            </w:r>
          </w:p>
        </w:tc>
        <w:tc>
          <w:tcPr>
            <w:tcW w:w="2204"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диви</w:t>
            </w:r>
            <w:r w:rsidRPr="00865E82">
              <w:rPr>
                <w:rFonts w:ascii="Times New Roman" w:hAnsi="Times New Roman"/>
                <w:sz w:val="20"/>
                <w:szCs w:val="20"/>
              </w:rPr>
              <w:softHyphen/>
              <w:t xml:space="preserve">дендных выплат на одну обыкновенную акцию </w:t>
            </w:r>
            <w:r w:rsidRPr="00865E82">
              <w:rPr>
                <w:rFonts w:ascii="Times New Roman" w:hAnsi="Times New Roman"/>
                <w:iCs/>
                <w:sz w:val="20"/>
                <w:szCs w:val="20"/>
              </w:rPr>
              <w:t>(КДВ</w:t>
            </w:r>
            <w:r w:rsidRPr="00865E82">
              <w:rPr>
                <w:rFonts w:ascii="Times New Roman" w:hAnsi="Times New Roman"/>
                <w:iCs/>
                <w:sz w:val="20"/>
                <w:szCs w:val="20"/>
                <w:vertAlign w:val="subscript"/>
              </w:rPr>
              <w:t>оа</w:t>
            </w:r>
            <w:r w:rsidRPr="00865E82">
              <w:rPr>
                <w:rFonts w:ascii="Times New Roman" w:hAnsi="Times New Roman"/>
                <w:iCs/>
                <w:sz w:val="20"/>
                <w:szCs w:val="20"/>
              </w:rPr>
              <w: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КДВ</w:t>
            </w:r>
            <w:r w:rsidRPr="00865E82">
              <w:rPr>
                <w:rFonts w:ascii="Times New Roman" w:hAnsi="Times New Roman"/>
                <w:iCs/>
                <w:sz w:val="20"/>
                <w:szCs w:val="20"/>
                <w:vertAlign w:val="subscript"/>
              </w:rPr>
              <w:t>оа</w:t>
            </w:r>
            <w:r w:rsidRPr="00865E82">
              <w:rPr>
                <w:rFonts w:ascii="Times New Roman" w:hAnsi="Times New Roman"/>
                <w:iCs/>
                <w:sz w:val="20"/>
                <w:szCs w:val="20"/>
              </w:rPr>
              <w:t xml:space="preserve"> </w:t>
            </w:r>
            <w:r w:rsidRPr="00865E82">
              <w:rPr>
                <w:rFonts w:ascii="Times New Roman" w:hAnsi="Times New Roman"/>
                <w:sz w:val="20"/>
                <w:szCs w:val="20"/>
              </w:rPr>
              <w:t>= (сумма дивидендов к выплате)/(количество обыкновенных акций, находящихся в обращении в расчетном периоде)</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Показывает сумму диви</w:t>
            </w:r>
            <w:r w:rsidRPr="00865E82">
              <w:rPr>
                <w:rFonts w:ascii="Times New Roman" w:hAnsi="Times New Roman"/>
                <w:sz w:val="20"/>
                <w:szCs w:val="20"/>
              </w:rPr>
              <w:softHyphen/>
              <w:t>дендов к выплате, приходя</w:t>
            </w:r>
            <w:r w:rsidRPr="00865E82">
              <w:rPr>
                <w:rFonts w:ascii="Times New Roman" w:hAnsi="Times New Roman"/>
                <w:sz w:val="20"/>
                <w:szCs w:val="20"/>
              </w:rPr>
              <w:softHyphen/>
              <w:t>щуюся на одну обыкновен</w:t>
            </w:r>
            <w:r w:rsidRPr="00865E82">
              <w:rPr>
                <w:rFonts w:ascii="Times New Roman" w:hAnsi="Times New Roman"/>
                <w:sz w:val="20"/>
                <w:szCs w:val="20"/>
              </w:rPr>
              <w:softHyphen/>
              <w:t>ную акцию</w:t>
            </w:r>
          </w:p>
        </w:tc>
      </w:tr>
    </w:tbl>
    <w:p w:rsidR="00DB5E6E" w:rsidRPr="00865E82" w:rsidRDefault="00DB5E6E" w:rsidP="00865E82">
      <w:pPr>
        <w:shd w:val="clear" w:color="auto" w:fill="FFFFFF"/>
        <w:spacing w:after="0" w:line="360" w:lineRule="auto"/>
        <w:jc w:val="both"/>
        <w:rPr>
          <w:rFonts w:ascii="Times New Roman" w:hAnsi="Times New Roman"/>
          <w:bCs/>
          <w:iCs/>
          <w:sz w:val="20"/>
          <w:szCs w:val="20"/>
        </w:rPr>
      </w:pP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6.7</w:t>
      </w:r>
    </w:p>
    <w:p w:rsidR="00935FDB" w:rsidRPr="000F7B75" w:rsidRDefault="00935FD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Расчет и анализ показателей рыночной активности по открытому</w:t>
      </w:r>
    </w:p>
    <w:p w:rsidR="00935FDB" w:rsidRDefault="00935FDB"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акционерному обществу</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0" w:type="auto"/>
        <w:tblInd w:w="466" w:type="dxa"/>
        <w:tblLayout w:type="fixed"/>
        <w:tblCellMar>
          <w:left w:w="40" w:type="dxa"/>
          <w:right w:w="40" w:type="dxa"/>
        </w:tblCellMar>
        <w:tblLook w:val="00A0" w:firstRow="1" w:lastRow="0" w:firstColumn="1" w:lastColumn="0" w:noHBand="0" w:noVBand="0"/>
      </w:tblPr>
      <w:tblGrid>
        <w:gridCol w:w="461"/>
        <w:gridCol w:w="2232"/>
        <w:gridCol w:w="2126"/>
        <w:gridCol w:w="2126"/>
        <w:gridCol w:w="1276"/>
      </w:tblGrid>
      <w:tr w:rsidR="00935FDB" w:rsidRPr="00865E82" w:rsidTr="00FE793D">
        <w:trPr>
          <w:trHeight w:hRule="exact" w:val="480"/>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п/п</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Наименование показателей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Предыдущий год</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Изменения</w:t>
            </w:r>
          </w:p>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 </w:t>
            </w:r>
            <w:r w:rsidRPr="00865E82">
              <w:rPr>
                <w:rFonts w:ascii="Times New Roman" w:hAnsi="Times New Roman"/>
                <w:bCs/>
                <w:sz w:val="20"/>
                <w:szCs w:val="20"/>
              </w:rPr>
              <w:t xml:space="preserve">или </w:t>
            </w:r>
            <w:r w:rsidRPr="00865E82">
              <w:rPr>
                <w:rFonts w:ascii="Times New Roman" w:hAnsi="Times New Roman"/>
                <w:sz w:val="20"/>
                <w:szCs w:val="20"/>
              </w:rPr>
              <w:t>-)</w:t>
            </w:r>
          </w:p>
        </w:tc>
      </w:tr>
      <w:tr w:rsidR="00935FDB" w:rsidRPr="00865E82" w:rsidTr="00FE793D">
        <w:trPr>
          <w:trHeight w:hRule="exact" w:val="701"/>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отдачи акционерного капитала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КО</w:t>
            </w:r>
            <w:r w:rsidRPr="00865E82">
              <w:rPr>
                <w:rFonts w:ascii="Times New Roman" w:hAnsi="Times New Roman"/>
                <w:iCs/>
                <w:sz w:val="20"/>
                <w:szCs w:val="20"/>
                <w:vertAlign w:val="subscript"/>
              </w:rPr>
              <w:t>ак</w:t>
            </w:r>
            <w:r w:rsidRPr="00865E82">
              <w:rPr>
                <w:rFonts w:ascii="Times New Roman" w:hAnsi="Times New Roman"/>
                <w:iCs/>
                <w:sz w:val="20"/>
                <w:szCs w:val="20"/>
              </w:rPr>
              <w:t xml:space="preserve">= </w:t>
            </w:r>
            <w:r w:rsidRPr="00865E82">
              <w:rPr>
                <w:rFonts w:ascii="Times New Roman" w:hAnsi="Times New Roman"/>
                <w:sz w:val="20"/>
                <w:szCs w:val="20"/>
              </w:rPr>
              <w:t xml:space="preserve">100,5 </w:t>
            </w:r>
            <w:r w:rsidR="00FE793D" w:rsidRPr="00865E82">
              <w:rPr>
                <w:rFonts w:ascii="Times New Roman" w:hAnsi="Times New Roman"/>
                <w:sz w:val="20"/>
                <w:szCs w:val="20"/>
              </w:rPr>
              <w:t>млн.</w:t>
            </w:r>
            <w:r w:rsidRPr="00865E82">
              <w:rPr>
                <w:rFonts w:ascii="Times New Roman" w:hAnsi="Times New Roman"/>
                <w:sz w:val="20"/>
                <w:szCs w:val="20"/>
              </w:rPr>
              <w:t xml:space="preserve"> руб./ 332,2 </w:t>
            </w:r>
            <w:r w:rsidR="00FE793D" w:rsidRPr="00865E82">
              <w:rPr>
                <w:rFonts w:ascii="Times New Roman" w:hAnsi="Times New Roman"/>
                <w:sz w:val="20"/>
                <w:szCs w:val="20"/>
              </w:rPr>
              <w:t>млн.</w:t>
            </w:r>
            <w:r w:rsidRPr="00865E82">
              <w:rPr>
                <w:rFonts w:ascii="Times New Roman" w:hAnsi="Times New Roman"/>
                <w:sz w:val="20"/>
                <w:szCs w:val="20"/>
              </w:rPr>
              <w:t xml:space="preserve"> руб. х 100 = = 30,25%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КО</w:t>
            </w:r>
            <w:r w:rsidRPr="00865E82">
              <w:rPr>
                <w:rFonts w:ascii="Times New Roman" w:hAnsi="Times New Roman"/>
                <w:iCs/>
                <w:sz w:val="20"/>
                <w:szCs w:val="20"/>
                <w:vertAlign w:val="subscript"/>
              </w:rPr>
              <w:t>ак</w:t>
            </w:r>
            <w:r w:rsidRPr="00865E82">
              <w:rPr>
                <w:rFonts w:ascii="Times New Roman" w:hAnsi="Times New Roman"/>
                <w:iCs/>
                <w:sz w:val="20"/>
                <w:szCs w:val="20"/>
              </w:rPr>
              <w:t xml:space="preserve">= </w:t>
            </w:r>
            <w:r w:rsidRPr="00865E82">
              <w:rPr>
                <w:rFonts w:ascii="Times New Roman" w:hAnsi="Times New Roman"/>
                <w:sz w:val="20"/>
                <w:szCs w:val="20"/>
              </w:rPr>
              <w:t xml:space="preserve">109,5 </w:t>
            </w:r>
            <w:r w:rsidR="00FE793D" w:rsidRPr="00865E82">
              <w:rPr>
                <w:rFonts w:ascii="Times New Roman" w:hAnsi="Times New Roman"/>
                <w:sz w:val="20"/>
                <w:szCs w:val="20"/>
              </w:rPr>
              <w:t>млн.</w:t>
            </w:r>
            <w:r w:rsidRPr="00865E82">
              <w:rPr>
                <w:rFonts w:ascii="Times New Roman" w:hAnsi="Times New Roman"/>
                <w:sz w:val="20"/>
                <w:szCs w:val="20"/>
              </w:rPr>
              <w:t xml:space="preserve"> руб./ 332,2 </w:t>
            </w:r>
            <w:r w:rsidR="00FE793D" w:rsidRPr="00865E82">
              <w:rPr>
                <w:rFonts w:ascii="Times New Roman" w:hAnsi="Times New Roman"/>
                <w:sz w:val="20"/>
                <w:szCs w:val="20"/>
              </w:rPr>
              <w:t>млн.</w:t>
            </w:r>
            <w:r w:rsidRPr="00865E82">
              <w:rPr>
                <w:rFonts w:ascii="Times New Roman" w:hAnsi="Times New Roman"/>
                <w:sz w:val="20"/>
                <w:szCs w:val="20"/>
              </w:rPr>
              <w:t xml:space="preserve"> руб. х 100 = = 33,0%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+2,75</w:t>
            </w:r>
          </w:p>
        </w:tc>
      </w:tr>
      <w:tr w:rsidR="00935FDB" w:rsidRPr="00865E82" w:rsidTr="00FE793D">
        <w:trPr>
          <w:trHeight w:hRule="exact" w:val="690"/>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Балансовая стоимость одной обыкновенной акции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БС</w:t>
            </w:r>
            <w:r w:rsidRPr="00865E82">
              <w:rPr>
                <w:rFonts w:ascii="Times New Roman" w:hAnsi="Times New Roman"/>
                <w:iCs/>
                <w:sz w:val="20"/>
                <w:szCs w:val="20"/>
                <w:vertAlign w:val="subscript"/>
              </w:rPr>
              <w:t>оа</w:t>
            </w:r>
            <w:r w:rsidRPr="00865E82">
              <w:rPr>
                <w:rFonts w:ascii="Times New Roman" w:hAnsi="Times New Roman"/>
                <w:iCs/>
                <w:sz w:val="20"/>
                <w:szCs w:val="20"/>
              </w:rPr>
              <w:t xml:space="preserve"> = </w:t>
            </w:r>
            <w:r w:rsidRPr="00865E82">
              <w:rPr>
                <w:rFonts w:ascii="Times New Roman" w:hAnsi="Times New Roman"/>
                <w:sz w:val="20"/>
                <w:szCs w:val="20"/>
              </w:rPr>
              <w:t xml:space="preserve">332,2 </w:t>
            </w:r>
            <w:r w:rsidR="00FE793D" w:rsidRPr="00865E82">
              <w:rPr>
                <w:rFonts w:ascii="Times New Roman" w:hAnsi="Times New Roman"/>
                <w:sz w:val="20"/>
                <w:szCs w:val="20"/>
              </w:rPr>
              <w:t>млн.</w:t>
            </w:r>
            <w:r w:rsidRPr="00865E82">
              <w:rPr>
                <w:rFonts w:ascii="Times New Roman" w:hAnsi="Times New Roman"/>
                <w:sz w:val="20"/>
                <w:szCs w:val="20"/>
              </w:rPr>
              <w:t xml:space="preserve"> руб. - 66,44 </w:t>
            </w:r>
            <w:r w:rsidR="00FE793D" w:rsidRPr="00865E82">
              <w:rPr>
                <w:rFonts w:ascii="Times New Roman" w:hAnsi="Times New Roman"/>
                <w:sz w:val="20"/>
                <w:szCs w:val="20"/>
              </w:rPr>
              <w:t>млн.</w:t>
            </w:r>
            <w:r w:rsidRPr="00865E82">
              <w:rPr>
                <w:rFonts w:ascii="Times New Roman" w:hAnsi="Times New Roman"/>
                <w:sz w:val="20"/>
                <w:szCs w:val="20"/>
              </w:rPr>
              <w:t xml:space="preserve"> руб./ 5 </w:t>
            </w:r>
            <w:r w:rsidR="00FE793D" w:rsidRPr="00865E82">
              <w:rPr>
                <w:rFonts w:ascii="Times New Roman" w:hAnsi="Times New Roman"/>
                <w:sz w:val="20"/>
                <w:szCs w:val="20"/>
              </w:rPr>
              <w:t xml:space="preserve">млн. шт. = </w:t>
            </w:r>
            <w:r w:rsidRPr="00865E82">
              <w:rPr>
                <w:rFonts w:ascii="Times New Roman" w:hAnsi="Times New Roman"/>
                <w:sz w:val="20"/>
                <w:szCs w:val="20"/>
              </w:rPr>
              <w:t>53,152 руб.</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БС</w:t>
            </w:r>
            <w:r w:rsidRPr="00865E82">
              <w:rPr>
                <w:rFonts w:ascii="Times New Roman" w:hAnsi="Times New Roman"/>
                <w:iCs/>
                <w:sz w:val="20"/>
                <w:szCs w:val="20"/>
                <w:vertAlign w:val="subscript"/>
              </w:rPr>
              <w:t>оа</w:t>
            </w:r>
            <w:r w:rsidRPr="00865E82">
              <w:rPr>
                <w:rFonts w:ascii="Times New Roman" w:hAnsi="Times New Roman"/>
                <w:iCs/>
                <w:sz w:val="20"/>
                <w:szCs w:val="20"/>
              </w:rPr>
              <w:t xml:space="preserve"> </w:t>
            </w:r>
            <w:r w:rsidRPr="00865E82">
              <w:rPr>
                <w:rFonts w:ascii="Times New Roman" w:hAnsi="Times New Roman"/>
                <w:sz w:val="20"/>
                <w:szCs w:val="20"/>
              </w:rPr>
              <w:t xml:space="preserve">= 265,76 </w:t>
            </w:r>
            <w:r w:rsidR="00FE793D" w:rsidRPr="00865E82">
              <w:rPr>
                <w:rFonts w:ascii="Times New Roman" w:hAnsi="Times New Roman"/>
                <w:sz w:val="20"/>
                <w:szCs w:val="20"/>
              </w:rPr>
              <w:t>млн.</w:t>
            </w:r>
            <w:r w:rsidRPr="00865E82">
              <w:rPr>
                <w:rFonts w:ascii="Times New Roman" w:hAnsi="Times New Roman"/>
                <w:sz w:val="20"/>
                <w:szCs w:val="20"/>
              </w:rPr>
              <w:t xml:space="preserve"> руб./ 5 </w:t>
            </w:r>
            <w:r w:rsidR="00FE793D" w:rsidRPr="00865E82">
              <w:rPr>
                <w:rFonts w:ascii="Times New Roman" w:hAnsi="Times New Roman"/>
                <w:sz w:val="20"/>
                <w:szCs w:val="20"/>
              </w:rPr>
              <w:t xml:space="preserve">млн. шт. = </w:t>
            </w:r>
            <w:r w:rsidRPr="00865E82">
              <w:rPr>
                <w:rFonts w:ascii="Times New Roman" w:hAnsi="Times New Roman"/>
                <w:sz w:val="20"/>
                <w:szCs w:val="20"/>
              </w:rPr>
              <w:t>53,152 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p>
        </w:tc>
      </w:tr>
      <w:tr w:rsidR="00935FDB" w:rsidRPr="00865E82" w:rsidTr="00FE793D">
        <w:trPr>
          <w:trHeight w:hRule="exact" w:val="461"/>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дивидендных выплат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w:t>
            </w:r>
            <w:r w:rsidRPr="00865E82">
              <w:rPr>
                <w:rFonts w:ascii="Times New Roman" w:hAnsi="Times New Roman"/>
                <w:iCs/>
                <w:sz w:val="20"/>
                <w:szCs w:val="20"/>
                <w:vertAlign w:val="subscript"/>
              </w:rPr>
              <w:t>де</w:t>
            </w:r>
            <w:r w:rsidRPr="00865E82">
              <w:rPr>
                <w:rFonts w:ascii="Times New Roman" w:hAnsi="Times New Roman"/>
                <w:iCs/>
                <w:sz w:val="20"/>
                <w:szCs w:val="20"/>
              </w:rPr>
              <w:t xml:space="preserve">= </w:t>
            </w:r>
            <w:r w:rsidRPr="00865E82">
              <w:rPr>
                <w:rFonts w:ascii="Times New Roman" w:hAnsi="Times New Roman"/>
                <w:sz w:val="20"/>
                <w:szCs w:val="20"/>
              </w:rPr>
              <w:t xml:space="preserve">13,5 </w:t>
            </w:r>
            <w:r w:rsidR="00FE793D" w:rsidRPr="00865E82">
              <w:rPr>
                <w:rFonts w:ascii="Times New Roman" w:hAnsi="Times New Roman"/>
                <w:sz w:val="20"/>
                <w:szCs w:val="20"/>
              </w:rPr>
              <w:t>млн.</w:t>
            </w:r>
            <w:r w:rsidRPr="00865E82">
              <w:rPr>
                <w:rFonts w:ascii="Times New Roman" w:hAnsi="Times New Roman"/>
                <w:sz w:val="20"/>
                <w:szCs w:val="20"/>
              </w:rPr>
              <w:t xml:space="preserve"> руб./ 100,5 </w:t>
            </w:r>
            <w:r w:rsidR="00FE793D" w:rsidRPr="00865E82">
              <w:rPr>
                <w:rFonts w:ascii="Times New Roman" w:hAnsi="Times New Roman"/>
                <w:sz w:val="20"/>
                <w:szCs w:val="20"/>
              </w:rPr>
              <w:t>млн.</w:t>
            </w:r>
            <w:r w:rsidRPr="00865E82">
              <w:rPr>
                <w:rFonts w:ascii="Times New Roman" w:hAnsi="Times New Roman"/>
                <w:sz w:val="20"/>
                <w:szCs w:val="20"/>
              </w:rPr>
              <w:t xml:space="preserve"> руб. =0,134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w:t>
            </w:r>
            <w:r w:rsidRPr="00865E82">
              <w:rPr>
                <w:rFonts w:ascii="Times New Roman" w:hAnsi="Times New Roman"/>
                <w:iCs/>
                <w:sz w:val="20"/>
                <w:szCs w:val="20"/>
                <w:vertAlign w:val="subscript"/>
              </w:rPr>
              <w:t>дв</w:t>
            </w:r>
            <w:r w:rsidRPr="00865E82">
              <w:rPr>
                <w:rFonts w:ascii="Times New Roman" w:hAnsi="Times New Roman"/>
                <w:iCs/>
                <w:sz w:val="20"/>
                <w:szCs w:val="20"/>
              </w:rPr>
              <w:t xml:space="preserve">= </w:t>
            </w:r>
            <w:r w:rsidRPr="00865E82">
              <w:rPr>
                <w:rFonts w:ascii="Times New Roman" w:hAnsi="Times New Roman"/>
                <w:sz w:val="20"/>
                <w:szCs w:val="20"/>
              </w:rPr>
              <w:t xml:space="preserve">15,0 </w:t>
            </w:r>
            <w:r w:rsidR="00FE793D" w:rsidRPr="00865E82">
              <w:rPr>
                <w:rFonts w:ascii="Times New Roman" w:hAnsi="Times New Roman"/>
                <w:sz w:val="20"/>
                <w:szCs w:val="20"/>
              </w:rPr>
              <w:t>млн.</w:t>
            </w:r>
            <w:r w:rsidRPr="00865E82">
              <w:rPr>
                <w:rFonts w:ascii="Times New Roman" w:hAnsi="Times New Roman"/>
                <w:sz w:val="20"/>
                <w:szCs w:val="20"/>
              </w:rPr>
              <w:t xml:space="preserve"> руб./ 109,5 </w:t>
            </w:r>
            <w:r w:rsidR="00FE793D" w:rsidRPr="00865E82">
              <w:rPr>
                <w:rFonts w:ascii="Times New Roman" w:hAnsi="Times New Roman"/>
                <w:sz w:val="20"/>
                <w:szCs w:val="20"/>
              </w:rPr>
              <w:t>млн.</w:t>
            </w:r>
            <w:r w:rsidRPr="00865E82">
              <w:rPr>
                <w:rFonts w:ascii="Times New Roman" w:hAnsi="Times New Roman"/>
                <w:sz w:val="20"/>
                <w:szCs w:val="20"/>
              </w:rPr>
              <w:t xml:space="preserve"> руб. = 0,137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+0,003</w:t>
            </w:r>
          </w:p>
        </w:tc>
      </w:tr>
      <w:tr w:rsidR="00935FDB" w:rsidRPr="00865E82" w:rsidTr="00FE793D">
        <w:trPr>
          <w:trHeight w:hRule="exact" w:val="947"/>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обеспе</w:t>
            </w:r>
            <w:r w:rsidRPr="00865E82">
              <w:rPr>
                <w:rFonts w:ascii="Times New Roman" w:hAnsi="Times New Roman"/>
                <w:sz w:val="20"/>
                <w:szCs w:val="20"/>
              </w:rPr>
              <w:softHyphen/>
              <w:t>ченности акционерного капитала чистыми активами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КО</w:t>
            </w:r>
            <w:r w:rsidRPr="00865E82">
              <w:rPr>
                <w:rFonts w:ascii="Times New Roman" w:hAnsi="Times New Roman"/>
                <w:iCs/>
                <w:sz w:val="20"/>
                <w:szCs w:val="20"/>
                <w:vertAlign w:val="subscript"/>
              </w:rPr>
              <w:t>ча</w:t>
            </w:r>
            <w:r w:rsidRPr="00865E82">
              <w:rPr>
                <w:rFonts w:ascii="Times New Roman" w:hAnsi="Times New Roman"/>
                <w:iCs/>
                <w:sz w:val="20"/>
                <w:szCs w:val="20"/>
              </w:rPr>
              <w:t xml:space="preserve"> </w:t>
            </w:r>
            <w:r w:rsidRPr="00865E82">
              <w:rPr>
                <w:rFonts w:ascii="Times New Roman" w:hAnsi="Times New Roman"/>
                <w:sz w:val="20"/>
                <w:szCs w:val="20"/>
              </w:rPr>
              <w:t xml:space="preserve">= 332,2 </w:t>
            </w:r>
            <w:r w:rsidR="00FE793D" w:rsidRPr="00865E82">
              <w:rPr>
                <w:rFonts w:ascii="Times New Roman" w:hAnsi="Times New Roman"/>
                <w:sz w:val="20"/>
                <w:szCs w:val="20"/>
              </w:rPr>
              <w:t>млн.</w:t>
            </w:r>
            <w:r w:rsidRPr="00865E82">
              <w:rPr>
                <w:rFonts w:ascii="Times New Roman" w:hAnsi="Times New Roman"/>
                <w:sz w:val="20"/>
                <w:szCs w:val="20"/>
              </w:rPr>
              <w:t xml:space="preserve"> руб./ 2033,5 </w:t>
            </w:r>
            <w:r w:rsidR="00FE793D" w:rsidRPr="00865E82">
              <w:rPr>
                <w:rFonts w:ascii="Times New Roman" w:hAnsi="Times New Roman"/>
                <w:sz w:val="20"/>
                <w:szCs w:val="20"/>
              </w:rPr>
              <w:t>млн.</w:t>
            </w:r>
            <w:r w:rsidRPr="00865E82">
              <w:rPr>
                <w:rFonts w:ascii="Times New Roman" w:hAnsi="Times New Roman"/>
                <w:sz w:val="20"/>
                <w:szCs w:val="20"/>
              </w:rPr>
              <w:t xml:space="preserve"> руб. = 0,163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КО</w:t>
            </w:r>
            <w:r w:rsidRPr="00865E82">
              <w:rPr>
                <w:rFonts w:ascii="Times New Roman" w:hAnsi="Times New Roman"/>
                <w:iCs/>
                <w:sz w:val="20"/>
                <w:szCs w:val="20"/>
                <w:vertAlign w:val="subscript"/>
              </w:rPr>
              <w:t>ча</w:t>
            </w:r>
            <w:r w:rsidRPr="00865E82">
              <w:rPr>
                <w:rFonts w:ascii="Times New Roman" w:hAnsi="Times New Roman"/>
                <w:iCs/>
                <w:sz w:val="20"/>
                <w:szCs w:val="20"/>
              </w:rPr>
              <w:t xml:space="preserve"> </w:t>
            </w:r>
            <w:r w:rsidRPr="00865E82">
              <w:rPr>
                <w:rFonts w:ascii="Times New Roman" w:hAnsi="Times New Roman"/>
                <w:sz w:val="20"/>
                <w:szCs w:val="20"/>
              </w:rPr>
              <w:t xml:space="preserve">= 332,2 </w:t>
            </w:r>
            <w:r w:rsidR="00FE793D" w:rsidRPr="00865E82">
              <w:rPr>
                <w:rFonts w:ascii="Times New Roman" w:hAnsi="Times New Roman"/>
                <w:sz w:val="20"/>
                <w:szCs w:val="20"/>
              </w:rPr>
              <w:t>млн.</w:t>
            </w:r>
            <w:r w:rsidRPr="00865E82">
              <w:rPr>
                <w:rFonts w:ascii="Times New Roman" w:hAnsi="Times New Roman"/>
                <w:sz w:val="20"/>
                <w:szCs w:val="20"/>
              </w:rPr>
              <w:t xml:space="preserve"> руб./ 2112,9 </w:t>
            </w:r>
            <w:r w:rsidR="00FE793D" w:rsidRPr="00865E82">
              <w:rPr>
                <w:rFonts w:ascii="Times New Roman" w:hAnsi="Times New Roman"/>
                <w:sz w:val="20"/>
                <w:szCs w:val="20"/>
              </w:rPr>
              <w:t>млн.</w:t>
            </w:r>
            <w:r w:rsidRPr="00865E82">
              <w:rPr>
                <w:rFonts w:ascii="Times New Roman" w:hAnsi="Times New Roman"/>
                <w:sz w:val="20"/>
                <w:szCs w:val="20"/>
              </w:rPr>
              <w:t xml:space="preserve"> руб. = 0,157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-0,06</w:t>
            </w:r>
          </w:p>
        </w:tc>
      </w:tr>
      <w:tr w:rsidR="00935FDB" w:rsidRPr="00865E82" w:rsidTr="00FE793D">
        <w:trPr>
          <w:trHeight w:hRule="exact" w:val="706"/>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покры</w:t>
            </w:r>
            <w:r w:rsidRPr="00865E82">
              <w:rPr>
                <w:rFonts w:ascii="Times New Roman" w:hAnsi="Times New Roman"/>
                <w:sz w:val="20"/>
                <w:szCs w:val="20"/>
              </w:rPr>
              <w:softHyphen/>
              <w:t>тия дивидендов по при</w:t>
            </w:r>
            <w:r w:rsidRPr="00865E82">
              <w:rPr>
                <w:rFonts w:ascii="Times New Roman" w:hAnsi="Times New Roman"/>
                <w:sz w:val="20"/>
                <w:szCs w:val="20"/>
              </w:rPr>
              <w:softHyphen/>
              <w:t>вилегированным акциям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КПД</w:t>
            </w:r>
            <w:r w:rsidR="00FE793D" w:rsidRPr="00865E82">
              <w:rPr>
                <w:rFonts w:ascii="Times New Roman" w:hAnsi="Times New Roman"/>
                <w:iCs/>
                <w:sz w:val="20"/>
                <w:szCs w:val="20"/>
                <w:vertAlign w:val="subscript"/>
              </w:rPr>
              <w:t>па</w:t>
            </w:r>
            <w:r w:rsidRPr="00865E82">
              <w:rPr>
                <w:rFonts w:ascii="Times New Roman" w:hAnsi="Times New Roman"/>
                <w:iCs/>
                <w:sz w:val="20"/>
                <w:szCs w:val="20"/>
              </w:rPr>
              <w:t xml:space="preserve"> </w:t>
            </w:r>
            <w:r w:rsidRPr="00865E82">
              <w:rPr>
                <w:rFonts w:ascii="Times New Roman" w:hAnsi="Times New Roman"/>
                <w:sz w:val="20"/>
                <w:szCs w:val="20"/>
              </w:rPr>
              <w:t xml:space="preserve">= 100,5 </w:t>
            </w:r>
            <w:r w:rsidR="00FE793D" w:rsidRPr="00865E82">
              <w:rPr>
                <w:rFonts w:ascii="Times New Roman" w:hAnsi="Times New Roman"/>
                <w:sz w:val="20"/>
                <w:szCs w:val="20"/>
              </w:rPr>
              <w:t>млн.</w:t>
            </w:r>
            <w:r w:rsidRPr="00865E82">
              <w:rPr>
                <w:rFonts w:ascii="Times New Roman" w:hAnsi="Times New Roman"/>
                <w:sz w:val="20"/>
                <w:szCs w:val="20"/>
              </w:rPr>
              <w:t xml:space="preserve"> руб./ 2,7 </w:t>
            </w:r>
            <w:r w:rsidR="00FE793D" w:rsidRPr="00865E82">
              <w:rPr>
                <w:rFonts w:ascii="Times New Roman" w:hAnsi="Times New Roman"/>
                <w:sz w:val="20"/>
                <w:szCs w:val="20"/>
              </w:rPr>
              <w:t>млн.</w:t>
            </w:r>
            <w:r w:rsidRPr="00865E82">
              <w:rPr>
                <w:rFonts w:ascii="Times New Roman" w:hAnsi="Times New Roman"/>
                <w:sz w:val="20"/>
                <w:szCs w:val="20"/>
              </w:rPr>
              <w:t xml:space="preserve"> руб. = 37,2 раза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КПД</w:t>
            </w:r>
            <w:r w:rsidR="00FE793D" w:rsidRPr="00865E82">
              <w:rPr>
                <w:rFonts w:ascii="Times New Roman" w:hAnsi="Times New Roman"/>
                <w:iCs/>
                <w:sz w:val="20"/>
                <w:szCs w:val="20"/>
                <w:vertAlign w:val="subscript"/>
              </w:rPr>
              <w:t>па</w:t>
            </w:r>
            <w:r w:rsidRPr="00865E82">
              <w:rPr>
                <w:rFonts w:ascii="Times New Roman" w:hAnsi="Times New Roman"/>
                <w:iCs/>
                <w:sz w:val="20"/>
                <w:szCs w:val="20"/>
              </w:rPr>
              <w:t xml:space="preserve"> </w:t>
            </w:r>
            <w:r w:rsidRPr="00865E82">
              <w:rPr>
                <w:rFonts w:ascii="Times New Roman" w:hAnsi="Times New Roman"/>
                <w:sz w:val="20"/>
                <w:szCs w:val="20"/>
              </w:rPr>
              <w:t xml:space="preserve">= 109,5 </w:t>
            </w:r>
            <w:r w:rsidR="00FE793D" w:rsidRPr="00865E82">
              <w:rPr>
                <w:rFonts w:ascii="Times New Roman" w:hAnsi="Times New Roman"/>
                <w:sz w:val="20"/>
                <w:szCs w:val="20"/>
              </w:rPr>
              <w:t>млн.</w:t>
            </w:r>
            <w:r w:rsidRPr="00865E82">
              <w:rPr>
                <w:rFonts w:ascii="Times New Roman" w:hAnsi="Times New Roman"/>
                <w:sz w:val="20"/>
                <w:szCs w:val="20"/>
              </w:rPr>
              <w:t xml:space="preserve"> руб./ 3,0 </w:t>
            </w:r>
            <w:r w:rsidR="00FE793D" w:rsidRPr="00865E82">
              <w:rPr>
                <w:rFonts w:ascii="Times New Roman" w:hAnsi="Times New Roman"/>
                <w:sz w:val="20"/>
                <w:szCs w:val="20"/>
              </w:rPr>
              <w:t>млн.</w:t>
            </w:r>
            <w:r w:rsidRPr="00865E82">
              <w:rPr>
                <w:rFonts w:ascii="Times New Roman" w:hAnsi="Times New Roman"/>
                <w:sz w:val="20"/>
                <w:szCs w:val="20"/>
              </w:rPr>
              <w:t xml:space="preserve"> руб. = 36,5 раза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-0,7 раза</w:t>
            </w:r>
          </w:p>
        </w:tc>
      </w:tr>
      <w:tr w:rsidR="00935FDB" w:rsidRPr="00865E82" w:rsidTr="00FE793D">
        <w:trPr>
          <w:trHeight w:hRule="exact" w:val="470"/>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Дивидендная норма доходности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 xml:space="preserve">ДНД= </w:t>
            </w:r>
            <w:r w:rsidRPr="00865E82">
              <w:rPr>
                <w:rFonts w:ascii="Times New Roman" w:hAnsi="Times New Roman"/>
                <w:sz w:val="20"/>
                <w:szCs w:val="20"/>
              </w:rPr>
              <w:t>2,16 руб./ 53,152 руб. = 0,041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 xml:space="preserve">ДНД </w:t>
            </w:r>
            <w:r w:rsidRPr="00865E82">
              <w:rPr>
                <w:rFonts w:ascii="Times New Roman" w:hAnsi="Times New Roman"/>
                <w:bCs/>
                <w:iCs/>
                <w:sz w:val="20"/>
                <w:szCs w:val="20"/>
              </w:rPr>
              <w:t xml:space="preserve">= </w:t>
            </w:r>
            <w:r w:rsidRPr="00865E82">
              <w:rPr>
                <w:rFonts w:ascii="Times New Roman" w:hAnsi="Times New Roman"/>
                <w:iCs/>
                <w:sz w:val="20"/>
                <w:szCs w:val="20"/>
              </w:rPr>
              <w:t xml:space="preserve">2,4 руб./ </w:t>
            </w:r>
            <w:r w:rsidRPr="00865E82">
              <w:rPr>
                <w:rFonts w:ascii="Times New Roman" w:hAnsi="Times New Roman"/>
                <w:sz w:val="20"/>
                <w:szCs w:val="20"/>
              </w:rPr>
              <w:t>53,152 руб. = 0,045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+0,004</w:t>
            </w:r>
          </w:p>
        </w:tc>
      </w:tr>
      <w:tr w:rsidR="00935FDB" w:rsidRPr="00865E82" w:rsidTr="00FE793D">
        <w:trPr>
          <w:trHeight w:hRule="exact" w:val="461"/>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Текущая норма доходности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 xml:space="preserve">ТНД = </w:t>
            </w:r>
            <w:r w:rsidRPr="00865E82">
              <w:rPr>
                <w:rFonts w:ascii="Times New Roman" w:hAnsi="Times New Roman"/>
                <w:sz w:val="20"/>
                <w:szCs w:val="20"/>
              </w:rPr>
              <w:t>2,16 руб./ 54,0 руб. = 0,040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ШД=2,4руб./ 55,0 руб. = 0,044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+0,004</w:t>
            </w:r>
          </w:p>
        </w:tc>
      </w:tr>
      <w:tr w:rsidR="00935FDB" w:rsidRPr="00865E82" w:rsidTr="00FE793D">
        <w:trPr>
          <w:trHeight w:hRule="exact" w:val="662"/>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чистой прибыли на одну обыкновенную акцию</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КЧП</w:t>
            </w:r>
            <w:r w:rsidRPr="00865E82">
              <w:rPr>
                <w:rFonts w:ascii="Times New Roman" w:hAnsi="Times New Roman"/>
                <w:iCs/>
                <w:sz w:val="20"/>
                <w:szCs w:val="20"/>
                <w:vertAlign w:val="subscript"/>
              </w:rPr>
              <w:t>оа</w:t>
            </w:r>
            <w:r w:rsidRPr="00865E82">
              <w:rPr>
                <w:rFonts w:ascii="Times New Roman" w:hAnsi="Times New Roman"/>
                <w:iCs/>
                <w:sz w:val="20"/>
                <w:szCs w:val="20"/>
              </w:rPr>
              <w:t xml:space="preserve"> </w:t>
            </w:r>
            <w:r w:rsidRPr="00865E82">
              <w:rPr>
                <w:rFonts w:ascii="Times New Roman" w:hAnsi="Times New Roman"/>
                <w:sz w:val="20"/>
                <w:szCs w:val="20"/>
              </w:rPr>
              <w:t xml:space="preserve">= 100,5 </w:t>
            </w:r>
            <w:r w:rsidR="00FE793D" w:rsidRPr="00865E82">
              <w:rPr>
                <w:rFonts w:ascii="Times New Roman" w:hAnsi="Times New Roman"/>
                <w:sz w:val="20"/>
                <w:szCs w:val="20"/>
              </w:rPr>
              <w:t>млн.</w:t>
            </w:r>
            <w:r w:rsidRPr="00865E82">
              <w:rPr>
                <w:rFonts w:ascii="Times New Roman" w:hAnsi="Times New Roman"/>
                <w:sz w:val="20"/>
                <w:szCs w:val="20"/>
              </w:rPr>
              <w:t xml:space="preserve"> руб./ 5 </w:t>
            </w:r>
            <w:r w:rsidR="00FE793D" w:rsidRPr="00865E82">
              <w:rPr>
                <w:rFonts w:ascii="Times New Roman" w:hAnsi="Times New Roman"/>
                <w:sz w:val="20"/>
                <w:szCs w:val="20"/>
              </w:rPr>
              <w:t>млн.</w:t>
            </w:r>
            <w:r w:rsidRPr="00865E82">
              <w:rPr>
                <w:rFonts w:ascii="Times New Roman" w:hAnsi="Times New Roman"/>
                <w:sz w:val="20"/>
                <w:szCs w:val="20"/>
              </w:rPr>
              <w:t xml:space="preserve"> шт. = 20,1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iCs/>
                <w:sz w:val="20"/>
                <w:szCs w:val="20"/>
              </w:rPr>
              <w:t>КЧП</w:t>
            </w:r>
            <w:r w:rsidRPr="00865E82">
              <w:rPr>
                <w:rFonts w:ascii="Times New Roman" w:hAnsi="Times New Roman"/>
                <w:iCs/>
                <w:sz w:val="20"/>
                <w:szCs w:val="20"/>
                <w:vertAlign w:val="subscript"/>
              </w:rPr>
              <w:t>оа</w:t>
            </w:r>
            <w:r w:rsidRPr="00865E82">
              <w:rPr>
                <w:rFonts w:ascii="Times New Roman" w:hAnsi="Times New Roman"/>
                <w:iCs/>
                <w:sz w:val="20"/>
                <w:szCs w:val="20"/>
              </w:rPr>
              <w:t xml:space="preserve"> = </w:t>
            </w:r>
            <w:r w:rsidR="00FE793D" w:rsidRPr="00865E82">
              <w:rPr>
                <w:rFonts w:ascii="Times New Roman" w:hAnsi="Times New Roman"/>
                <w:sz w:val="20"/>
                <w:szCs w:val="20"/>
              </w:rPr>
              <w:t>10</w:t>
            </w:r>
            <w:r w:rsidRPr="00865E82">
              <w:rPr>
                <w:rFonts w:ascii="Times New Roman" w:hAnsi="Times New Roman"/>
                <w:sz w:val="20"/>
                <w:szCs w:val="20"/>
              </w:rPr>
              <w:t xml:space="preserve">9,5 </w:t>
            </w:r>
            <w:r w:rsidR="00FE793D" w:rsidRPr="00865E82">
              <w:rPr>
                <w:rFonts w:ascii="Times New Roman" w:hAnsi="Times New Roman"/>
                <w:sz w:val="20"/>
                <w:szCs w:val="20"/>
              </w:rPr>
              <w:t xml:space="preserve">млн. </w:t>
            </w:r>
            <w:r w:rsidRPr="00865E82">
              <w:rPr>
                <w:rFonts w:ascii="Times New Roman" w:hAnsi="Times New Roman"/>
                <w:sz w:val="20"/>
                <w:szCs w:val="20"/>
              </w:rPr>
              <w:t xml:space="preserve">руб./5 </w:t>
            </w:r>
            <w:r w:rsidR="00FE793D" w:rsidRPr="00865E82">
              <w:rPr>
                <w:rFonts w:ascii="Times New Roman" w:hAnsi="Times New Roman"/>
                <w:sz w:val="20"/>
                <w:szCs w:val="20"/>
              </w:rPr>
              <w:t>млн.</w:t>
            </w:r>
            <w:r w:rsidRPr="00865E82">
              <w:rPr>
                <w:rFonts w:ascii="Times New Roman" w:hAnsi="Times New Roman"/>
                <w:sz w:val="20"/>
                <w:szCs w:val="20"/>
              </w:rPr>
              <w:t xml:space="preserve"> шт. = 21,9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+1,8</w:t>
            </w:r>
          </w:p>
        </w:tc>
      </w:tr>
      <w:tr w:rsidR="00935FDB" w:rsidRPr="00865E82" w:rsidTr="00FE793D">
        <w:trPr>
          <w:trHeight w:hRule="exact" w:val="952"/>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Коэффициент дивидендных выплат на одну обыкновенную акцию</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КВД</w:t>
            </w:r>
            <w:r w:rsidRPr="00865E82">
              <w:rPr>
                <w:rFonts w:ascii="Times New Roman" w:hAnsi="Times New Roman"/>
                <w:iCs/>
                <w:sz w:val="20"/>
                <w:szCs w:val="20"/>
                <w:vertAlign w:val="subscript"/>
              </w:rPr>
              <w:t>оа</w:t>
            </w:r>
            <w:r w:rsidRPr="00865E82">
              <w:rPr>
                <w:rFonts w:ascii="Times New Roman" w:hAnsi="Times New Roman"/>
                <w:iCs/>
                <w:sz w:val="20"/>
                <w:szCs w:val="20"/>
              </w:rPr>
              <w:t xml:space="preserve">= </w:t>
            </w:r>
            <w:r w:rsidRPr="00865E82">
              <w:rPr>
                <w:rFonts w:ascii="Times New Roman" w:hAnsi="Times New Roman"/>
                <w:sz w:val="20"/>
                <w:szCs w:val="20"/>
              </w:rPr>
              <w:t xml:space="preserve">10,8 </w:t>
            </w:r>
            <w:r w:rsidR="00FE793D" w:rsidRPr="00865E82">
              <w:rPr>
                <w:rFonts w:ascii="Times New Roman" w:hAnsi="Times New Roman"/>
                <w:sz w:val="20"/>
                <w:szCs w:val="20"/>
              </w:rPr>
              <w:t>млн.</w:t>
            </w:r>
            <w:r w:rsidRPr="00865E82">
              <w:rPr>
                <w:rFonts w:ascii="Times New Roman" w:hAnsi="Times New Roman"/>
                <w:sz w:val="20"/>
                <w:szCs w:val="20"/>
              </w:rPr>
              <w:t xml:space="preserve"> руб./ 5 </w:t>
            </w:r>
            <w:r w:rsidR="00FE793D" w:rsidRPr="00865E82">
              <w:rPr>
                <w:rFonts w:ascii="Times New Roman" w:hAnsi="Times New Roman"/>
                <w:sz w:val="20"/>
                <w:szCs w:val="20"/>
              </w:rPr>
              <w:t>млн.</w:t>
            </w:r>
            <w:r w:rsidRPr="00865E82">
              <w:rPr>
                <w:rFonts w:ascii="Times New Roman" w:hAnsi="Times New Roman"/>
                <w:sz w:val="20"/>
                <w:szCs w:val="20"/>
              </w:rPr>
              <w:t xml:space="preserve"> шт. = 2,16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FE793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КВД</w:t>
            </w:r>
            <w:r w:rsidRPr="00865E82">
              <w:rPr>
                <w:rFonts w:ascii="Times New Roman" w:hAnsi="Times New Roman"/>
                <w:iCs/>
                <w:sz w:val="20"/>
                <w:szCs w:val="20"/>
                <w:vertAlign w:val="subscript"/>
              </w:rPr>
              <w:t>оа</w:t>
            </w:r>
            <w:r w:rsidRPr="00865E82">
              <w:rPr>
                <w:rFonts w:ascii="Times New Roman" w:hAnsi="Times New Roman"/>
                <w:sz w:val="20"/>
                <w:szCs w:val="20"/>
              </w:rPr>
              <w:t xml:space="preserve"> </w:t>
            </w:r>
            <w:r w:rsidR="00935FDB" w:rsidRPr="00865E82">
              <w:rPr>
                <w:rFonts w:ascii="Times New Roman" w:hAnsi="Times New Roman"/>
                <w:sz w:val="20"/>
                <w:szCs w:val="20"/>
              </w:rPr>
              <w:t>=12млн</w:t>
            </w:r>
            <w:r w:rsidRPr="00865E82">
              <w:rPr>
                <w:rFonts w:ascii="Times New Roman" w:hAnsi="Times New Roman"/>
                <w:sz w:val="20"/>
                <w:szCs w:val="20"/>
              </w:rPr>
              <w:t xml:space="preserve">. </w:t>
            </w:r>
            <w:r w:rsidR="00935FDB" w:rsidRPr="00865E82">
              <w:rPr>
                <w:rFonts w:ascii="Times New Roman" w:hAnsi="Times New Roman"/>
                <w:sz w:val="20"/>
                <w:szCs w:val="20"/>
              </w:rPr>
              <w:t xml:space="preserve">руб./ 5 </w:t>
            </w:r>
            <w:r w:rsidRPr="00865E82">
              <w:rPr>
                <w:rFonts w:ascii="Times New Roman" w:hAnsi="Times New Roman"/>
                <w:sz w:val="20"/>
                <w:szCs w:val="20"/>
              </w:rPr>
              <w:t>млн.</w:t>
            </w:r>
            <w:r w:rsidR="00935FDB" w:rsidRPr="00865E82">
              <w:rPr>
                <w:rFonts w:ascii="Times New Roman" w:hAnsi="Times New Roman"/>
                <w:sz w:val="20"/>
                <w:szCs w:val="20"/>
              </w:rPr>
              <w:t xml:space="preserve"> шт. = 2,40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35FDB" w:rsidRPr="00865E82" w:rsidRDefault="00935FDB"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+0,24</w:t>
            </w:r>
          </w:p>
        </w:tc>
      </w:tr>
    </w:tbl>
    <w:p w:rsidR="00865E82" w:rsidRPr="00865E82" w:rsidRDefault="00865E82" w:rsidP="00865E82">
      <w:pPr>
        <w:shd w:val="clear" w:color="auto" w:fill="FFFFFF"/>
        <w:spacing w:after="0" w:line="360" w:lineRule="auto"/>
        <w:jc w:val="both"/>
        <w:rPr>
          <w:rFonts w:ascii="Times New Roman" w:hAnsi="Times New Roman"/>
          <w:sz w:val="20"/>
          <w:szCs w:val="20"/>
        </w:rPr>
      </w:pP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данных таблицы следует, что коэффициенты рыночной активности имеют достаточно высокое значение, а некоторые из них — позитивную тенденцию к ро</w:t>
      </w:r>
      <w:r w:rsidRPr="000F7B75">
        <w:rPr>
          <w:rFonts w:ascii="Times New Roman" w:hAnsi="Times New Roman"/>
          <w:sz w:val="28"/>
          <w:szCs w:val="24"/>
        </w:rPr>
        <w:softHyphen/>
        <w:t>сту. К ним относятся коэффициенты отдачи акционерного капитала, дивиденд</w:t>
      </w:r>
      <w:r w:rsidRPr="000F7B75">
        <w:rPr>
          <w:rFonts w:ascii="Times New Roman" w:hAnsi="Times New Roman"/>
          <w:sz w:val="28"/>
          <w:szCs w:val="24"/>
        </w:rPr>
        <w:softHyphen/>
        <w:t>ных выплат, чистой прибыли, приходящейся на одну обыкновенную акцию, дивидендных выплат на одну обыкновенную акцию и др. Вместе с тем коэффици</w:t>
      </w:r>
      <w:r w:rsidRPr="000F7B75">
        <w:rPr>
          <w:rFonts w:ascii="Times New Roman" w:hAnsi="Times New Roman"/>
          <w:sz w:val="28"/>
          <w:szCs w:val="24"/>
        </w:rPr>
        <w:softHyphen/>
        <w:t xml:space="preserve">ент обеспеченности акционерного капитала чистыми активами снизился на 0,6 </w:t>
      </w:r>
      <w:r w:rsidRPr="000F7B75">
        <w:rPr>
          <w:rFonts w:ascii="Times New Roman" w:hAnsi="Times New Roman"/>
          <w:iCs/>
          <w:sz w:val="28"/>
          <w:szCs w:val="24"/>
        </w:rPr>
        <w:t xml:space="preserve">% </w:t>
      </w:r>
      <w:r w:rsidRPr="000F7B75">
        <w:rPr>
          <w:rFonts w:ascii="Times New Roman" w:hAnsi="Times New Roman"/>
          <w:sz w:val="28"/>
          <w:szCs w:val="24"/>
        </w:rPr>
        <w:t>(15,7 - 16,3), поскольку уставный капитал общества в анализируемом периоде оставался неизменным, а стоимость чистых активов незначительно увеличилась.</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характера обращения акций на вторичном фондовом рынке связан прежде всего с показателями рыночной стоимости (цены) и ликвидности. Среди этих параметров наиболее важную роль играют следующие.</w:t>
      </w:r>
    </w:p>
    <w:p w:rsidR="00935FDB"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Уровень выплаты дивидендов. </w:t>
      </w:r>
      <w:r w:rsidRPr="000F7B75">
        <w:rPr>
          <w:rFonts w:ascii="Times New Roman" w:hAnsi="Times New Roman"/>
          <w:sz w:val="28"/>
          <w:szCs w:val="24"/>
        </w:rPr>
        <w:t>Он выражает соотношение суммы дивиденда и цены обыкновенной акции:</w:t>
      </w:r>
    </w:p>
    <w:p w:rsidR="0039797B"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220" w:dyaOrig="360">
          <v:shape id="_x0000_i1134" type="#_x0000_t75" style="width:111pt;height:18pt" o:ole="">
            <v:imagedata r:id="rId201" o:title=""/>
          </v:shape>
          <o:OLEObject Type="Embed" ProgID="Equation.3" ShapeID="_x0000_i1134" DrawAspect="Content" ObjectID="_1477250373" r:id="rId202"/>
        </w:object>
      </w:r>
      <w:r w:rsidR="0039797B" w:rsidRPr="000F7B75">
        <w:rPr>
          <w:rFonts w:ascii="Times New Roman" w:hAnsi="Times New Roman"/>
          <w:bCs/>
          <w:snapToGrid w:val="0"/>
          <w:sz w:val="28"/>
          <w:szCs w:val="24"/>
        </w:rPr>
        <w:tab/>
        <w:t>(55)</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УДО</w:t>
      </w:r>
      <w:r w:rsidRPr="000F7B75">
        <w:rPr>
          <w:rFonts w:ascii="Times New Roman" w:hAnsi="Times New Roman"/>
          <w:iCs/>
          <w:sz w:val="28"/>
          <w:szCs w:val="24"/>
          <w:vertAlign w:val="subscript"/>
        </w:rPr>
        <w:t>оа</w:t>
      </w:r>
      <w:r w:rsidRPr="000F7B75">
        <w:rPr>
          <w:rFonts w:ascii="Times New Roman" w:hAnsi="Times New Roman"/>
          <w:iCs/>
          <w:sz w:val="28"/>
          <w:szCs w:val="24"/>
        </w:rPr>
        <w:t xml:space="preserve"> — </w:t>
      </w:r>
      <w:r w:rsidRPr="000F7B75">
        <w:rPr>
          <w:rFonts w:ascii="Times New Roman" w:hAnsi="Times New Roman"/>
          <w:sz w:val="28"/>
          <w:szCs w:val="24"/>
        </w:rPr>
        <w:t xml:space="preserve">уровень дивидендной отдачи акции, %; </w:t>
      </w:r>
      <w:r w:rsidRPr="000F7B75">
        <w:rPr>
          <w:rFonts w:ascii="Times New Roman" w:hAnsi="Times New Roman"/>
          <w:iCs/>
          <w:sz w:val="28"/>
          <w:szCs w:val="24"/>
        </w:rPr>
        <w:t xml:space="preserve">Д — </w:t>
      </w:r>
      <w:r w:rsidRPr="000F7B75">
        <w:rPr>
          <w:rFonts w:ascii="Times New Roman" w:hAnsi="Times New Roman"/>
          <w:sz w:val="28"/>
          <w:szCs w:val="24"/>
        </w:rPr>
        <w:t>сумма дивиденда, выпла</w:t>
      </w:r>
      <w:r w:rsidRPr="000F7B75">
        <w:rPr>
          <w:rFonts w:ascii="Times New Roman" w:hAnsi="Times New Roman"/>
          <w:sz w:val="28"/>
          <w:szCs w:val="24"/>
        </w:rPr>
        <w:softHyphen/>
        <w:t xml:space="preserve">ченного по обыкновенной акции в расчетном периоде, руб.; </w:t>
      </w:r>
      <w:r w:rsidRPr="000F7B75">
        <w:rPr>
          <w:rFonts w:ascii="Times New Roman" w:hAnsi="Times New Roman"/>
          <w:iCs/>
          <w:sz w:val="28"/>
          <w:szCs w:val="24"/>
        </w:rPr>
        <w:t>Ц</w:t>
      </w:r>
      <w:r w:rsidRPr="000F7B75">
        <w:rPr>
          <w:rFonts w:ascii="Times New Roman" w:hAnsi="Times New Roman"/>
          <w:iCs/>
          <w:sz w:val="28"/>
          <w:szCs w:val="24"/>
          <w:vertAlign w:val="subscript"/>
        </w:rPr>
        <w:t>оа</w:t>
      </w:r>
      <w:r w:rsidRPr="000F7B75">
        <w:rPr>
          <w:rFonts w:ascii="Times New Roman" w:hAnsi="Times New Roman"/>
          <w:iCs/>
          <w:sz w:val="28"/>
          <w:szCs w:val="24"/>
        </w:rPr>
        <w:t xml:space="preserve"> </w:t>
      </w:r>
      <w:r w:rsidRPr="000F7B75">
        <w:rPr>
          <w:rFonts w:ascii="Times New Roman" w:hAnsi="Times New Roman"/>
          <w:sz w:val="28"/>
          <w:szCs w:val="24"/>
        </w:rPr>
        <w:t>— цена котировки обыкновенной акции на фондовом рынке на начало расчетного периода, руб.</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Коэффициент соотношения цены и доходности </w:t>
      </w:r>
      <w:r w:rsidRPr="000F7B75">
        <w:rPr>
          <w:rFonts w:ascii="Times New Roman" w:hAnsi="Times New Roman"/>
          <w:iCs/>
          <w:sz w:val="28"/>
          <w:szCs w:val="24"/>
        </w:rPr>
        <w:t>(К</w:t>
      </w:r>
      <w:r w:rsidRPr="000F7B75">
        <w:rPr>
          <w:rFonts w:ascii="Times New Roman" w:hAnsi="Times New Roman"/>
          <w:iCs/>
          <w:sz w:val="28"/>
          <w:szCs w:val="24"/>
          <w:vertAlign w:val="subscript"/>
        </w:rPr>
        <w:t>ц/д</w:t>
      </w:r>
      <w:r w:rsidRPr="000F7B75">
        <w:rPr>
          <w:rFonts w:ascii="Times New Roman" w:hAnsi="Times New Roman"/>
          <w:iCs/>
          <w:sz w:val="28"/>
          <w:szCs w:val="24"/>
        </w:rPr>
        <w:t xml:space="preserve">). </w:t>
      </w:r>
      <w:r w:rsidRPr="000F7B75">
        <w:rPr>
          <w:rFonts w:ascii="Times New Roman" w:hAnsi="Times New Roman"/>
          <w:sz w:val="28"/>
          <w:szCs w:val="24"/>
        </w:rPr>
        <w:t>Он показывает связь между ценой акции и доходом по ней в форме дивиденда. Чем выше это соотно</w:t>
      </w:r>
      <w:r w:rsidRPr="000F7B75">
        <w:rPr>
          <w:rFonts w:ascii="Times New Roman" w:hAnsi="Times New Roman"/>
          <w:sz w:val="28"/>
          <w:szCs w:val="24"/>
        </w:rPr>
        <w:softHyphen/>
        <w:t>шение, тем привлекательнее акция для инвестора:</w:t>
      </w:r>
    </w:p>
    <w:p w:rsidR="0039797B"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500" w:dyaOrig="380">
          <v:shape id="_x0000_i1135" type="#_x0000_t75" style="width:75pt;height:18.75pt" o:ole="">
            <v:imagedata r:id="rId203" o:title=""/>
          </v:shape>
          <o:OLEObject Type="Embed" ProgID="Equation.3" ShapeID="_x0000_i1135" DrawAspect="Content" ObjectID="_1477250374" r:id="rId204"/>
        </w:object>
      </w:r>
      <w:r w:rsidR="0039797B" w:rsidRPr="000F7B75">
        <w:rPr>
          <w:rFonts w:ascii="Times New Roman" w:hAnsi="Times New Roman"/>
          <w:bCs/>
          <w:snapToGrid w:val="0"/>
          <w:sz w:val="28"/>
          <w:szCs w:val="20"/>
        </w:rPr>
        <w:tab/>
      </w:r>
      <w:r w:rsidR="0039797B" w:rsidRPr="000F7B75">
        <w:rPr>
          <w:rFonts w:ascii="Times New Roman" w:hAnsi="Times New Roman"/>
          <w:bCs/>
          <w:snapToGrid w:val="0"/>
          <w:sz w:val="28"/>
          <w:szCs w:val="24"/>
        </w:rPr>
        <w:t>(56)</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Ц</w:t>
      </w:r>
      <w:r w:rsidRPr="000F7B75">
        <w:rPr>
          <w:rFonts w:ascii="Times New Roman" w:hAnsi="Times New Roman"/>
          <w:iCs/>
          <w:sz w:val="28"/>
          <w:szCs w:val="24"/>
          <w:vertAlign w:val="subscript"/>
        </w:rPr>
        <w:t>оа</w:t>
      </w:r>
      <w:r w:rsidRPr="000F7B75">
        <w:rPr>
          <w:rFonts w:ascii="Times New Roman" w:hAnsi="Times New Roman"/>
          <w:iCs/>
          <w:sz w:val="28"/>
          <w:szCs w:val="24"/>
        </w:rPr>
        <w:t xml:space="preserve"> — </w:t>
      </w:r>
      <w:r w:rsidRPr="000F7B75">
        <w:rPr>
          <w:rFonts w:ascii="Times New Roman" w:hAnsi="Times New Roman"/>
          <w:sz w:val="28"/>
          <w:szCs w:val="24"/>
        </w:rPr>
        <w:t xml:space="preserve">цена обыкновенной акции на начало анализируемого периода, руб.; </w:t>
      </w:r>
      <w:r w:rsidRPr="000F7B75">
        <w:rPr>
          <w:rFonts w:ascii="Times New Roman" w:hAnsi="Times New Roman"/>
          <w:iCs/>
          <w:sz w:val="28"/>
          <w:szCs w:val="24"/>
        </w:rPr>
        <w:t xml:space="preserve">Д </w:t>
      </w:r>
      <w:r w:rsidRPr="000F7B75">
        <w:rPr>
          <w:rFonts w:ascii="Times New Roman" w:hAnsi="Times New Roman"/>
          <w:sz w:val="28"/>
          <w:szCs w:val="24"/>
        </w:rPr>
        <w:t>— совокупный доход, полученный по акции в расчетном периоде, руб.</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Коэффициент ликвидности обыкновенных акций на фондовой бирже </w:t>
      </w:r>
      <w:r w:rsidRPr="000F7B75">
        <w:rPr>
          <w:rFonts w:ascii="Times New Roman" w:hAnsi="Times New Roman"/>
          <w:iCs/>
          <w:sz w:val="28"/>
          <w:szCs w:val="24"/>
        </w:rPr>
        <w:t>(КЛ</w:t>
      </w:r>
      <w:r w:rsidRPr="000F7B75">
        <w:rPr>
          <w:rFonts w:ascii="Times New Roman" w:hAnsi="Times New Roman"/>
          <w:iCs/>
          <w:sz w:val="28"/>
          <w:szCs w:val="24"/>
          <w:vertAlign w:val="subscript"/>
        </w:rPr>
        <w:t>оа</w:t>
      </w:r>
      <w:r w:rsidRPr="000F7B75">
        <w:rPr>
          <w:rFonts w:ascii="Times New Roman" w:hAnsi="Times New Roman"/>
          <w:iCs/>
          <w:sz w:val="28"/>
          <w:szCs w:val="24"/>
        </w:rPr>
        <w:t xml:space="preserve">). </w:t>
      </w:r>
      <w:r w:rsidRPr="000F7B75">
        <w:rPr>
          <w:rFonts w:ascii="Times New Roman" w:hAnsi="Times New Roman"/>
          <w:sz w:val="28"/>
          <w:szCs w:val="24"/>
        </w:rPr>
        <w:t>Он характеризует возможность быстрого превращения обыкновенных акций в де</w:t>
      </w:r>
      <w:r w:rsidRPr="000F7B75">
        <w:rPr>
          <w:rFonts w:ascii="Times New Roman" w:hAnsi="Times New Roman"/>
          <w:sz w:val="28"/>
          <w:szCs w:val="24"/>
        </w:rPr>
        <w:softHyphen/>
        <w:t>нежные средства в случае необходимости их реализации. Он может быть определен как по результатам отдельных торгов, так и по итогам биржевой сессии в целом:</w:t>
      </w:r>
    </w:p>
    <w:p w:rsidR="00EE1B60"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420" w:dyaOrig="740">
          <v:shape id="_x0000_i1136" type="#_x0000_t75" style="width:71.25pt;height:36.75pt" o:ole="">
            <v:imagedata r:id="rId205" o:title=""/>
          </v:shape>
          <o:OLEObject Type="Embed" ProgID="Equation.3" ShapeID="_x0000_i1136" DrawAspect="Content" ObjectID="_1477250375" r:id="rId206"/>
        </w:object>
      </w:r>
      <w:r w:rsidR="00EE1B60" w:rsidRPr="000F7B75">
        <w:rPr>
          <w:rFonts w:ascii="Times New Roman" w:hAnsi="Times New Roman"/>
          <w:bCs/>
          <w:snapToGrid w:val="0"/>
          <w:sz w:val="28"/>
          <w:szCs w:val="20"/>
        </w:rPr>
        <w:tab/>
      </w:r>
      <w:r w:rsidR="00EE1B60" w:rsidRPr="000F7B75">
        <w:rPr>
          <w:rFonts w:ascii="Times New Roman" w:hAnsi="Times New Roman"/>
          <w:bCs/>
          <w:snapToGrid w:val="0"/>
          <w:sz w:val="28"/>
          <w:szCs w:val="24"/>
        </w:rPr>
        <w:t>(57)</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О</w:t>
      </w:r>
      <w:r w:rsidRPr="000F7B75">
        <w:rPr>
          <w:rFonts w:ascii="Times New Roman" w:hAnsi="Times New Roman"/>
          <w:iCs/>
          <w:sz w:val="28"/>
          <w:szCs w:val="24"/>
          <w:vertAlign w:val="subscript"/>
        </w:rPr>
        <w:t xml:space="preserve">прод </w:t>
      </w:r>
      <w:r w:rsidRPr="000F7B75">
        <w:rPr>
          <w:rFonts w:ascii="Times New Roman" w:hAnsi="Times New Roman"/>
          <w:iCs/>
          <w:sz w:val="28"/>
          <w:szCs w:val="24"/>
        </w:rPr>
        <w:t xml:space="preserve">— </w:t>
      </w:r>
      <w:r w:rsidRPr="000F7B75">
        <w:rPr>
          <w:rFonts w:ascii="Times New Roman" w:hAnsi="Times New Roman"/>
          <w:sz w:val="28"/>
          <w:szCs w:val="24"/>
        </w:rPr>
        <w:t xml:space="preserve">общий объем продажи акций на данных торгах (или по всем торгам за расчетный период), тыс. руб.; </w:t>
      </w:r>
      <w:r w:rsidRPr="000F7B75">
        <w:rPr>
          <w:rFonts w:ascii="Times New Roman" w:hAnsi="Times New Roman"/>
          <w:iCs/>
          <w:sz w:val="28"/>
          <w:szCs w:val="24"/>
        </w:rPr>
        <w:t>О</w:t>
      </w:r>
      <w:r w:rsidRPr="000F7B75">
        <w:rPr>
          <w:rFonts w:ascii="Times New Roman" w:hAnsi="Times New Roman"/>
          <w:iCs/>
          <w:sz w:val="28"/>
          <w:szCs w:val="24"/>
          <w:vertAlign w:val="subscript"/>
        </w:rPr>
        <w:t>предл</w:t>
      </w:r>
      <w:r w:rsidRPr="000F7B75">
        <w:rPr>
          <w:rFonts w:ascii="Times New Roman" w:hAnsi="Times New Roman"/>
          <w:iCs/>
          <w:sz w:val="28"/>
          <w:szCs w:val="24"/>
        </w:rPr>
        <w:t xml:space="preserve"> — </w:t>
      </w:r>
      <w:r w:rsidRPr="000F7B75">
        <w:rPr>
          <w:rFonts w:ascii="Times New Roman" w:hAnsi="Times New Roman"/>
          <w:sz w:val="28"/>
          <w:szCs w:val="24"/>
        </w:rPr>
        <w:t>общий объем предложения акций на дан</w:t>
      </w:r>
      <w:r w:rsidRPr="000F7B75">
        <w:rPr>
          <w:rFonts w:ascii="Times New Roman" w:hAnsi="Times New Roman"/>
          <w:sz w:val="28"/>
          <w:szCs w:val="24"/>
        </w:rPr>
        <w:softHyphen/>
        <w:t>ных торгах, тыс. руб.</w:t>
      </w:r>
    </w:p>
    <w:p w:rsidR="00FE793D" w:rsidRPr="000F7B75" w:rsidRDefault="00FE793D"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sz w:val="28"/>
          <w:szCs w:val="24"/>
        </w:rPr>
        <w:t>Коэффициент соотношения котируемых цен предложения и спроса на обык</w:t>
      </w:r>
      <w:r w:rsidRPr="000F7B75">
        <w:rPr>
          <w:rFonts w:ascii="Times New Roman" w:hAnsi="Times New Roman"/>
          <w:bCs/>
          <w:sz w:val="28"/>
          <w:szCs w:val="24"/>
        </w:rPr>
        <w:softHyphen/>
        <w:t xml:space="preserve">новенные акции </w:t>
      </w:r>
      <w:r w:rsidRPr="000F7B75">
        <w:rPr>
          <w:rFonts w:ascii="Times New Roman" w:hAnsi="Times New Roman"/>
          <w:iCs/>
          <w:sz w:val="28"/>
          <w:szCs w:val="24"/>
        </w:rPr>
        <w:t>(К</w:t>
      </w:r>
      <w:r w:rsidRPr="000F7B75">
        <w:rPr>
          <w:rFonts w:ascii="Times New Roman" w:hAnsi="Times New Roman"/>
          <w:iCs/>
          <w:sz w:val="28"/>
          <w:szCs w:val="24"/>
          <w:vertAlign w:val="subscript"/>
        </w:rPr>
        <w:t>п/с</w:t>
      </w:r>
      <w:r w:rsidRPr="000F7B75">
        <w:rPr>
          <w:rFonts w:ascii="Times New Roman" w:hAnsi="Times New Roman"/>
          <w:iCs/>
          <w:sz w:val="28"/>
          <w:szCs w:val="24"/>
        </w:rPr>
        <w:t>)</w:t>
      </w:r>
      <w:r w:rsidRPr="000F7B75">
        <w:rPr>
          <w:rFonts w:ascii="Times New Roman" w:hAnsi="Times New Roman"/>
          <w:bCs/>
          <w:iCs/>
          <w:sz w:val="28"/>
          <w:szCs w:val="24"/>
        </w:rPr>
        <w:t>:</w:t>
      </w:r>
    </w:p>
    <w:p w:rsidR="00EE1B60"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480" w:dyaOrig="360">
          <v:shape id="_x0000_i1137" type="#_x0000_t75" style="width:74.25pt;height:18pt" o:ole="">
            <v:imagedata r:id="rId207" o:title=""/>
          </v:shape>
          <o:OLEObject Type="Embed" ProgID="Equation.3" ShapeID="_x0000_i1137" DrawAspect="Content" ObjectID="_1477250376" r:id="rId208"/>
        </w:object>
      </w:r>
      <w:r w:rsidR="00EE1B60" w:rsidRPr="000F7B75">
        <w:rPr>
          <w:rFonts w:ascii="Times New Roman" w:hAnsi="Times New Roman"/>
          <w:bCs/>
          <w:snapToGrid w:val="0"/>
          <w:sz w:val="28"/>
          <w:szCs w:val="20"/>
        </w:rPr>
        <w:tab/>
      </w:r>
      <w:r w:rsidR="00EE1B60" w:rsidRPr="000F7B75">
        <w:rPr>
          <w:rFonts w:ascii="Times New Roman" w:hAnsi="Times New Roman"/>
          <w:bCs/>
          <w:snapToGrid w:val="0"/>
          <w:sz w:val="28"/>
          <w:szCs w:val="24"/>
        </w:rPr>
        <w:t>(58)</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Ц</w:t>
      </w:r>
      <w:r w:rsidRPr="000F7B75">
        <w:rPr>
          <w:rFonts w:ascii="Times New Roman" w:hAnsi="Times New Roman"/>
          <w:iCs/>
          <w:sz w:val="28"/>
          <w:szCs w:val="24"/>
          <w:vertAlign w:val="subscript"/>
        </w:rPr>
        <w:t>п</w:t>
      </w:r>
      <w:r w:rsidRPr="000F7B75">
        <w:rPr>
          <w:rFonts w:ascii="Times New Roman" w:hAnsi="Times New Roman"/>
          <w:iCs/>
          <w:sz w:val="28"/>
          <w:szCs w:val="24"/>
        </w:rPr>
        <w:t xml:space="preserve"> — </w:t>
      </w:r>
      <w:r w:rsidRPr="000F7B75">
        <w:rPr>
          <w:rFonts w:ascii="Times New Roman" w:hAnsi="Times New Roman"/>
          <w:sz w:val="28"/>
          <w:szCs w:val="24"/>
        </w:rPr>
        <w:t xml:space="preserve">средний уровень цен предложения акций на торгах, руб.; </w:t>
      </w:r>
      <w:r w:rsidRPr="000F7B75">
        <w:rPr>
          <w:rFonts w:ascii="Times New Roman" w:hAnsi="Times New Roman"/>
          <w:iCs/>
          <w:sz w:val="28"/>
          <w:szCs w:val="24"/>
        </w:rPr>
        <w:t>Ц</w:t>
      </w:r>
      <w:r w:rsidRPr="000F7B75">
        <w:rPr>
          <w:rFonts w:ascii="Times New Roman" w:hAnsi="Times New Roman"/>
          <w:iCs/>
          <w:sz w:val="28"/>
          <w:szCs w:val="24"/>
          <w:vertAlign w:val="subscript"/>
        </w:rPr>
        <w:t>с</w:t>
      </w:r>
      <w:r w:rsidRPr="000F7B75">
        <w:rPr>
          <w:rFonts w:ascii="Times New Roman" w:hAnsi="Times New Roman"/>
          <w:iCs/>
          <w:sz w:val="28"/>
          <w:szCs w:val="24"/>
        </w:rPr>
        <w:t xml:space="preserve"> </w:t>
      </w:r>
      <w:r w:rsidRPr="000F7B75">
        <w:rPr>
          <w:rFonts w:ascii="Times New Roman" w:hAnsi="Times New Roman"/>
          <w:sz w:val="28"/>
          <w:szCs w:val="24"/>
        </w:rPr>
        <w:t>— средний уровень цен спроса на акции данного вида на торгах, руб.</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Коэффициент обращения обыкновенных акций </w:t>
      </w:r>
      <w:r w:rsidRPr="000F7B75">
        <w:rPr>
          <w:rFonts w:ascii="Times New Roman" w:hAnsi="Times New Roman"/>
          <w:iCs/>
          <w:sz w:val="28"/>
          <w:szCs w:val="24"/>
        </w:rPr>
        <w:t>(КО</w:t>
      </w:r>
      <w:r w:rsidRPr="000F7B75">
        <w:rPr>
          <w:rFonts w:ascii="Times New Roman" w:hAnsi="Times New Roman"/>
          <w:iCs/>
          <w:sz w:val="28"/>
          <w:szCs w:val="24"/>
          <w:vertAlign w:val="subscript"/>
        </w:rPr>
        <w:t>оа</w:t>
      </w:r>
      <w:r w:rsidRPr="000F7B75">
        <w:rPr>
          <w:rFonts w:ascii="Times New Roman" w:hAnsi="Times New Roman"/>
          <w:iCs/>
          <w:sz w:val="28"/>
          <w:szCs w:val="24"/>
        </w:rPr>
        <w:t xml:space="preserve">) </w:t>
      </w:r>
      <w:r w:rsidRPr="000F7B75">
        <w:rPr>
          <w:rFonts w:ascii="Times New Roman" w:hAnsi="Times New Roman"/>
          <w:sz w:val="28"/>
          <w:szCs w:val="24"/>
        </w:rPr>
        <w:t>отражает объем их обра</w:t>
      </w:r>
      <w:r w:rsidRPr="000F7B75">
        <w:rPr>
          <w:rFonts w:ascii="Times New Roman" w:hAnsi="Times New Roman"/>
          <w:sz w:val="28"/>
          <w:szCs w:val="24"/>
        </w:rPr>
        <w:softHyphen/>
        <w:t>щения в денежном выражении на фондовой бирже, т. е. уровень их ликвидности. В зарубежной практике этот коэффициент рассчитывают по результатам продаж как на биржевом, так и на внебиржевом рынке. На рынке ценных бумаг России учет продаж конкретных обыкновенных акций на внебиржевом рынке налажен недостаточно. Поэтому расчет данного коэффициента возможен только по бир</w:t>
      </w:r>
      <w:r w:rsidRPr="000F7B75">
        <w:rPr>
          <w:rFonts w:ascii="Times New Roman" w:hAnsi="Times New Roman"/>
          <w:sz w:val="28"/>
          <w:szCs w:val="24"/>
        </w:rPr>
        <w:softHyphen/>
        <w:t>жевому рынку:</w:t>
      </w:r>
    </w:p>
    <w:p w:rsidR="00EE1B60"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700" w:dyaOrig="380">
          <v:shape id="_x0000_i1138" type="#_x0000_t75" style="width:135pt;height:18.75pt" o:ole="">
            <v:imagedata r:id="rId209" o:title=""/>
          </v:shape>
          <o:OLEObject Type="Embed" ProgID="Equation.3" ShapeID="_x0000_i1138" DrawAspect="Content" ObjectID="_1477250377" r:id="rId210"/>
        </w:object>
      </w:r>
      <w:r w:rsidR="00931146" w:rsidRPr="000F7B75">
        <w:rPr>
          <w:rFonts w:ascii="Times New Roman" w:hAnsi="Times New Roman"/>
          <w:bCs/>
          <w:snapToGrid w:val="0"/>
          <w:sz w:val="28"/>
          <w:szCs w:val="20"/>
        </w:rPr>
        <w:tab/>
      </w:r>
      <w:r w:rsidR="00931146" w:rsidRPr="000F7B75">
        <w:rPr>
          <w:rFonts w:ascii="Times New Roman" w:hAnsi="Times New Roman"/>
          <w:bCs/>
          <w:snapToGrid w:val="0"/>
          <w:sz w:val="28"/>
          <w:szCs w:val="24"/>
        </w:rPr>
        <w:t>(59)</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О</w:t>
      </w:r>
      <w:r w:rsidRPr="000F7B75">
        <w:rPr>
          <w:rFonts w:ascii="Times New Roman" w:hAnsi="Times New Roman"/>
          <w:iCs/>
          <w:sz w:val="28"/>
          <w:szCs w:val="24"/>
          <w:vertAlign w:val="subscript"/>
        </w:rPr>
        <w:t>продаж</w:t>
      </w:r>
      <w:r w:rsidRPr="000F7B75">
        <w:rPr>
          <w:rFonts w:ascii="Times New Roman" w:hAnsi="Times New Roman"/>
          <w:iCs/>
          <w:sz w:val="28"/>
          <w:szCs w:val="24"/>
        </w:rPr>
        <w:t xml:space="preserve"> </w:t>
      </w:r>
      <w:r w:rsidRPr="000F7B75">
        <w:rPr>
          <w:rFonts w:ascii="Times New Roman" w:hAnsi="Times New Roman"/>
          <w:sz w:val="28"/>
          <w:szCs w:val="24"/>
        </w:rPr>
        <w:t xml:space="preserve">— общий объем продаж обыкновенных акций на биржевых торгах за рассматриваемый период, тыс. руб.; </w:t>
      </w:r>
      <w:r w:rsidRPr="000F7B75">
        <w:rPr>
          <w:rFonts w:ascii="Times New Roman" w:hAnsi="Times New Roman"/>
          <w:iCs/>
          <w:sz w:val="28"/>
          <w:szCs w:val="24"/>
        </w:rPr>
        <w:t>К</w:t>
      </w:r>
      <w:r w:rsidRPr="000F7B75">
        <w:rPr>
          <w:rFonts w:ascii="Times New Roman" w:hAnsi="Times New Roman"/>
          <w:iCs/>
          <w:sz w:val="28"/>
          <w:szCs w:val="24"/>
          <w:vertAlign w:val="subscript"/>
        </w:rPr>
        <w:t>оа</w:t>
      </w:r>
      <w:r w:rsidRPr="000F7B75">
        <w:rPr>
          <w:rFonts w:ascii="Times New Roman" w:hAnsi="Times New Roman"/>
          <w:iCs/>
          <w:sz w:val="28"/>
          <w:szCs w:val="24"/>
        </w:rPr>
        <w:t xml:space="preserve"> — </w:t>
      </w:r>
      <w:r w:rsidRPr="000F7B75">
        <w:rPr>
          <w:rFonts w:ascii="Times New Roman" w:hAnsi="Times New Roman"/>
          <w:sz w:val="28"/>
          <w:szCs w:val="24"/>
        </w:rPr>
        <w:t>общее количество обыкновенных ак</w:t>
      </w:r>
      <w:r w:rsidRPr="000F7B75">
        <w:rPr>
          <w:rFonts w:ascii="Times New Roman" w:hAnsi="Times New Roman"/>
          <w:sz w:val="28"/>
          <w:szCs w:val="24"/>
        </w:rPr>
        <w:softHyphen/>
        <w:t xml:space="preserve">ций акционерного общества, находящихся в обращении, штук; </w:t>
      </w:r>
      <w:r w:rsidRPr="000F7B75">
        <w:rPr>
          <w:rFonts w:ascii="Times New Roman" w:hAnsi="Times New Roman"/>
          <w:iCs/>
          <w:sz w:val="28"/>
          <w:szCs w:val="24"/>
        </w:rPr>
        <w:t>Ц</w:t>
      </w:r>
      <w:r w:rsidRPr="000F7B75">
        <w:rPr>
          <w:rFonts w:ascii="Times New Roman" w:hAnsi="Times New Roman"/>
          <w:iCs/>
          <w:sz w:val="28"/>
          <w:szCs w:val="24"/>
          <w:vertAlign w:val="subscript"/>
        </w:rPr>
        <w:t>прод</w:t>
      </w:r>
      <w:r w:rsidRPr="000F7B75">
        <w:rPr>
          <w:rFonts w:ascii="Times New Roman" w:hAnsi="Times New Roman"/>
          <w:iCs/>
          <w:sz w:val="28"/>
          <w:szCs w:val="24"/>
        </w:rPr>
        <w:t xml:space="preserve"> — </w:t>
      </w:r>
      <w:r w:rsidRPr="000F7B75">
        <w:rPr>
          <w:rFonts w:ascii="Times New Roman" w:hAnsi="Times New Roman"/>
          <w:sz w:val="28"/>
          <w:szCs w:val="24"/>
        </w:rPr>
        <w:t>средняя цена продажи одной обыкновенной акции в рассматриваемом периоде, руб.</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этого коэффициента может быть осуществлен на основе количества имеющихся и реализованных обыкновенных акций. Неточность данного показа</w:t>
      </w:r>
      <w:r w:rsidRPr="000F7B75">
        <w:rPr>
          <w:rFonts w:ascii="Times New Roman" w:hAnsi="Times New Roman"/>
          <w:sz w:val="28"/>
          <w:szCs w:val="24"/>
        </w:rPr>
        <w:softHyphen/>
        <w:t>теля заключается в том, что объем продажи может отражать многократные спеку</w:t>
      </w:r>
      <w:r w:rsidRPr="000F7B75">
        <w:rPr>
          <w:rFonts w:ascii="Times New Roman" w:hAnsi="Times New Roman"/>
          <w:sz w:val="28"/>
          <w:szCs w:val="24"/>
        </w:rPr>
        <w:softHyphen/>
        <w:t>лятивные операции по небольшому количеству обращающихся акций.</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Важную роль в процессе оценки играет сам факт допуска акций к торгам на фондовой бирже (листинг).</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Листинг </w:t>
      </w:r>
      <w:r w:rsidRPr="000F7B75">
        <w:rPr>
          <w:rFonts w:ascii="Times New Roman" w:hAnsi="Times New Roman"/>
          <w:iCs/>
          <w:sz w:val="28"/>
          <w:szCs w:val="24"/>
        </w:rPr>
        <w:t xml:space="preserve">(англ. </w:t>
      </w:r>
      <w:r w:rsidRPr="000F7B75">
        <w:rPr>
          <w:rFonts w:ascii="Times New Roman" w:hAnsi="Times New Roman"/>
          <w:iCs/>
          <w:sz w:val="28"/>
          <w:szCs w:val="24"/>
          <w:lang w:val="en-US"/>
        </w:rPr>
        <w:t>listing</w:t>
      </w:r>
      <w:r w:rsidRPr="000F7B75">
        <w:rPr>
          <w:rFonts w:ascii="Times New Roman" w:hAnsi="Times New Roman"/>
          <w:iCs/>
          <w:sz w:val="28"/>
          <w:szCs w:val="24"/>
        </w:rPr>
        <w:t xml:space="preserve">) выражает </w:t>
      </w:r>
      <w:r w:rsidRPr="000F7B75">
        <w:rPr>
          <w:rFonts w:ascii="Times New Roman" w:hAnsi="Times New Roman"/>
          <w:sz w:val="28"/>
          <w:szCs w:val="24"/>
        </w:rPr>
        <w:t>допуск эмиссионной ценной бумаги (акции или облигации) к официальной торговле (котировке) на фондовой бирже после детальной оценки ее инвестиционных качеств (доходности, ликвидности и без</w:t>
      </w:r>
      <w:r w:rsidRPr="000F7B75">
        <w:rPr>
          <w:rFonts w:ascii="Times New Roman" w:hAnsi="Times New Roman"/>
          <w:sz w:val="28"/>
          <w:szCs w:val="24"/>
        </w:rPr>
        <w:softHyphen/>
        <w:t>опасности для инвестора). Процедуру листинга осуществляет котировальная ко</w:t>
      </w:r>
      <w:r w:rsidRPr="000F7B75">
        <w:rPr>
          <w:rFonts w:ascii="Times New Roman" w:hAnsi="Times New Roman"/>
          <w:sz w:val="28"/>
          <w:szCs w:val="24"/>
        </w:rPr>
        <w:softHyphen/>
        <w:t>миссия фондовой биржи.</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Последняя обычно предъявляет жесткие требования не только к своим чле</w:t>
      </w:r>
      <w:r w:rsidRPr="000F7B75">
        <w:rPr>
          <w:rFonts w:ascii="Times New Roman" w:hAnsi="Times New Roman"/>
          <w:sz w:val="28"/>
          <w:szCs w:val="24"/>
        </w:rPr>
        <w:softHyphen/>
        <w:t>нам, но и к эмитентам, которые стремятся, чтобы их акции продавались во время биржевых торгов (например, безубыточная работа за последние два года, величи</w:t>
      </w:r>
      <w:r w:rsidRPr="000F7B75">
        <w:rPr>
          <w:rFonts w:ascii="Times New Roman" w:hAnsi="Times New Roman"/>
          <w:sz w:val="28"/>
          <w:szCs w:val="24"/>
        </w:rPr>
        <w:softHyphen/>
        <w:t>на и структура капитала, уровень рентабельности активов эмитента и др.).</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Листинг конкретных видов ценных бумаг, т. е. факт их появления в биржевых списках, означает разрешение на участие в торгах и предоставляет им все те при</w:t>
      </w:r>
      <w:r w:rsidRPr="000F7B75">
        <w:rPr>
          <w:rFonts w:ascii="Times New Roman" w:hAnsi="Times New Roman"/>
          <w:sz w:val="28"/>
          <w:szCs w:val="24"/>
        </w:rPr>
        <w:softHyphen/>
        <w:t>оритеты, которые имеют иные финансовые инструменты, задействованные в бир</w:t>
      </w:r>
      <w:r w:rsidRPr="000F7B75">
        <w:rPr>
          <w:rFonts w:ascii="Times New Roman" w:hAnsi="Times New Roman"/>
          <w:sz w:val="28"/>
          <w:szCs w:val="24"/>
        </w:rPr>
        <w:softHyphen/>
        <w:t>жевой торговле.</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Несмотря на жесткие ограничения, многие акционерные общества стремятся попасть в биржевой котировальный бюллетень, что дает им следующие преиму</w:t>
      </w:r>
      <w:r w:rsidRPr="000F7B75">
        <w:rPr>
          <w:rFonts w:ascii="Times New Roman" w:hAnsi="Times New Roman"/>
          <w:sz w:val="28"/>
          <w:szCs w:val="24"/>
        </w:rPr>
        <w:softHyphen/>
        <w:t>щества:</w:t>
      </w:r>
    </w:p>
    <w:p w:rsidR="00FE793D" w:rsidRPr="000F7B75" w:rsidRDefault="00FE793D"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включение в котировальный бюллетень фондовой биржи делает акции ком</w:t>
      </w:r>
      <w:r w:rsidRPr="000F7B75">
        <w:rPr>
          <w:rFonts w:ascii="Times New Roman" w:hAnsi="Times New Roman"/>
          <w:sz w:val="28"/>
          <w:szCs w:val="24"/>
        </w:rPr>
        <w:softHyphen/>
        <w:t>пании-эмитента более известными и доступными, повышает их привлека</w:t>
      </w:r>
      <w:r w:rsidRPr="000F7B75">
        <w:rPr>
          <w:rFonts w:ascii="Times New Roman" w:hAnsi="Times New Roman"/>
          <w:sz w:val="28"/>
          <w:szCs w:val="24"/>
        </w:rPr>
        <w:softHyphen/>
        <w:t>тельность для потенциальных инвесторов, что способствует увеличению ко</w:t>
      </w:r>
      <w:r w:rsidRPr="000F7B75">
        <w:rPr>
          <w:rFonts w:ascii="Times New Roman" w:hAnsi="Times New Roman"/>
          <w:sz w:val="28"/>
          <w:szCs w:val="24"/>
        </w:rPr>
        <w:softHyphen/>
        <w:t>личества и объема сделок с ними;</w:t>
      </w:r>
    </w:p>
    <w:p w:rsidR="00FE793D" w:rsidRPr="000F7B75" w:rsidRDefault="00FE793D"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случае выпуска акционерной компанией новых пакетов ценных бумаг, ко</w:t>
      </w:r>
      <w:r w:rsidRPr="000F7B75">
        <w:rPr>
          <w:rFonts w:ascii="Times New Roman" w:hAnsi="Times New Roman"/>
          <w:sz w:val="28"/>
          <w:szCs w:val="24"/>
        </w:rPr>
        <w:softHyphen/>
        <w:t>торые котируются на фондовой бирже, издержки, связанные с их размеще</w:t>
      </w:r>
      <w:r w:rsidRPr="000F7B75">
        <w:rPr>
          <w:rFonts w:ascii="Times New Roman" w:hAnsi="Times New Roman"/>
          <w:sz w:val="28"/>
          <w:szCs w:val="24"/>
        </w:rPr>
        <w:softHyphen/>
        <w:t>нием, оказываются ниже по сравнению с расходами фирм, чьи акции обра</w:t>
      </w:r>
      <w:r w:rsidRPr="000F7B75">
        <w:rPr>
          <w:rFonts w:ascii="Times New Roman" w:hAnsi="Times New Roman"/>
          <w:sz w:val="28"/>
          <w:szCs w:val="24"/>
        </w:rPr>
        <w:softHyphen/>
        <w:t>щаются на внебиржевом рынке ценных бумаг;</w:t>
      </w:r>
    </w:p>
    <w:p w:rsidR="00FE793D" w:rsidRPr="000F7B75" w:rsidRDefault="00FE793D"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котировка акций на фондовой бирже приносит акционерному обществу дополнительную известность, что увеличивает спрос на его продукцию (услу</w:t>
      </w:r>
      <w:r w:rsidRPr="000F7B75">
        <w:rPr>
          <w:rFonts w:ascii="Times New Roman" w:hAnsi="Times New Roman"/>
          <w:sz w:val="28"/>
          <w:szCs w:val="24"/>
        </w:rPr>
        <w:softHyphen/>
        <w:t>ги) на товарном рынке;</w:t>
      </w:r>
    </w:p>
    <w:p w:rsidR="00FE793D" w:rsidRPr="000F7B75" w:rsidRDefault="00FE793D"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компании имеют возможность увеличить число своих акционеров, что по</w:t>
      </w:r>
      <w:r w:rsidRPr="000F7B75">
        <w:rPr>
          <w:rFonts w:ascii="Times New Roman" w:hAnsi="Times New Roman"/>
          <w:sz w:val="28"/>
          <w:szCs w:val="24"/>
        </w:rPr>
        <w:softHyphen/>
        <w:t>зволяет распределить собственность между большим числом лиц и облегча</w:t>
      </w:r>
      <w:r w:rsidRPr="000F7B75">
        <w:rPr>
          <w:rFonts w:ascii="Times New Roman" w:hAnsi="Times New Roman"/>
          <w:sz w:val="28"/>
          <w:szCs w:val="24"/>
        </w:rPr>
        <w:softHyphen/>
        <w:t>ет управление фирмой тем, кто владеет контрольным пакетом акций;</w:t>
      </w:r>
    </w:p>
    <w:p w:rsidR="00FE793D" w:rsidRPr="000F7B75" w:rsidRDefault="00FE793D"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допуск к котировке на фондовой бирже способствует формированию реаль</w:t>
      </w:r>
      <w:r w:rsidRPr="000F7B75">
        <w:rPr>
          <w:rFonts w:ascii="Times New Roman" w:hAnsi="Times New Roman"/>
          <w:sz w:val="28"/>
          <w:szCs w:val="24"/>
        </w:rPr>
        <w:softHyphen/>
        <w:t>ных цен на акции компании и позволяет точнее определять ее ресурсный потенциал и стоимость активов;</w:t>
      </w:r>
    </w:p>
    <w:p w:rsidR="00FE793D" w:rsidRPr="000F7B75" w:rsidRDefault="00FE793D" w:rsidP="000F7B75">
      <w:pPr>
        <w:widowControl w:val="0"/>
        <w:numPr>
          <w:ilvl w:val="0"/>
          <w:numId w:val="4"/>
        </w:numPr>
        <w:shd w:val="clear" w:color="auto" w:fill="FFFFFF"/>
        <w:tabs>
          <w:tab w:val="left" w:pos="46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процесс обращения ценных эмиссионных бумаг под постоянным контролем непосредственно регулируется самой биржей, которая таким способом пред</w:t>
      </w:r>
      <w:r w:rsidRPr="000F7B75">
        <w:rPr>
          <w:rFonts w:ascii="Times New Roman" w:hAnsi="Times New Roman"/>
          <w:sz w:val="28"/>
          <w:szCs w:val="24"/>
        </w:rPr>
        <w:softHyphen/>
        <w:t>охраняет заключаемые на торгах сделки от появления на них элементов зло</w:t>
      </w:r>
      <w:r w:rsidRPr="000F7B75">
        <w:rPr>
          <w:rFonts w:ascii="Times New Roman" w:hAnsi="Times New Roman"/>
          <w:sz w:val="28"/>
          <w:szCs w:val="24"/>
        </w:rPr>
        <w:softHyphen/>
        <w:t>употреблений и мошенничества.</w:t>
      </w:r>
    </w:p>
    <w:p w:rsidR="00FE793D"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Котировка акций на фондовой бирже выгодна также инвесторам, так как повы</w:t>
      </w:r>
      <w:r w:rsidRPr="000F7B75">
        <w:rPr>
          <w:rFonts w:ascii="Times New Roman" w:hAnsi="Times New Roman"/>
          <w:sz w:val="28"/>
          <w:szCs w:val="24"/>
        </w:rPr>
        <w:softHyphen/>
        <w:t>шается ликвидность акций эмитента, информированность общественности и обо</w:t>
      </w:r>
      <w:r w:rsidRPr="000F7B75">
        <w:rPr>
          <w:rFonts w:ascii="Times New Roman" w:hAnsi="Times New Roman"/>
          <w:sz w:val="28"/>
          <w:szCs w:val="24"/>
        </w:rPr>
        <w:softHyphen/>
        <w:t>снованность инвестиционных решений.</w:t>
      </w:r>
    </w:p>
    <w:p w:rsidR="00274940" w:rsidRPr="000F7B75" w:rsidRDefault="00FE793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любой инвестор, который решил вложить денежные средства во внесенные в биржевые листы финансовые инструменты, вместе с ними автомати</w:t>
      </w:r>
      <w:r w:rsidRPr="000F7B75">
        <w:rPr>
          <w:rFonts w:ascii="Times New Roman" w:hAnsi="Times New Roman"/>
          <w:sz w:val="28"/>
          <w:szCs w:val="24"/>
        </w:rPr>
        <w:softHyphen/>
        <w:t>чески приобретает и полный набор всех преимуществ, которые включают и весь комплекс средств защиты, предлагаемый фондовыми биржами. Последние, одна</w:t>
      </w:r>
      <w:r w:rsidRPr="000F7B75">
        <w:rPr>
          <w:rFonts w:ascii="Times New Roman" w:hAnsi="Times New Roman"/>
          <w:sz w:val="28"/>
          <w:szCs w:val="24"/>
        </w:rPr>
        <w:softHyphen/>
        <w:t>ко, не гарантируют доходность эмиссионных ценных бумаг, прошедших листинг.</w:t>
      </w:r>
    </w:p>
    <w:p w:rsidR="002452BC" w:rsidRPr="000F7B75" w:rsidRDefault="002452B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Итак, листинг — это система поддержки организованного фондового рынка, которая создает позитивные условия для определения наиболее надежных и при</w:t>
      </w:r>
      <w:r w:rsidRPr="000F7B75">
        <w:rPr>
          <w:rFonts w:ascii="Times New Roman" w:hAnsi="Times New Roman"/>
          <w:sz w:val="28"/>
          <w:szCs w:val="24"/>
        </w:rPr>
        <w:softHyphen/>
        <w:t>влекательных ценных бумаг, что способствует повышению их ликвидности и без</w:t>
      </w:r>
      <w:r w:rsidRPr="000F7B75">
        <w:rPr>
          <w:rFonts w:ascii="Times New Roman" w:hAnsi="Times New Roman"/>
          <w:sz w:val="28"/>
          <w:szCs w:val="24"/>
        </w:rPr>
        <w:softHyphen/>
        <w:t>опасности.</w:t>
      </w:r>
    </w:p>
    <w:p w:rsidR="002452BC" w:rsidRPr="000F7B75" w:rsidRDefault="002452B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Делистинг (исключение из биржевого списка) используют в следующих слу</w:t>
      </w:r>
      <w:r w:rsidRPr="000F7B75">
        <w:rPr>
          <w:rFonts w:ascii="Times New Roman" w:hAnsi="Times New Roman"/>
          <w:sz w:val="28"/>
          <w:szCs w:val="24"/>
        </w:rPr>
        <w:softHyphen/>
        <w:t>чаях:</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эмитент объявлен банкротом или его финансовое состояние признано не</w:t>
      </w:r>
      <w:r w:rsidRPr="000F7B75">
        <w:rPr>
          <w:rFonts w:ascii="Times New Roman" w:hAnsi="Times New Roman"/>
          <w:sz w:val="28"/>
          <w:szCs w:val="24"/>
        </w:rPr>
        <w:softHyphen/>
        <w:t xml:space="preserve"> удовлетворительным;</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публичное размещение ценных бумаг осуществляется в небольших объемах, что не соответствует минимальным требованиям листинга;</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компания-эмитент подает письменное заявление об исключении ее ценных бумаг из котировального бюллетеня;</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ценные бумаги компании-эмитента отозваны для погашения или обмена на новые при их дроблении, а также при слиянии с другой фирмой;</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нарушается соглашение о листинге и др.</w:t>
      </w:r>
    </w:p>
    <w:p w:rsidR="002452BC" w:rsidRPr="000F7B75" w:rsidRDefault="002452B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Законодательство Российской Федерации устанавливает жесткие требования к проспекту эмиссии ценных бумаг. Он должен содержать:</w:t>
      </w:r>
      <w:r w:rsidR="00710D18" w:rsidRPr="000F7B75">
        <w:rPr>
          <w:rStyle w:val="ad"/>
          <w:rFonts w:ascii="Times New Roman" w:hAnsi="Times New Roman"/>
          <w:sz w:val="28"/>
          <w:szCs w:val="24"/>
        </w:rPr>
        <w:footnoteReference w:id="32"/>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краткие сведения о лицах, входящих в состав органов управления эмитента, данные о банковских счетах, об аудиторе, оценщике и о финансовом кон</w:t>
      </w:r>
      <w:r w:rsidRPr="000F7B75">
        <w:rPr>
          <w:rFonts w:ascii="Times New Roman" w:hAnsi="Times New Roman"/>
          <w:sz w:val="28"/>
          <w:szCs w:val="24"/>
        </w:rPr>
        <w:softHyphen/>
        <w:t>сультанте эмитента, а также об иных лицах, подписавших проспект;</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краткие сведения об объеме, о сроках, порядке и об условиях размещения эмиссионных ценных бумаг;</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ключевую информацию о финансовом состоянии эмитента и факторах риска;</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детальную информацию об эмитенте;</w:t>
      </w:r>
    </w:p>
    <w:p w:rsidR="002452BC" w:rsidRPr="000F7B75" w:rsidRDefault="002452B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сведения об участниках (акционерах) эмитента и о совершенных эмитентом</w:t>
      </w:r>
      <w:r w:rsidR="00865E82">
        <w:rPr>
          <w:rFonts w:ascii="Times New Roman" w:hAnsi="Times New Roman"/>
          <w:sz w:val="28"/>
          <w:szCs w:val="24"/>
        </w:rPr>
        <w:t xml:space="preserve"> </w:t>
      </w:r>
      <w:r w:rsidRPr="000F7B75">
        <w:rPr>
          <w:rFonts w:ascii="Times New Roman" w:hAnsi="Times New Roman"/>
          <w:sz w:val="28"/>
          <w:szCs w:val="24"/>
        </w:rPr>
        <w:t>сделках, в проведении которых имелась заинтересованность;</w:t>
      </w:r>
    </w:p>
    <w:p w:rsidR="002452BC" w:rsidRPr="000F7B75" w:rsidRDefault="002452BC"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бухгалтерскую отчетность эмитента и иную финансовую информацию;</w:t>
      </w:r>
    </w:p>
    <w:p w:rsidR="002452BC" w:rsidRPr="000F7B75" w:rsidRDefault="002452BC"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подробную информацию о порядке и об условиях размещения эмиссионных ценных бумаг;</w:t>
      </w:r>
    </w:p>
    <w:p w:rsidR="002452BC" w:rsidRPr="000F7B75" w:rsidRDefault="002452BC"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дополнительные сведения об эмитенте и о размещенных им ценных бумагах и др.</w:t>
      </w:r>
    </w:p>
    <w:p w:rsidR="002452BC" w:rsidRPr="000F7B75" w:rsidRDefault="002452B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регистрации проспекта ценных бумаг эмитент обязан обеспечить до</w:t>
      </w:r>
      <w:r w:rsidRPr="000F7B75">
        <w:rPr>
          <w:rFonts w:ascii="Times New Roman" w:hAnsi="Times New Roman"/>
          <w:sz w:val="28"/>
          <w:szCs w:val="24"/>
        </w:rPr>
        <w:softHyphen/>
        <w:t>ступ к информации, содержащейся в этом документе, любым заинтересованным в этом лицам независимо от цели получения данной информации.</w:t>
      </w:r>
    </w:p>
    <w:p w:rsidR="002452BC" w:rsidRPr="000F7B75" w:rsidRDefault="002452B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Условия размещения выпущенных ценных бумаг следующие:</w:t>
      </w:r>
    </w:p>
    <w:p w:rsidR="002452BC" w:rsidRPr="000F7B75" w:rsidRDefault="002452BC"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эмитент имеет право на размещение выпускаемых им ценных бумаг только</w:t>
      </w:r>
      <w:r w:rsidRPr="000F7B75">
        <w:rPr>
          <w:rFonts w:ascii="Times New Roman" w:hAnsi="Times New Roman"/>
          <w:sz w:val="28"/>
          <w:szCs w:val="24"/>
        </w:rPr>
        <w:br/>
        <w:t>после государственной регистрации их выпуска;</w:t>
      </w:r>
    </w:p>
    <w:p w:rsidR="00FE793D" w:rsidRPr="000F7B75" w:rsidRDefault="002452BC" w:rsidP="000F7B75">
      <w:pPr>
        <w:widowControl w:val="0"/>
        <w:numPr>
          <w:ilvl w:val="0"/>
          <w:numId w:val="2"/>
        </w:numPr>
        <w:shd w:val="clear" w:color="auto" w:fill="FFFFFF"/>
        <w:tabs>
          <w:tab w:val="left" w:pos="51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количество размещаемых эмиссионных ценных бумаг не должно превышать количества, зафиксированного в решении о выпуске (дополнительном вы</w:t>
      </w:r>
      <w:r w:rsidRPr="000F7B75">
        <w:rPr>
          <w:rFonts w:ascii="Times New Roman" w:hAnsi="Times New Roman"/>
          <w:sz w:val="28"/>
          <w:szCs w:val="24"/>
        </w:rPr>
        <w:softHyphen/>
        <w:t>пуске) ценных бумаг;</w:t>
      </w:r>
    </w:p>
    <w:p w:rsidR="002452BC" w:rsidRPr="000F7B75" w:rsidRDefault="002452BC" w:rsidP="000F7B75">
      <w:pPr>
        <w:widowControl w:val="0"/>
        <w:numPr>
          <w:ilvl w:val="0"/>
          <w:numId w:val="2"/>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эмитент вправе разместить меньшее количество эмиссионных ценных бумаг, чем указано в решении о выпуске (дополнительном выпуске) этих бумаг. Фактическое количество размещенных ценных бумаг приводят в отчете об итогах выпуска, представляемом на регистрацию. Долю неразмещенных ценных бумаг из числа, указанного в решении о выпуске (дополнительном выпуске) эмиссионных ценных бумаг, при которой эмиссию считают несостоявшейся, устанавливают Федеральная служба по финансовому рынку (ФСФР) Российской Федерации. Она же устанавливает порядок возврата денежных средств инвесторов при несостоявшейся эмиссии;</w:t>
      </w:r>
    </w:p>
    <w:p w:rsidR="002452BC" w:rsidRPr="000F7B75" w:rsidRDefault="002452BC" w:rsidP="000F7B75">
      <w:pPr>
        <w:widowControl w:val="0"/>
        <w:numPr>
          <w:ilvl w:val="0"/>
          <w:numId w:val="2"/>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эмитент должен завершить размещение выпускаемых эмиссионных ценных бумаг не позднее одного года с даты государственной регистрации выпуска (дополнительного выпуска) подобных ценных бумаг. Не допускается разме</w:t>
      </w:r>
      <w:r w:rsidRPr="000F7B75">
        <w:rPr>
          <w:rFonts w:ascii="Times New Roman" w:hAnsi="Times New Roman"/>
          <w:sz w:val="28"/>
          <w:szCs w:val="24"/>
        </w:rPr>
        <w:softHyphen/>
        <w:t>щение ценных бумаг нового выпуска ранее чем через две недели после обес</w:t>
      </w:r>
      <w:r w:rsidRPr="000F7B75">
        <w:rPr>
          <w:rFonts w:ascii="Times New Roman" w:hAnsi="Times New Roman"/>
          <w:sz w:val="28"/>
          <w:szCs w:val="24"/>
        </w:rPr>
        <w:softHyphen/>
        <w:t>печения всем потенциальным инвесторам возможности доступа к информа</w:t>
      </w:r>
      <w:r w:rsidRPr="000F7B75">
        <w:rPr>
          <w:rFonts w:ascii="Times New Roman" w:hAnsi="Times New Roman"/>
          <w:sz w:val="28"/>
          <w:szCs w:val="24"/>
        </w:rPr>
        <w:softHyphen/>
        <w:t>ции о выпуске. Информация о цене размещения ценных бумаг может быть раскрыта в день начала размещения этих бумаг;</w:t>
      </w:r>
    </w:p>
    <w:p w:rsidR="002452BC" w:rsidRPr="000F7B75" w:rsidRDefault="002452BC" w:rsidP="000F7B75">
      <w:pPr>
        <w:widowControl w:val="0"/>
        <w:numPr>
          <w:ilvl w:val="0"/>
          <w:numId w:val="2"/>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публичном размещении или обращении выпуска эмиссионных ценных бумаг эмитент не вправе предоставлять преимущество для приобретения этих бумаг одним потенциальным владельцем перед другими.</w:t>
      </w:r>
    </w:p>
    <w:p w:rsidR="002452BC" w:rsidRPr="000F7B75" w:rsidRDefault="002452B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Однако имеются исключения из этого общего правила:</w:t>
      </w:r>
    </w:p>
    <w:p w:rsidR="002452BC" w:rsidRPr="000F7B75" w:rsidRDefault="002452BC" w:rsidP="000F7B75">
      <w:pPr>
        <w:widowControl w:val="0"/>
        <w:numPr>
          <w:ilvl w:val="0"/>
          <w:numId w:val="7"/>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эмиссии государственных ценных бумаг;</w:t>
      </w:r>
    </w:p>
    <w:p w:rsidR="002452BC" w:rsidRPr="000F7B75" w:rsidRDefault="002452BC" w:rsidP="000F7B75">
      <w:pPr>
        <w:widowControl w:val="0"/>
        <w:numPr>
          <w:ilvl w:val="0"/>
          <w:numId w:val="2"/>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предоставлении акционерам акционерного общества преимущественного права выкупа новой эмиссии ценных бумаг в количестве, пропорциональном числу принадлежащих им акций в момент принятия решения об эмиссии;</w:t>
      </w:r>
    </w:p>
    <w:p w:rsidR="002452BC" w:rsidRPr="000F7B75" w:rsidRDefault="002452BC" w:rsidP="000F7B75">
      <w:pPr>
        <w:widowControl w:val="0"/>
        <w:numPr>
          <w:ilvl w:val="0"/>
          <w:numId w:val="7"/>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введении эмитентом ограничений его ценных бумаг нерезидентами.</w:t>
      </w:r>
    </w:p>
    <w:p w:rsidR="002452BC" w:rsidRPr="000F7B75" w:rsidRDefault="002452B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 позднее 30 дней после окончания размещения ценных бумаг эмитент обя</w:t>
      </w:r>
      <w:r w:rsidRPr="000F7B75">
        <w:rPr>
          <w:rFonts w:ascii="Times New Roman" w:hAnsi="Times New Roman"/>
          <w:sz w:val="28"/>
          <w:szCs w:val="24"/>
        </w:rPr>
        <w:softHyphen/>
        <w:t>зан представить в регистрирующий орган отчет об итогах выпуска ценных бумаг. Он содержит следующие сведения:</w:t>
      </w:r>
    </w:p>
    <w:p w:rsidR="002452BC" w:rsidRPr="000F7B75" w:rsidRDefault="002452BC" w:rsidP="000F7B75">
      <w:pPr>
        <w:widowControl w:val="0"/>
        <w:numPr>
          <w:ilvl w:val="0"/>
          <w:numId w:val="7"/>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даты начала и окончания размещения ценных бумаг;</w:t>
      </w:r>
    </w:p>
    <w:p w:rsidR="002452BC" w:rsidRPr="000F7B75" w:rsidRDefault="002452BC" w:rsidP="000F7B75">
      <w:pPr>
        <w:widowControl w:val="0"/>
        <w:numPr>
          <w:ilvl w:val="0"/>
          <w:numId w:val="2"/>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фактическая цена размещенных ценных бумаг (по их видам в рамках данно</w:t>
      </w:r>
      <w:r w:rsidRPr="000F7B75">
        <w:rPr>
          <w:rFonts w:ascii="Times New Roman" w:hAnsi="Times New Roman"/>
          <w:sz w:val="28"/>
          <w:szCs w:val="24"/>
        </w:rPr>
        <w:softHyphen/>
        <w:t>го выпуска);</w:t>
      </w:r>
    </w:p>
    <w:p w:rsidR="002452BC" w:rsidRPr="000F7B75" w:rsidRDefault="002452BC" w:rsidP="000F7B75">
      <w:pPr>
        <w:widowControl w:val="0"/>
        <w:numPr>
          <w:ilvl w:val="0"/>
          <w:numId w:val="7"/>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количество размещенных ценных бумаг;</w:t>
      </w:r>
    </w:p>
    <w:p w:rsidR="002452BC" w:rsidRPr="000F7B75" w:rsidRDefault="002452BC" w:rsidP="000F7B75">
      <w:pPr>
        <w:widowControl w:val="0"/>
        <w:numPr>
          <w:ilvl w:val="0"/>
          <w:numId w:val="2"/>
        </w:numPr>
        <w:shd w:val="clear" w:color="auto" w:fill="FFFFFF"/>
        <w:tabs>
          <w:tab w:val="left" w:pos="4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общий объем поступлений денежных средств за размещенные ценные бумаги, включая:</w:t>
      </w:r>
    </w:p>
    <w:p w:rsidR="002452BC" w:rsidRPr="000F7B75" w:rsidRDefault="002452BC" w:rsidP="000F7B75">
      <w:pPr>
        <w:widowControl w:val="0"/>
        <w:numPr>
          <w:ilvl w:val="0"/>
          <w:numId w:val="27"/>
        </w:numPr>
        <w:shd w:val="clear" w:color="auto" w:fill="FFFFFF"/>
        <w:tabs>
          <w:tab w:val="left" w:pos="69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денежных средств в рублях, внесенных в оплату размещенных цен</w:t>
      </w:r>
      <w:r w:rsidRPr="000F7B75">
        <w:rPr>
          <w:rFonts w:ascii="Times New Roman" w:hAnsi="Times New Roman"/>
          <w:sz w:val="28"/>
          <w:szCs w:val="24"/>
        </w:rPr>
        <w:softHyphen/>
        <w:t>ных бумаг;</w:t>
      </w:r>
    </w:p>
    <w:p w:rsidR="002452BC" w:rsidRPr="000F7B75" w:rsidRDefault="002452BC" w:rsidP="000F7B75">
      <w:pPr>
        <w:widowControl w:val="0"/>
        <w:numPr>
          <w:ilvl w:val="0"/>
          <w:numId w:val="27"/>
        </w:numPr>
        <w:shd w:val="clear" w:color="auto" w:fill="FFFFFF"/>
        <w:tabs>
          <w:tab w:val="left" w:pos="69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иностранной валюты, внесенной в оплату размещенных ценных</w:t>
      </w:r>
      <w:r w:rsidR="00DB16DA" w:rsidRPr="000F7B75">
        <w:rPr>
          <w:rFonts w:ascii="Times New Roman" w:hAnsi="Times New Roman"/>
          <w:sz w:val="28"/>
          <w:szCs w:val="24"/>
        </w:rPr>
        <w:t xml:space="preserve"> </w:t>
      </w:r>
      <w:r w:rsidRPr="000F7B75">
        <w:rPr>
          <w:rFonts w:ascii="Times New Roman" w:hAnsi="Times New Roman"/>
          <w:sz w:val="28"/>
          <w:szCs w:val="24"/>
        </w:rPr>
        <w:t>бумаг, выраженный в валюте РФ по курсу Центрального банка России на</w:t>
      </w:r>
      <w:r w:rsidR="00DB16DA" w:rsidRPr="000F7B75">
        <w:rPr>
          <w:rFonts w:ascii="Times New Roman" w:hAnsi="Times New Roman"/>
          <w:sz w:val="28"/>
          <w:szCs w:val="24"/>
        </w:rPr>
        <w:t xml:space="preserve"> </w:t>
      </w:r>
      <w:r w:rsidRPr="000F7B75">
        <w:rPr>
          <w:rFonts w:ascii="Times New Roman" w:hAnsi="Times New Roman"/>
          <w:sz w:val="28"/>
          <w:szCs w:val="24"/>
        </w:rPr>
        <w:t>момент внесения;</w:t>
      </w:r>
    </w:p>
    <w:p w:rsidR="002452BC" w:rsidRPr="000F7B75" w:rsidRDefault="002452BC" w:rsidP="000F7B75">
      <w:pPr>
        <w:widowControl w:val="0"/>
        <w:numPr>
          <w:ilvl w:val="0"/>
          <w:numId w:val="27"/>
        </w:numPr>
        <w:shd w:val="clear" w:color="auto" w:fill="FFFFFF"/>
        <w:tabs>
          <w:tab w:val="left" w:pos="69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материальных и нематериальных активов, внесенных в качестве пла</w:t>
      </w:r>
      <w:r w:rsidRPr="000F7B75">
        <w:rPr>
          <w:rFonts w:ascii="Times New Roman" w:hAnsi="Times New Roman"/>
          <w:sz w:val="28"/>
          <w:szCs w:val="24"/>
        </w:rPr>
        <w:softHyphen/>
        <w:t>ты за размещенные ценные бумаги, выраженный в валюте РФ.</w:t>
      </w:r>
    </w:p>
    <w:p w:rsidR="002452BC" w:rsidRPr="000F7B75" w:rsidRDefault="002452B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акций в отчете об итогах выпуска (дополнительного выпуска) эмиссион</w:t>
      </w:r>
      <w:r w:rsidRPr="000F7B75">
        <w:rPr>
          <w:rFonts w:ascii="Times New Roman" w:hAnsi="Times New Roman"/>
          <w:sz w:val="28"/>
          <w:szCs w:val="24"/>
        </w:rPr>
        <w:softHyphen/>
        <w:t>ных ценных бумаг дополнительно приводят список акционеров, владеющих па</w:t>
      </w:r>
      <w:r w:rsidRPr="000F7B75">
        <w:rPr>
          <w:rFonts w:ascii="Times New Roman" w:hAnsi="Times New Roman"/>
          <w:sz w:val="28"/>
          <w:szCs w:val="24"/>
        </w:rPr>
        <w:softHyphen/>
        <w:t>кетом эмиссионных ценных бумаг, размер которого определяет ФСФР РФ.</w:t>
      </w:r>
    </w:p>
    <w:p w:rsidR="006C138C" w:rsidRPr="000F7B75" w:rsidRDefault="006C138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Одновременно с отчетом об итогах выпуска (дополнительного выпуска) эмис</w:t>
      </w:r>
      <w:r w:rsidRPr="000F7B75">
        <w:rPr>
          <w:rFonts w:ascii="Times New Roman" w:hAnsi="Times New Roman"/>
          <w:sz w:val="28"/>
          <w:szCs w:val="24"/>
        </w:rPr>
        <w:softHyphen/>
        <w:t>сионных ценных бумаг в регистрирующий орган представляют заявление о его регистрации и документы, подтверждающие соблюдение эмитентом требований законодательства РФ, определяющих порядок и условия размещения ценных бу</w:t>
      </w:r>
      <w:r w:rsidRPr="000F7B75">
        <w:rPr>
          <w:rFonts w:ascii="Times New Roman" w:hAnsi="Times New Roman"/>
          <w:sz w:val="28"/>
          <w:szCs w:val="24"/>
        </w:rPr>
        <w:softHyphen/>
        <w:t>маг. Перечень таких документов определяет ФСФР России.</w:t>
      </w:r>
    </w:p>
    <w:p w:rsidR="006C138C" w:rsidRPr="000F7B75" w:rsidRDefault="006C138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Регистрирующий орган рассматривает отчет об итогах выпуска (дополнитель</w:t>
      </w:r>
      <w:r w:rsidRPr="000F7B75">
        <w:rPr>
          <w:rFonts w:ascii="Times New Roman" w:hAnsi="Times New Roman"/>
          <w:sz w:val="28"/>
          <w:szCs w:val="24"/>
        </w:rPr>
        <w:softHyphen/>
        <w:t>ного выпуска) эмиссионных ценных бумаг в двухдневный срок и при отсутствии нарушений регистрирует его. Регистрирующий орган отвечает за полноту зареги</w:t>
      </w:r>
      <w:r w:rsidRPr="000F7B75">
        <w:rPr>
          <w:rFonts w:ascii="Times New Roman" w:hAnsi="Times New Roman"/>
          <w:sz w:val="28"/>
          <w:szCs w:val="24"/>
        </w:rPr>
        <w:softHyphen/>
        <w:t>стрированного им отчета. Таким образом, оценка условий эмиссии ценных бумаг является заключительным этапом изучения их инвестиционной привлекатель</w:t>
      </w:r>
      <w:r w:rsidRPr="000F7B75">
        <w:rPr>
          <w:rFonts w:ascii="Times New Roman" w:hAnsi="Times New Roman"/>
          <w:sz w:val="28"/>
          <w:szCs w:val="24"/>
        </w:rPr>
        <w:softHyphen/>
        <w:t>ности. Предметом такого изучения являются следующие аспекты деятельности эмитента:</w:t>
      </w:r>
    </w:p>
    <w:p w:rsidR="006C138C" w:rsidRPr="000F7B75" w:rsidRDefault="006C138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цели и условия эмиссии ценных бумаг;</w:t>
      </w:r>
    </w:p>
    <w:p w:rsidR="006C138C" w:rsidRPr="000F7B75" w:rsidRDefault="006C138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условия и периодичность выплаты дивидендов акционерам;</w:t>
      </w:r>
    </w:p>
    <w:p w:rsidR="006C138C" w:rsidRPr="000F7B75" w:rsidRDefault="006C138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инвестиционная привлекательность ценных бумаг (их надежность, доход</w:t>
      </w:r>
      <w:r w:rsidRPr="000F7B75">
        <w:rPr>
          <w:rFonts w:ascii="Times New Roman" w:hAnsi="Times New Roman"/>
          <w:sz w:val="28"/>
          <w:szCs w:val="24"/>
        </w:rPr>
        <w:softHyphen/>
        <w:t>ность и ликвидность);</w:t>
      </w:r>
    </w:p>
    <w:p w:rsidR="006C138C" w:rsidRPr="000F7B75" w:rsidRDefault="006C138C" w:rsidP="000F7B75">
      <w:pPr>
        <w:widowControl w:val="0"/>
        <w:numPr>
          <w:ilvl w:val="0"/>
          <w:numId w:val="4"/>
        </w:numPr>
        <w:shd w:val="clear" w:color="auto" w:fill="FFFFFF"/>
        <w:tabs>
          <w:tab w:val="left" w:pos="461"/>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степень участия отдельных владельцев в управлении акционерным обще</w:t>
      </w:r>
      <w:r w:rsidRPr="000F7B75">
        <w:rPr>
          <w:rFonts w:ascii="Times New Roman" w:hAnsi="Times New Roman"/>
          <w:sz w:val="28"/>
          <w:szCs w:val="24"/>
        </w:rPr>
        <w:softHyphen/>
        <w:t>ством и другие интересующие инвесторов сведения, содержащиеся в эмис</w:t>
      </w:r>
      <w:r w:rsidRPr="000F7B75">
        <w:rPr>
          <w:rFonts w:ascii="Times New Roman" w:hAnsi="Times New Roman"/>
          <w:sz w:val="28"/>
          <w:szCs w:val="24"/>
        </w:rPr>
        <w:softHyphen/>
        <w:t>сионном проспекте.</w:t>
      </w:r>
    </w:p>
    <w:p w:rsidR="006C138C" w:rsidRPr="000F7B75" w:rsidRDefault="006C138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иметь в виду, что на практике предлагаемый эмитентом размер диви</w:t>
      </w:r>
      <w:r w:rsidRPr="000F7B75">
        <w:rPr>
          <w:rFonts w:ascii="Times New Roman" w:hAnsi="Times New Roman"/>
          <w:sz w:val="28"/>
          <w:szCs w:val="24"/>
        </w:rPr>
        <w:softHyphen/>
        <w:t>дендов часто не носит характера не только юридических, но и контрольных обя</w:t>
      </w:r>
      <w:r w:rsidRPr="000F7B75">
        <w:rPr>
          <w:rFonts w:ascii="Times New Roman" w:hAnsi="Times New Roman"/>
          <w:sz w:val="28"/>
          <w:szCs w:val="24"/>
        </w:rPr>
        <w:softHyphen/>
        <w:t>зательств. Поэтому ориентироваться только на величину дивиденда, приходяще</w:t>
      </w:r>
      <w:r w:rsidRPr="000F7B75">
        <w:rPr>
          <w:rFonts w:ascii="Times New Roman" w:hAnsi="Times New Roman"/>
          <w:sz w:val="28"/>
          <w:szCs w:val="24"/>
        </w:rPr>
        <w:softHyphen/>
        <w:t>гося на одну обыкновенную акцию, вряд ли целесообразно. Многое зависит от конъюнктуры фондового рынка, финансового положения эмитента и от других факторов.</w:t>
      </w:r>
    </w:p>
    <w:p w:rsidR="006C138C" w:rsidRPr="000F7B75" w:rsidRDefault="006C138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основе исследования перечисленных выше параметров, характеризующих рыночную активность акционерного общества и перспективы его развития, делают вывод об инвестиционной привлекательности эмитента. Надежным и перспек</w:t>
      </w:r>
      <w:r w:rsidRPr="000F7B75">
        <w:rPr>
          <w:rFonts w:ascii="Times New Roman" w:hAnsi="Times New Roman"/>
          <w:sz w:val="28"/>
          <w:szCs w:val="24"/>
        </w:rPr>
        <w:softHyphen/>
        <w:t>тивным объектом инвестирования считают акционерное общество с устойчивым финансовым положением, растущим объемом продажи и прибыли, с высокой нормой чистой прибыли на капитал, с низким коэффициентом финансового рис</w:t>
      </w:r>
      <w:r w:rsidRPr="000F7B75">
        <w:rPr>
          <w:rFonts w:ascii="Times New Roman" w:hAnsi="Times New Roman"/>
          <w:sz w:val="28"/>
          <w:szCs w:val="24"/>
        </w:rPr>
        <w:softHyphen/>
        <w:t>ка. Что касается соотношения параметров цена/доход, то данный показатель за</w:t>
      </w:r>
      <w:r w:rsidRPr="000F7B75">
        <w:rPr>
          <w:rFonts w:ascii="Times New Roman" w:hAnsi="Times New Roman"/>
          <w:sz w:val="28"/>
          <w:szCs w:val="24"/>
        </w:rPr>
        <w:softHyphen/>
        <w:t>висит от рыночной конъюнктуры (курса акций). Поэтому ориентироваться на него следует осторожно, с учетом прогноза рыночных колебаний курса ценных бумаг. Такой прогноз составляют на базе фундаментального и технического ана</w:t>
      </w:r>
      <w:r w:rsidRPr="000F7B75">
        <w:rPr>
          <w:rFonts w:ascii="Times New Roman" w:hAnsi="Times New Roman"/>
          <w:sz w:val="28"/>
          <w:szCs w:val="24"/>
        </w:rPr>
        <w:softHyphen/>
        <w:t>лиза состояния рынка ценных бумаг.</w:t>
      </w:r>
    </w:p>
    <w:p w:rsidR="0017369C" w:rsidRPr="00865E82" w:rsidRDefault="006C138C" w:rsidP="00865E82">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0017369C" w:rsidRPr="00865E82">
        <w:rPr>
          <w:rFonts w:ascii="Times New Roman" w:hAnsi="Times New Roman"/>
          <w:b/>
          <w:bCs/>
          <w:sz w:val="28"/>
          <w:szCs w:val="24"/>
        </w:rPr>
        <w:t>Глава 7</w:t>
      </w:r>
    </w:p>
    <w:p w:rsidR="0017369C" w:rsidRPr="00865E82" w:rsidRDefault="0017369C" w:rsidP="00865E82">
      <w:pPr>
        <w:shd w:val="clear" w:color="auto" w:fill="FFFFFF"/>
        <w:spacing w:after="0" w:line="360" w:lineRule="auto"/>
        <w:ind w:firstLine="709"/>
        <w:jc w:val="center"/>
        <w:rPr>
          <w:rFonts w:ascii="Times New Roman" w:hAnsi="Times New Roman"/>
          <w:b/>
          <w:bCs/>
          <w:sz w:val="28"/>
          <w:szCs w:val="24"/>
        </w:rPr>
      </w:pPr>
      <w:r w:rsidRPr="00865E82">
        <w:rPr>
          <w:rFonts w:ascii="Times New Roman" w:hAnsi="Times New Roman"/>
          <w:b/>
          <w:bCs/>
          <w:sz w:val="28"/>
          <w:szCs w:val="24"/>
        </w:rPr>
        <w:t>АНАЛИЗ ФИНАНСОВЫХ РЕЗУЛЬТАТОВ И РЕНТАБЕЛЬНОСТИ ПРЕДПРИЯТИЯ</w:t>
      </w:r>
    </w:p>
    <w:p w:rsidR="0017369C" w:rsidRPr="00865E82" w:rsidRDefault="0017369C" w:rsidP="00865E82">
      <w:pPr>
        <w:shd w:val="clear" w:color="auto" w:fill="FFFFFF"/>
        <w:spacing w:after="0" w:line="360" w:lineRule="auto"/>
        <w:ind w:firstLine="709"/>
        <w:jc w:val="center"/>
        <w:rPr>
          <w:rFonts w:ascii="Times New Roman" w:hAnsi="Times New Roman"/>
          <w:b/>
          <w:sz w:val="28"/>
          <w:szCs w:val="24"/>
        </w:rPr>
      </w:pPr>
    </w:p>
    <w:p w:rsidR="0017369C" w:rsidRPr="00865E82" w:rsidRDefault="0017369C"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7.1. Новый порядок формирования финансовых результатов</w:t>
      </w:r>
    </w:p>
    <w:p w:rsidR="00865E82" w:rsidRPr="00865E82" w:rsidRDefault="00865E82" w:rsidP="00865E82">
      <w:pPr>
        <w:shd w:val="clear" w:color="auto" w:fill="FFFFFF"/>
        <w:spacing w:after="0" w:line="360" w:lineRule="auto"/>
        <w:ind w:firstLine="709"/>
        <w:jc w:val="center"/>
        <w:rPr>
          <w:rFonts w:ascii="Times New Roman" w:hAnsi="Times New Roman"/>
          <w:b/>
          <w:sz w:val="28"/>
          <w:szCs w:val="24"/>
        </w:rPr>
      </w:pP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Исходя из программы реформирования бухгалтерского учета, в соответствии с Международными стандартами финансовой отчетности (МСФО) Министер</w:t>
      </w:r>
      <w:r w:rsidRPr="000F7B75">
        <w:rPr>
          <w:rFonts w:ascii="Times New Roman" w:hAnsi="Times New Roman"/>
          <w:sz w:val="28"/>
          <w:szCs w:val="24"/>
        </w:rPr>
        <w:softHyphen/>
        <w:t>ство финансов России утвердило следующие нормативные документы:</w:t>
      </w:r>
      <w:r w:rsidR="00710D18" w:rsidRPr="000F7B75">
        <w:rPr>
          <w:rStyle w:val="ad"/>
          <w:rFonts w:ascii="Times New Roman" w:hAnsi="Times New Roman"/>
          <w:sz w:val="28"/>
          <w:szCs w:val="24"/>
        </w:rPr>
        <w:footnoteReference w:id="33"/>
      </w:r>
    </w:p>
    <w:p w:rsidR="0017369C" w:rsidRPr="000F7B75" w:rsidRDefault="0017369C" w:rsidP="000F7B75">
      <w:pPr>
        <w:widowControl w:val="0"/>
        <w:numPr>
          <w:ilvl w:val="0"/>
          <w:numId w:val="4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Положение по бухгалтерскому учету «Доходы организации» от 06.05.1999 г. (с последующими изменениями и дополнениями).</w:t>
      </w:r>
    </w:p>
    <w:p w:rsidR="0017369C" w:rsidRPr="000F7B75" w:rsidRDefault="0017369C" w:rsidP="000F7B75">
      <w:pPr>
        <w:widowControl w:val="0"/>
        <w:numPr>
          <w:ilvl w:val="0"/>
          <w:numId w:val="4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Положение по бухгалтерскому учету «Учет расчетов по налогу на прибыль» ПБУ 18/02 от 19.11.2002 г. № 114н.</w:t>
      </w:r>
    </w:p>
    <w:p w:rsidR="0017369C" w:rsidRPr="000F7B75" w:rsidRDefault="0017369C" w:rsidP="000F7B75">
      <w:pPr>
        <w:widowControl w:val="0"/>
        <w:numPr>
          <w:ilvl w:val="0"/>
          <w:numId w:val="4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Новые формы бухгалтерской отчетности организаций и указания по их за</w:t>
      </w:r>
      <w:r w:rsidRPr="000F7B75">
        <w:rPr>
          <w:rFonts w:ascii="Times New Roman" w:hAnsi="Times New Roman"/>
          <w:sz w:val="28"/>
          <w:szCs w:val="24"/>
        </w:rPr>
        <w:softHyphen/>
        <w:t>полнению, утвержденные приказом Минфина РФ от 22.07.2003 г. № 67н.</w:t>
      </w:r>
      <w:r w:rsidR="00710D18" w:rsidRPr="000F7B75">
        <w:rPr>
          <w:rStyle w:val="ad"/>
          <w:rFonts w:ascii="Times New Roman" w:hAnsi="Times New Roman"/>
          <w:sz w:val="28"/>
          <w:szCs w:val="24"/>
        </w:rPr>
        <w:footnoteReference w:id="34"/>
      </w:r>
    </w:p>
    <w:p w:rsidR="0017369C" w:rsidRPr="000F7B75" w:rsidRDefault="0017369C" w:rsidP="000F7B75">
      <w:pPr>
        <w:widowControl w:val="0"/>
        <w:numPr>
          <w:ilvl w:val="0"/>
          <w:numId w:val="4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Концепция развития бухгалтерского учета и отчетности в Российской Фе</w:t>
      </w:r>
      <w:r w:rsidRPr="000F7B75">
        <w:rPr>
          <w:rFonts w:ascii="Times New Roman" w:hAnsi="Times New Roman"/>
          <w:sz w:val="28"/>
          <w:szCs w:val="24"/>
        </w:rPr>
        <w:softHyphen/>
        <w:t>дерации на среднесрочную перспективу. Одобрена приказом министра фи</w:t>
      </w:r>
      <w:r w:rsidRPr="000F7B75">
        <w:rPr>
          <w:rFonts w:ascii="Times New Roman" w:hAnsi="Times New Roman"/>
          <w:sz w:val="28"/>
          <w:szCs w:val="24"/>
        </w:rPr>
        <w:softHyphen/>
        <w:t>нансов РФ от 01.07.2004 г. № 180 и др.</w:t>
      </w:r>
      <w:r w:rsidR="00710D18" w:rsidRPr="000F7B75">
        <w:rPr>
          <w:rStyle w:val="ad"/>
          <w:rFonts w:ascii="Times New Roman" w:hAnsi="Times New Roman"/>
          <w:sz w:val="28"/>
          <w:szCs w:val="24"/>
        </w:rPr>
        <w:footnoteReference w:id="35"/>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связи с введением новых форм бухгалтерской отчетности изменился поря</w:t>
      </w:r>
      <w:r w:rsidRPr="000F7B75">
        <w:rPr>
          <w:rFonts w:ascii="Times New Roman" w:hAnsi="Times New Roman"/>
          <w:sz w:val="28"/>
          <w:szCs w:val="24"/>
        </w:rPr>
        <w:softHyphen/>
        <w:t>док формирования и оценки конечного финансового результата (чистой прибыли или убытка) организации, хотя во многом сохранена преемственность с действо</w:t>
      </w:r>
      <w:r w:rsidRPr="000F7B75">
        <w:rPr>
          <w:rFonts w:ascii="Times New Roman" w:hAnsi="Times New Roman"/>
          <w:sz w:val="28"/>
          <w:szCs w:val="24"/>
        </w:rPr>
        <w:softHyphen/>
        <w:t>вавшей ранее практикой учета выручки от реализации продукции и себестоимо</w:t>
      </w:r>
      <w:r w:rsidRPr="000F7B75">
        <w:rPr>
          <w:rFonts w:ascii="Times New Roman" w:hAnsi="Times New Roman"/>
          <w:sz w:val="28"/>
          <w:szCs w:val="24"/>
        </w:rPr>
        <w:softHyphen/>
        <w:t>сти проданных товаров.</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новом «Отчете о прибылях и убытках» произведен ряд важнейших изменений.</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Принимая во внимание, что основные показатели раздела «Доходы и расходы по обычным видам деятельности» остались без изменения, из формы № 2 исклю</w:t>
      </w:r>
      <w:r w:rsidRPr="000F7B75">
        <w:rPr>
          <w:rFonts w:ascii="Times New Roman" w:hAnsi="Times New Roman"/>
          <w:sz w:val="28"/>
          <w:szCs w:val="24"/>
        </w:rPr>
        <w:softHyphen/>
        <w:t>чена детализированная расшифровка выручки от реализации и себестоимости проданных товаров. Это значительно упрощает порядок формирования пока</w:t>
      </w:r>
      <w:r w:rsidRPr="000F7B75">
        <w:rPr>
          <w:rFonts w:ascii="Times New Roman" w:hAnsi="Times New Roman"/>
          <w:sz w:val="28"/>
          <w:szCs w:val="24"/>
        </w:rPr>
        <w:softHyphen/>
        <w:t>зателей «Отчета о прибылях и убытках» предприятиями, осуществляющими не</w:t>
      </w:r>
      <w:r w:rsidRPr="000F7B75">
        <w:rPr>
          <w:rFonts w:ascii="Times New Roman" w:hAnsi="Times New Roman"/>
          <w:sz w:val="28"/>
          <w:szCs w:val="24"/>
        </w:rPr>
        <w:softHyphen/>
        <w:t>сколько видов деятельности. Однако необходимо учитывать требование сущест</w:t>
      </w:r>
      <w:r w:rsidRPr="000F7B75">
        <w:rPr>
          <w:rFonts w:ascii="Times New Roman" w:hAnsi="Times New Roman"/>
          <w:sz w:val="28"/>
          <w:szCs w:val="24"/>
        </w:rPr>
        <w:softHyphen/>
        <w:t>венности, предъявляемое к бухгалтерской отчетности и определяемое организацией самостоятельно. Существенной признают сумму, отношение которой к общему итогу соответствующих данных за отчетный год составляет не менее 5%. Уровень существенности, принятый предприятием, закрепляют в его учетной политике. Показатели в случае их существенности непосредственно включают в Отчет о при</w:t>
      </w:r>
      <w:r w:rsidRPr="000F7B75">
        <w:rPr>
          <w:rFonts w:ascii="Times New Roman" w:hAnsi="Times New Roman"/>
          <w:sz w:val="28"/>
          <w:szCs w:val="24"/>
        </w:rPr>
        <w:softHyphen/>
        <w:t>былях и убытках либо в пояснительную записку. Следует помнить, что данные о расходах по обычным видам деятельности в форме № 2 приводят по организа</w:t>
      </w:r>
      <w:r w:rsidRPr="000F7B75">
        <w:rPr>
          <w:rFonts w:ascii="Times New Roman" w:hAnsi="Times New Roman"/>
          <w:sz w:val="28"/>
          <w:szCs w:val="24"/>
        </w:rPr>
        <w:softHyphen/>
        <w:t>ции в целом без учета внутрихозяйственного оборота. К последнему относят за</w:t>
      </w:r>
      <w:r w:rsidRPr="000F7B75">
        <w:rPr>
          <w:rFonts w:ascii="Times New Roman" w:hAnsi="Times New Roman"/>
          <w:sz w:val="28"/>
          <w:szCs w:val="24"/>
        </w:rPr>
        <w:softHyphen/>
        <w:t>траты, связанные с передачей изделий внутри предприятия для нужд собствен</w:t>
      </w:r>
      <w:r w:rsidRPr="000F7B75">
        <w:rPr>
          <w:rFonts w:ascii="Times New Roman" w:hAnsi="Times New Roman"/>
          <w:sz w:val="28"/>
          <w:szCs w:val="24"/>
        </w:rPr>
        <w:softHyphen/>
        <w:t>ного производства, обслуживающих хозяйств и пр.</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Разделы «Операционные доходы и расходы» и «Внереализационные доходы и расходы» объединены в разделе «Прочие доходы и расходы» без изменения со</w:t>
      </w:r>
      <w:r w:rsidRPr="000F7B75">
        <w:rPr>
          <w:rFonts w:ascii="Times New Roman" w:hAnsi="Times New Roman"/>
          <w:sz w:val="28"/>
          <w:szCs w:val="24"/>
        </w:rPr>
        <w:softHyphen/>
        <w:t>става показателей.</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Раздел «Чрезвычайные доходы и расходы» исключен, так как они не носят ре</w:t>
      </w:r>
      <w:r w:rsidRPr="000F7B75">
        <w:rPr>
          <w:rFonts w:ascii="Times New Roman" w:hAnsi="Times New Roman"/>
          <w:sz w:val="28"/>
          <w:szCs w:val="24"/>
        </w:rPr>
        <w:softHyphen/>
        <w:t>гулярного характера, поэтому их учитывают в составе внереализационных или операционных доходов и расходов.</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Исходя из требований ПБУ 18/02 в Отчет о прибылях и убытках включены новые статьи «Отложенные налоговые активы», «Отложенные налоговые обяза</w:t>
      </w:r>
      <w:r w:rsidRPr="000F7B75">
        <w:rPr>
          <w:rFonts w:ascii="Times New Roman" w:hAnsi="Times New Roman"/>
          <w:sz w:val="28"/>
          <w:szCs w:val="24"/>
        </w:rPr>
        <w:softHyphen/>
        <w:t>тельства», «Текущий налог на прибыль» и справочно «Постоянные налоговые обязательства (активы)». Следует иметь в виду, что величина текущего налога на прибыль, показанная в Отчете о прибылях и убытках, должна быть идентична сальдо бухгалтерских проводок по счету учета расчетов по налогу на прибыль в корреспонденции со счетами 99 «Прибыли и убытки», 09 «Отложенные налого</w:t>
      </w:r>
      <w:r w:rsidRPr="000F7B75">
        <w:rPr>
          <w:rFonts w:ascii="Times New Roman" w:hAnsi="Times New Roman"/>
          <w:sz w:val="28"/>
          <w:szCs w:val="24"/>
        </w:rPr>
        <w:softHyphen/>
        <w:t>вые активы» и 77 «Отложенные налоговые обязательства».</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Конечным финансовым результатом является чистая прибыль, имеющая при</w:t>
      </w:r>
      <w:r w:rsidRPr="000F7B75">
        <w:rPr>
          <w:rFonts w:ascii="Times New Roman" w:hAnsi="Times New Roman"/>
          <w:sz w:val="28"/>
          <w:szCs w:val="24"/>
        </w:rPr>
        <w:softHyphen/>
        <w:t>оритетное значение для принятия управленческих решений по финансированию инвестиций в основной и оборотный капитал предприятия. Нормы ПБУ 18/02 позволяют показать в бухгалтерской отчетности (прежде всего в форме № 2) до</w:t>
      </w:r>
      <w:r w:rsidRPr="000F7B75">
        <w:rPr>
          <w:rFonts w:ascii="Times New Roman" w:hAnsi="Times New Roman"/>
          <w:sz w:val="28"/>
          <w:szCs w:val="24"/>
        </w:rPr>
        <w:softHyphen/>
        <w:t>стоверную информацию для всех заинтересованных пользователей, которая от</w:t>
      </w:r>
      <w:r w:rsidRPr="000F7B75">
        <w:rPr>
          <w:rFonts w:ascii="Times New Roman" w:hAnsi="Times New Roman"/>
          <w:sz w:val="28"/>
          <w:szCs w:val="24"/>
        </w:rPr>
        <w:softHyphen/>
        <w:t>носится к взаимоотношениям предприятия с бюджетом по налогу на прибыль. Этот налог фактически исчислен по данным налогового, а не бухгалтерского учета. В результате показанная в бухгалтерском балансе нераспределенная прибыль (непокрытый убыток) будет определена с учетом реального налога на прибыль.</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настоящее время в Отчете о прибылях и убытках должна быть показана вся сумма налога на прибыль, определенная за отчетный (налоговый) период. При этом она должна совпадать с величиной налога на прибыль, вычисленного по на</w:t>
      </w:r>
      <w:r w:rsidRPr="000F7B75">
        <w:rPr>
          <w:rFonts w:ascii="Times New Roman" w:hAnsi="Times New Roman"/>
          <w:sz w:val="28"/>
          <w:szCs w:val="24"/>
        </w:rPr>
        <w:softHyphen/>
        <w:t>логовой декларации по налогу на прибыль за соответствующий период, а также с суммой налога на прибыль, отраженной на счете 68 «Расчеты по налогам и сбо</w:t>
      </w:r>
      <w:r w:rsidRPr="000F7B75">
        <w:rPr>
          <w:rFonts w:ascii="Times New Roman" w:hAnsi="Times New Roman"/>
          <w:sz w:val="28"/>
          <w:szCs w:val="24"/>
        </w:rPr>
        <w:softHyphen/>
        <w:t>рам» (субсчет «Расчеты по налогу на прибыль»).</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Параметр «Чистая прибыль (убыток) отчетного периода» в форме № 2 опреде</w:t>
      </w:r>
      <w:r w:rsidRPr="000F7B75">
        <w:rPr>
          <w:rFonts w:ascii="Times New Roman" w:hAnsi="Times New Roman"/>
          <w:sz w:val="28"/>
          <w:szCs w:val="24"/>
        </w:rPr>
        <w:softHyphen/>
        <w:t>ляют исходя из того, что в качестве расхода по налогу на прибыль, вычитаемого из суммы прибыли до налогообложения, должна быть принята величина условного расхода по налогу на прибыль, скорректированного на сумму постоянных налого</w:t>
      </w:r>
      <w:r w:rsidRPr="000F7B75">
        <w:rPr>
          <w:rFonts w:ascii="Times New Roman" w:hAnsi="Times New Roman"/>
          <w:sz w:val="28"/>
          <w:szCs w:val="24"/>
        </w:rPr>
        <w:softHyphen/>
        <w:t>вых обязательств (активов). Условный расход (доход) по налогу на прибыль равен величине, определяемой как произведение бухгалтерской прибыли, образован</w:t>
      </w:r>
      <w:r w:rsidRPr="000F7B75">
        <w:rPr>
          <w:rFonts w:ascii="Times New Roman" w:hAnsi="Times New Roman"/>
          <w:sz w:val="28"/>
          <w:szCs w:val="24"/>
        </w:rPr>
        <w:softHyphen/>
        <w:t>ной в отчетном периоде, на ставку налога на прибыль, установленную действу</w:t>
      </w:r>
      <w:r w:rsidRPr="000F7B75">
        <w:rPr>
          <w:rFonts w:ascii="Times New Roman" w:hAnsi="Times New Roman"/>
          <w:sz w:val="28"/>
          <w:szCs w:val="24"/>
        </w:rPr>
        <w:softHyphen/>
        <w:t>ющим законодательством (в 2004 г. — 24%). Под постоянным налоговым обязательством понимают сумму налога, которая приводит к росту налоговых платежей по налогу на прибыль в отчетном периоде. Постоянное налоговое обязательство рав</w:t>
      </w:r>
      <w:r w:rsidRPr="000F7B75">
        <w:rPr>
          <w:rFonts w:ascii="Times New Roman" w:hAnsi="Times New Roman"/>
          <w:sz w:val="28"/>
          <w:szCs w:val="24"/>
        </w:rPr>
        <w:softHyphen/>
        <w:t>но величине, определяемой как произведение постоянной разницы, возникшей в отчетном периоде, на ставку налога на прибыль. Для вычисления чистой при</w:t>
      </w:r>
      <w:r w:rsidRPr="000F7B75">
        <w:rPr>
          <w:rFonts w:ascii="Times New Roman" w:hAnsi="Times New Roman"/>
          <w:sz w:val="28"/>
          <w:szCs w:val="24"/>
        </w:rPr>
        <w:softHyphen/>
        <w:t>были отчетного периода рекомендуют использовать следующую формулу</w:t>
      </w:r>
      <w:r w:rsidR="00710D18" w:rsidRPr="000F7B75">
        <w:rPr>
          <w:rStyle w:val="ad"/>
          <w:rFonts w:ascii="Times New Roman" w:hAnsi="Times New Roman"/>
          <w:sz w:val="28"/>
          <w:szCs w:val="24"/>
        </w:rPr>
        <w:footnoteReference w:id="36"/>
      </w:r>
      <w:r w:rsidRPr="000F7B75">
        <w:rPr>
          <w:rFonts w:ascii="Times New Roman" w:hAnsi="Times New Roman"/>
          <w:sz w:val="28"/>
          <w:szCs w:val="24"/>
        </w:rPr>
        <w:t>:</w:t>
      </w:r>
    </w:p>
    <w:p w:rsidR="00E959C1"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7960" w:dyaOrig="1960">
          <v:shape id="_x0000_i1139" type="#_x0000_t75" style="width:398.25pt;height:98.25pt" o:ole="">
            <v:imagedata r:id="rId211" o:title=""/>
          </v:shape>
          <o:OLEObject Type="Embed" ProgID="Equation.3" ShapeID="_x0000_i1139" DrawAspect="Content" ObjectID="_1477250378" r:id="rId212"/>
        </w:object>
      </w:r>
      <w:r w:rsidR="00E959C1" w:rsidRPr="000F7B75">
        <w:rPr>
          <w:rFonts w:ascii="Times New Roman" w:hAnsi="Times New Roman"/>
          <w:bCs/>
          <w:snapToGrid w:val="0"/>
          <w:sz w:val="28"/>
          <w:szCs w:val="24"/>
        </w:rPr>
        <w:t>(60)</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Прежде в Отчете о прибылях и убытках присутствовала статья «Налог на при</w:t>
      </w:r>
      <w:r w:rsidRPr="000F7B75">
        <w:rPr>
          <w:rFonts w:ascii="Times New Roman" w:hAnsi="Times New Roman"/>
          <w:sz w:val="28"/>
          <w:szCs w:val="24"/>
        </w:rPr>
        <w:softHyphen/>
        <w:t>быль и иные аналогичные обязательные платежи». В результате вопрос о порядке отражения штрафных санкций по налогам не возникал. В новой форме данного отчета (начиная с итогов деятельности за 2003 г.) строка для отражения суммы штрафных санкций за нарушение налогового законодательства отсутствует. По</w:t>
      </w:r>
      <w:r w:rsidRPr="000F7B75">
        <w:rPr>
          <w:rFonts w:ascii="Times New Roman" w:hAnsi="Times New Roman"/>
          <w:sz w:val="28"/>
          <w:szCs w:val="24"/>
        </w:rPr>
        <w:softHyphen/>
        <w:t>этому при наличии в 2004 г. таких расходов для их отражения в Отчете о прибы</w:t>
      </w:r>
      <w:r w:rsidRPr="000F7B75">
        <w:rPr>
          <w:rFonts w:ascii="Times New Roman" w:hAnsi="Times New Roman"/>
          <w:sz w:val="28"/>
          <w:szCs w:val="24"/>
        </w:rPr>
        <w:softHyphen/>
        <w:t>лях целесообразно ввести дополнительную строку (после показателя «Текущий налог на прибыль»).</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акционерных обществ в Отчет о прибылях и убытках включены следу</w:t>
      </w:r>
      <w:r w:rsidRPr="000F7B75">
        <w:rPr>
          <w:rFonts w:ascii="Times New Roman" w:hAnsi="Times New Roman"/>
          <w:sz w:val="28"/>
          <w:szCs w:val="24"/>
        </w:rPr>
        <w:softHyphen/>
        <w:t>ющие показатели:</w:t>
      </w:r>
    </w:p>
    <w:p w:rsidR="0017369C" w:rsidRPr="000F7B75" w:rsidRDefault="0017369C"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базовая прибыль (убыток) на акцию;</w:t>
      </w:r>
    </w:p>
    <w:p w:rsidR="0017369C" w:rsidRPr="000F7B75" w:rsidRDefault="0017369C"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разводненная прибыль (убыток) на акцию.</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Порядок их расчета представлен в Методических рекомендациях по раскры</w:t>
      </w:r>
      <w:r w:rsidRPr="000F7B75">
        <w:rPr>
          <w:rFonts w:ascii="Times New Roman" w:hAnsi="Times New Roman"/>
          <w:sz w:val="28"/>
          <w:szCs w:val="24"/>
        </w:rPr>
        <w:softHyphen/>
        <w:t>тию информации о прибыли, приходящейся на одну акцию, утвержденных При</w:t>
      </w:r>
      <w:r w:rsidRPr="000F7B75">
        <w:rPr>
          <w:rFonts w:ascii="Times New Roman" w:hAnsi="Times New Roman"/>
          <w:sz w:val="28"/>
          <w:szCs w:val="24"/>
        </w:rPr>
        <w:softHyphen/>
        <w:t>казом Минфина РФ от 21.03.2000 г. № 29н. Ранее в форме № 2 приводился пока</w:t>
      </w:r>
      <w:r w:rsidRPr="000F7B75">
        <w:rPr>
          <w:rFonts w:ascii="Times New Roman" w:hAnsi="Times New Roman"/>
          <w:sz w:val="28"/>
          <w:szCs w:val="24"/>
        </w:rPr>
        <w:softHyphen/>
        <w:t>затель дивидендов, приходящихся на одну обыкновенную и привилегированную акцию.</w:t>
      </w:r>
    </w:p>
    <w:p w:rsidR="0017369C" w:rsidRPr="000F7B75" w:rsidRDefault="0017369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заполнении Отчета о прибылях и убытках необходимо помнить, что при</w:t>
      </w:r>
      <w:r w:rsidRPr="000F7B75">
        <w:rPr>
          <w:rFonts w:ascii="Times New Roman" w:hAnsi="Times New Roman"/>
          <w:sz w:val="28"/>
          <w:szCs w:val="24"/>
        </w:rPr>
        <w:softHyphen/>
        <w:t>знанные в отчетном периоде (с учетом условий ПБУ 10/99) расходы предприя</w:t>
      </w:r>
      <w:r w:rsidRPr="000F7B75">
        <w:rPr>
          <w:rFonts w:ascii="Times New Roman" w:hAnsi="Times New Roman"/>
          <w:sz w:val="28"/>
          <w:szCs w:val="24"/>
        </w:rPr>
        <w:softHyphen/>
        <w:t>тия подлежат отражению:</w:t>
      </w:r>
    </w:p>
    <w:p w:rsidR="0017369C" w:rsidRPr="000F7B75" w:rsidRDefault="0017369C"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себестоимости продукции (работ, услуг);</w:t>
      </w:r>
    </w:p>
    <w:p w:rsidR="0017369C" w:rsidRPr="000F7B75" w:rsidRDefault="0017369C"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за счет финансовых результатов (операционные и внереализационные рас</w:t>
      </w:r>
      <w:r w:rsidRPr="000F7B75">
        <w:rPr>
          <w:rFonts w:ascii="Times New Roman" w:hAnsi="Times New Roman"/>
          <w:sz w:val="28"/>
          <w:szCs w:val="24"/>
        </w:rPr>
        <w:softHyphen/>
        <w:t>ходы);</w:t>
      </w:r>
    </w:p>
    <w:p w:rsidR="0017369C" w:rsidRPr="000F7B75" w:rsidRDefault="0017369C" w:rsidP="000F7B75">
      <w:pPr>
        <w:widowControl w:val="0"/>
        <w:numPr>
          <w:ilvl w:val="0"/>
          <w:numId w:val="4"/>
        </w:numPr>
        <w:shd w:val="clear" w:color="auto" w:fill="FFFFFF"/>
        <w:tabs>
          <w:tab w:val="left" w:pos="480"/>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в составе стоимости активов (расходы, связанные с приобретением и созда</w:t>
      </w:r>
      <w:r w:rsidRPr="000F7B75">
        <w:rPr>
          <w:rFonts w:ascii="Times New Roman" w:hAnsi="Times New Roman"/>
          <w:sz w:val="28"/>
          <w:szCs w:val="24"/>
        </w:rPr>
        <w:softHyphen/>
        <w:t>нием активов до начала их использования).</w:t>
      </w:r>
    </w:p>
    <w:p w:rsidR="00862E11" w:rsidRPr="000F7B75" w:rsidRDefault="0017369C"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действующих нормативных документах по бухгалтерскому учету трудно найти определение таких понятий как полная себестоимость реализованной про</w:t>
      </w:r>
      <w:r w:rsidRPr="000F7B75">
        <w:rPr>
          <w:rFonts w:ascii="Times New Roman" w:hAnsi="Times New Roman"/>
          <w:sz w:val="28"/>
          <w:szCs w:val="24"/>
        </w:rPr>
        <w:softHyphen/>
        <w:t>дукции (работ, услуг), коммерческие и управленческие расходы. Поэтому полную себестоимость реализованной продукции находят расчетным путем, т. е. посред</w:t>
      </w:r>
      <w:r w:rsidRPr="000F7B75">
        <w:rPr>
          <w:rFonts w:ascii="Times New Roman" w:hAnsi="Times New Roman"/>
          <w:sz w:val="28"/>
          <w:szCs w:val="24"/>
        </w:rPr>
        <w:softHyphen/>
        <w:t>ством прибавления к себестоимости проданных товаров коммерческих и управ</w:t>
      </w:r>
      <w:r w:rsidRPr="000F7B75">
        <w:rPr>
          <w:rFonts w:ascii="Times New Roman" w:hAnsi="Times New Roman"/>
          <w:sz w:val="28"/>
          <w:szCs w:val="24"/>
        </w:rPr>
        <w:softHyphen/>
        <w:t>ленческих расходов. На практике возникает вопрос о методике распределения коммерческих и управленческих расходов по отдельным видам хозяйственной деятельности (обычной, операционной, связанной с движением имущества и вне</w:t>
      </w:r>
      <w:r w:rsidR="00862E11" w:rsidRPr="000F7B75">
        <w:rPr>
          <w:rFonts w:ascii="Times New Roman" w:hAnsi="Times New Roman"/>
          <w:sz w:val="28"/>
          <w:szCs w:val="24"/>
        </w:rPr>
        <w:t>реализационной). Каждое предприятие решает эту проблему самостоятельно при распределении постоянных (условно постоянных) расходов по товарным позици</w:t>
      </w:r>
      <w:r w:rsidR="00862E11" w:rsidRPr="000F7B75">
        <w:rPr>
          <w:rFonts w:ascii="Times New Roman" w:hAnsi="Times New Roman"/>
          <w:sz w:val="28"/>
          <w:szCs w:val="24"/>
        </w:rPr>
        <w:softHyphen/>
        <w:t>ям выпускаемой продукции. Расчет величины коммерческих и управленческих расходов по отдельным видовым позициям можно осуществить по следующей методике: величина дохода по видовой позиции делится на общую сумму от всех видов деятельности и результат умножается на сумму коммерческих и управлен</w:t>
      </w:r>
      <w:r w:rsidR="00862E11" w:rsidRPr="000F7B75">
        <w:rPr>
          <w:rFonts w:ascii="Times New Roman" w:hAnsi="Times New Roman"/>
          <w:sz w:val="28"/>
          <w:szCs w:val="24"/>
        </w:rPr>
        <w:softHyphen/>
        <w:t>ческих расходов по Отчету о прибылях и убытках (форма № 2).</w:t>
      </w: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Новый Отчет о прибылях и убытках содержит и другие новации по составу статей и их элементов, носящие более частный характер.</w:t>
      </w: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 1</w:t>
      </w: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0"/>
        </w:rPr>
      </w:pPr>
      <w:r w:rsidRPr="000F7B75">
        <w:rPr>
          <w:rFonts w:ascii="Times New Roman" w:hAnsi="Times New Roman"/>
          <w:sz w:val="28"/>
          <w:szCs w:val="20"/>
        </w:rPr>
        <w:t>Прежде в расшифровке отдельных прибылей и убытков (форма № 2) показывали статью «Снижение себестоимости материально-производственных запасов на ко</w:t>
      </w:r>
      <w:r w:rsidRPr="000F7B75">
        <w:rPr>
          <w:rFonts w:ascii="Times New Roman" w:hAnsi="Times New Roman"/>
          <w:sz w:val="28"/>
          <w:szCs w:val="20"/>
        </w:rPr>
        <w:softHyphen/>
        <w:t>нец отчетного периода». Теперь вместо этой статьи приводят «Отчисления в оце</w:t>
      </w:r>
      <w:r w:rsidRPr="000F7B75">
        <w:rPr>
          <w:rFonts w:ascii="Times New Roman" w:hAnsi="Times New Roman"/>
          <w:sz w:val="28"/>
          <w:szCs w:val="20"/>
        </w:rPr>
        <w:softHyphen/>
        <w:t>ночные резервы» за отчетный год и аналогичный период предыдущего года.</w:t>
      </w: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 2</w:t>
      </w: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0"/>
        </w:rPr>
        <w:t>Предприятия, получившие в 2003-2004 гг. бюджетные средства в соответствии с ПБУ 13/2000 отражают эти суммы в составе внереализационных доходов. Так, при финансировании капитальных вложений за счет бюджетных средств действу</w:t>
      </w:r>
      <w:r w:rsidRPr="000F7B75">
        <w:rPr>
          <w:rFonts w:ascii="Times New Roman" w:hAnsi="Times New Roman"/>
          <w:sz w:val="28"/>
          <w:szCs w:val="20"/>
        </w:rPr>
        <w:softHyphen/>
        <w:t>ет следующая процедура: при вводе объекта в эксплуатацию указанные средства первоначально отражают как доходы будущих периодов с последующим списани</w:t>
      </w:r>
      <w:r w:rsidRPr="000F7B75">
        <w:rPr>
          <w:rFonts w:ascii="Times New Roman" w:hAnsi="Times New Roman"/>
          <w:sz w:val="28"/>
          <w:szCs w:val="20"/>
        </w:rPr>
        <w:softHyphen/>
        <w:t>ем на финансовые результаты в течение срока полезного использования внеобо</w:t>
      </w:r>
      <w:r w:rsidRPr="000F7B75">
        <w:rPr>
          <w:rFonts w:ascii="Times New Roman" w:hAnsi="Times New Roman"/>
          <w:sz w:val="28"/>
          <w:szCs w:val="20"/>
        </w:rPr>
        <w:softHyphen/>
        <w:t>ротных активов. В случае возврата бюджетных средств, ранее признанных в соста</w:t>
      </w:r>
      <w:r w:rsidRPr="000F7B75">
        <w:rPr>
          <w:rFonts w:ascii="Times New Roman" w:hAnsi="Times New Roman"/>
          <w:sz w:val="28"/>
          <w:szCs w:val="20"/>
        </w:rPr>
        <w:softHyphen/>
        <w:t>ве доходов, осуществляют уменьшение финансового результата.</w:t>
      </w:r>
    </w:p>
    <w:p w:rsidR="00862E11" w:rsidRDefault="00862E11"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иметь в виду, что при получении финансирования на покрытие расхо</w:t>
      </w:r>
      <w:r w:rsidRPr="000F7B75">
        <w:rPr>
          <w:rFonts w:ascii="Times New Roman" w:hAnsi="Times New Roman"/>
          <w:sz w:val="28"/>
          <w:szCs w:val="24"/>
        </w:rPr>
        <w:softHyphen/>
        <w:t>дов прошлых лет причитающиеся к получению бюджетные средства непосред</w:t>
      </w:r>
      <w:r w:rsidRPr="000F7B75">
        <w:rPr>
          <w:rFonts w:ascii="Times New Roman" w:hAnsi="Times New Roman"/>
          <w:sz w:val="28"/>
          <w:szCs w:val="24"/>
        </w:rPr>
        <w:softHyphen/>
        <w:t>ственно относят к внереализационным доходам. Формирование конечного фи</w:t>
      </w:r>
      <w:r w:rsidRPr="000F7B75">
        <w:rPr>
          <w:rFonts w:ascii="Times New Roman" w:hAnsi="Times New Roman"/>
          <w:sz w:val="28"/>
          <w:szCs w:val="24"/>
        </w:rPr>
        <w:softHyphen/>
        <w:t>нансового результата предприятия в форме чистой прибыли (убытка) отчетного периода показано на рис. 7.1.</w:t>
      </w:r>
    </w:p>
    <w:p w:rsidR="00865E82" w:rsidRPr="000F7B75" w:rsidRDefault="00865E82" w:rsidP="000F7B75">
      <w:pPr>
        <w:shd w:val="clear" w:color="auto" w:fill="FFFFFF"/>
        <w:tabs>
          <w:tab w:val="left" w:pos="142"/>
        </w:tabs>
        <w:spacing w:after="0" w:line="360" w:lineRule="auto"/>
        <w:ind w:firstLine="709"/>
        <w:jc w:val="both"/>
        <w:rPr>
          <w:rFonts w:ascii="Times New Roman" w:hAnsi="Times New Roman"/>
          <w:sz w:val="28"/>
          <w:szCs w:val="24"/>
        </w:rPr>
      </w:pPr>
    </w:p>
    <w:p w:rsidR="002E5BC5" w:rsidRPr="000F7B75" w:rsidRDefault="006B180D" w:rsidP="000F7B75">
      <w:pPr>
        <w:shd w:val="clear" w:color="auto" w:fill="FFFFFF"/>
        <w:tabs>
          <w:tab w:val="left" w:pos="142"/>
        </w:tabs>
        <w:spacing w:after="0" w:line="360" w:lineRule="auto"/>
        <w:ind w:firstLine="709"/>
        <w:jc w:val="both"/>
        <w:rPr>
          <w:rFonts w:ascii="Times New Roman" w:hAnsi="Times New Roman"/>
          <w:bCs/>
          <w:sz w:val="28"/>
          <w:szCs w:val="24"/>
        </w:rPr>
      </w:pPr>
      <w:r>
        <w:rPr>
          <w:rFonts w:ascii="Times New Roman" w:hAnsi="Times New Roman"/>
          <w:sz w:val="28"/>
          <w:szCs w:val="24"/>
        </w:rPr>
        <w:pict>
          <v:shape id="_x0000_i1140" type="#_x0000_t75" style="width:350.25pt;height:279.75pt">
            <v:imagedata r:id="rId213" o:title=""/>
          </v:shape>
        </w:pict>
      </w:r>
    </w:p>
    <w:p w:rsidR="00862E11" w:rsidRPr="00865E82" w:rsidRDefault="00865E82" w:rsidP="00865E82">
      <w:pPr>
        <w:shd w:val="clear" w:color="auto" w:fill="FFFFFF"/>
        <w:tabs>
          <w:tab w:val="left" w:pos="142"/>
        </w:tabs>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862E11" w:rsidRPr="00865E82">
        <w:rPr>
          <w:rFonts w:ascii="Times New Roman" w:hAnsi="Times New Roman"/>
          <w:b/>
          <w:bCs/>
          <w:sz w:val="28"/>
          <w:szCs w:val="24"/>
        </w:rPr>
        <w:t>7.2. Анализ динамики и структуры финансовых результатов</w:t>
      </w:r>
    </w:p>
    <w:p w:rsidR="00865E82" w:rsidRPr="00865E82" w:rsidRDefault="00865E82" w:rsidP="00865E82">
      <w:pPr>
        <w:shd w:val="clear" w:color="auto" w:fill="FFFFFF"/>
        <w:tabs>
          <w:tab w:val="left" w:pos="142"/>
        </w:tabs>
        <w:spacing w:after="0" w:line="360" w:lineRule="auto"/>
        <w:ind w:firstLine="709"/>
        <w:jc w:val="center"/>
        <w:rPr>
          <w:rFonts w:ascii="Times New Roman" w:hAnsi="Times New Roman"/>
          <w:b/>
          <w:sz w:val="28"/>
          <w:szCs w:val="24"/>
        </w:rPr>
      </w:pP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каждого элемента прибыли имеет приоритетное значение для руковод</w:t>
      </w:r>
      <w:r w:rsidRPr="000F7B75">
        <w:rPr>
          <w:rFonts w:ascii="Times New Roman" w:hAnsi="Times New Roman"/>
          <w:sz w:val="28"/>
          <w:szCs w:val="24"/>
        </w:rPr>
        <w:softHyphen/>
        <w:t>ства предприятия, его учредителей, акционеров и кредиторов. Руководству такой анализ позволяет определить перспективы развития предприятия, возможности мотивации его персонала, так как прибыль является источником финансирования капитальных вложений, пополнения оборотных средств и реализации социальных программ. Для учредителей и акционеров она является источником получения дохода на вложенный ими в данное предприятие капитал (в форме дивидендов). Кредиторам подобный анализ дает возможность погашения предоставленных хо</w:t>
      </w:r>
      <w:r w:rsidRPr="000F7B75">
        <w:rPr>
          <w:rFonts w:ascii="Times New Roman" w:hAnsi="Times New Roman"/>
          <w:sz w:val="28"/>
          <w:szCs w:val="24"/>
        </w:rPr>
        <w:softHyphen/>
        <w:t>зяйствующему субъекту кредитов и займов, включая и уплату причитающихся процентов. Источником их выплаты является денежная выручка от реализации продукции (работ, услуг), в состав которой входит и прибыль.</w:t>
      </w: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финансовых результатов деятельности предприятия включает:</w:t>
      </w: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000F7B75">
        <w:rPr>
          <w:rFonts w:ascii="Times New Roman" w:hAnsi="Times New Roman"/>
          <w:sz w:val="28"/>
          <w:szCs w:val="24"/>
        </w:rPr>
        <w:t xml:space="preserve"> </w:t>
      </w:r>
      <w:r w:rsidRPr="000F7B75">
        <w:rPr>
          <w:rFonts w:ascii="Times New Roman" w:hAnsi="Times New Roman"/>
          <w:sz w:val="28"/>
          <w:szCs w:val="24"/>
        </w:rPr>
        <w:t>изучение изменений каждого показателя за отчетный период по сравнению с базисным (горизонтальный анализ);</w:t>
      </w:r>
    </w:p>
    <w:p w:rsidR="00862E11" w:rsidRPr="000F7B75" w:rsidRDefault="00862E11" w:rsidP="000F7B75">
      <w:pPr>
        <w:widowControl w:val="0"/>
        <w:numPr>
          <w:ilvl w:val="0"/>
          <w:numId w:val="4"/>
        </w:numPr>
        <w:shd w:val="clear" w:color="auto" w:fill="FFFFFF"/>
        <w:tabs>
          <w:tab w:val="left" w:pos="142"/>
          <w:tab w:val="left" w:pos="38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структурный анализ соответствующих статей (в процентах);</w:t>
      </w:r>
    </w:p>
    <w:p w:rsidR="00862E11" w:rsidRPr="000F7B75" w:rsidRDefault="00862E11" w:rsidP="000F7B75">
      <w:pPr>
        <w:widowControl w:val="0"/>
        <w:numPr>
          <w:ilvl w:val="0"/>
          <w:numId w:val="4"/>
        </w:numPr>
        <w:shd w:val="clear" w:color="auto" w:fill="FFFFFF"/>
        <w:tabs>
          <w:tab w:val="left" w:pos="142"/>
          <w:tab w:val="left" w:pos="38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изучение динамики изменения показателей за ряд периодов (кварталов, лет) — трендовый анализ;</w:t>
      </w:r>
    </w:p>
    <w:p w:rsidR="00862E11" w:rsidRPr="000F7B75" w:rsidRDefault="00862E11" w:rsidP="000F7B75">
      <w:pPr>
        <w:widowControl w:val="0"/>
        <w:numPr>
          <w:ilvl w:val="0"/>
          <w:numId w:val="4"/>
        </w:numPr>
        <w:shd w:val="clear" w:color="auto" w:fill="FFFFFF"/>
        <w:tabs>
          <w:tab w:val="left" w:pos="142"/>
          <w:tab w:val="left" w:pos="38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исследование влияния отдельных факторов на прибыль (факторный анализ);</w:t>
      </w:r>
    </w:p>
    <w:p w:rsidR="00862E11" w:rsidRPr="000F7B75" w:rsidRDefault="00862E11" w:rsidP="000F7B75">
      <w:pPr>
        <w:widowControl w:val="0"/>
        <w:numPr>
          <w:ilvl w:val="0"/>
          <w:numId w:val="4"/>
        </w:numPr>
        <w:shd w:val="clear" w:color="auto" w:fill="FFFFFF"/>
        <w:tabs>
          <w:tab w:val="left" w:pos="142"/>
          <w:tab w:val="left" w:pos="389"/>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контроль за выполнением установленных внутренних плановых заданий по прибыли по центрам финансовой ответственности (контроллинг прибыли).</w:t>
      </w:r>
    </w:p>
    <w:p w:rsidR="00862E11" w:rsidRPr="000F7B75" w:rsidRDefault="00862E11"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аналитических показателей по Отчету о прибылях и убытках (форма № 2) представлен в табл. 7.1. Из табл. 7.1 можно сделать выводы:</w:t>
      </w:r>
    </w:p>
    <w:p w:rsidR="00862E11" w:rsidRPr="000F7B75" w:rsidRDefault="00862E11" w:rsidP="000F7B75">
      <w:pPr>
        <w:shd w:val="clear" w:color="auto" w:fill="FFFFFF"/>
        <w:tabs>
          <w:tab w:val="left" w:pos="142"/>
          <w:tab w:val="left" w:pos="403"/>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1.</w:t>
      </w:r>
      <w:r w:rsidRPr="000F7B75">
        <w:rPr>
          <w:rFonts w:ascii="Times New Roman" w:hAnsi="Times New Roman"/>
          <w:sz w:val="28"/>
          <w:szCs w:val="24"/>
        </w:rPr>
        <w:tab/>
        <w:t>Доля валовой прибыли и прибыли от продаж в выручке от реализации сократилась соответственно на 5% (22,8 - 27,8) и на 5,6% (5,2 - 10,8).</w:t>
      </w:r>
    </w:p>
    <w:p w:rsidR="00862E11" w:rsidRPr="000F7B75" w:rsidRDefault="00862E11" w:rsidP="000F7B75">
      <w:pPr>
        <w:shd w:val="clear" w:color="auto" w:fill="FFFFFF"/>
        <w:tabs>
          <w:tab w:val="left" w:pos="142"/>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На снижение доли прибыли от продажи товаров повлиял существенный рост управленческих расходов.</w:t>
      </w:r>
    </w:p>
    <w:p w:rsidR="00862E11" w:rsidRPr="000F7B75" w:rsidRDefault="00862E11" w:rsidP="000F7B75">
      <w:pPr>
        <w:shd w:val="clear" w:color="auto" w:fill="FFFFFF"/>
        <w:tabs>
          <w:tab w:val="left" w:pos="142"/>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2.</w:t>
      </w:r>
      <w:r w:rsidRPr="000F7B75">
        <w:rPr>
          <w:rFonts w:ascii="Times New Roman" w:hAnsi="Times New Roman"/>
          <w:sz w:val="28"/>
          <w:szCs w:val="24"/>
        </w:rPr>
        <w:tab/>
        <w:t>Удельный вес бухгалтерской (прибыли до налогообложения) и чистой при</w:t>
      </w:r>
      <w:r w:rsidRPr="000F7B75">
        <w:rPr>
          <w:rFonts w:ascii="Times New Roman" w:hAnsi="Times New Roman"/>
          <w:sz w:val="28"/>
          <w:szCs w:val="24"/>
        </w:rPr>
        <w:softHyphen/>
        <w:t>были в выручке от реализации, наоборот, повысился соответственно на 1,2% (6,6 - 5,4) и на 0,4% (4,8 - 4,4).</w:t>
      </w:r>
    </w:p>
    <w:p w:rsidR="00862E11" w:rsidRPr="000F7B75" w:rsidRDefault="00862E11" w:rsidP="000F7B75">
      <w:pPr>
        <w:shd w:val="clear" w:color="auto" w:fill="FFFFFF"/>
        <w:tabs>
          <w:tab w:val="left" w:pos="142"/>
          <w:tab w:val="left" w:pos="851"/>
        </w:tabs>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7.1 </w:t>
      </w:r>
    </w:p>
    <w:p w:rsidR="00862E11" w:rsidRDefault="00862E11" w:rsidP="000F7B75">
      <w:pPr>
        <w:shd w:val="clear" w:color="auto" w:fill="FFFFFF"/>
        <w:tabs>
          <w:tab w:val="left" w:pos="142"/>
          <w:tab w:val="left" w:pos="851"/>
        </w:tabs>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Анализ прибыли предприятия по Отчету о прибылях и убытках</w:t>
      </w:r>
      <w:r w:rsidR="00710D18" w:rsidRPr="000F7B75">
        <w:rPr>
          <w:rStyle w:val="ad"/>
          <w:rFonts w:ascii="Times New Roman" w:hAnsi="Times New Roman"/>
          <w:bCs/>
          <w:sz w:val="28"/>
          <w:szCs w:val="24"/>
        </w:rPr>
        <w:footnoteReference w:id="37"/>
      </w:r>
    </w:p>
    <w:p w:rsidR="00865E82" w:rsidRPr="000F7B75" w:rsidRDefault="00865E82" w:rsidP="000F7B75">
      <w:pPr>
        <w:shd w:val="clear" w:color="auto" w:fill="FFFFFF"/>
        <w:tabs>
          <w:tab w:val="left" w:pos="142"/>
          <w:tab w:val="left" w:pos="851"/>
        </w:tabs>
        <w:spacing w:after="0" w:line="360" w:lineRule="auto"/>
        <w:ind w:firstLine="709"/>
        <w:jc w:val="both"/>
        <w:rPr>
          <w:rFonts w:ascii="Times New Roman" w:hAnsi="Times New Roman"/>
          <w:bCs/>
          <w:sz w:val="28"/>
          <w:szCs w:val="24"/>
        </w:rPr>
      </w:pPr>
    </w:p>
    <w:tbl>
      <w:tblPr>
        <w:tblW w:w="0" w:type="auto"/>
        <w:tblInd w:w="466" w:type="dxa"/>
        <w:tblLayout w:type="fixed"/>
        <w:tblCellMar>
          <w:left w:w="40" w:type="dxa"/>
          <w:right w:w="40" w:type="dxa"/>
        </w:tblCellMar>
        <w:tblLook w:val="00A0" w:firstRow="1" w:lastRow="0" w:firstColumn="1" w:lastColumn="0" w:noHBand="0" w:noVBand="0"/>
      </w:tblPr>
      <w:tblGrid>
        <w:gridCol w:w="3571"/>
        <w:gridCol w:w="823"/>
        <w:gridCol w:w="850"/>
        <w:gridCol w:w="851"/>
        <w:gridCol w:w="709"/>
        <w:gridCol w:w="708"/>
        <w:gridCol w:w="709"/>
      </w:tblGrid>
      <w:tr w:rsidR="00862E11" w:rsidRPr="000F7B75" w:rsidTr="00862E11">
        <w:trPr>
          <w:trHeight w:hRule="exact" w:val="278"/>
        </w:trPr>
        <w:tc>
          <w:tcPr>
            <w:tcW w:w="3571" w:type="dxa"/>
            <w:vMerge w:val="restart"/>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Наименование показателей</w:t>
            </w:r>
          </w:p>
        </w:tc>
        <w:tc>
          <w:tcPr>
            <w:tcW w:w="823"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За предыдущий год, млн. руб.</w:t>
            </w:r>
          </w:p>
        </w:tc>
        <w:tc>
          <w:tcPr>
            <w:tcW w:w="85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За отчетный год, млн. руб.</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tcPr>
          <w:p w:rsidR="0071215F"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Отклонения </w:t>
            </w:r>
          </w:p>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или -), млн. руб.</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xml:space="preserve">Удельный вес, </w:t>
            </w:r>
            <w:r w:rsidRPr="00865E82">
              <w:rPr>
                <w:rFonts w:ascii="Times New Roman" w:hAnsi="Times New Roman"/>
                <w:sz w:val="20"/>
                <w:szCs w:val="20"/>
              </w:rPr>
              <w:t>%</w:t>
            </w:r>
          </w:p>
        </w:tc>
      </w:tr>
      <w:tr w:rsidR="00862E11" w:rsidRPr="000F7B75" w:rsidTr="0071215F">
        <w:trPr>
          <w:trHeight w:hRule="exact" w:val="1656"/>
        </w:trPr>
        <w:tc>
          <w:tcPr>
            <w:tcW w:w="3571" w:type="dxa"/>
            <w:vMerge/>
            <w:tcBorders>
              <w:top w:val="single" w:sz="6" w:space="0" w:color="auto"/>
              <w:left w:val="single" w:sz="6" w:space="0" w:color="auto"/>
              <w:bottom w:val="single" w:sz="6" w:space="0" w:color="auto"/>
              <w:right w:val="single" w:sz="6" w:space="0" w:color="auto"/>
            </w:tcBorders>
            <w:vAlign w:val="center"/>
          </w:tcPr>
          <w:p w:rsidR="00862E11" w:rsidRPr="00865E82" w:rsidRDefault="00862E11" w:rsidP="00865E82">
            <w:pPr>
              <w:spacing w:after="0" w:line="360" w:lineRule="auto"/>
              <w:jc w:val="both"/>
              <w:rPr>
                <w:rFonts w:ascii="Times New Roman" w:hAnsi="Times New Roman"/>
                <w:sz w:val="20"/>
                <w:szCs w:val="20"/>
              </w:rPr>
            </w:pPr>
          </w:p>
        </w:tc>
        <w:tc>
          <w:tcPr>
            <w:tcW w:w="823" w:type="dxa"/>
            <w:vMerge/>
            <w:tcBorders>
              <w:top w:val="single" w:sz="6" w:space="0" w:color="auto"/>
              <w:left w:val="single" w:sz="6" w:space="0" w:color="auto"/>
              <w:bottom w:val="single" w:sz="6" w:space="0" w:color="auto"/>
              <w:right w:val="single" w:sz="6" w:space="0" w:color="auto"/>
            </w:tcBorders>
            <w:vAlign w:val="center"/>
          </w:tcPr>
          <w:p w:rsidR="00862E11" w:rsidRPr="00865E82" w:rsidRDefault="00862E11" w:rsidP="00865E82">
            <w:pPr>
              <w:spacing w:after="0" w:line="360" w:lineRule="auto"/>
              <w:jc w:val="both"/>
              <w:rPr>
                <w:rFonts w:ascii="Times New Roman" w:hAnsi="Times New Roman"/>
                <w:sz w:val="20"/>
                <w:szCs w:val="20"/>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862E11" w:rsidRPr="00865E82" w:rsidRDefault="00862E11" w:rsidP="00865E82">
            <w:pPr>
              <w:spacing w:after="0" w:line="360" w:lineRule="auto"/>
              <w:jc w:val="both"/>
              <w:rPr>
                <w:rFonts w:ascii="Times New Roman" w:hAnsi="Times New Roman"/>
                <w:sz w:val="20"/>
                <w:szCs w:val="20"/>
              </w:rPr>
            </w:pPr>
          </w:p>
        </w:tc>
        <w:tc>
          <w:tcPr>
            <w:tcW w:w="851" w:type="dxa"/>
            <w:vMerge/>
            <w:tcBorders>
              <w:top w:val="single" w:sz="6" w:space="0" w:color="auto"/>
              <w:left w:val="single" w:sz="6" w:space="0" w:color="auto"/>
              <w:bottom w:val="single" w:sz="6" w:space="0" w:color="auto"/>
              <w:right w:val="single" w:sz="6" w:space="0" w:color="auto"/>
            </w:tcBorders>
            <w:vAlign w:val="center"/>
          </w:tcPr>
          <w:p w:rsidR="00862E11" w:rsidRPr="00865E82" w:rsidRDefault="00862E11" w:rsidP="00865E82">
            <w:pPr>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862E11" w:rsidRPr="00865E82" w:rsidRDefault="00862E11" w:rsidP="00865E82">
            <w:pPr>
              <w:spacing w:after="0" w:line="360" w:lineRule="auto"/>
              <w:jc w:val="both"/>
              <w:rPr>
                <w:rFonts w:ascii="Times New Roman" w:hAnsi="Times New Roman"/>
                <w:sz w:val="20"/>
                <w:szCs w:val="20"/>
              </w:rPr>
            </w:pPr>
          </w:p>
          <w:p w:rsidR="00862E11"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За предыдущий год</w:t>
            </w:r>
          </w:p>
        </w:tc>
        <w:tc>
          <w:tcPr>
            <w:tcW w:w="708" w:type="dxa"/>
            <w:tcBorders>
              <w:top w:val="single" w:sz="6" w:space="0" w:color="auto"/>
              <w:left w:val="single" w:sz="6" w:space="0" w:color="auto"/>
              <w:bottom w:val="single" w:sz="6" w:space="0" w:color="auto"/>
              <w:right w:val="single" w:sz="6" w:space="0" w:color="auto"/>
            </w:tcBorders>
            <w:shd w:val="clear" w:color="auto" w:fill="FFFFFF"/>
            <w:textDirection w:val="btLr"/>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за отчетный год</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862E11" w:rsidRPr="00865E82" w:rsidRDefault="00862E1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отклонения</w:t>
            </w:r>
          </w:p>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или -)</w:t>
            </w:r>
          </w:p>
        </w:tc>
      </w:tr>
      <w:tr w:rsidR="00862E11" w:rsidRPr="000F7B75" w:rsidTr="00862E11">
        <w:trPr>
          <w:trHeight w:hRule="exact" w:val="480"/>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 Выручка (нетто) от продажи товаров (продукции, работ и услуг)</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2298,1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862E11" w:rsidRPr="000F7B75" w:rsidTr="0071215F">
        <w:trPr>
          <w:trHeight w:hRule="exact" w:val="807"/>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 Себестоимость проданных товаров (продукции, работ и услуг)</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1659,8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1768,6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+ 108,8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72,2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77,2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+5,0</w:t>
            </w:r>
          </w:p>
        </w:tc>
      </w:tr>
      <w:tr w:rsidR="00862E11" w:rsidRPr="000F7B75" w:rsidTr="00862E11">
        <w:trPr>
          <w:trHeight w:hRule="exact" w:val="278"/>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 Валовая прибыль</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638,3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523,2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-115,1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27,8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-5,0</w:t>
            </w:r>
          </w:p>
        </w:tc>
      </w:tr>
      <w:tr w:rsidR="00862E11" w:rsidRPr="000F7B75" w:rsidTr="00862E11">
        <w:trPr>
          <w:trHeight w:hRule="exact" w:val="278"/>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 Коммерческие расходы</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-1,5</w:t>
            </w:r>
          </w:p>
        </w:tc>
      </w:tr>
      <w:tr w:rsidR="00862E11" w:rsidRPr="000F7B75" w:rsidTr="00862E11">
        <w:trPr>
          <w:trHeight w:hRule="exact" w:val="278"/>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 Управленческие расходы</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317,9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+50,2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+2,3</w:t>
            </w:r>
          </w:p>
        </w:tc>
      </w:tr>
      <w:tr w:rsidR="00862E11" w:rsidRPr="000F7B75" w:rsidTr="00862E11">
        <w:trPr>
          <w:trHeight w:hRule="exact" w:val="278"/>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 Прибыль (убыток) от продаж</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249,1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118,5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-130,6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-5,6</w:t>
            </w:r>
          </w:p>
        </w:tc>
      </w:tr>
      <w:tr w:rsidR="00862E11" w:rsidRPr="000F7B75" w:rsidTr="00862E11">
        <w:trPr>
          <w:trHeight w:hRule="exact" w:val="278"/>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 Операционные доходы</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1157,8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670,8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-487,0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50,4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29,3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-21,1</w:t>
            </w:r>
          </w:p>
        </w:tc>
      </w:tr>
      <w:tr w:rsidR="00862E11" w:rsidRPr="000F7B75" w:rsidTr="00862E11">
        <w:trPr>
          <w:trHeight w:hRule="exact" w:val="269"/>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 Операционные расходы</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1521,6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678,4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-843,2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66,2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29,7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-36,5</w:t>
            </w:r>
          </w:p>
        </w:tc>
      </w:tr>
      <w:tr w:rsidR="00862E11" w:rsidRPr="000F7B75" w:rsidTr="00862E11">
        <w:trPr>
          <w:trHeight w:hRule="exact" w:val="278"/>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 Внереализационные доходы</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489,4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126,9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21,3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-15,8</w:t>
            </w:r>
          </w:p>
        </w:tc>
      </w:tr>
      <w:tr w:rsidR="00862E11" w:rsidRPr="000F7B75" w:rsidTr="00862E11">
        <w:trPr>
          <w:trHeight w:hRule="exact" w:val="269"/>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 Внереализационные расходы</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251,5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-165,4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-7,1</w:t>
            </w:r>
          </w:p>
        </w:tc>
      </w:tr>
      <w:tr w:rsidR="00862E11" w:rsidRPr="000F7B75" w:rsidTr="0071215F">
        <w:trPr>
          <w:trHeight w:hRule="exact" w:val="468"/>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 Прибыль (убыток) до налогообложения</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123,2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151,7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+28,5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w:t>
            </w:r>
          </w:p>
        </w:tc>
      </w:tr>
      <w:tr w:rsidR="00862E11" w:rsidRPr="000F7B75" w:rsidTr="00862E11">
        <w:trPr>
          <w:trHeight w:hRule="exact" w:val="278"/>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 Отложенные налоговые активы</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+0,2</w:t>
            </w:r>
          </w:p>
        </w:tc>
      </w:tr>
      <w:tr w:rsidR="00862E11" w:rsidRPr="000F7B75" w:rsidTr="0071215F">
        <w:trPr>
          <w:trHeight w:hRule="exact" w:val="564"/>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 Отложенные налоговые обязательства</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46,4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-2,0</w:t>
            </w:r>
          </w:p>
        </w:tc>
      </w:tr>
      <w:tr w:rsidR="00862E11" w:rsidRPr="000F7B75" w:rsidTr="00862E11">
        <w:trPr>
          <w:trHeight w:hRule="exact" w:val="269"/>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14. Текущий налог на прибыль</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w:t>
            </w:r>
          </w:p>
        </w:tc>
      </w:tr>
      <w:tr w:rsidR="00862E11" w:rsidRPr="000F7B75" w:rsidTr="00862E11">
        <w:trPr>
          <w:trHeight w:hRule="exact" w:val="509"/>
        </w:trPr>
        <w:tc>
          <w:tcPr>
            <w:tcW w:w="357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15. Чистая прибыль (убыток) отчетного периода</w:t>
            </w:r>
          </w:p>
        </w:tc>
        <w:tc>
          <w:tcPr>
            <w:tcW w:w="823"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109,5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62E11" w:rsidRPr="00865E82" w:rsidRDefault="00862E11"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+0,4</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71215F" w:rsidRPr="000F7B75" w:rsidRDefault="0071215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увеличение бухгалтерской прибыли значительное влияние оказало поло</w:t>
      </w:r>
      <w:r w:rsidRPr="000F7B75">
        <w:rPr>
          <w:rFonts w:ascii="Times New Roman" w:hAnsi="Times New Roman"/>
          <w:sz w:val="28"/>
          <w:szCs w:val="24"/>
        </w:rPr>
        <w:softHyphen/>
        <w:t>жительное сальдо внереализационных доходов и расходов. Однако последующие корректировки взаимоотношений предприятия с бюджетом снизили долю чис</w:t>
      </w:r>
      <w:r w:rsidRPr="000F7B75">
        <w:rPr>
          <w:rFonts w:ascii="Times New Roman" w:hAnsi="Times New Roman"/>
          <w:sz w:val="28"/>
          <w:szCs w:val="24"/>
        </w:rPr>
        <w:softHyphen/>
        <w:t>той прибыли в выручке от реализации продукции.</w:t>
      </w:r>
    </w:p>
    <w:p w:rsidR="0071215F" w:rsidRPr="000F7B75" w:rsidRDefault="0071215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более детального изучения факторов, вызвавших увеличение бухгалтер</w:t>
      </w:r>
      <w:r w:rsidRPr="000F7B75">
        <w:rPr>
          <w:rFonts w:ascii="Times New Roman" w:hAnsi="Times New Roman"/>
          <w:sz w:val="28"/>
          <w:szCs w:val="24"/>
        </w:rPr>
        <w:softHyphen/>
        <w:t>ской прибыли, целесообразно рассмотреть источники ее формирования.</w:t>
      </w:r>
    </w:p>
    <w:p w:rsidR="0071215F" w:rsidRPr="000F7B75" w:rsidRDefault="0071215F" w:rsidP="000F7B75">
      <w:pPr>
        <w:shd w:val="clear" w:color="auto" w:fill="FFFFFF"/>
        <w:spacing w:after="0" w:line="360" w:lineRule="auto"/>
        <w:ind w:firstLine="709"/>
        <w:jc w:val="both"/>
        <w:rPr>
          <w:rFonts w:ascii="Times New Roman" w:hAnsi="Times New Roman"/>
          <w:sz w:val="28"/>
          <w:szCs w:val="24"/>
        </w:rPr>
      </w:pPr>
    </w:p>
    <w:p w:rsidR="0071215F" w:rsidRPr="00865E82" w:rsidRDefault="0071215F"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7.3. Анализ бухгалтерской прибыли</w:t>
      </w:r>
    </w:p>
    <w:p w:rsidR="00865E82" w:rsidRDefault="00865E82" w:rsidP="000F7B75">
      <w:pPr>
        <w:shd w:val="clear" w:color="auto" w:fill="FFFFFF"/>
        <w:spacing w:after="0" w:line="360" w:lineRule="auto"/>
        <w:ind w:firstLine="709"/>
        <w:jc w:val="both"/>
        <w:rPr>
          <w:rFonts w:ascii="Times New Roman" w:hAnsi="Times New Roman"/>
          <w:sz w:val="28"/>
          <w:szCs w:val="24"/>
        </w:rPr>
      </w:pPr>
    </w:p>
    <w:p w:rsidR="0071215F" w:rsidRPr="000F7B75" w:rsidRDefault="0071215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бухгалтерской прибыли (до налогообложения) начинают с исследования ее динамики и структуры как по общей сумме, так и в разрезе составляющих ее элементов. Для оценки уровня и динамики показателей бухгалтерской прибыли составим табл. 7.2.</w:t>
      </w:r>
    </w:p>
    <w:p w:rsidR="0071215F" w:rsidRPr="000F7B75" w:rsidRDefault="0071215F"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7.2 </w:t>
      </w:r>
    </w:p>
    <w:p w:rsidR="0071215F" w:rsidRDefault="0071215F"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Анализ бухгалтерской прибыли по акционерному обществу</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0" w:type="auto"/>
        <w:tblInd w:w="466" w:type="dxa"/>
        <w:tblLayout w:type="fixed"/>
        <w:tblCellMar>
          <w:left w:w="40" w:type="dxa"/>
          <w:right w:w="40" w:type="dxa"/>
        </w:tblCellMar>
        <w:tblLook w:val="00A0" w:firstRow="1" w:lastRow="0" w:firstColumn="1" w:lastColumn="0" w:noHBand="0" w:noVBand="0"/>
      </w:tblPr>
      <w:tblGrid>
        <w:gridCol w:w="2693"/>
        <w:gridCol w:w="992"/>
        <w:gridCol w:w="992"/>
        <w:gridCol w:w="1134"/>
        <w:gridCol w:w="851"/>
        <w:gridCol w:w="1275"/>
        <w:gridCol w:w="851"/>
      </w:tblGrid>
      <w:tr w:rsidR="0071215F" w:rsidRPr="000F7B75" w:rsidTr="0071215F">
        <w:trPr>
          <w:trHeight w:hRule="exact" w:val="278"/>
        </w:trPr>
        <w:tc>
          <w:tcPr>
            <w:tcW w:w="2693" w:type="dxa"/>
            <w:vMerge w:val="restart"/>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Наименование показателей</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xml:space="preserve">Базовый </w:t>
            </w:r>
            <w:r w:rsidRPr="00865E82">
              <w:rPr>
                <w:rFonts w:ascii="Times New Roman" w:hAnsi="Times New Roman"/>
                <w:sz w:val="20"/>
                <w:szCs w:val="20"/>
              </w:rPr>
              <w:t>год</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2126" w:type="dxa"/>
            <w:gridSpan w:val="2"/>
            <w:vMerge w:val="restart"/>
            <w:tcBorders>
              <w:top w:val="single" w:sz="6" w:space="0" w:color="auto"/>
              <w:left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Отклонение</w:t>
            </w:r>
          </w:p>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отчетного периода от базового</w:t>
            </w:r>
          </w:p>
        </w:tc>
      </w:tr>
      <w:tr w:rsidR="0071215F" w:rsidRPr="000F7B75" w:rsidTr="0071215F">
        <w:trPr>
          <w:trHeight w:hRule="exact" w:val="468"/>
        </w:trPr>
        <w:tc>
          <w:tcPr>
            <w:tcW w:w="2693" w:type="dxa"/>
            <w:vMerge/>
            <w:tcBorders>
              <w:top w:val="single" w:sz="6" w:space="0" w:color="auto"/>
              <w:left w:val="single" w:sz="6" w:space="0" w:color="auto"/>
              <w:bottom w:val="single" w:sz="6" w:space="0" w:color="auto"/>
              <w:right w:val="single" w:sz="6" w:space="0" w:color="auto"/>
            </w:tcBorders>
            <w:vAlign w:val="center"/>
          </w:tcPr>
          <w:p w:rsidR="0071215F" w:rsidRPr="00865E82" w:rsidRDefault="0071215F" w:rsidP="00865E82">
            <w:pPr>
              <w:spacing w:after="0" w:line="360" w:lineRule="auto"/>
              <w:jc w:val="both"/>
              <w:rPr>
                <w:rFonts w:ascii="Times New Roman" w:hAnsi="Times New Roman"/>
                <w:sz w:val="20"/>
                <w:szCs w:val="20"/>
              </w:rPr>
            </w:pPr>
          </w:p>
        </w:tc>
        <w:tc>
          <w:tcPr>
            <w:tcW w:w="992" w:type="dxa"/>
            <w:vMerge w:val="restart"/>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к итогу</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%к итогу</w:t>
            </w:r>
          </w:p>
        </w:tc>
        <w:tc>
          <w:tcPr>
            <w:tcW w:w="2126" w:type="dxa"/>
            <w:gridSpan w:val="2"/>
            <w:vMerge/>
            <w:tcBorders>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p>
        </w:tc>
      </w:tr>
      <w:tr w:rsidR="0071215F" w:rsidRPr="000F7B75" w:rsidTr="0071215F">
        <w:trPr>
          <w:trHeight w:hRule="exact" w:val="461"/>
        </w:trPr>
        <w:tc>
          <w:tcPr>
            <w:tcW w:w="2693" w:type="dxa"/>
            <w:vMerge/>
            <w:tcBorders>
              <w:top w:val="single" w:sz="6" w:space="0" w:color="auto"/>
              <w:left w:val="single" w:sz="6" w:space="0" w:color="auto"/>
              <w:bottom w:val="single" w:sz="6" w:space="0" w:color="auto"/>
              <w:right w:val="single" w:sz="6" w:space="0" w:color="auto"/>
            </w:tcBorders>
            <w:vAlign w:val="center"/>
          </w:tcPr>
          <w:p w:rsidR="0071215F" w:rsidRPr="00865E82" w:rsidRDefault="0071215F" w:rsidP="00865E82">
            <w:pPr>
              <w:spacing w:after="0" w:line="360" w:lineRule="auto"/>
              <w:jc w:val="both"/>
              <w:rPr>
                <w:rFonts w:ascii="Times New Roman" w:hAnsi="Times New Roman"/>
                <w:sz w:val="20"/>
                <w:szCs w:val="20"/>
              </w:rPr>
            </w:pPr>
          </w:p>
        </w:tc>
        <w:tc>
          <w:tcPr>
            <w:tcW w:w="992" w:type="dxa"/>
            <w:vMerge/>
            <w:tcBorders>
              <w:top w:val="single" w:sz="6" w:space="0" w:color="auto"/>
              <w:left w:val="single" w:sz="6" w:space="0" w:color="auto"/>
              <w:bottom w:val="single" w:sz="6" w:space="0" w:color="auto"/>
              <w:right w:val="single" w:sz="6" w:space="0" w:color="auto"/>
            </w:tcBorders>
            <w:vAlign w:val="center"/>
          </w:tcPr>
          <w:p w:rsidR="0071215F" w:rsidRPr="00865E82" w:rsidRDefault="0071215F" w:rsidP="00865E82">
            <w:pPr>
              <w:spacing w:after="0" w:line="360" w:lineRule="auto"/>
              <w:jc w:val="both"/>
              <w:rPr>
                <w:rFonts w:ascii="Times New Roman" w:hAnsi="Times New Roman"/>
                <w:sz w:val="20"/>
                <w:szCs w:val="20"/>
              </w:rPr>
            </w:pPr>
          </w:p>
        </w:tc>
        <w:tc>
          <w:tcPr>
            <w:tcW w:w="992" w:type="dxa"/>
            <w:vMerge/>
            <w:tcBorders>
              <w:top w:val="single" w:sz="6" w:space="0" w:color="auto"/>
              <w:left w:val="single" w:sz="6" w:space="0" w:color="auto"/>
              <w:bottom w:val="single" w:sz="6" w:space="0" w:color="auto"/>
              <w:right w:val="single" w:sz="6" w:space="0" w:color="auto"/>
            </w:tcBorders>
            <w:vAlign w:val="center"/>
          </w:tcPr>
          <w:p w:rsidR="0071215F" w:rsidRPr="00865E82" w:rsidRDefault="0071215F" w:rsidP="00865E82">
            <w:pPr>
              <w:spacing w:after="0" w:line="360" w:lineRule="auto"/>
              <w:jc w:val="both"/>
              <w:rPr>
                <w:rFonts w:ascii="Times New Roman" w:hAnsi="Times New Roman"/>
                <w:sz w:val="20"/>
                <w:szCs w:val="20"/>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71215F" w:rsidRPr="00865E82" w:rsidRDefault="0071215F" w:rsidP="00865E82">
            <w:pPr>
              <w:spacing w:after="0" w:line="360" w:lineRule="auto"/>
              <w:jc w:val="both"/>
              <w:rPr>
                <w:rFonts w:ascii="Times New Roman" w:hAnsi="Times New Roman"/>
                <w:sz w:val="20"/>
                <w:szCs w:val="20"/>
              </w:rPr>
            </w:pPr>
          </w:p>
        </w:tc>
        <w:tc>
          <w:tcPr>
            <w:tcW w:w="851" w:type="dxa"/>
            <w:vMerge/>
            <w:tcBorders>
              <w:top w:val="single" w:sz="6" w:space="0" w:color="auto"/>
              <w:left w:val="single" w:sz="6" w:space="0" w:color="auto"/>
              <w:bottom w:val="single" w:sz="6" w:space="0" w:color="auto"/>
              <w:right w:val="single" w:sz="6" w:space="0" w:color="auto"/>
            </w:tcBorders>
            <w:vAlign w:val="center"/>
          </w:tcPr>
          <w:p w:rsidR="0071215F" w:rsidRPr="00865E82" w:rsidRDefault="0071215F" w:rsidP="00865E82">
            <w:pPr>
              <w:spacing w:after="0" w:line="360" w:lineRule="auto"/>
              <w:jc w:val="both"/>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spacing w:after="0" w:line="360" w:lineRule="auto"/>
              <w:jc w:val="both"/>
              <w:rPr>
                <w:rFonts w:ascii="Times New Roman" w:hAnsi="Times New Roman"/>
                <w:sz w:val="20"/>
                <w:szCs w:val="20"/>
              </w:rPr>
            </w:pPr>
            <w:r w:rsidRPr="00865E82">
              <w:rPr>
                <w:rFonts w:ascii="Times New Roman" w:hAnsi="Times New Roman"/>
                <w:sz w:val="20"/>
                <w:szCs w:val="20"/>
              </w:rPr>
              <w:t>сумма млн. руб.</w:t>
            </w:r>
          </w:p>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%к итогу</w:t>
            </w:r>
          </w:p>
        </w:tc>
      </w:tr>
      <w:tr w:rsidR="0071215F" w:rsidRPr="000F7B75" w:rsidTr="0071215F">
        <w:trPr>
          <w:trHeight w:hRule="exact" w:val="250"/>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 Валовая прибыль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638,3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523,2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+344,9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82,0</w:t>
            </w:r>
          </w:p>
        </w:tc>
      </w:tr>
      <w:tr w:rsidR="0071215F" w:rsidRPr="000F7B75" w:rsidTr="0071215F">
        <w:trPr>
          <w:trHeight w:hRule="exact" w:val="338"/>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 Коммерческие расходы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-57,9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51,3</w:t>
            </w:r>
          </w:p>
        </w:tc>
      </w:tr>
      <w:tr w:rsidR="0071215F" w:rsidRPr="000F7B75" w:rsidTr="0071215F">
        <w:trPr>
          <w:trHeight w:hRule="exact" w:val="470"/>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 Управленческие расходы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317,9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-258,0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-242,7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115,8</w:t>
            </w:r>
          </w:p>
        </w:tc>
      </w:tr>
      <w:tr w:rsidR="0071215F" w:rsidRPr="000F7B75" w:rsidTr="0071215F">
        <w:trPr>
          <w:trHeight w:hRule="exact" w:val="451"/>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 Прибыль (убыток) от продаж</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249,1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+202,2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118,5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+78,1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47,6</w:t>
            </w:r>
          </w:p>
        </w:tc>
      </w:tr>
      <w:tr w:rsidR="0071215F" w:rsidRPr="000F7B75" w:rsidTr="0071215F">
        <w:trPr>
          <w:trHeight w:hRule="exact" w:val="259"/>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 Операционные доходы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1157,8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+939,8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670,8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+442,2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^87,0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57,9</w:t>
            </w:r>
          </w:p>
        </w:tc>
      </w:tr>
      <w:tr w:rsidR="0071215F" w:rsidRPr="000F7B75" w:rsidTr="0071215F">
        <w:trPr>
          <w:trHeight w:hRule="exact" w:val="461"/>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 Операционные расходы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1521,6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-1235,1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678,4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-447,2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-843,2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44,6</w:t>
            </w:r>
          </w:p>
        </w:tc>
      </w:tr>
      <w:tr w:rsidR="0071215F" w:rsidRPr="000F7B75" w:rsidTr="0071215F">
        <w:trPr>
          <w:trHeight w:hRule="exact" w:val="461"/>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 Внереализационные доходы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489,4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+397,2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+83,7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26,5</w:t>
            </w:r>
          </w:p>
        </w:tc>
      </w:tr>
      <w:tr w:rsidR="0071215F" w:rsidRPr="000F7B75" w:rsidTr="0071215F">
        <w:trPr>
          <w:trHeight w:hRule="exact" w:val="461"/>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 Внереализационные расходы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251,5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-204,1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-56,8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-165,4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34,2</w:t>
            </w:r>
          </w:p>
        </w:tc>
      </w:tr>
      <w:tr w:rsidR="0071215F" w:rsidRPr="000F7B75" w:rsidTr="0071215F">
        <w:trPr>
          <w:trHeight w:hRule="exact" w:val="480"/>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 Прибыль (убыток) до налогообложения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151,7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+28,5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1215F" w:rsidRPr="00865E82" w:rsidRDefault="0071215F"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123,1</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71215F" w:rsidRPr="000F7B75" w:rsidRDefault="0071215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видно из табл. 7.2, предприятие достигло неоднозначных финансовых ре</w:t>
      </w:r>
      <w:r w:rsidRPr="000F7B75">
        <w:rPr>
          <w:rFonts w:ascii="Times New Roman" w:hAnsi="Times New Roman"/>
          <w:sz w:val="28"/>
          <w:szCs w:val="24"/>
        </w:rPr>
        <w:softHyphen/>
        <w:t>зультатов. Общая сумма прибыли (до налогообложения) выросла на 28,5 млн руб. (151,7 - 123,2), или на 23,1%. В то же время сумма валовой прибыли снизилась на 115,1 млн руб. (523,2 - 638,3), или на 18,0%, за счет увеличения себестоимости проданных товаров при некотором падении выручки от продаж. В еще большей степени уменьшилась сумма прибыли от продаж: на 130,6 млн. руб. (118,5 - 249,1), или на 52,4%, за счет увеличения сумы управленческих расходов. Если бы отсут</w:t>
      </w:r>
      <w:r w:rsidRPr="000F7B75">
        <w:rPr>
          <w:rFonts w:ascii="Times New Roman" w:hAnsi="Times New Roman"/>
          <w:sz w:val="28"/>
          <w:szCs w:val="24"/>
        </w:rPr>
        <w:softHyphen/>
        <w:t>ствовало увеличение управленческих расходов, то прибыль до налогообложения была бы в отчетном периоде на 50,2 млн. руб., или на 33,1%, больше (50,2/151,7 х 100).</w:t>
      </w:r>
    </w:p>
    <w:p w:rsidR="0071215F" w:rsidRPr="000F7B75" w:rsidRDefault="0071215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Более детальный анализ предполагает изучение каждого элемента бухгалтер</w:t>
      </w:r>
      <w:r w:rsidRPr="000F7B75">
        <w:rPr>
          <w:rFonts w:ascii="Times New Roman" w:hAnsi="Times New Roman"/>
          <w:sz w:val="28"/>
          <w:szCs w:val="24"/>
        </w:rPr>
        <w:softHyphen/>
        <w:t>ской прибыли и повлиявших на нее факторов. Их можно разделить на внешние и внутренние.</w:t>
      </w:r>
    </w:p>
    <w:p w:rsidR="0071215F" w:rsidRPr="000F7B75" w:rsidRDefault="0071215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внешним факторам относятся:</w:t>
      </w:r>
    </w:p>
    <w:p w:rsidR="0071215F" w:rsidRPr="000F7B75" w:rsidRDefault="0071215F" w:rsidP="000F7B75">
      <w:pPr>
        <w:widowControl w:val="0"/>
        <w:numPr>
          <w:ilvl w:val="0"/>
          <w:numId w:val="4"/>
        </w:numPr>
        <w:shd w:val="clear" w:color="auto" w:fill="FFFFFF"/>
        <w:tabs>
          <w:tab w:val="left" w:pos="53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социально-экономические условия;</w:t>
      </w:r>
    </w:p>
    <w:p w:rsidR="0071215F" w:rsidRPr="000F7B75" w:rsidRDefault="0071215F" w:rsidP="000F7B75">
      <w:pPr>
        <w:widowControl w:val="0"/>
        <w:numPr>
          <w:ilvl w:val="0"/>
          <w:numId w:val="4"/>
        </w:numPr>
        <w:shd w:val="clear" w:color="auto" w:fill="FFFFFF"/>
        <w:tabs>
          <w:tab w:val="left" w:pos="53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природные условия;</w:t>
      </w:r>
    </w:p>
    <w:p w:rsidR="0071215F" w:rsidRPr="000F7B75" w:rsidRDefault="0071215F" w:rsidP="000F7B75">
      <w:pPr>
        <w:widowControl w:val="0"/>
        <w:numPr>
          <w:ilvl w:val="0"/>
          <w:numId w:val="4"/>
        </w:numPr>
        <w:shd w:val="clear" w:color="auto" w:fill="FFFFFF"/>
        <w:tabs>
          <w:tab w:val="left" w:pos="53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цены на материально-энергетические ресурсы и транспортные перевозки;</w:t>
      </w:r>
    </w:p>
    <w:p w:rsidR="0071215F" w:rsidRPr="000F7B75" w:rsidRDefault="0071215F" w:rsidP="000F7B75">
      <w:pPr>
        <w:widowControl w:val="0"/>
        <w:numPr>
          <w:ilvl w:val="0"/>
          <w:numId w:val="4"/>
        </w:numPr>
        <w:shd w:val="clear" w:color="auto" w:fill="FFFFFF"/>
        <w:tabs>
          <w:tab w:val="left" w:pos="53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уровень развития внешнеэкономических связей и др.</w:t>
      </w:r>
    </w:p>
    <w:p w:rsidR="0071215F" w:rsidRPr="000F7B75" w:rsidRDefault="0071215F" w:rsidP="000F7B75">
      <w:pPr>
        <w:widowControl w:val="0"/>
        <w:shd w:val="clear" w:color="auto" w:fill="FFFFFF"/>
        <w:tabs>
          <w:tab w:val="left" w:pos="53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 внутренним факторам относятся изменения:</w:t>
      </w:r>
    </w:p>
    <w:p w:rsidR="0071215F" w:rsidRPr="000F7B75" w:rsidRDefault="0071215F" w:rsidP="000F7B75">
      <w:pPr>
        <w:widowControl w:val="0"/>
        <w:numPr>
          <w:ilvl w:val="0"/>
          <w:numId w:val="4"/>
        </w:numPr>
        <w:shd w:val="clear" w:color="auto" w:fill="FFFFFF"/>
        <w:tabs>
          <w:tab w:val="left" w:pos="53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прибыли от продаж;</w:t>
      </w:r>
    </w:p>
    <w:p w:rsidR="0071215F" w:rsidRPr="000F7B75" w:rsidRDefault="0071215F" w:rsidP="000F7B75">
      <w:pPr>
        <w:widowControl w:val="0"/>
        <w:numPr>
          <w:ilvl w:val="0"/>
          <w:numId w:val="4"/>
        </w:numPr>
        <w:shd w:val="clear" w:color="auto" w:fill="FFFFFF"/>
        <w:tabs>
          <w:tab w:val="left" w:pos="538"/>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структуры реализованной продукции;</w:t>
      </w:r>
    </w:p>
    <w:p w:rsidR="0071215F" w:rsidRPr="000F7B75" w:rsidRDefault="0071215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себестоимости продукции;</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уровня цен на нее;</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операционных и внереализационных доходов и расходов.</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Взаимосвязь факторов первого и второго порядков с бухгалтерской прибылью прямая, за исключением изменений себестоимости продукции, операционных и внереализационных расходов, снижение которых приводит к увеличению при</w:t>
      </w:r>
      <w:r w:rsidRPr="000F7B75">
        <w:rPr>
          <w:rFonts w:ascii="Times New Roman" w:hAnsi="Times New Roman"/>
          <w:sz w:val="28"/>
          <w:szCs w:val="24"/>
        </w:rPr>
        <w:softHyphen/>
        <w:t>были. Факторы первого порядка оказывают непосредственное влияние на вели</w:t>
      </w:r>
      <w:r w:rsidRPr="000F7B75">
        <w:rPr>
          <w:rFonts w:ascii="Times New Roman" w:hAnsi="Times New Roman"/>
          <w:sz w:val="28"/>
          <w:szCs w:val="24"/>
        </w:rPr>
        <w:softHyphen/>
        <w:t>чину бухгалтерской прибыли, а второго порядка — на объем прибыли от продаж.</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разработке мероприятий по дальнейшему увеличению прибыли принима</w:t>
      </w:r>
      <w:r w:rsidRPr="000F7B75">
        <w:rPr>
          <w:rFonts w:ascii="Times New Roman" w:hAnsi="Times New Roman"/>
          <w:sz w:val="28"/>
          <w:szCs w:val="24"/>
        </w:rPr>
        <w:softHyphen/>
        <w:t>ют во внимание не только результаты анализа, но и такие аспекты учетной поли</w:t>
      </w:r>
      <w:r w:rsidRPr="000F7B75">
        <w:rPr>
          <w:rFonts w:ascii="Times New Roman" w:hAnsi="Times New Roman"/>
          <w:sz w:val="28"/>
          <w:szCs w:val="24"/>
        </w:rPr>
        <w:softHyphen/>
        <w:t>тики предприятия, как:</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методы оценки активов и обязательств;</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порядок проведения инвентаризации активов и обязательств;</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порядок контроля за хозяйственными операциями;</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способы ведения бухгалтерского учета (методы амортизации основных средств и нематериальных активов, оценки материально-производственных запасов, признания прибыли от продажи товаров, продукции, работ и услуг);</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оптимизация издержек на производство продукции;</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рациональная ценовая политика и др.</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Изменение в учетной политике предприятия можно производить в случаях:</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новаций законодательства РФ или нормативных актов по бухгалтерскому учету;</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разработки предприятием новых способов ведения бухгалтерского учета, что предполагает более достоверное представление в учете и отчетности фактов хозяйственной деятельности;</w:t>
      </w:r>
    </w:p>
    <w:p w:rsidR="00893DD2" w:rsidRPr="000F7B75" w:rsidRDefault="00893DD2" w:rsidP="000F7B75">
      <w:pPr>
        <w:widowControl w:val="0"/>
        <w:numPr>
          <w:ilvl w:val="0"/>
          <w:numId w:val="4"/>
        </w:numPr>
        <w:shd w:val="clear" w:color="auto" w:fill="FFFFFF"/>
        <w:tabs>
          <w:tab w:val="left" w:pos="45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существенного изменения условий деятельности, что связано с реорганиза</w:t>
      </w:r>
      <w:r w:rsidRPr="000F7B75">
        <w:rPr>
          <w:rFonts w:ascii="Times New Roman" w:hAnsi="Times New Roman"/>
          <w:sz w:val="28"/>
          <w:szCs w:val="24"/>
        </w:rPr>
        <w:softHyphen/>
        <w:t>цией, изменением видов деятельности, сменой собственников и т. п.</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Последствия изменения учетной политики, оказавшие или способные оказать заметное влияние на финансовое положение или финансовые результаты дея</w:t>
      </w:r>
      <w:r w:rsidRPr="000F7B75">
        <w:rPr>
          <w:rFonts w:ascii="Times New Roman" w:hAnsi="Times New Roman"/>
          <w:sz w:val="28"/>
          <w:szCs w:val="24"/>
        </w:rPr>
        <w:softHyphen/>
        <w:t>тельности организации, оценивают в денежном выражении. Подобную оценку последствий изменения учетной политики производят на базе выверенных дан</w:t>
      </w:r>
      <w:r w:rsidRPr="000F7B75">
        <w:rPr>
          <w:rFonts w:ascii="Times New Roman" w:hAnsi="Times New Roman"/>
          <w:sz w:val="28"/>
          <w:szCs w:val="24"/>
        </w:rPr>
        <w:softHyphen/>
        <w:t>ных на дату, с которой используют измененный способ ведения бухгалтерского учета. Большое значение для оценки финансовых результатов деятельности пред</w:t>
      </w:r>
      <w:r w:rsidRPr="000F7B75">
        <w:rPr>
          <w:rFonts w:ascii="Times New Roman" w:hAnsi="Times New Roman"/>
          <w:sz w:val="28"/>
          <w:szCs w:val="24"/>
        </w:rPr>
        <w:softHyphen/>
        <w:t>приятия имеет факторный анализ прибыли от продажи товаров, продукции, ра</w:t>
      </w:r>
      <w:r w:rsidRPr="000F7B75">
        <w:rPr>
          <w:rFonts w:ascii="Times New Roman" w:hAnsi="Times New Roman"/>
          <w:sz w:val="28"/>
          <w:szCs w:val="24"/>
        </w:rPr>
        <w:softHyphen/>
        <w:t>бот и услуг.</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p>
    <w:p w:rsidR="00893DD2" w:rsidRPr="00865E82" w:rsidRDefault="00893DD2"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7.4. Анализ прибыли от реализации продукции</w:t>
      </w:r>
    </w:p>
    <w:p w:rsidR="00865E82" w:rsidRDefault="00865E82" w:rsidP="000F7B75">
      <w:pPr>
        <w:shd w:val="clear" w:color="auto" w:fill="FFFFFF"/>
        <w:spacing w:after="0" w:line="360" w:lineRule="auto"/>
        <w:ind w:firstLine="709"/>
        <w:jc w:val="both"/>
        <w:rPr>
          <w:rFonts w:ascii="Times New Roman" w:hAnsi="Times New Roman"/>
          <w:sz w:val="28"/>
          <w:szCs w:val="24"/>
        </w:rPr>
      </w:pP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Важнейшим составляющим элементом бухгалтерской прибыли является при</w:t>
      </w:r>
      <w:r w:rsidRPr="000F7B75">
        <w:rPr>
          <w:rFonts w:ascii="Times New Roman" w:hAnsi="Times New Roman"/>
          <w:sz w:val="28"/>
          <w:szCs w:val="24"/>
        </w:rPr>
        <w:softHyphen/>
        <w:t>быль от реализации продукции (прибыль от продаж). Поэтому в первую очередь анализируют общее изменение прибыли от реализации (табл. 7.3).</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табл. 7.3, снижение прибыли на 130,6 млн. руб., или на 52,4%, связано с падением выручки от продажи товаров на 6,3 млн. руб., или на 0,3%, ростом себестоимости проданных товаров на 108,8 млн. руб., или на 6,6%, а также управленческих расходов на 50,2 млн. руб., или на 15,8%. Следовательно, дальней шее сокращение затрат на производство и реализацию продукции является ос</w:t>
      </w:r>
      <w:r w:rsidRPr="000F7B75">
        <w:rPr>
          <w:rFonts w:ascii="Times New Roman" w:hAnsi="Times New Roman"/>
          <w:sz w:val="28"/>
          <w:szCs w:val="24"/>
        </w:rPr>
        <w:softHyphen/>
        <w:t>новным резервом роста прибыли от продаж. Условная сумма резерва равна 159,0 млн. руб. (108,8 + 50,2).</w:t>
      </w:r>
    </w:p>
    <w:p w:rsidR="00893DD2" w:rsidRPr="000F7B75" w:rsidRDefault="00893DD2" w:rsidP="000F7B75">
      <w:pPr>
        <w:shd w:val="clear" w:color="auto" w:fill="FFFFFF"/>
        <w:tabs>
          <w:tab w:val="left" w:pos="142"/>
          <w:tab w:val="left" w:pos="851"/>
        </w:tabs>
        <w:spacing w:after="0" w:line="360" w:lineRule="auto"/>
        <w:ind w:firstLine="709"/>
        <w:jc w:val="both"/>
        <w:rPr>
          <w:rFonts w:ascii="Times New Roman" w:hAnsi="Times New Roman"/>
          <w:bCs/>
          <w:sz w:val="28"/>
          <w:szCs w:val="24"/>
        </w:rPr>
      </w:pPr>
      <w:r w:rsidRPr="000F7B75">
        <w:rPr>
          <w:rFonts w:ascii="Times New Roman" w:hAnsi="Times New Roman"/>
          <w:iCs/>
          <w:sz w:val="28"/>
          <w:szCs w:val="24"/>
        </w:rPr>
        <w:t>Таблица 7.3</w:t>
      </w:r>
      <w:r w:rsidRPr="000F7B75">
        <w:rPr>
          <w:rFonts w:ascii="Times New Roman" w:hAnsi="Times New Roman"/>
          <w:bCs/>
          <w:sz w:val="28"/>
          <w:szCs w:val="24"/>
        </w:rPr>
        <w:t xml:space="preserve"> </w:t>
      </w:r>
    </w:p>
    <w:p w:rsidR="00893DD2" w:rsidRDefault="00893DD2" w:rsidP="000F7B75">
      <w:pPr>
        <w:shd w:val="clear" w:color="auto" w:fill="FFFFFF"/>
        <w:tabs>
          <w:tab w:val="left" w:pos="142"/>
          <w:tab w:val="left" w:pos="851"/>
        </w:tabs>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Оценка прибыли от реализации продукции (прибыли от продаж)</w:t>
      </w:r>
    </w:p>
    <w:p w:rsidR="00865E82" w:rsidRPr="000F7B75" w:rsidRDefault="00865E82" w:rsidP="000F7B75">
      <w:pPr>
        <w:shd w:val="clear" w:color="auto" w:fill="FFFFFF"/>
        <w:tabs>
          <w:tab w:val="left" w:pos="142"/>
          <w:tab w:val="left" w:pos="851"/>
        </w:tabs>
        <w:spacing w:after="0" w:line="360" w:lineRule="auto"/>
        <w:ind w:firstLine="709"/>
        <w:jc w:val="both"/>
        <w:rPr>
          <w:rFonts w:ascii="Times New Roman" w:hAnsi="Times New Roman"/>
          <w:bCs/>
          <w:sz w:val="28"/>
          <w:szCs w:val="24"/>
        </w:rPr>
      </w:pPr>
    </w:p>
    <w:tbl>
      <w:tblPr>
        <w:tblW w:w="0" w:type="auto"/>
        <w:tblInd w:w="324" w:type="dxa"/>
        <w:tblLayout w:type="fixed"/>
        <w:tblCellMar>
          <w:left w:w="40" w:type="dxa"/>
          <w:right w:w="40" w:type="dxa"/>
        </w:tblCellMar>
        <w:tblLook w:val="00A0" w:firstRow="1" w:lastRow="0" w:firstColumn="1" w:lastColumn="0" w:noHBand="0" w:noVBand="0"/>
      </w:tblPr>
      <w:tblGrid>
        <w:gridCol w:w="3261"/>
        <w:gridCol w:w="1134"/>
        <w:gridCol w:w="1134"/>
        <w:gridCol w:w="1275"/>
        <w:gridCol w:w="1418"/>
      </w:tblGrid>
      <w:tr w:rsidR="00893DD2" w:rsidRPr="000F7B75" w:rsidTr="00893DD2">
        <w:trPr>
          <w:trHeight w:hRule="exact" w:val="67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Наименование показателей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Базисный</w:t>
            </w:r>
          </w:p>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xml:space="preserve">Отклонение </w:t>
            </w:r>
            <w:r w:rsidRPr="00865E82">
              <w:rPr>
                <w:rFonts w:ascii="Times New Roman" w:hAnsi="Times New Roman"/>
                <w:sz w:val="20"/>
                <w:szCs w:val="20"/>
              </w:rPr>
              <w:t xml:space="preserve">(+ </w:t>
            </w:r>
            <w:r w:rsidRPr="00865E82">
              <w:rPr>
                <w:rFonts w:ascii="Times New Roman" w:hAnsi="Times New Roman"/>
                <w:bCs/>
                <w:sz w:val="20"/>
                <w:szCs w:val="20"/>
              </w:rPr>
              <w:t xml:space="preserve">или </w:t>
            </w:r>
            <w:r w:rsidRPr="00865E82">
              <w:rPr>
                <w:rFonts w:ascii="Times New Roman" w:hAnsi="Times New Roman"/>
                <w:sz w:val="20"/>
                <w:szCs w:val="20"/>
              </w:rPr>
              <w:t xml:space="preserve">-), </w:t>
            </w:r>
            <w:r w:rsidRPr="00865E82">
              <w:rPr>
                <w:rFonts w:ascii="Times New Roman" w:hAnsi="Times New Roman"/>
                <w:bCs/>
                <w:sz w:val="20"/>
                <w:szCs w:val="20"/>
              </w:rPr>
              <w:t>млн. руб.</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 к базис</w:t>
            </w:r>
            <w:r w:rsidRPr="00865E82">
              <w:rPr>
                <w:rFonts w:ascii="Times New Roman" w:hAnsi="Times New Roman"/>
                <w:bCs/>
                <w:sz w:val="20"/>
                <w:szCs w:val="20"/>
              </w:rPr>
              <w:softHyphen/>
              <w:t xml:space="preserve">ному, </w:t>
            </w:r>
            <w:r w:rsidRPr="00865E82">
              <w:rPr>
                <w:rFonts w:ascii="Times New Roman" w:hAnsi="Times New Roman"/>
                <w:sz w:val="20"/>
                <w:szCs w:val="20"/>
              </w:rPr>
              <w:t>%</w:t>
            </w:r>
          </w:p>
        </w:tc>
      </w:tr>
      <w:tr w:rsidR="00893DD2" w:rsidRPr="000F7B75" w:rsidTr="00893DD2">
        <w:trPr>
          <w:trHeight w:hRule="exact" w:val="46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 Выручка (нетто) от продажи товаров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99,7</w:t>
            </w:r>
          </w:p>
        </w:tc>
      </w:tr>
      <w:tr w:rsidR="00893DD2" w:rsidRPr="000F7B75" w:rsidTr="00893DD2">
        <w:trPr>
          <w:trHeight w:hRule="exact" w:val="25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 Себестоимость проданных товаров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1659,8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1768,6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+108,8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106,6</w:t>
            </w:r>
          </w:p>
        </w:tc>
      </w:tr>
      <w:tr w:rsidR="00893DD2" w:rsidRPr="000F7B75" w:rsidTr="00893DD2">
        <w:trPr>
          <w:trHeight w:hRule="exact" w:val="25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 Валовая прибыль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638,3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523,2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-115,1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82,0</w:t>
            </w:r>
          </w:p>
        </w:tc>
      </w:tr>
      <w:tr w:rsidR="00893DD2" w:rsidRPr="000F7B75" w:rsidTr="00893DD2">
        <w:trPr>
          <w:trHeight w:hRule="exact" w:val="25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 Коммерческие расходы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51,3</w:t>
            </w:r>
          </w:p>
        </w:tc>
      </w:tr>
      <w:tr w:rsidR="00893DD2" w:rsidRPr="000F7B75" w:rsidTr="00893DD2">
        <w:trPr>
          <w:trHeight w:hRule="exact" w:val="25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 Управленческие расходы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317,9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368,1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+50,2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115,8</w:t>
            </w:r>
          </w:p>
        </w:tc>
      </w:tr>
      <w:tr w:rsidR="00893DD2" w:rsidRPr="000F7B75" w:rsidTr="00893DD2">
        <w:trPr>
          <w:trHeight w:hRule="exact" w:val="27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 Прибыль (убыток) от продаж</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118,5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-130,6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93DD2" w:rsidRPr="00865E82" w:rsidRDefault="00893DD2"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47,6</w:t>
            </w:r>
          </w:p>
        </w:tc>
      </w:tr>
    </w:tbl>
    <w:p w:rsidR="00865E82" w:rsidRDefault="00865E82" w:rsidP="000F7B75">
      <w:pPr>
        <w:shd w:val="clear" w:color="auto" w:fill="FFFFFF"/>
        <w:tabs>
          <w:tab w:val="left" w:pos="142"/>
          <w:tab w:val="left" w:pos="851"/>
        </w:tabs>
        <w:spacing w:after="0" w:line="360" w:lineRule="auto"/>
        <w:ind w:firstLine="709"/>
        <w:jc w:val="both"/>
        <w:rPr>
          <w:rFonts w:ascii="Times New Roman" w:hAnsi="Times New Roman"/>
          <w:sz w:val="28"/>
          <w:szCs w:val="24"/>
        </w:rPr>
      </w:pPr>
    </w:p>
    <w:p w:rsidR="00893DD2" w:rsidRPr="000F7B75" w:rsidRDefault="00893DD2" w:rsidP="000F7B75">
      <w:pPr>
        <w:shd w:val="clear" w:color="auto" w:fill="FFFFFF"/>
        <w:tabs>
          <w:tab w:val="left" w:pos="142"/>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Ключевым элементом прибыли от продаж является валовая прибыль. Она пред</w:t>
      </w:r>
      <w:r w:rsidRPr="000F7B75">
        <w:rPr>
          <w:rFonts w:ascii="Times New Roman" w:hAnsi="Times New Roman"/>
          <w:sz w:val="28"/>
          <w:szCs w:val="24"/>
        </w:rPr>
        <w:softHyphen/>
        <w:t>ставляет собой разницу между выручкой (нетто) от продажи товаров и себестои</w:t>
      </w:r>
      <w:r w:rsidRPr="000F7B75">
        <w:rPr>
          <w:rFonts w:ascii="Times New Roman" w:hAnsi="Times New Roman"/>
          <w:sz w:val="28"/>
          <w:szCs w:val="24"/>
        </w:rPr>
        <w:softHyphen/>
        <w:t xml:space="preserve">мостью проданных товаров. Порядок расчета валовой прибыли </w:t>
      </w:r>
      <w:r w:rsidRPr="000F7B75">
        <w:rPr>
          <w:rFonts w:ascii="Times New Roman" w:hAnsi="Times New Roman"/>
          <w:iCs/>
          <w:sz w:val="28"/>
          <w:szCs w:val="24"/>
        </w:rPr>
        <w:t xml:space="preserve">(ВП) </w:t>
      </w:r>
      <w:r w:rsidRPr="000F7B75">
        <w:rPr>
          <w:rFonts w:ascii="Times New Roman" w:hAnsi="Times New Roman"/>
          <w:sz w:val="28"/>
          <w:szCs w:val="24"/>
        </w:rPr>
        <w:t>можно пред</w:t>
      </w:r>
      <w:r w:rsidRPr="000F7B75">
        <w:rPr>
          <w:rFonts w:ascii="Times New Roman" w:hAnsi="Times New Roman"/>
          <w:sz w:val="28"/>
          <w:szCs w:val="24"/>
        </w:rPr>
        <w:softHyphen/>
        <w:t>ставить в следующем виде:</w:t>
      </w:r>
    </w:p>
    <w:p w:rsidR="005A278A" w:rsidRPr="000F7B75" w:rsidRDefault="002F4F4D" w:rsidP="000F7B75">
      <w:pPr>
        <w:shd w:val="clear" w:color="auto" w:fill="FFFFFF"/>
        <w:tabs>
          <w:tab w:val="left" w:pos="142"/>
          <w:tab w:val="left" w:pos="85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200" w:dyaOrig="600">
          <v:shape id="_x0000_i1141" type="#_x0000_t75" style="width:110.25pt;height:30pt" o:ole="">
            <v:imagedata r:id="rId214" o:title=""/>
          </v:shape>
          <o:OLEObject Type="Embed" ProgID="Equation.3" ShapeID="_x0000_i1141" DrawAspect="Content" ObjectID="_1477250379" r:id="rId215"/>
        </w:object>
      </w:r>
      <w:r w:rsidR="005A278A" w:rsidRPr="000F7B75">
        <w:rPr>
          <w:rFonts w:ascii="Times New Roman" w:hAnsi="Times New Roman"/>
          <w:bCs/>
          <w:snapToGrid w:val="0"/>
          <w:sz w:val="28"/>
          <w:szCs w:val="20"/>
        </w:rPr>
        <w:tab/>
      </w:r>
      <w:r w:rsidR="005A278A" w:rsidRPr="000F7B75">
        <w:rPr>
          <w:rFonts w:ascii="Times New Roman" w:hAnsi="Times New Roman"/>
          <w:bCs/>
          <w:snapToGrid w:val="0"/>
          <w:sz w:val="28"/>
          <w:szCs w:val="24"/>
        </w:rPr>
        <w:t>(62)</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Q</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w:t>
      </w:r>
      <w:r w:rsidRPr="000F7B75">
        <w:rPr>
          <w:rFonts w:ascii="Times New Roman" w:hAnsi="Times New Roman"/>
          <w:sz w:val="28"/>
          <w:szCs w:val="24"/>
        </w:rPr>
        <w:t xml:space="preserve">— объем производства продукции </w:t>
      </w:r>
      <w:r w:rsidRPr="000F7B75">
        <w:rPr>
          <w:rFonts w:ascii="Times New Roman" w:hAnsi="Times New Roman"/>
          <w:sz w:val="28"/>
          <w:szCs w:val="24"/>
          <w:lang w:val="en-US"/>
        </w:rPr>
        <w:t>i</w:t>
      </w:r>
      <w:r w:rsidRPr="000F7B75">
        <w:rPr>
          <w:rFonts w:ascii="Times New Roman" w:hAnsi="Times New Roman"/>
          <w:sz w:val="28"/>
          <w:szCs w:val="24"/>
        </w:rPr>
        <w:t>-го вида в натуральном выражении (тонн, штук, м</w:t>
      </w:r>
      <w:r w:rsidRPr="000F7B75">
        <w:rPr>
          <w:rFonts w:ascii="Times New Roman" w:hAnsi="Times New Roman"/>
          <w:sz w:val="28"/>
          <w:szCs w:val="24"/>
          <w:vertAlign w:val="superscript"/>
        </w:rPr>
        <w:t>2</w:t>
      </w:r>
      <w:r w:rsidRPr="000F7B75">
        <w:rPr>
          <w:rFonts w:ascii="Times New Roman" w:hAnsi="Times New Roman"/>
          <w:sz w:val="28"/>
          <w:szCs w:val="24"/>
        </w:rPr>
        <w:t xml:space="preserve"> и т. д.); </w:t>
      </w:r>
      <w:r w:rsidRPr="000F7B75">
        <w:rPr>
          <w:rFonts w:ascii="Times New Roman" w:hAnsi="Times New Roman"/>
          <w:iCs/>
          <w:sz w:val="28"/>
          <w:szCs w:val="24"/>
        </w:rPr>
        <w:t>Ц</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 </w:t>
      </w:r>
      <w:r w:rsidRPr="000F7B75">
        <w:rPr>
          <w:rFonts w:ascii="Times New Roman" w:hAnsi="Times New Roman"/>
          <w:sz w:val="28"/>
          <w:szCs w:val="24"/>
        </w:rPr>
        <w:t xml:space="preserve">продажная цена продукции г-го вида, руб.; </w:t>
      </w:r>
      <w:r w:rsidRPr="000F7B75">
        <w:rPr>
          <w:rFonts w:ascii="Times New Roman" w:hAnsi="Times New Roman"/>
          <w:iCs/>
          <w:sz w:val="28"/>
          <w:szCs w:val="24"/>
          <w:lang w:val="en-US"/>
        </w:rPr>
        <w:t>C</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 </w:t>
      </w:r>
      <w:r w:rsidRPr="000F7B75">
        <w:rPr>
          <w:rFonts w:ascii="Times New Roman" w:hAnsi="Times New Roman"/>
          <w:sz w:val="28"/>
          <w:szCs w:val="24"/>
        </w:rPr>
        <w:t>себе</w:t>
      </w:r>
      <w:r w:rsidRPr="000F7B75">
        <w:rPr>
          <w:rFonts w:ascii="Times New Roman" w:hAnsi="Times New Roman"/>
          <w:sz w:val="28"/>
          <w:szCs w:val="24"/>
        </w:rPr>
        <w:softHyphen/>
        <w:t xml:space="preserve">стоимость единицы продукции </w:t>
      </w:r>
      <w:r w:rsidRPr="000F7B75">
        <w:rPr>
          <w:rFonts w:ascii="Times New Roman" w:hAnsi="Times New Roman"/>
          <w:sz w:val="28"/>
          <w:szCs w:val="24"/>
          <w:lang w:val="en-US"/>
        </w:rPr>
        <w:t>i</w:t>
      </w:r>
      <w:r w:rsidRPr="000F7B75">
        <w:rPr>
          <w:rFonts w:ascii="Times New Roman" w:hAnsi="Times New Roman"/>
          <w:sz w:val="28"/>
          <w:szCs w:val="24"/>
        </w:rPr>
        <w:t xml:space="preserve">-го вида, руб.; </w:t>
      </w:r>
      <w:r w:rsidRPr="000F7B75">
        <w:rPr>
          <w:rFonts w:ascii="Times New Roman" w:hAnsi="Times New Roman"/>
          <w:iCs/>
          <w:sz w:val="28"/>
          <w:szCs w:val="24"/>
          <w:lang w:val="en-US"/>
        </w:rPr>
        <w:t>i</w:t>
      </w:r>
      <w:r w:rsidRPr="000F7B75">
        <w:rPr>
          <w:rFonts w:ascii="Times New Roman" w:hAnsi="Times New Roman"/>
          <w:iCs/>
          <w:sz w:val="28"/>
          <w:szCs w:val="24"/>
        </w:rPr>
        <w:t xml:space="preserve"> </w:t>
      </w:r>
      <w:r w:rsidRPr="000F7B75">
        <w:rPr>
          <w:rFonts w:ascii="Times New Roman" w:hAnsi="Times New Roman"/>
          <w:sz w:val="28"/>
          <w:szCs w:val="24"/>
        </w:rPr>
        <w:t xml:space="preserve">— конкретный вид реализуемой продукции; </w:t>
      </w:r>
      <w:r w:rsidRPr="000F7B75">
        <w:rPr>
          <w:rFonts w:ascii="Times New Roman" w:hAnsi="Times New Roman"/>
          <w:iCs/>
          <w:sz w:val="28"/>
          <w:szCs w:val="24"/>
        </w:rPr>
        <w:t xml:space="preserve">п </w:t>
      </w:r>
      <w:r w:rsidRPr="000F7B75">
        <w:rPr>
          <w:rFonts w:ascii="Times New Roman" w:hAnsi="Times New Roman"/>
          <w:sz w:val="28"/>
          <w:szCs w:val="24"/>
        </w:rPr>
        <w:t xml:space="preserve">— количество видов реализуемой продукции (г = 1, 2, 3,..., </w:t>
      </w:r>
      <w:r w:rsidRPr="000F7B75">
        <w:rPr>
          <w:rFonts w:ascii="Times New Roman" w:hAnsi="Times New Roman"/>
          <w:iCs/>
          <w:sz w:val="28"/>
          <w:szCs w:val="24"/>
        </w:rPr>
        <w:t>п).</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Исходя из указанного порядка расчета валовую прибыль формируют под влия</w:t>
      </w:r>
      <w:r w:rsidRPr="000F7B75">
        <w:rPr>
          <w:rFonts w:ascii="Times New Roman" w:hAnsi="Times New Roman"/>
          <w:sz w:val="28"/>
          <w:szCs w:val="24"/>
        </w:rPr>
        <w:softHyphen/>
        <w:t>нием следующих факторов:</w:t>
      </w:r>
    </w:p>
    <w:p w:rsidR="00893DD2" w:rsidRPr="000F7B75" w:rsidRDefault="00893DD2" w:rsidP="000F7B75">
      <w:pPr>
        <w:widowControl w:val="0"/>
        <w:numPr>
          <w:ilvl w:val="0"/>
          <w:numId w:val="4"/>
        </w:numPr>
        <w:shd w:val="clear" w:color="auto" w:fill="FFFFFF"/>
        <w:tabs>
          <w:tab w:val="left" w:pos="52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объема реализации;</w:t>
      </w:r>
    </w:p>
    <w:p w:rsidR="00893DD2" w:rsidRPr="000F7B75" w:rsidRDefault="00893DD2" w:rsidP="000F7B75">
      <w:pPr>
        <w:widowControl w:val="0"/>
        <w:numPr>
          <w:ilvl w:val="0"/>
          <w:numId w:val="4"/>
        </w:numPr>
        <w:shd w:val="clear" w:color="auto" w:fill="FFFFFF"/>
        <w:tabs>
          <w:tab w:val="left" w:pos="52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себестоимости реализованных изделий;</w:t>
      </w:r>
    </w:p>
    <w:p w:rsidR="00893DD2" w:rsidRPr="000F7B75" w:rsidRDefault="00893DD2" w:rsidP="000F7B75">
      <w:pPr>
        <w:widowControl w:val="0"/>
        <w:numPr>
          <w:ilvl w:val="0"/>
          <w:numId w:val="4"/>
        </w:numPr>
        <w:shd w:val="clear" w:color="auto" w:fill="FFFFFF"/>
        <w:tabs>
          <w:tab w:val="left" w:pos="52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продажных цен на реализованную продукцию;</w:t>
      </w:r>
    </w:p>
    <w:p w:rsidR="00893DD2" w:rsidRPr="000F7B75" w:rsidRDefault="00893DD2" w:rsidP="000F7B75">
      <w:pPr>
        <w:widowControl w:val="0"/>
        <w:numPr>
          <w:ilvl w:val="0"/>
          <w:numId w:val="4"/>
        </w:numPr>
        <w:shd w:val="clear" w:color="auto" w:fill="FFFFFF"/>
        <w:tabs>
          <w:tab w:val="left" w:pos="523"/>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сдвигов в структуре ассортимента с позиций различий в уровне рентабель</w:t>
      </w:r>
      <w:r w:rsidRPr="000F7B75">
        <w:rPr>
          <w:rFonts w:ascii="Times New Roman" w:hAnsi="Times New Roman"/>
          <w:sz w:val="28"/>
          <w:szCs w:val="24"/>
        </w:rPr>
        <w:softHyphen/>
        <w:t>ности отдельных видов изделий.</w:t>
      </w:r>
    </w:p>
    <w:p w:rsidR="00893DD2" w:rsidRPr="000F7B75" w:rsidRDefault="00893DD2" w:rsidP="000F7B75">
      <w:pPr>
        <w:shd w:val="clear" w:color="auto" w:fill="FFFFFF"/>
        <w:tabs>
          <w:tab w:val="left" w:pos="142"/>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Пофакторный анализ валовой прибыли осуществляют по данным Отчета о при</w:t>
      </w:r>
      <w:r w:rsidRPr="000F7B75">
        <w:rPr>
          <w:rFonts w:ascii="Times New Roman" w:hAnsi="Times New Roman"/>
          <w:sz w:val="28"/>
          <w:szCs w:val="24"/>
        </w:rPr>
        <w:softHyphen/>
        <w:t>былях и убытках за текущий и базисный периоды (квартал, год). При сравнении с планом используют данные финансового плана (бюджета) и расчетов к нему. Однако этих данных для факторного анализа недостаточно. Они часто несопоста</w:t>
      </w:r>
      <w:r w:rsidRPr="000F7B75">
        <w:rPr>
          <w:rFonts w:ascii="Times New Roman" w:hAnsi="Times New Roman"/>
          <w:sz w:val="28"/>
          <w:szCs w:val="24"/>
        </w:rPr>
        <w:softHyphen/>
        <w:t>вимы, поскольку на выручку (нетто) от продажи товаров влияет уровень отпуск</w:t>
      </w:r>
      <w:r w:rsidRPr="000F7B75">
        <w:rPr>
          <w:rFonts w:ascii="Times New Roman" w:hAnsi="Times New Roman"/>
          <w:sz w:val="28"/>
          <w:szCs w:val="24"/>
        </w:rPr>
        <w:softHyphen/>
        <w:t>ных цен, что вытекает из ее расчета за базисный и отчетный периоды:</w:t>
      </w:r>
    </w:p>
    <w:p w:rsidR="00BF50F0" w:rsidRPr="000F7B75" w:rsidRDefault="002F4F4D" w:rsidP="000F7B75">
      <w:pPr>
        <w:shd w:val="clear" w:color="auto" w:fill="FFFFFF"/>
        <w:tabs>
          <w:tab w:val="left" w:pos="142"/>
          <w:tab w:val="left" w:pos="85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900" w:dyaOrig="1240">
          <v:shape id="_x0000_i1142" type="#_x0000_t75" style="width:95.25pt;height:62.25pt" o:ole="">
            <v:imagedata r:id="rId216" o:title=""/>
          </v:shape>
          <o:OLEObject Type="Embed" ProgID="Equation.3" ShapeID="_x0000_i1142" DrawAspect="Content" ObjectID="_1477250380" r:id="rId217"/>
        </w:object>
      </w:r>
      <w:r w:rsidR="00BF50F0" w:rsidRPr="000F7B75">
        <w:rPr>
          <w:rFonts w:ascii="Times New Roman" w:hAnsi="Times New Roman"/>
          <w:bCs/>
          <w:snapToGrid w:val="0"/>
          <w:sz w:val="28"/>
          <w:szCs w:val="20"/>
        </w:rPr>
        <w:tab/>
      </w:r>
      <w:r w:rsidR="00BF50F0" w:rsidRPr="000F7B75">
        <w:rPr>
          <w:rFonts w:ascii="Times New Roman" w:hAnsi="Times New Roman"/>
          <w:bCs/>
          <w:snapToGrid w:val="0"/>
          <w:sz w:val="28"/>
          <w:szCs w:val="24"/>
        </w:rPr>
        <w:t>(63)</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B</w:t>
      </w:r>
      <w:r w:rsidRPr="000F7B75">
        <w:rPr>
          <w:rFonts w:ascii="Times New Roman" w:hAnsi="Times New Roman"/>
          <w:iCs/>
          <w:sz w:val="28"/>
          <w:szCs w:val="24"/>
          <w:vertAlign w:val="subscript"/>
        </w:rPr>
        <w:t>0</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lang w:val="en-US"/>
        </w:rPr>
        <w:t>B</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 </w:t>
      </w:r>
      <w:r w:rsidRPr="000F7B75">
        <w:rPr>
          <w:rFonts w:ascii="Times New Roman" w:hAnsi="Times New Roman"/>
          <w:sz w:val="28"/>
          <w:szCs w:val="24"/>
        </w:rPr>
        <w:t xml:space="preserve">выручка от продажи товаров в базисном и отчетном периодах; </w:t>
      </w:r>
      <w:r w:rsidRPr="000F7B75">
        <w:rPr>
          <w:rFonts w:ascii="Times New Roman" w:hAnsi="Times New Roman"/>
          <w:iCs/>
          <w:sz w:val="28"/>
          <w:szCs w:val="24"/>
          <w:lang w:val="en-US"/>
        </w:rPr>
        <w:t>Q</w:t>
      </w:r>
      <w:r w:rsidRPr="000F7B75">
        <w:rPr>
          <w:rFonts w:ascii="Times New Roman" w:hAnsi="Times New Roman"/>
          <w:iCs/>
          <w:sz w:val="28"/>
          <w:szCs w:val="24"/>
          <w:vertAlign w:val="subscript"/>
          <w:lang w:val="en-US"/>
        </w:rPr>
        <w:t>i</w:t>
      </w:r>
      <w:r w:rsidRPr="000F7B75">
        <w:rPr>
          <w:rFonts w:ascii="Times New Roman" w:hAnsi="Times New Roman"/>
          <w:iCs/>
          <w:sz w:val="28"/>
          <w:szCs w:val="24"/>
          <w:vertAlign w:val="subscript"/>
        </w:rPr>
        <w:t xml:space="preserve">0 </w:t>
      </w:r>
      <w:r w:rsidRPr="000F7B75">
        <w:rPr>
          <w:rFonts w:ascii="Times New Roman" w:hAnsi="Times New Roman"/>
          <w:sz w:val="28"/>
          <w:szCs w:val="24"/>
        </w:rPr>
        <w:t xml:space="preserve">и </w:t>
      </w:r>
      <w:r w:rsidRPr="000F7B75">
        <w:rPr>
          <w:rFonts w:ascii="Times New Roman" w:hAnsi="Times New Roman"/>
          <w:sz w:val="28"/>
          <w:szCs w:val="24"/>
          <w:lang w:val="en-US"/>
        </w:rPr>
        <w:t>Q</w:t>
      </w:r>
      <w:r w:rsidRPr="000F7B75">
        <w:rPr>
          <w:rFonts w:ascii="Times New Roman" w:hAnsi="Times New Roman"/>
          <w:sz w:val="28"/>
          <w:szCs w:val="24"/>
          <w:vertAlign w:val="subscript"/>
          <w:lang w:val="en-US"/>
        </w:rPr>
        <w:t>j</w:t>
      </w:r>
      <w:r w:rsidRPr="000F7B75">
        <w:rPr>
          <w:rFonts w:ascii="Times New Roman" w:hAnsi="Times New Roman"/>
          <w:sz w:val="28"/>
          <w:szCs w:val="24"/>
          <w:vertAlign w:val="subscript"/>
        </w:rPr>
        <w:t>1</w:t>
      </w:r>
      <w:r w:rsidRPr="000F7B75">
        <w:rPr>
          <w:rFonts w:ascii="Times New Roman" w:hAnsi="Times New Roman"/>
          <w:sz w:val="28"/>
          <w:szCs w:val="24"/>
        </w:rPr>
        <w:t xml:space="preserve"> — объем выпуска товаров (изделий) </w:t>
      </w:r>
      <w:r w:rsidRPr="000F7B75">
        <w:rPr>
          <w:rFonts w:ascii="Times New Roman" w:hAnsi="Times New Roman"/>
          <w:sz w:val="28"/>
          <w:szCs w:val="24"/>
          <w:lang w:val="en-US"/>
        </w:rPr>
        <w:t>i</w:t>
      </w:r>
      <w:r w:rsidRPr="000F7B75">
        <w:rPr>
          <w:rFonts w:ascii="Times New Roman" w:hAnsi="Times New Roman"/>
          <w:sz w:val="28"/>
          <w:szCs w:val="24"/>
        </w:rPr>
        <w:t>-</w:t>
      </w:r>
      <w:r w:rsidRPr="000F7B75">
        <w:rPr>
          <w:rFonts w:ascii="Times New Roman" w:hAnsi="Times New Roman"/>
          <w:sz w:val="28"/>
          <w:szCs w:val="24"/>
          <w:lang w:val="en-US"/>
        </w:rPr>
        <w:t>ro</w:t>
      </w:r>
      <w:r w:rsidRPr="000F7B75">
        <w:rPr>
          <w:rFonts w:ascii="Times New Roman" w:hAnsi="Times New Roman"/>
          <w:sz w:val="28"/>
          <w:szCs w:val="24"/>
        </w:rPr>
        <w:t xml:space="preserve"> вида в этих периодах; </w:t>
      </w:r>
      <w:r w:rsidRPr="000F7B75">
        <w:rPr>
          <w:rFonts w:ascii="Times New Roman" w:hAnsi="Times New Roman"/>
          <w:iCs/>
          <w:sz w:val="28"/>
          <w:szCs w:val="24"/>
        </w:rPr>
        <w:t>Ц</w:t>
      </w:r>
      <w:r w:rsidRPr="000F7B75">
        <w:rPr>
          <w:rFonts w:ascii="Times New Roman" w:hAnsi="Times New Roman"/>
          <w:iCs/>
          <w:sz w:val="28"/>
          <w:szCs w:val="24"/>
          <w:vertAlign w:val="subscript"/>
          <w:lang w:val="en-US"/>
        </w:rPr>
        <w:t>i</w:t>
      </w:r>
      <w:r w:rsidRPr="000F7B75">
        <w:rPr>
          <w:rFonts w:ascii="Times New Roman" w:hAnsi="Times New Roman"/>
          <w:iCs/>
          <w:sz w:val="28"/>
          <w:szCs w:val="24"/>
          <w:vertAlign w:val="subscript"/>
        </w:rPr>
        <w:t>0</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Ц</w:t>
      </w:r>
      <w:r w:rsidRPr="000F7B75">
        <w:rPr>
          <w:rFonts w:ascii="Times New Roman" w:hAnsi="Times New Roman"/>
          <w:iCs/>
          <w:sz w:val="28"/>
          <w:szCs w:val="24"/>
          <w:vertAlign w:val="subscript"/>
          <w:lang w:val="en-US"/>
        </w:rPr>
        <w:t>i</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отпускная цена изделия г-го вида в базисном и отчетном периодах.</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Фактическую себестоимость товаров формируют идентичным образом под воздействием объема реализации и затрат на единицу товара (изделия) в соответ</w:t>
      </w:r>
      <w:r w:rsidRPr="000F7B75">
        <w:rPr>
          <w:rFonts w:ascii="Times New Roman" w:hAnsi="Times New Roman"/>
          <w:sz w:val="28"/>
          <w:szCs w:val="24"/>
        </w:rPr>
        <w:softHyphen/>
        <w:t>ствующем периоде:</w:t>
      </w:r>
    </w:p>
    <w:p w:rsidR="00CE2FD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880" w:dyaOrig="1240">
          <v:shape id="_x0000_i1143" type="#_x0000_t75" style="width:93.75pt;height:62.25pt" o:ole="">
            <v:imagedata r:id="rId218" o:title=""/>
          </v:shape>
          <o:OLEObject Type="Embed" ProgID="Equation.3" ShapeID="_x0000_i1143" DrawAspect="Content" ObjectID="_1477250381" r:id="rId219"/>
        </w:object>
      </w:r>
      <w:r w:rsidR="00CE2FDD" w:rsidRPr="000F7B75">
        <w:rPr>
          <w:rFonts w:ascii="Times New Roman" w:hAnsi="Times New Roman"/>
          <w:bCs/>
          <w:snapToGrid w:val="0"/>
          <w:sz w:val="28"/>
          <w:szCs w:val="20"/>
        </w:rPr>
        <w:tab/>
      </w:r>
      <w:r w:rsidR="00CE2FDD" w:rsidRPr="000F7B75">
        <w:rPr>
          <w:rFonts w:ascii="Times New Roman" w:hAnsi="Times New Roman"/>
          <w:bCs/>
          <w:snapToGrid w:val="0"/>
          <w:sz w:val="28"/>
          <w:szCs w:val="24"/>
        </w:rPr>
        <w:t>(64)</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С</w:t>
      </w:r>
      <w:r w:rsidRPr="000F7B75">
        <w:rPr>
          <w:rFonts w:ascii="Times New Roman" w:hAnsi="Times New Roman"/>
          <w:iCs/>
          <w:sz w:val="28"/>
          <w:szCs w:val="24"/>
          <w:vertAlign w:val="subscript"/>
        </w:rPr>
        <w:t>о</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С</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 </w:t>
      </w:r>
      <w:r w:rsidRPr="000F7B75">
        <w:rPr>
          <w:rFonts w:ascii="Times New Roman" w:hAnsi="Times New Roman"/>
          <w:sz w:val="28"/>
          <w:szCs w:val="24"/>
        </w:rPr>
        <w:t>фактическая себестоимость проданной продукции в базисном и от</w:t>
      </w:r>
      <w:r w:rsidRPr="000F7B75">
        <w:rPr>
          <w:rFonts w:ascii="Times New Roman" w:hAnsi="Times New Roman"/>
          <w:sz w:val="28"/>
          <w:szCs w:val="24"/>
        </w:rPr>
        <w:softHyphen/>
        <w:t>четном периодах; С</w:t>
      </w:r>
      <w:r w:rsidRPr="000F7B75">
        <w:rPr>
          <w:rFonts w:ascii="Times New Roman" w:hAnsi="Times New Roman"/>
          <w:sz w:val="28"/>
          <w:szCs w:val="24"/>
          <w:vertAlign w:val="subscript"/>
          <w:lang w:val="en-US"/>
        </w:rPr>
        <w:t>i</w:t>
      </w:r>
      <w:r w:rsidRPr="000F7B75">
        <w:rPr>
          <w:rFonts w:ascii="Times New Roman" w:hAnsi="Times New Roman"/>
          <w:sz w:val="28"/>
          <w:szCs w:val="24"/>
          <w:vertAlign w:val="subscript"/>
        </w:rPr>
        <w:t xml:space="preserve">0 </w:t>
      </w:r>
      <w:r w:rsidRPr="000F7B75">
        <w:rPr>
          <w:rFonts w:ascii="Times New Roman" w:hAnsi="Times New Roman"/>
          <w:sz w:val="28"/>
          <w:szCs w:val="24"/>
        </w:rPr>
        <w:t xml:space="preserve">и </w:t>
      </w:r>
      <w:r w:rsidRPr="000F7B75">
        <w:rPr>
          <w:rFonts w:ascii="Times New Roman" w:hAnsi="Times New Roman"/>
          <w:iCs/>
          <w:sz w:val="28"/>
          <w:szCs w:val="24"/>
        </w:rPr>
        <w:t>С</w:t>
      </w:r>
      <w:r w:rsidRPr="000F7B75">
        <w:rPr>
          <w:rFonts w:ascii="Times New Roman" w:hAnsi="Times New Roman"/>
          <w:iCs/>
          <w:sz w:val="28"/>
          <w:szCs w:val="24"/>
          <w:vertAlign w:val="subscript"/>
          <w:lang w:val="en-US"/>
        </w:rPr>
        <w:t>i</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 xml:space="preserve">— себестоимость товара (изделия) </w:t>
      </w:r>
      <w:r w:rsidRPr="000F7B75">
        <w:rPr>
          <w:rFonts w:ascii="Times New Roman" w:hAnsi="Times New Roman"/>
          <w:sz w:val="28"/>
          <w:szCs w:val="24"/>
          <w:lang w:val="en-US"/>
        </w:rPr>
        <w:t>i</w:t>
      </w:r>
      <w:r w:rsidRPr="000F7B75">
        <w:rPr>
          <w:rFonts w:ascii="Times New Roman" w:hAnsi="Times New Roman"/>
          <w:sz w:val="28"/>
          <w:szCs w:val="24"/>
        </w:rPr>
        <w:t>-го вида в базисном и отчетном периодах.</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Соответственно и сравнение валовой прибыли, т. е. </w:t>
      </w:r>
      <w:r w:rsidRPr="000F7B75">
        <w:rPr>
          <w:rFonts w:ascii="Times New Roman" w:hAnsi="Times New Roman"/>
          <w:iCs/>
          <w:sz w:val="28"/>
          <w:szCs w:val="24"/>
        </w:rPr>
        <w:t>ВП</w:t>
      </w:r>
      <w:r w:rsidRPr="000F7B75">
        <w:rPr>
          <w:rFonts w:ascii="Times New Roman" w:hAnsi="Times New Roman"/>
          <w:iCs/>
          <w:sz w:val="28"/>
          <w:szCs w:val="24"/>
          <w:vertAlign w:val="subscript"/>
        </w:rPr>
        <w:t>и</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ВП</w:t>
      </w:r>
      <w:r w:rsidRPr="000F7B75">
        <w:rPr>
          <w:rFonts w:ascii="Times New Roman" w:hAnsi="Times New Roman"/>
          <w:iCs/>
          <w:sz w:val="28"/>
          <w:szCs w:val="24"/>
          <w:vertAlign w:val="subscript"/>
        </w:rPr>
        <w:t>о</w:t>
      </w:r>
      <w:r w:rsidRPr="000F7B75">
        <w:rPr>
          <w:rFonts w:ascii="Times New Roman" w:hAnsi="Times New Roman"/>
          <w:iCs/>
          <w:sz w:val="28"/>
          <w:szCs w:val="24"/>
        </w:rPr>
        <w:t xml:space="preserve"> </w:t>
      </w:r>
      <w:r w:rsidRPr="000F7B75">
        <w:rPr>
          <w:rFonts w:ascii="Times New Roman" w:hAnsi="Times New Roman"/>
          <w:sz w:val="28"/>
          <w:szCs w:val="24"/>
        </w:rPr>
        <w:t>будет склады</w:t>
      </w:r>
      <w:r w:rsidRPr="000F7B75">
        <w:rPr>
          <w:rFonts w:ascii="Times New Roman" w:hAnsi="Times New Roman"/>
          <w:sz w:val="28"/>
          <w:szCs w:val="24"/>
        </w:rPr>
        <w:softHyphen/>
        <w:t>ваться под влиянием несопоставимых факторов.</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Пофакторный анализ валовой прибыли </w:t>
      </w:r>
      <w:r w:rsidRPr="000F7B75">
        <w:rPr>
          <w:rFonts w:ascii="Times New Roman" w:hAnsi="Times New Roman"/>
          <w:iCs/>
          <w:sz w:val="28"/>
          <w:szCs w:val="24"/>
        </w:rPr>
        <w:t xml:space="preserve">(ВГГ) </w:t>
      </w:r>
      <w:r w:rsidRPr="000F7B75">
        <w:rPr>
          <w:rFonts w:ascii="Times New Roman" w:hAnsi="Times New Roman"/>
          <w:sz w:val="28"/>
          <w:szCs w:val="24"/>
        </w:rPr>
        <w:t>традиционно осуществляют с по</w:t>
      </w:r>
      <w:r w:rsidRPr="000F7B75">
        <w:rPr>
          <w:rFonts w:ascii="Times New Roman" w:hAnsi="Times New Roman"/>
          <w:sz w:val="28"/>
          <w:szCs w:val="24"/>
        </w:rPr>
        <w:softHyphen/>
        <w:t>мощью приема элиминирования (способом цепных подстановок).</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Элиминирование — технический прием анализа, используемый для определе</w:t>
      </w:r>
      <w:r w:rsidRPr="000F7B75">
        <w:rPr>
          <w:rFonts w:ascii="Times New Roman" w:hAnsi="Times New Roman"/>
          <w:sz w:val="28"/>
          <w:szCs w:val="24"/>
        </w:rPr>
        <w:softHyphen/>
        <w:t>ния влияния отдельных факторов на изучаемое явление. При данном подходе ряд признаков исключают и оставляют только главный признак, который служит объек</w:t>
      </w:r>
      <w:r w:rsidRPr="000F7B75">
        <w:rPr>
          <w:rFonts w:ascii="Times New Roman" w:hAnsi="Times New Roman"/>
          <w:sz w:val="28"/>
          <w:szCs w:val="24"/>
        </w:rPr>
        <w:softHyphen/>
        <w:t>том исследования.</w:t>
      </w: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влияния отдельных факторов на величину валовой прибыли необходимо рассчитать следующие дополнительные показатели:</w:t>
      </w:r>
    </w:p>
    <w:p w:rsidR="00893DD2" w:rsidRPr="000F7B75" w:rsidRDefault="00893DD2" w:rsidP="000F7B75">
      <w:pPr>
        <w:shd w:val="clear" w:color="auto" w:fill="FFFFFF"/>
        <w:tabs>
          <w:tab w:val="left" w:pos="499"/>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выручку от продажи товаров (без косвенных налогов) отчетного периода в ба</w:t>
      </w:r>
      <w:r w:rsidRPr="000F7B75">
        <w:rPr>
          <w:rFonts w:ascii="Times New Roman" w:hAnsi="Times New Roman"/>
          <w:sz w:val="28"/>
          <w:szCs w:val="24"/>
        </w:rPr>
        <w:softHyphen/>
        <w:t xml:space="preserve">зисных ценах </w:t>
      </w:r>
      <w:r w:rsidRPr="000F7B75">
        <w:rPr>
          <w:rFonts w:ascii="Times New Roman" w:hAnsi="Times New Roman"/>
          <w:iCs/>
          <w:sz w:val="28"/>
          <w:szCs w:val="24"/>
        </w:rPr>
        <w:t>(В</w:t>
      </w:r>
      <w:r w:rsidRPr="000F7B75">
        <w:rPr>
          <w:rFonts w:ascii="Times New Roman" w:hAnsi="Times New Roman"/>
          <w:iCs/>
          <w:sz w:val="28"/>
          <w:szCs w:val="24"/>
          <w:vertAlign w:val="subscript"/>
          <w:lang w:val="en-US"/>
        </w:rPr>
        <w:t>x</w:t>
      </w:r>
      <w:r w:rsidRPr="000F7B75">
        <w:rPr>
          <w:rFonts w:ascii="Times New Roman" w:hAnsi="Times New Roman"/>
          <w:sz w:val="28"/>
          <w:szCs w:val="24"/>
        </w:rPr>
        <w:t>), которую определяют по формуле:</w:t>
      </w:r>
    </w:p>
    <w:p w:rsidR="00CE2FDD" w:rsidRPr="000F7B75" w:rsidRDefault="002F4F4D" w:rsidP="000F7B75">
      <w:pPr>
        <w:shd w:val="clear" w:color="auto" w:fill="FFFFFF"/>
        <w:tabs>
          <w:tab w:val="left" w:pos="499"/>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500" w:dyaOrig="600">
          <v:shape id="_x0000_i1144" type="#_x0000_t75" style="width:75pt;height:30pt" o:ole="">
            <v:imagedata r:id="rId220" o:title=""/>
          </v:shape>
          <o:OLEObject Type="Embed" ProgID="Equation.3" ShapeID="_x0000_i1144" DrawAspect="Content" ObjectID="_1477250382" r:id="rId221"/>
        </w:object>
      </w:r>
      <w:r w:rsidR="00CE2FDD" w:rsidRPr="000F7B75">
        <w:rPr>
          <w:rFonts w:ascii="Times New Roman" w:hAnsi="Times New Roman"/>
          <w:bCs/>
          <w:snapToGrid w:val="0"/>
          <w:sz w:val="28"/>
          <w:szCs w:val="20"/>
        </w:rPr>
        <w:tab/>
      </w:r>
      <w:r w:rsidR="00CE2FDD" w:rsidRPr="000F7B75">
        <w:rPr>
          <w:rFonts w:ascii="Times New Roman" w:hAnsi="Times New Roman"/>
          <w:bCs/>
          <w:snapToGrid w:val="0"/>
          <w:sz w:val="28"/>
          <w:szCs w:val="24"/>
        </w:rPr>
        <w:t>(65)</w:t>
      </w:r>
    </w:p>
    <w:p w:rsidR="00893DD2" w:rsidRPr="000F7B75" w:rsidRDefault="00893DD2" w:rsidP="000F7B75">
      <w:pPr>
        <w:shd w:val="clear" w:color="auto" w:fill="FFFFFF"/>
        <w:tabs>
          <w:tab w:val="left" w:pos="499"/>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себестоимость проданных товаров отчетного периода в базисных затратах</w:t>
      </w:r>
      <w:r w:rsidRPr="000F7B75">
        <w:rPr>
          <w:rFonts w:ascii="Times New Roman" w:hAnsi="Times New Roman"/>
          <w:sz w:val="28"/>
          <w:szCs w:val="24"/>
        </w:rPr>
        <w:br/>
        <w:t xml:space="preserve">на единицу продукции </w:t>
      </w:r>
      <w:r w:rsidRPr="000F7B75">
        <w:rPr>
          <w:rFonts w:ascii="Times New Roman" w:hAnsi="Times New Roman"/>
          <w:iCs/>
          <w:sz w:val="28"/>
          <w:szCs w:val="24"/>
        </w:rPr>
        <w:t>(С</w:t>
      </w:r>
      <w:r w:rsidRPr="000F7B75">
        <w:rPr>
          <w:rFonts w:ascii="Times New Roman" w:hAnsi="Times New Roman"/>
          <w:iCs/>
          <w:sz w:val="28"/>
          <w:szCs w:val="24"/>
          <w:vertAlign w:val="subscript"/>
        </w:rPr>
        <w:t>х</w:t>
      </w:r>
      <w:r w:rsidRPr="000F7B75">
        <w:rPr>
          <w:rFonts w:ascii="Times New Roman" w:hAnsi="Times New Roman"/>
          <w:iCs/>
          <w:sz w:val="28"/>
          <w:szCs w:val="24"/>
        </w:rPr>
        <w:t xml:space="preserve">), </w:t>
      </w:r>
      <w:r w:rsidRPr="000F7B75">
        <w:rPr>
          <w:rFonts w:ascii="Times New Roman" w:hAnsi="Times New Roman"/>
          <w:sz w:val="28"/>
          <w:szCs w:val="24"/>
        </w:rPr>
        <w:t>которую вычисляют по формуле:</w:t>
      </w:r>
    </w:p>
    <w:p w:rsidR="00CE2FDD" w:rsidRPr="000F7B75" w:rsidRDefault="002F4F4D" w:rsidP="000F7B75">
      <w:pPr>
        <w:shd w:val="clear" w:color="auto" w:fill="FFFFFF"/>
        <w:tabs>
          <w:tab w:val="left" w:pos="499"/>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460" w:dyaOrig="600">
          <v:shape id="_x0000_i1145" type="#_x0000_t75" style="width:72.75pt;height:30pt" o:ole="">
            <v:imagedata r:id="rId222" o:title=""/>
          </v:shape>
          <o:OLEObject Type="Embed" ProgID="Equation.3" ShapeID="_x0000_i1145" DrawAspect="Content" ObjectID="_1477250383" r:id="rId223"/>
        </w:object>
      </w:r>
      <w:r w:rsidR="00CE2FDD" w:rsidRPr="000F7B75">
        <w:rPr>
          <w:rFonts w:ascii="Times New Roman" w:hAnsi="Times New Roman"/>
          <w:bCs/>
          <w:snapToGrid w:val="0"/>
          <w:sz w:val="28"/>
          <w:szCs w:val="20"/>
        </w:rPr>
        <w:tab/>
      </w:r>
      <w:r w:rsidR="00CE2FDD" w:rsidRPr="000F7B75">
        <w:rPr>
          <w:rFonts w:ascii="Times New Roman" w:hAnsi="Times New Roman"/>
          <w:bCs/>
          <w:snapToGrid w:val="0"/>
          <w:sz w:val="28"/>
          <w:szCs w:val="24"/>
        </w:rPr>
        <w:t>(66)</w:t>
      </w:r>
    </w:p>
    <w:p w:rsidR="00893DD2" w:rsidRPr="000F7B75" w:rsidRDefault="00893DD2" w:rsidP="000F7B75">
      <w:pPr>
        <w:shd w:val="clear" w:color="auto" w:fill="FFFFFF"/>
        <w:tabs>
          <w:tab w:val="left" w:pos="499"/>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 xml:space="preserve">базисную валовую прибыль </w:t>
      </w:r>
      <w:r w:rsidRPr="000F7B75">
        <w:rPr>
          <w:rFonts w:ascii="Times New Roman" w:hAnsi="Times New Roman"/>
          <w:iCs/>
          <w:sz w:val="28"/>
          <w:szCs w:val="24"/>
        </w:rPr>
        <w:t>(ВП</w:t>
      </w:r>
      <w:r w:rsidRPr="000F7B75">
        <w:rPr>
          <w:rFonts w:ascii="Times New Roman" w:hAnsi="Times New Roman"/>
          <w:iCs/>
          <w:sz w:val="28"/>
          <w:szCs w:val="24"/>
          <w:vertAlign w:val="subscript"/>
        </w:rPr>
        <w:t>х</w:t>
      </w:r>
      <w:r w:rsidRPr="000F7B75">
        <w:rPr>
          <w:rFonts w:ascii="Times New Roman" w:hAnsi="Times New Roman"/>
          <w:iCs/>
          <w:sz w:val="28"/>
          <w:szCs w:val="24"/>
        </w:rPr>
        <w:t xml:space="preserve">), </w:t>
      </w:r>
      <w:r w:rsidRPr="000F7B75">
        <w:rPr>
          <w:rFonts w:ascii="Times New Roman" w:hAnsi="Times New Roman"/>
          <w:sz w:val="28"/>
          <w:szCs w:val="24"/>
        </w:rPr>
        <w:t>рассчитанную исходя из объема и ассор</w:t>
      </w:r>
      <w:r w:rsidRPr="000F7B75">
        <w:rPr>
          <w:rFonts w:ascii="Times New Roman" w:hAnsi="Times New Roman"/>
          <w:sz w:val="28"/>
          <w:szCs w:val="24"/>
        </w:rPr>
        <w:softHyphen/>
        <w:t xml:space="preserve">тимента проданных товаров, которую определяют в виде разницы между выручкой от продажи товара отчетного периода в базисных ценах </w:t>
      </w:r>
      <w:r w:rsidRPr="000F7B75">
        <w:rPr>
          <w:rFonts w:ascii="Times New Roman" w:hAnsi="Times New Roman"/>
          <w:iCs/>
          <w:sz w:val="28"/>
          <w:szCs w:val="24"/>
        </w:rPr>
        <w:t>(В</w:t>
      </w:r>
      <w:r w:rsidRPr="000F7B75">
        <w:rPr>
          <w:rFonts w:ascii="Times New Roman" w:hAnsi="Times New Roman"/>
          <w:iCs/>
          <w:sz w:val="28"/>
          <w:szCs w:val="24"/>
          <w:vertAlign w:val="subscript"/>
        </w:rPr>
        <w:t>х</w:t>
      </w:r>
      <w:r w:rsidRPr="000F7B75">
        <w:rPr>
          <w:rFonts w:ascii="Times New Roman" w:hAnsi="Times New Roman"/>
          <w:iCs/>
          <w:sz w:val="28"/>
          <w:szCs w:val="24"/>
        </w:rPr>
        <w:t xml:space="preserve">) </w:t>
      </w:r>
      <w:r w:rsidRPr="000F7B75">
        <w:rPr>
          <w:rFonts w:ascii="Times New Roman" w:hAnsi="Times New Roman"/>
          <w:sz w:val="28"/>
          <w:szCs w:val="24"/>
        </w:rPr>
        <w:t>и се</w:t>
      </w:r>
      <w:r w:rsidRPr="000F7B75">
        <w:rPr>
          <w:rFonts w:ascii="Times New Roman" w:hAnsi="Times New Roman"/>
          <w:sz w:val="28"/>
          <w:szCs w:val="24"/>
        </w:rPr>
        <w:softHyphen/>
        <w:t xml:space="preserve">бестоимостью проданных товаров отчетного периода </w:t>
      </w:r>
      <w:r w:rsidRPr="000F7B75">
        <w:rPr>
          <w:rFonts w:ascii="Times New Roman" w:hAnsi="Times New Roman"/>
          <w:iCs/>
          <w:sz w:val="28"/>
          <w:szCs w:val="24"/>
        </w:rPr>
        <w:t>(С</w:t>
      </w:r>
      <w:r w:rsidRPr="000F7B75">
        <w:rPr>
          <w:rFonts w:ascii="Times New Roman" w:hAnsi="Times New Roman"/>
          <w:iCs/>
          <w:sz w:val="28"/>
          <w:szCs w:val="24"/>
          <w:vertAlign w:val="subscript"/>
        </w:rPr>
        <w:t>х</w:t>
      </w:r>
      <w:r w:rsidRPr="000F7B75">
        <w:rPr>
          <w:rFonts w:ascii="Times New Roman" w:hAnsi="Times New Roman"/>
          <w:iCs/>
          <w:sz w:val="28"/>
          <w:szCs w:val="24"/>
        </w:rPr>
        <w:t xml:space="preserve">) </w:t>
      </w:r>
      <w:r w:rsidRPr="000F7B75">
        <w:rPr>
          <w:rFonts w:ascii="Times New Roman" w:hAnsi="Times New Roman"/>
          <w:sz w:val="28"/>
          <w:szCs w:val="24"/>
        </w:rPr>
        <w:t>в базисных затра</w:t>
      </w:r>
      <w:r w:rsidRPr="000F7B75">
        <w:rPr>
          <w:rFonts w:ascii="Times New Roman" w:hAnsi="Times New Roman"/>
          <w:sz w:val="28"/>
          <w:szCs w:val="24"/>
        </w:rPr>
        <w:softHyphen/>
        <w:t>тах на единицу продукции:</w:t>
      </w:r>
    </w:p>
    <w:p w:rsidR="00CE2FDD" w:rsidRPr="000F7B75" w:rsidRDefault="002F4F4D" w:rsidP="000F7B75">
      <w:pPr>
        <w:shd w:val="clear" w:color="auto" w:fill="FFFFFF"/>
        <w:tabs>
          <w:tab w:val="left" w:pos="499"/>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480" w:dyaOrig="360">
          <v:shape id="_x0000_i1146" type="#_x0000_t75" style="width:74.25pt;height:18pt" o:ole="">
            <v:imagedata r:id="rId224" o:title=""/>
          </v:shape>
          <o:OLEObject Type="Embed" ProgID="Equation.3" ShapeID="_x0000_i1146" DrawAspect="Content" ObjectID="_1477250384" r:id="rId225"/>
        </w:object>
      </w:r>
      <w:r w:rsidR="00CE2FDD" w:rsidRPr="000F7B75">
        <w:rPr>
          <w:rFonts w:ascii="Times New Roman" w:hAnsi="Times New Roman"/>
          <w:bCs/>
          <w:snapToGrid w:val="0"/>
          <w:sz w:val="28"/>
          <w:szCs w:val="20"/>
        </w:rPr>
        <w:tab/>
      </w:r>
      <w:r w:rsidR="00CE2FDD" w:rsidRPr="000F7B75">
        <w:rPr>
          <w:rFonts w:ascii="Times New Roman" w:hAnsi="Times New Roman"/>
          <w:bCs/>
          <w:snapToGrid w:val="0"/>
          <w:sz w:val="28"/>
          <w:szCs w:val="24"/>
        </w:rPr>
        <w:t>(67)</w:t>
      </w:r>
    </w:p>
    <w:p w:rsidR="00CE2FDD"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Проиллюстрируем методику расчета влияния отдельных факторов на измене</w:t>
      </w:r>
      <w:r w:rsidRPr="000F7B75">
        <w:rPr>
          <w:rFonts w:ascii="Times New Roman" w:hAnsi="Times New Roman"/>
          <w:sz w:val="28"/>
          <w:szCs w:val="24"/>
        </w:rPr>
        <w:softHyphen/>
        <w:t>ние валовой прибыли (табл. 7.4).</w:t>
      </w:r>
    </w:p>
    <w:p w:rsidR="00CE2FDD" w:rsidRPr="000F7B75" w:rsidRDefault="00865E82" w:rsidP="000F7B75">
      <w:pPr>
        <w:shd w:val="clear" w:color="auto" w:fill="FFFFFF"/>
        <w:spacing w:after="0" w:line="360" w:lineRule="auto"/>
        <w:ind w:firstLine="709"/>
        <w:jc w:val="both"/>
        <w:rPr>
          <w:rFonts w:ascii="Times New Roman" w:hAnsi="Times New Roman"/>
          <w:bCs/>
          <w:iCs/>
          <w:sz w:val="28"/>
          <w:szCs w:val="24"/>
          <w:lang w:val="en-US"/>
        </w:rPr>
      </w:pPr>
      <w:r>
        <w:rPr>
          <w:rFonts w:ascii="Times New Roman" w:hAnsi="Times New Roman"/>
          <w:bCs/>
          <w:iCs/>
          <w:sz w:val="28"/>
          <w:szCs w:val="24"/>
        </w:rPr>
        <w:br w:type="page"/>
      </w:r>
      <w:r w:rsidR="00CE2FDD" w:rsidRPr="000F7B75">
        <w:rPr>
          <w:rFonts w:ascii="Times New Roman" w:hAnsi="Times New Roman"/>
          <w:bCs/>
          <w:iCs/>
          <w:sz w:val="28"/>
          <w:szCs w:val="24"/>
        </w:rPr>
        <w:t xml:space="preserve">Таблица 7.4 </w:t>
      </w:r>
    </w:p>
    <w:p w:rsidR="00CE2FDD" w:rsidRPr="000F7B75" w:rsidRDefault="00CE2FD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Исходные данные для факторного анализа валовой прибыли, млн. руб.</w:t>
      </w:r>
    </w:p>
    <w:p w:rsidR="00CE2FDD" w:rsidRPr="000F7B75" w:rsidRDefault="00CE2FDD" w:rsidP="000F7B75">
      <w:pPr>
        <w:spacing w:after="0" w:line="360" w:lineRule="auto"/>
        <w:ind w:firstLine="709"/>
        <w:jc w:val="both"/>
        <w:rPr>
          <w:rFonts w:ascii="Times New Roman" w:hAnsi="Times New Roman" w:cs="Arial"/>
          <w:sz w:val="28"/>
          <w:szCs w:val="2"/>
        </w:rPr>
      </w:pPr>
    </w:p>
    <w:tbl>
      <w:tblPr>
        <w:tblW w:w="0" w:type="auto"/>
        <w:tblInd w:w="607" w:type="dxa"/>
        <w:tblLayout w:type="fixed"/>
        <w:tblCellMar>
          <w:left w:w="40" w:type="dxa"/>
          <w:right w:w="40" w:type="dxa"/>
        </w:tblCellMar>
        <w:tblLook w:val="00A0" w:firstRow="1" w:lastRow="0" w:firstColumn="1" w:lastColumn="0" w:noHBand="0" w:noVBand="0"/>
      </w:tblPr>
      <w:tblGrid>
        <w:gridCol w:w="2835"/>
        <w:gridCol w:w="1276"/>
        <w:gridCol w:w="1418"/>
        <w:gridCol w:w="1701"/>
        <w:gridCol w:w="1559"/>
      </w:tblGrid>
      <w:tr w:rsidR="00CE2FDD" w:rsidRPr="000F7B75" w:rsidTr="001D43E7">
        <w:trPr>
          <w:trHeight w:val="336"/>
        </w:trPr>
        <w:tc>
          <w:tcPr>
            <w:tcW w:w="2835" w:type="dxa"/>
            <w:vMerge w:val="restart"/>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Наименование показателей</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Базисный год</w:t>
            </w:r>
          </w:p>
        </w:tc>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Отклонение отчетного года от базисного</w:t>
            </w:r>
          </w:p>
        </w:tc>
      </w:tr>
      <w:tr w:rsidR="00CE2FDD" w:rsidRPr="000F7B75" w:rsidTr="001D43E7">
        <w:trPr>
          <w:trHeight w:hRule="exact" w:val="822"/>
        </w:trPr>
        <w:tc>
          <w:tcPr>
            <w:tcW w:w="2835" w:type="dxa"/>
            <w:vMerge/>
            <w:tcBorders>
              <w:top w:val="single" w:sz="6" w:space="0" w:color="auto"/>
              <w:left w:val="single" w:sz="6" w:space="0" w:color="auto"/>
              <w:bottom w:val="single" w:sz="6" w:space="0" w:color="auto"/>
              <w:right w:val="single" w:sz="6" w:space="0" w:color="auto"/>
            </w:tcBorders>
            <w:vAlign w:val="center"/>
          </w:tcPr>
          <w:p w:rsidR="00CE2FDD" w:rsidRPr="00865E82" w:rsidRDefault="00CE2FDD" w:rsidP="00865E82">
            <w:pPr>
              <w:tabs>
                <w:tab w:val="left" w:pos="0"/>
              </w:tabs>
              <w:spacing w:after="0" w:line="360" w:lineRule="auto"/>
              <w:jc w:val="both"/>
              <w:rPr>
                <w:rFonts w:ascii="Times New Roman" w:hAnsi="Times New Roman"/>
                <w:sz w:val="20"/>
                <w:szCs w:val="20"/>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CE2FDD" w:rsidRPr="00865E82" w:rsidRDefault="00CE2FDD" w:rsidP="00865E82">
            <w:pPr>
              <w:tabs>
                <w:tab w:val="left" w:pos="0"/>
              </w:tabs>
              <w:spacing w:after="0" w:line="360" w:lineRule="auto"/>
              <w:jc w:val="both"/>
              <w:rPr>
                <w:rFonts w:ascii="Times New Roman" w:hAnsi="Times New Roman"/>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в базисных ценах и затратах</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shd w:val="clear" w:color="auto" w:fill="FFFFFF"/>
              <w:tabs>
                <w:tab w:val="left" w:pos="0"/>
              </w:tabs>
              <w:spacing w:after="0" w:line="360" w:lineRule="auto"/>
              <w:jc w:val="both"/>
              <w:rPr>
                <w:rFonts w:ascii="Times New Roman" w:hAnsi="Times New Roman"/>
                <w:sz w:val="20"/>
                <w:szCs w:val="20"/>
              </w:rPr>
            </w:pPr>
            <w:r w:rsidRPr="00865E82">
              <w:rPr>
                <w:rFonts w:ascii="Times New Roman" w:hAnsi="Times New Roman"/>
                <w:bCs/>
                <w:sz w:val="20"/>
                <w:szCs w:val="20"/>
              </w:rPr>
              <w:t>в фактиче</w:t>
            </w:r>
            <w:r w:rsidRPr="00865E82">
              <w:rPr>
                <w:rFonts w:ascii="Times New Roman" w:hAnsi="Times New Roman"/>
                <w:bCs/>
                <w:sz w:val="20"/>
                <w:szCs w:val="20"/>
              </w:rPr>
              <w:softHyphen/>
              <w:t>ских продажных ценах</w:t>
            </w:r>
          </w:p>
          <w:p w:rsidR="00CE2FDD" w:rsidRPr="00865E82" w:rsidRDefault="00CE2FDD" w:rsidP="00865E82">
            <w:pPr>
              <w:tabs>
                <w:tab w:val="left" w:pos="0"/>
              </w:tabs>
              <w:spacing w:after="0" w:line="360" w:lineRule="auto"/>
              <w:jc w:val="both"/>
              <w:rPr>
                <w:rFonts w:ascii="Times New Roman" w:hAnsi="Times New Roman"/>
                <w:sz w:val="20"/>
                <w:szCs w:val="20"/>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CE2FDD" w:rsidRPr="00865E82" w:rsidRDefault="00CE2FDD" w:rsidP="00865E82">
            <w:pPr>
              <w:tabs>
                <w:tab w:val="left" w:pos="0"/>
              </w:tabs>
              <w:spacing w:after="0" w:line="360" w:lineRule="auto"/>
              <w:jc w:val="both"/>
              <w:rPr>
                <w:rFonts w:ascii="Times New Roman" w:hAnsi="Times New Roman"/>
                <w:sz w:val="20"/>
                <w:szCs w:val="20"/>
              </w:rPr>
            </w:pPr>
          </w:p>
        </w:tc>
      </w:tr>
      <w:tr w:rsidR="00CE2FDD" w:rsidRPr="000F7B75" w:rsidTr="001D43E7">
        <w:trPr>
          <w:trHeight w:hRule="exact" w:val="50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1</w:t>
            </w:r>
            <w:r w:rsidRPr="00865E82">
              <w:rPr>
                <w:rFonts w:ascii="Times New Roman" w:hAnsi="Times New Roman"/>
                <w:sz w:val="20"/>
                <w:szCs w:val="20"/>
              </w:rPr>
              <w:t>. Выручка (нетто) от продажи товаров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lang w:val="en-US"/>
              </w:rPr>
              <w:t>(B</w:t>
            </w:r>
            <w:r w:rsidRPr="00865E82">
              <w:rPr>
                <w:rFonts w:ascii="Times New Roman" w:hAnsi="Times New Roman"/>
                <w:sz w:val="20"/>
                <w:szCs w:val="20"/>
                <w:vertAlign w:val="subscript"/>
                <w:lang w:val="en-US"/>
              </w:rPr>
              <w:t>o</w:t>
            </w:r>
            <w:r w:rsidRPr="00865E82">
              <w:rPr>
                <w:rFonts w:ascii="Times New Roman" w:hAnsi="Times New Roman"/>
                <w:sz w:val="20"/>
                <w:szCs w:val="20"/>
                <w:lang w:val="en-US"/>
              </w:rPr>
              <w:t xml:space="preserve">) </w:t>
            </w:r>
            <w:r w:rsidRPr="00865E82">
              <w:rPr>
                <w:rFonts w:ascii="Times New Roman" w:hAnsi="Times New Roman"/>
                <w:sz w:val="20"/>
                <w:szCs w:val="20"/>
              </w:rPr>
              <w:t>2298,1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iCs/>
                <w:sz w:val="20"/>
                <w:szCs w:val="20"/>
              </w:rPr>
              <w:t>(В</w:t>
            </w:r>
            <w:r w:rsidRPr="00865E82">
              <w:rPr>
                <w:rFonts w:ascii="Times New Roman" w:hAnsi="Times New Roman"/>
                <w:bCs/>
                <w:iCs/>
                <w:sz w:val="20"/>
                <w:szCs w:val="20"/>
                <w:vertAlign w:val="subscript"/>
              </w:rPr>
              <w:t>х</w:t>
            </w:r>
            <w:r w:rsidRPr="00865E82">
              <w:rPr>
                <w:rFonts w:ascii="Times New Roman" w:hAnsi="Times New Roman"/>
                <w:bCs/>
                <w:iCs/>
                <w:sz w:val="20"/>
                <w:szCs w:val="20"/>
              </w:rPr>
              <w:t xml:space="preserve">) </w:t>
            </w:r>
            <w:r w:rsidRPr="00865E82">
              <w:rPr>
                <w:rFonts w:ascii="Times New Roman" w:hAnsi="Times New Roman"/>
                <w:bCs/>
                <w:sz w:val="20"/>
                <w:szCs w:val="20"/>
              </w:rPr>
              <w:t>2046,3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w:t>
            </w:r>
            <w:r w:rsidRPr="00865E82">
              <w:rPr>
                <w:rFonts w:ascii="Times New Roman" w:hAnsi="Times New Roman"/>
                <w:bCs/>
                <w:sz w:val="20"/>
                <w:szCs w:val="20"/>
                <w:lang w:val="en-US"/>
              </w:rPr>
              <w:t>B</w:t>
            </w:r>
            <w:r w:rsidRPr="00865E82">
              <w:rPr>
                <w:rFonts w:ascii="Times New Roman" w:hAnsi="Times New Roman"/>
                <w:bCs/>
                <w:sz w:val="20"/>
                <w:szCs w:val="20"/>
                <w:vertAlign w:val="subscript"/>
                <w:lang w:val="en-US"/>
              </w:rPr>
              <w:t>1</w:t>
            </w:r>
            <w:r w:rsidRPr="00865E82">
              <w:rPr>
                <w:rFonts w:ascii="Times New Roman" w:hAnsi="Times New Roman"/>
                <w:bCs/>
                <w:sz w:val="20"/>
                <w:szCs w:val="20"/>
              </w:rPr>
              <w:t xml:space="preserve">) </w:t>
            </w:r>
            <w:r w:rsidRPr="00865E82">
              <w:rPr>
                <w:rFonts w:ascii="Times New Roman" w:hAnsi="Times New Roman"/>
                <w:sz w:val="20"/>
                <w:szCs w:val="20"/>
              </w:rPr>
              <w:t>2291,8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-6,3</w:t>
            </w:r>
          </w:p>
        </w:tc>
      </w:tr>
      <w:tr w:rsidR="00CE2FDD" w:rsidRPr="000F7B75" w:rsidTr="001D43E7">
        <w:trPr>
          <w:trHeight w:hRule="exact" w:val="52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 Себестоимость проданных товаров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(С</w:t>
            </w:r>
            <w:r w:rsidRPr="00865E82">
              <w:rPr>
                <w:rFonts w:ascii="Times New Roman" w:hAnsi="Times New Roman"/>
                <w:sz w:val="20"/>
                <w:szCs w:val="20"/>
                <w:vertAlign w:val="subscript"/>
              </w:rPr>
              <w:t>о</w:t>
            </w:r>
            <w:r w:rsidRPr="00865E82">
              <w:rPr>
                <w:rFonts w:ascii="Times New Roman" w:hAnsi="Times New Roman"/>
                <w:sz w:val="20"/>
                <w:szCs w:val="20"/>
              </w:rPr>
              <w:t>) 1659,8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iCs/>
                <w:sz w:val="20"/>
                <w:szCs w:val="20"/>
              </w:rPr>
              <w:t>(С</w:t>
            </w:r>
            <w:r w:rsidRPr="00865E82">
              <w:rPr>
                <w:rFonts w:ascii="Times New Roman" w:hAnsi="Times New Roman"/>
                <w:bCs/>
                <w:iCs/>
                <w:sz w:val="20"/>
                <w:szCs w:val="20"/>
                <w:vertAlign w:val="subscript"/>
              </w:rPr>
              <w:t>х</w:t>
            </w:r>
            <w:r w:rsidRPr="00865E82">
              <w:rPr>
                <w:rFonts w:ascii="Times New Roman" w:hAnsi="Times New Roman"/>
                <w:bCs/>
                <w:iCs/>
                <w:sz w:val="20"/>
                <w:szCs w:val="20"/>
              </w:rPr>
              <w:t xml:space="preserve">) </w:t>
            </w:r>
            <w:r w:rsidRPr="00865E82">
              <w:rPr>
                <w:rFonts w:ascii="Times New Roman" w:hAnsi="Times New Roman"/>
                <w:bCs/>
                <w:sz w:val="20"/>
                <w:szCs w:val="20"/>
              </w:rPr>
              <w:t>1607,8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(С</w:t>
            </w:r>
            <w:r w:rsidRPr="00865E82">
              <w:rPr>
                <w:rFonts w:ascii="Times New Roman" w:hAnsi="Times New Roman"/>
                <w:sz w:val="20"/>
                <w:szCs w:val="20"/>
                <w:vertAlign w:val="subscript"/>
                <w:lang w:val="en-US"/>
              </w:rPr>
              <w:t>1</w:t>
            </w:r>
            <w:r w:rsidRPr="00865E82">
              <w:rPr>
                <w:rFonts w:ascii="Times New Roman" w:hAnsi="Times New Roman"/>
                <w:sz w:val="20"/>
                <w:szCs w:val="20"/>
              </w:rPr>
              <w:t>) 1768,6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+108,8</w:t>
            </w:r>
          </w:p>
        </w:tc>
      </w:tr>
      <w:tr w:rsidR="00CE2FDD" w:rsidRPr="000F7B75" w:rsidTr="001D43E7">
        <w:trPr>
          <w:trHeight w:hRule="exact" w:val="33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 Валовая прибыль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iCs/>
                <w:sz w:val="20"/>
                <w:szCs w:val="20"/>
              </w:rPr>
              <w:t>(ВП</w:t>
            </w:r>
            <w:r w:rsidRPr="00865E82">
              <w:rPr>
                <w:rFonts w:ascii="Times New Roman" w:hAnsi="Times New Roman"/>
                <w:iCs/>
                <w:sz w:val="20"/>
                <w:szCs w:val="20"/>
                <w:vertAlign w:val="subscript"/>
              </w:rPr>
              <w:t>0</w:t>
            </w:r>
            <w:r w:rsidRPr="00865E82">
              <w:rPr>
                <w:rFonts w:ascii="Times New Roman" w:hAnsi="Times New Roman"/>
                <w:iCs/>
                <w:sz w:val="20"/>
                <w:szCs w:val="20"/>
              </w:rPr>
              <w:t xml:space="preserve">) </w:t>
            </w:r>
            <w:r w:rsidRPr="00865E82">
              <w:rPr>
                <w:rFonts w:ascii="Times New Roman" w:hAnsi="Times New Roman"/>
                <w:sz w:val="20"/>
                <w:szCs w:val="20"/>
              </w:rPr>
              <w:t>638,3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w:t>
            </w:r>
            <w:r w:rsidRPr="00865E82">
              <w:rPr>
                <w:rFonts w:ascii="Times New Roman" w:hAnsi="Times New Roman"/>
                <w:iCs/>
                <w:sz w:val="20"/>
                <w:szCs w:val="20"/>
              </w:rPr>
              <w:t>ВП</w:t>
            </w:r>
            <w:r w:rsidRPr="00865E82">
              <w:rPr>
                <w:rFonts w:ascii="Times New Roman" w:hAnsi="Times New Roman"/>
                <w:iCs/>
                <w:sz w:val="20"/>
                <w:szCs w:val="20"/>
                <w:vertAlign w:val="subscript"/>
              </w:rPr>
              <w:t>0</w:t>
            </w:r>
            <w:r w:rsidRPr="00865E82">
              <w:rPr>
                <w:rFonts w:ascii="Times New Roman" w:hAnsi="Times New Roman"/>
                <w:bCs/>
                <w:sz w:val="20"/>
                <w:szCs w:val="20"/>
              </w:rPr>
              <w:t>) 438,5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r w:rsidRPr="00865E82">
              <w:rPr>
                <w:rFonts w:ascii="Times New Roman" w:hAnsi="Times New Roman"/>
                <w:iCs/>
                <w:sz w:val="20"/>
                <w:szCs w:val="20"/>
              </w:rPr>
              <w:t>ВП</w:t>
            </w:r>
            <w:r w:rsidRPr="00865E82">
              <w:rPr>
                <w:rFonts w:ascii="Times New Roman" w:hAnsi="Times New Roman"/>
                <w:iCs/>
                <w:sz w:val="20"/>
                <w:szCs w:val="20"/>
                <w:vertAlign w:val="subscript"/>
                <w:lang w:val="en-US"/>
              </w:rPr>
              <w:t>1</w:t>
            </w:r>
            <w:r w:rsidRPr="00865E82">
              <w:rPr>
                <w:rFonts w:ascii="Times New Roman" w:hAnsi="Times New Roman"/>
                <w:iCs/>
                <w:sz w:val="20"/>
                <w:szCs w:val="20"/>
                <w:lang w:val="en-US"/>
              </w:rPr>
              <w:t xml:space="preserve">) </w:t>
            </w:r>
            <w:r w:rsidRPr="00865E82">
              <w:rPr>
                <w:rFonts w:ascii="Times New Roman" w:hAnsi="Times New Roman"/>
                <w:sz w:val="20"/>
                <w:szCs w:val="20"/>
              </w:rPr>
              <w:t>523,2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E2FDD" w:rsidRPr="00865E82" w:rsidRDefault="00CE2FDD" w:rsidP="00865E82">
            <w:pPr>
              <w:widowControl w:val="0"/>
              <w:shd w:val="clear" w:color="auto" w:fill="FFFFFF"/>
              <w:tabs>
                <w:tab w:val="left" w:pos="0"/>
              </w:tabs>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-115,1</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893DD2" w:rsidRPr="000F7B75" w:rsidRDefault="00893DD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Индекс изменения выручки от продажи товаров в сопоставимых ценах опреде</w:t>
      </w:r>
      <w:r w:rsidRPr="000F7B75">
        <w:rPr>
          <w:rFonts w:ascii="Times New Roman" w:hAnsi="Times New Roman"/>
          <w:sz w:val="28"/>
          <w:szCs w:val="24"/>
        </w:rPr>
        <w:softHyphen/>
        <w:t>ляют по формуле:</w:t>
      </w:r>
    </w:p>
    <w:p w:rsidR="00CE2FD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240" w:dyaOrig="360">
          <v:shape id="_x0000_i1147" type="#_x0000_t75" style="width:62.25pt;height:18pt" o:ole="">
            <v:imagedata r:id="rId226" o:title=""/>
          </v:shape>
          <o:OLEObject Type="Embed" ProgID="Equation.3" ShapeID="_x0000_i1147" DrawAspect="Content" ObjectID="_1477250385" r:id="rId227"/>
        </w:object>
      </w:r>
      <w:r w:rsidR="00CE2FDD" w:rsidRPr="000F7B75">
        <w:rPr>
          <w:rFonts w:ascii="Times New Roman" w:hAnsi="Times New Roman"/>
          <w:bCs/>
          <w:snapToGrid w:val="0"/>
          <w:sz w:val="28"/>
          <w:szCs w:val="20"/>
        </w:rPr>
        <w:tab/>
      </w:r>
      <w:r w:rsidR="00CE2FDD" w:rsidRPr="000F7B75">
        <w:rPr>
          <w:rFonts w:ascii="Times New Roman" w:hAnsi="Times New Roman"/>
          <w:bCs/>
          <w:snapToGrid w:val="0"/>
          <w:sz w:val="28"/>
          <w:szCs w:val="24"/>
        </w:rPr>
        <w:t>(68)</w:t>
      </w:r>
    </w:p>
    <w:p w:rsidR="000B6B79" w:rsidRPr="000F7B75" w:rsidRDefault="000B6B7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И</w:t>
      </w:r>
      <w:r w:rsidRPr="000F7B75">
        <w:rPr>
          <w:rFonts w:ascii="Times New Roman" w:hAnsi="Times New Roman"/>
          <w:iCs/>
          <w:sz w:val="28"/>
          <w:szCs w:val="24"/>
          <w:vertAlign w:val="subscript"/>
        </w:rPr>
        <w:t>е</w:t>
      </w:r>
      <w:r w:rsidRPr="000F7B75">
        <w:rPr>
          <w:rFonts w:ascii="Times New Roman" w:hAnsi="Times New Roman"/>
          <w:iCs/>
          <w:sz w:val="28"/>
          <w:szCs w:val="24"/>
        </w:rPr>
        <w:t xml:space="preserve"> — </w:t>
      </w:r>
      <w:r w:rsidRPr="000F7B75">
        <w:rPr>
          <w:rFonts w:ascii="Times New Roman" w:hAnsi="Times New Roman"/>
          <w:sz w:val="28"/>
          <w:szCs w:val="24"/>
        </w:rPr>
        <w:t>индекс изменения выручки от продажи товаров.</w:t>
      </w:r>
    </w:p>
    <w:p w:rsidR="000B6B79" w:rsidRPr="000F7B75" w:rsidRDefault="000B6B7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воздействия первого фактора (изменения выручки от продажи товаров) может быть произведен двумя способами:</w:t>
      </w:r>
    </w:p>
    <w:p w:rsidR="000B6B79" w:rsidRPr="000F7B75" w:rsidRDefault="000B6B79" w:rsidP="000F7B75">
      <w:pPr>
        <w:shd w:val="clear" w:color="auto" w:fill="FFFFFF"/>
        <w:tabs>
          <w:tab w:val="left" w:pos="461"/>
        </w:tabs>
        <w:spacing w:after="0" w:line="360" w:lineRule="auto"/>
        <w:ind w:firstLine="709"/>
        <w:jc w:val="both"/>
        <w:rPr>
          <w:rFonts w:ascii="Times New Roman" w:hAnsi="Times New Roman"/>
          <w:sz w:val="28"/>
          <w:szCs w:val="24"/>
        </w:rPr>
      </w:pPr>
      <w:r w:rsidRPr="000F7B75">
        <w:rPr>
          <w:rFonts w:ascii="Times New Roman" w:hAnsi="Times New Roman"/>
          <w:sz w:val="28"/>
          <w:szCs w:val="24"/>
        </w:rPr>
        <w:t>1. В виде разницы между базовой суммой валовой прибыли, пересчитанной на</w:t>
      </w:r>
      <w:r w:rsidR="00865E82">
        <w:rPr>
          <w:rFonts w:ascii="Times New Roman" w:hAnsi="Times New Roman"/>
          <w:sz w:val="28"/>
          <w:szCs w:val="24"/>
        </w:rPr>
        <w:t xml:space="preserve"> </w:t>
      </w:r>
      <w:r w:rsidRPr="000F7B75">
        <w:rPr>
          <w:rFonts w:ascii="Times New Roman" w:hAnsi="Times New Roman"/>
          <w:sz w:val="28"/>
          <w:szCs w:val="24"/>
        </w:rPr>
        <w:t>индекс изменения выручки от продажи товаров, и суммой прибыли в базисном периоде, т. е. по формуле:</w:t>
      </w:r>
    </w:p>
    <w:p w:rsidR="00CE2FDD" w:rsidRPr="000F7B75" w:rsidRDefault="002F4F4D" w:rsidP="000F7B75">
      <w:pPr>
        <w:shd w:val="clear" w:color="auto" w:fill="FFFFFF"/>
        <w:tabs>
          <w:tab w:val="left" w:pos="46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520" w:dyaOrig="360">
          <v:shape id="_x0000_i1148" type="#_x0000_t75" style="width:126pt;height:18pt" o:ole="">
            <v:imagedata r:id="rId228" o:title=""/>
          </v:shape>
          <o:OLEObject Type="Embed" ProgID="Equation.3" ShapeID="_x0000_i1148" DrawAspect="Content" ObjectID="_1477250386" r:id="rId229"/>
        </w:object>
      </w:r>
      <w:r w:rsidR="00CE2FDD" w:rsidRPr="000F7B75">
        <w:rPr>
          <w:rFonts w:ascii="Times New Roman" w:hAnsi="Times New Roman"/>
          <w:bCs/>
          <w:snapToGrid w:val="0"/>
          <w:sz w:val="28"/>
          <w:szCs w:val="24"/>
        </w:rPr>
        <w:tab/>
        <w:t>(69)</w:t>
      </w:r>
    </w:p>
    <w:p w:rsidR="000B6B79" w:rsidRPr="000F7B75" w:rsidRDefault="000B6B7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∆ВП</w:t>
      </w:r>
      <w:r w:rsidRPr="000F7B75">
        <w:rPr>
          <w:rFonts w:ascii="Times New Roman" w:hAnsi="Times New Roman"/>
          <w:iCs/>
          <w:sz w:val="28"/>
          <w:szCs w:val="24"/>
          <w:vertAlign w:val="subscript"/>
        </w:rPr>
        <w:t>в</w:t>
      </w:r>
      <w:r w:rsidRPr="000F7B75">
        <w:rPr>
          <w:rFonts w:ascii="Times New Roman" w:hAnsi="Times New Roman"/>
          <w:iCs/>
          <w:sz w:val="28"/>
          <w:szCs w:val="24"/>
        </w:rPr>
        <w:t xml:space="preserve"> </w:t>
      </w:r>
      <w:r w:rsidRPr="000F7B75">
        <w:rPr>
          <w:rFonts w:ascii="Times New Roman" w:hAnsi="Times New Roman"/>
          <w:sz w:val="28"/>
          <w:szCs w:val="24"/>
        </w:rPr>
        <w:t xml:space="preserve">— прирост валовой прибыли в базисном периоде; </w:t>
      </w:r>
      <w:r w:rsidRPr="000F7B75">
        <w:rPr>
          <w:rFonts w:ascii="Times New Roman" w:hAnsi="Times New Roman"/>
          <w:iCs/>
          <w:sz w:val="28"/>
          <w:szCs w:val="24"/>
        </w:rPr>
        <w:t>ВП</w:t>
      </w:r>
      <w:r w:rsidRPr="000F7B75">
        <w:rPr>
          <w:rFonts w:ascii="Times New Roman" w:hAnsi="Times New Roman"/>
          <w:iCs/>
          <w:sz w:val="28"/>
          <w:szCs w:val="24"/>
          <w:vertAlign w:val="subscript"/>
        </w:rPr>
        <w:t>0</w:t>
      </w:r>
      <w:r w:rsidRPr="000F7B75">
        <w:rPr>
          <w:rFonts w:ascii="Times New Roman" w:hAnsi="Times New Roman"/>
          <w:iCs/>
          <w:sz w:val="28"/>
          <w:szCs w:val="24"/>
        </w:rPr>
        <w:t xml:space="preserve"> </w:t>
      </w:r>
      <w:r w:rsidRPr="000F7B75">
        <w:rPr>
          <w:rFonts w:ascii="Times New Roman" w:hAnsi="Times New Roman"/>
          <w:sz w:val="28"/>
          <w:szCs w:val="24"/>
        </w:rPr>
        <w:t>— сумма ва</w:t>
      </w:r>
      <w:r w:rsidRPr="000F7B75">
        <w:rPr>
          <w:rFonts w:ascii="Times New Roman" w:hAnsi="Times New Roman"/>
          <w:sz w:val="28"/>
          <w:szCs w:val="24"/>
        </w:rPr>
        <w:softHyphen/>
        <w:t>ловой прибыли в базисном периоде.</w:t>
      </w:r>
    </w:p>
    <w:p w:rsidR="000B6B79" w:rsidRPr="000F7B75" w:rsidRDefault="000B6B79" w:rsidP="000F7B75">
      <w:pPr>
        <w:shd w:val="clear" w:color="auto" w:fill="FFFFFF"/>
        <w:tabs>
          <w:tab w:val="left" w:pos="461"/>
        </w:tabs>
        <w:spacing w:after="0" w:line="360" w:lineRule="auto"/>
        <w:ind w:firstLine="709"/>
        <w:jc w:val="both"/>
        <w:rPr>
          <w:rFonts w:ascii="Times New Roman" w:hAnsi="Times New Roman"/>
          <w:sz w:val="28"/>
          <w:szCs w:val="24"/>
        </w:rPr>
      </w:pPr>
      <w:r w:rsidRPr="000F7B75">
        <w:rPr>
          <w:rFonts w:ascii="Times New Roman" w:hAnsi="Times New Roman"/>
          <w:sz w:val="28"/>
          <w:szCs w:val="24"/>
        </w:rPr>
        <w:t>2. Путем умножения прироста (снижения) индекса изменения выручки от про</w:t>
      </w:r>
      <w:r w:rsidRPr="000F7B75">
        <w:rPr>
          <w:rFonts w:ascii="Times New Roman" w:hAnsi="Times New Roman"/>
          <w:sz w:val="28"/>
          <w:szCs w:val="24"/>
        </w:rPr>
        <w:softHyphen/>
        <w:t xml:space="preserve">дажи товаров </w:t>
      </w:r>
      <w:r w:rsidRPr="000F7B75">
        <w:rPr>
          <w:rFonts w:ascii="Times New Roman" w:hAnsi="Times New Roman"/>
          <w:iCs/>
          <w:sz w:val="28"/>
          <w:szCs w:val="24"/>
        </w:rPr>
        <w:t>(И</w:t>
      </w:r>
      <w:r w:rsidRPr="000F7B75">
        <w:rPr>
          <w:rFonts w:ascii="Times New Roman" w:hAnsi="Times New Roman"/>
          <w:iCs/>
          <w:sz w:val="28"/>
          <w:szCs w:val="24"/>
          <w:vertAlign w:val="subscript"/>
        </w:rPr>
        <w:t>в</w:t>
      </w:r>
      <w:r w:rsidRPr="000F7B75">
        <w:rPr>
          <w:rFonts w:ascii="Times New Roman" w:hAnsi="Times New Roman"/>
          <w:iCs/>
          <w:sz w:val="28"/>
          <w:szCs w:val="24"/>
        </w:rPr>
        <w:t xml:space="preserve"> </w:t>
      </w:r>
      <w:r w:rsidRPr="000F7B75">
        <w:rPr>
          <w:rFonts w:ascii="Times New Roman" w:hAnsi="Times New Roman"/>
          <w:sz w:val="28"/>
          <w:szCs w:val="24"/>
        </w:rPr>
        <w:t>- 1) на размер прибыли в базисном периоде:</w:t>
      </w:r>
    </w:p>
    <w:p w:rsidR="00CE2FDD" w:rsidRPr="000F7B75" w:rsidRDefault="002F4F4D" w:rsidP="000F7B75">
      <w:pPr>
        <w:shd w:val="clear" w:color="auto" w:fill="FFFFFF"/>
        <w:tabs>
          <w:tab w:val="left" w:pos="46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280" w:dyaOrig="360">
          <v:shape id="_x0000_i1149" type="#_x0000_t75" style="width:114pt;height:18pt" o:ole="">
            <v:imagedata r:id="rId230" o:title=""/>
          </v:shape>
          <o:OLEObject Type="Embed" ProgID="Equation.3" ShapeID="_x0000_i1149" DrawAspect="Content" ObjectID="_1477250387" r:id="rId231"/>
        </w:object>
      </w:r>
      <w:r w:rsidR="00CE2FDD" w:rsidRPr="000F7B75">
        <w:rPr>
          <w:rFonts w:ascii="Times New Roman" w:hAnsi="Times New Roman"/>
          <w:bCs/>
          <w:snapToGrid w:val="0"/>
          <w:sz w:val="28"/>
          <w:szCs w:val="20"/>
        </w:rPr>
        <w:tab/>
      </w:r>
      <w:r w:rsidR="00CE2FDD" w:rsidRPr="000F7B75">
        <w:rPr>
          <w:rFonts w:ascii="Times New Roman" w:hAnsi="Times New Roman"/>
          <w:bCs/>
          <w:snapToGrid w:val="0"/>
          <w:sz w:val="28"/>
          <w:szCs w:val="24"/>
        </w:rPr>
        <w:t>(70)</w:t>
      </w:r>
    </w:p>
    <w:p w:rsidR="000B6B79" w:rsidRPr="000F7B75" w:rsidRDefault="000B6B79" w:rsidP="000F7B75">
      <w:pPr>
        <w:shd w:val="clear" w:color="auto" w:fill="FFFFFF"/>
        <w:tabs>
          <w:tab w:val="left" w:pos="6979"/>
        </w:tabs>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 Пример</w:t>
      </w:r>
    </w:p>
    <w:p w:rsidR="000B6B79" w:rsidRPr="000F7B75" w:rsidRDefault="000B6B79"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Индекс изменения выручки от продажи товаров равен 0,89 (2046,3/2298,1). Расчет воздействия фактора изменения выручки от продажи товаров:</w:t>
      </w:r>
    </w:p>
    <w:p w:rsidR="000B6B79" w:rsidRPr="000F7B75" w:rsidRDefault="000B6B79" w:rsidP="000F7B75">
      <w:pPr>
        <w:widowControl w:val="0"/>
        <w:numPr>
          <w:ilvl w:val="0"/>
          <w:numId w:val="44"/>
        </w:numPr>
        <w:shd w:val="clear" w:color="auto" w:fill="FFFFFF"/>
        <w:tabs>
          <w:tab w:val="left" w:pos="76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638,3 х 0,89 - 638,3 - -70,2 млн. руб.</w:t>
      </w:r>
    </w:p>
    <w:p w:rsidR="000B6B79" w:rsidRPr="000F7B75" w:rsidRDefault="000B6B79" w:rsidP="000F7B75">
      <w:pPr>
        <w:widowControl w:val="0"/>
        <w:numPr>
          <w:ilvl w:val="0"/>
          <w:numId w:val="44"/>
        </w:numPr>
        <w:shd w:val="clear" w:color="auto" w:fill="FFFFFF"/>
        <w:tabs>
          <w:tab w:val="left" w:pos="76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638,3 х (0,89 - 1,0) = -70,2 млн. руб.</w:t>
      </w:r>
    </w:p>
    <w:p w:rsidR="000B6B79" w:rsidRPr="000F7B75" w:rsidRDefault="000B6B79"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 данном примере снижение выручки от продажи товаров в отчетном периоде по сравнению с базисным привело к уменьшению валовой прибыли на 70,2 млн. руб.</w:t>
      </w:r>
    </w:p>
    <w:p w:rsidR="000B6B79" w:rsidRPr="000F7B75" w:rsidRDefault="000B6B7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влияния второго фактора (сдвигов в ассортименте на изменение при</w:t>
      </w:r>
      <w:r w:rsidRPr="000F7B75">
        <w:rPr>
          <w:rFonts w:ascii="Times New Roman" w:hAnsi="Times New Roman"/>
          <w:sz w:val="28"/>
          <w:szCs w:val="24"/>
        </w:rPr>
        <w:softHyphen/>
        <w:t>были —</w:t>
      </w:r>
      <w:r w:rsidRPr="000F7B75">
        <w:rPr>
          <w:rFonts w:ascii="Times New Roman" w:hAnsi="Times New Roman"/>
          <w:iCs/>
          <w:sz w:val="28"/>
          <w:szCs w:val="24"/>
        </w:rPr>
        <w:t>∆ВП</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w:t>
      </w:r>
      <w:r w:rsidRPr="000F7B75">
        <w:rPr>
          <w:rFonts w:ascii="Times New Roman" w:hAnsi="Times New Roman"/>
          <w:sz w:val="28"/>
          <w:szCs w:val="24"/>
        </w:rPr>
        <w:t>осуществляют, если имеются различия в уровне рентабельности всей проданной продукции. Рентабельность реализованной продукции для этих целей можно определить отношением прибыли к выручке от продажи товаров. Используют два способа расчета.</w:t>
      </w:r>
    </w:p>
    <w:p w:rsidR="000B6B79" w:rsidRPr="000F7B75" w:rsidRDefault="000B6B7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первом способе расчета устанавливают разницу между базисной валовой прибылью, рассчитанной исходя из фактического объема и ассортимента реали</w:t>
      </w:r>
      <w:r w:rsidRPr="000F7B75">
        <w:rPr>
          <w:rFonts w:ascii="Times New Roman" w:hAnsi="Times New Roman"/>
          <w:sz w:val="28"/>
          <w:szCs w:val="24"/>
        </w:rPr>
        <w:softHyphen/>
        <w:t>зованной продукции, и базисной суммой прибыли, пересчитанной на индекс из</w:t>
      </w:r>
      <w:r w:rsidRPr="000F7B75">
        <w:rPr>
          <w:rFonts w:ascii="Times New Roman" w:hAnsi="Times New Roman"/>
          <w:sz w:val="28"/>
          <w:szCs w:val="24"/>
        </w:rPr>
        <w:softHyphen/>
        <w:t>менен</w:t>
      </w:r>
      <w:r w:rsidR="00874E7C" w:rsidRPr="000F7B75">
        <w:rPr>
          <w:rFonts w:ascii="Times New Roman" w:hAnsi="Times New Roman"/>
          <w:sz w:val="28"/>
          <w:szCs w:val="24"/>
        </w:rPr>
        <w:t>ия объема продажи продукции, т.</w:t>
      </w:r>
      <w:r w:rsidRPr="000F7B75">
        <w:rPr>
          <w:rFonts w:ascii="Times New Roman" w:hAnsi="Times New Roman"/>
          <w:sz w:val="28"/>
          <w:szCs w:val="24"/>
        </w:rPr>
        <w:t>е. по формуле:</w:t>
      </w:r>
    </w:p>
    <w:p w:rsidR="00CE2FD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600" w:dyaOrig="380">
          <v:shape id="_x0000_i1150" type="#_x0000_t75" style="width:129.75pt;height:18.75pt" o:ole="">
            <v:imagedata r:id="rId232" o:title=""/>
          </v:shape>
          <o:OLEObject Type="Embed" ProgID="Equation.3" ShapeID="_x0000_i1150" DrawAspect="Content" ObjectID="_1477250388" r:id="rId233"/>
        </w:object>
      </w:r>
      <w:r w:rsidR="00CE2FDD" w:rsidRPr="000F7B75">
        <w:rPr>
          <w:rFonts w:ascii="Times New Roman" w:hAnsi="Times New Roman"/>
          <w:bCs/>
          <w:snapToGrid w:val="0"/>
          <w:sz w:val="28"/>
          <w:szCs w:val="20"/>
        </w:rPr>
        <w:tab/>
      </w:r>
      <w:r w:rsidR="00CE2FDD" w:rsidRPr="000F7B75">
        <w:rPr>
          <w:rFonts w:ascii="Times New Roman" w:hAnsi="Times New Roman"/>
          <w:bCs/>
          <w:snapToGrid w:val="0"/>
          <w:sz w:val="28"/>
          <w:szCs w:val="24"/>
        </w:rPr>
        <w:t>(71)</w:t>
      </w:r>
    </w:p>
    <w:p w:rsidR="00874E7C" w:rsidRPr="000F7B75" w:rsidRDefault="00874E7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втором способе расчета влияния сдвигов в структуре ассортимента на ва</w:t>
      </w:r>
      <w:r w:rsidRPr="000F7B75">
        <w:rPr>
          <w:rFonts w:ascii="Times New Roman" w:hAnsi="Times New Roman"/>
          <w:sz w:val="28"/>
          <w:szCs w:val="24"/>
        </w:rPr>
        <w:softHyphen/>
        <w:t>ловую прибыль разница между базисным уровнем рентабельности, рассчитан</w:t>
      </w:r>
      <w:r w:rsidRPr="000F7B75">
        <w:rPr>
          <w:rFonts w:ascii="Times New Roman" w:hAnsi="Times New Roman"/>
          <w:sz w:val="28"/>
          <w:szCs w:val="24"/>
        </w:rPr>
        <w:softHyphen/>
        <w:t>ным исходя из фактического объема и ассортимента проданной продукции, и ее базисным уровнем умножается на выручку от продажи продукции отчетного пе</w:t>
      </w:r>
      <w:r w:rsidRPr="000F7B75">
        <w:rPr>
          <w:rFonts w:ascii="Times New Roman" w:hAnsi="Times New Roman"/>
          <w:sz w:val="28"/>
          <w:szCs w:val="24"/>
        </w:rPr>
        <w:softHyphen/>
        <w:t>риода в базисных ценах (с учетом индекса инфляции) по формуле:</w:t>
      </w:r>
    </w:p>
    <w:p w:rsidR="00B22DA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2799" w:dyaOrig="680">
          <v:shape id="_x0000_i1151" type="#_x0000_t75" style="width:140.25pt;height:33.75pt" o:ole="">
            <v:imagedata r:id="rId234" o:title=""/>
          </v:shape>
          <o:OLEObject Type="Embed" ProgID="Equation.3" ShapeID="_x0000_i1151" DrawAspect="Content" ObjectID="_1477250389" r:id="rId235"/>
        </w:object>
      </w:r>
      <w:r w:rsidR="00B22DA7" w:rsidRPr="000F7B75">
        <w:rPr>
          <w:rFonts w:ascii="Times New Roman" w:hAnsi="Times New Roman"/>
          <w:bCs/>
          <w:snapToGrid w:val="0"/>
          <w:sz w:val="28"/>
          <w:szCs w:val="20"/>
        </w:rPr>
        <w:tab/>
      </w:r>
      <w:r w:rsidR="00B22DA7" w:rsidRPr="000F7B75">
        <w:rPr>
          <w:rFonts w:ascii="Times New Roman" w:hAnsi="Times New Roman"/>
          <w:bCs/>
          <w:snapToGrid w:val="0"/>
          <w:sz w:val="28"/>
          <w:szCs w:val="24"/>
        </w:rPr>
        <w:t>(72)</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 1</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∆ВП</w:t>
      </w:r>
      <w:r w:rsidRPr="000F7B75">
        <w:rPr>
          <w:rFonts w:ascii="Times New Roman" w:hAnsi="Times New Roman"/>
          <w:iCs/>
          <w:sz w:val="28"/>
          <w:szCs w:val="20"/>
          <w:vertAlign w:val="subscript"/>
        </w:rPr>
        <w:t>{А)</w:t>
      </w:r>
      <w:r w:rsidRPr="000F7B75">
        <w:rPr>
          <w:rFonts w:ascii="Times New Roman" w:hAnsi="Times New Roman"/>
          <w:iCs/>
          <w:sz w:val="28"/>
          <w:szCs w:val="20"/>
        </w:rPr>
        <w:t xml:space="preserve"> </w:t>
      </w:r>
      <w:r w:rsidRPr="000F7B75">
        <w:rPr>
          <w:rFonts w:ascii="Times New Roman" w:hAnsi="Times New Roman"/>
          <w:sz w:val="28"/>
          <w:szCs w:val="20"/>
        </w:rPr>
        <w:t>= 438,5 - (638,3 х 0,89) = 438,5 - 568,1 = -129,6 млн. руб.</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 2</w:t>
      </w:r>
    </w:p>
    <w:p w:rsidR="00B22DA7" w:rsidRPr="000F7B75" w:rsidRDefault="002F4F4D"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napToGrid w:val="0"/>
          <w:sz w:val="28"/>
          <w:szCs w:val="20"/>
          <w:lang w:val="en-US"/>
        </w:rPr>
        <w:object w:dxaOrig="7960" w:dyaOrig="660">
          <v:shape id="_x0000_i1152" type="#_x0000_t75" style="width:398.25pt;height:33pt" o:ole="">
            <v:imagedata r:id="rId236" o:title=""/>
          </v:shape>
          <o:OLEObject Type="Embed" ProgID="Equation.3" ShapeID="_x0000_i1152" DrawAspect="Content" ObjectID="_1477250390" r:id="rId237"/>
        </w:object>
      </w:r>
    </w:p>
    <w:p w:rsidR="00874E7C" w:rsidRPr="000F7B75" w:rsidRDefault="00874E7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этих двух примерах в отчетном периоде по сравнению с базисным имело ме</w:t>
      </w:r>
      <w:r w:rsidRPr="000F7B75">
        <w:rPr>
          <w:rFonts w:ascii="Times New Roman" w:hAnsi="Times New Roman"/>
          <w:sz w:val="28"/>
          <w:szCs w:val="24"/>
        </w:rPr>
        <w:softHyphen/>
        <w:t>сто снижение удельного веса проданной продукции с более высоким уровнем рентабельности в ее объеме, что привело к уменьшению валовой прибыли на -129,6 млн. руб.</w:t>
      </w:r>
    </w:p>
    <w:p w:rsidR="00874E7C" w:rsidRPr="000F7B75" w:rsidRDefault="00874E7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Расчет влияния третьего фактора (колебания себестоимости реализованной продукции) на изменение валовой прибыли </w:t>
      </w:r>
      <w:r w:rsidRPr="000F7B75">
        <w:rPr>
          <w:rFonts w:ascii="Times New Roman" w:hAnsi="Times New Roman"/>
          <w:iCs/>
          <w:sz w:val="28"/>
          <w:szCs w:val="24"/>
        </w:rPr>
        <w:t>(∆ВП</w:t>
      </w:r>
      <w:r w:rsidRPr="000F7B75">
        <w:rPr>
          <w:rFonts w:ascii="Times New Roman" w:hAnsi="Times New Roman"/>
          <w:iCs/>
          <w:sz w:val="28"/>
          <w:szCs w:val="24"/>
          <w:vertAlign w:val="subscript"/>
        </w:rPr>
        <w:t>с</w:t>
      </w:r>
      <w:r w:rsidRPr="000F7B75">
        <w:rPr>
          <w:rFonts w:ascii="Times New Roman" w:hAnsi="Times New Roman"/>
          <w:iCs/>
          <w:sz w:val="28"/>
          <w:szCs w:val="24"/>
        </w:rPr>
        <w:t xml:space="preserve">) </w:t>
      </w:r>
      <w:r w:rsidRPr="000F7B75">
        <w:rPr>
          <w:rFonts w:ascii="Times New Roman" w:hAnsi="Times New Roman"/>
          <w:sz w:val="28"/>
          <w:szCs w:val="24"/>
        </w:rPr>
        <w:t>определяют вычитанием из себестоимости продукции отчетного периода (</w:t>
      </w:r>
      <w:r w:rsidRPr="000F7B75">
        <w:rPr>
          <w:rFonts w:ascii="Times New Roman" w:hAnsi="Times New Roman"/>
          <w:sz w:val="28"/>
          <w:szCs w:val="24"/>
          <w:lang w:val="en-US"/>
        </w:rPr>
        <w:t>C</w:t>
      </w:r>
      <w:r w:rsidRPr="000F7B75">
        <w:rPr>
          <w:rFonts w:ascii="Times New Roman" w:hAnsi="Times New Roman"/>
          <w:sz w:val="28"/>
          <w:szCs w:val="24"/>
          <w:vertAlign w:val="subscript"/>
        </w:rPr>
        <w:t>1</w:t>
      </w:r>
      <w:r w:rsidRPr="000F7B75">
        <w:rPr>
          <w:rFonts w:ascii="Times New Roman" w:hAnsi="Times New Roman"/>
          <w:sz w:val="28"/>
          <w:szCs w:val="24"/>
        </w:rPr>
        <w:t>), этого показателя, рассчитанно</w:t>
      </w:r>
      <w:r w:rsidRPr="000F7B75">
        <w:rPr>
          <w:rFonts w:ascii="Times New Roman" w:hAnsi="Times New Roman"/>
          <w:sz w:val="28"/>
          <w:szCs w:val="24"/>
        </w:rPr>
        <w:softHyphen/>
        <w:t xml:space="preserve">го исходя из базисных затрат на единицу продукции </w:t>
      </w:r>
      <w:r w:rsidRPr="000F7B75">
        <w:rPr>
          <w:rFonts w:ascii="Times New Roman" w:hAnsi="Times New Roman"/>
          <w:iCs/>
          <w:sz w:val="28"/>
          <w:szCs w:val="24"/>
        </w:rPr>
        <w:t>(С</w:t>
      </w:r>
      <w:r w:rsidRPr="000F7B75">
        <w:rPr>
          <w:rFonts w:ascii="Times New Roman" w:hAnsi="Times New Roman"/>
          <w:iCs/>
          <w:sz w:val="28"/>
          <w:szCs w:val="24"/>
          <w:vertAlign w:val="subscript"/>
        </w:rPr>
        <w:t>х</w:t>
      </w:r>
      <w:r w:rsidRPr="000F7B75">
        <w:rPr>
          <w:rFonts w:ascii="Times New Roman" w:hAnsi="Times New Roman"/>
          <w:iCs/>
          <w:sz w:val="28"/>
          <w:szCs w:val="24"/>
        </w:rPr>
        <w:t xml:space="preserve">) </w:t>
      </w:r>
      <w:r w:rsidRPr="000F7B75">
        <w:rPr>
          <w:rFonts w:ascii="Times New Roman" w:hAnsi="Times New Roman"/>
          <w:sz w:val="28"/>
          <w:szCs w:val="24"/>
        </w:rPr>
        <w:t>по формуле:</w:t>
      </w:r>
    </w:p>
    <w:p w:rsidR="00B22DA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579" w:dyaOrig="360">
          <v:shape id="_x0000_i1153" type="#_x0000_t75" style="width:78.75pt;height:18pt" o:ole="">
            <v:imagedata r:id="rId238" o:title=""/>
          </v:shape>
          <o:OLEObject Type="Embed" ProgID="Equation.3" ShapeID="_x0000_i1153" DrawAspect="Content" ObjectID="_1477250391" r:id="rId239"/>
        </w:object>
      </w:r>
      <w:r w:rsidR="00B22DA7" w:rsidRPr="000F7B75">
        <w:rPr>
          <w:rFonts w:ascii="Times New Roman" w:hAnsi="Times New Roman"/>
          <w:bCs/>
          <w:snapToGrid w:val="0"/>
          <w:sz w:val="28"/>
          <w:szCs w:val="20"/>
        </w:rPr>
        <w:tab/>
      </w:r>
      <w:r w:rsidR="00B22DA7" w:rsidRPr="000F7B75">
        <w:rPr>
          <w:rFonts w:ascii="Times New Roman" w:hAnsi="Times New Roman"/>
          <w:bCs/>
          <w:snapToGrid w:val="0"/>
          <w:sz w:val="28"/>
          <w:szCs w:val="24"/>
        </w:rPr>
        <w:t>(73)</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∆ВП</w:t>
      </w:r>
      <w:r w:rsidRPr="000F7B75">
        <w:rPr>
          <w:rFonts w:ascii="Times New Roman" w:hAnsi="Times New Roman"/>
          <w:iCs/>
          <w:sz w:val="28"/>
          <w:szCs w:val="20"/>
          <w:vertAlign w:val="subscript"/>
        </w:rPr>
        <w:t>С</w:t>
      </w:r>
      <w:r w:rsidRPr="000F7B75">
        <w:rPr>
          <w:rFonts w:ascii="Times New Roman" w:hAnsi="Times New Roman"/>
          <w:iCs/>
          <w:sz w:val="28"/>
          <w:szCs w:val="20"/>
        </w:rPr>
        <w:t xml:space="preserve"> </w:t>
      </w:r>
      <w:r w:rsidRPr="000F7B75">
        <w:rPr>
          <w:rFonts w:ascii="Times New Roman" w:hAnsi="Times New Roman"/>
          <w:sz w:val="28"/>
          <w:szCs w:val="20"/>
        </w:rPr>
        <w:t>= 1768,6 - 1607,8 = 160,8 млн. руб.</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 результате роста себестоимости продукции валовая прибыль отчетного года снизилась на 160,8 млн. руб.</w:t>
      </w:r>
    </w:p>
    <w:p w:rsidR="00874E7C" w:rsidRPr="000F7B75" w:rsidRDefault="00874E7C"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 xml:space="preserve">Расчет влияния четвертого фактора (колебания продажных цен) на изменение валовой прибыли </w:t>
      </w:r>
      <w:r w:rsidRPr="000F7B75">
        <w:rPr>
          <w:rFonts w:ascii="Times New Roman" w:hAnsi="Times New Roman"/>
          <w:iCs/>
          <w:sz w:val="28"/>
          <w:szCs w:val="24"/>
        </w:rPr>
        <w:t>(∆ВП</w:t>
      </w:r>
      <w:r w:rsidRPr="000F7B75">
        <w:rPr>
          <w:rFonts w:ascii="Times New Roman" w:hAnsi="Times New Roman"/>
          <w:iCs/>
          <w:sz w:val="28"/>
          <w:szCs w:val="24"/>
          <w:vertAlign w:val="subscript"/>
        </w:rPr>
        <w:t>ц</w:t>
      </w:r>
      <w:r w:rsidRPr="000F7B75">
        <w:rPr>
          <w:rFonts w:ascii="Times New Roman" w:hAnsi="Times New Roman"/>
          <w:iCs/>
          <w:sz w:val="28"/>
          <w:szCs w:val="24"/>
        </w:rPr>
        <w:t xml:space="preserve"> </w:t>
      </w:r>
      <w:r w:rsidRPr="000F7B75">
        <w:rPr>
          <w:rFonts w:ascii="Times New Roman" w:hAnsi="Times New Roman"/>
          <w:sz w:val="28"/>
          <w:szCs w:val="24"/>
        </w:rPr>
        <w:t>) устанавливают путем вычитания из фактической вы</w:t>
      </w:r>
      <w:r w:rsidRPr="000F7B75">
        <w:rPr>
          <w:rFonts w:ascii="Times New Roman" w:hAnsi="Times New Roman"/>
          <w:sz w:val="28"/>
          <w:szCs w:val="24"/>
        </w:rPr>
        <w:softHyphen/>
        <w:t>ручки от продажи товаров (</w:t>
      </w:r>
      <w:r w:rsidRPr="000F7B75">
        <w:rPr>
          <w:rFonts w:ascii="Times New Roman" w:hAnsi="Times New Roman"/>
          <w:sz w:val="28"/>
          <w:szCs w:val="24"/>
          <w:lang w:val="en-US"/>
        </w:rPr>
        <w:t>B</w:t>
      </w:r>
      <w:r w:rsidRPr="000F7B75">
        <w:rPr>
          <w:rFonts w:ascii="Times New Roman" w:hAnsi="Times New Roman"/>
          <w:sz w:val="28"/>
          <w:szCs w:val="24"/>
          <w:vertAlign w:val="subscript"/>
        </w:rPr>
        <w:t>1</w:t>
      </w:r>
      <w:r w:rsidRPr="000F7B75">
        <w:rPr>
          <w:rFonts w:ascii="Times New Roman" w:hAnsi="Times New Roman"/>
          <w:sz w:val="28"/>
          <w:szCs w:val="24"/>
        </w:rPr>
        <w:t>) выручки от фактически реализованной продук</w:t>
      </w:r>
      <w:r w:rsidRPr="000F7B75">
        <w:rPr>
          <w:rFonts w:ascii="Times New Roman" w:hAnsi="Times New Roman"/>
          <w:sz w:val="28"/>
          <w:szCs w:val="24"/>
        </w:rPr>
        <w:softHyphen/>
        <w:t xml:space="preserve">ции в базисных ценах </w:t>
      </w:r>
      <w:r w:rsidRPr="000F7B75">
        <w:rPr>
          <w:rFonts w:ascii="Times New Roman" w:hAnsi="Times New Roman"/>
          <w:iCs/>
          <w:sz w:val="28"/>
          <w:szCs w:val="24"/>
        </w:rPr>
        <w:t>(В</w:t>
      </w:r>
      <w:r w:rsidRPr="000F7B75">
        <w:rPr>
          <w:rFonts w:ascii="Times New Roman" w:hAnsi="Times New Roman"/>
          <w:iCs/>
          <w:sz w:val="28"/>
          <w:szCs w:val="24"/>
          <w:vertAlign w:val="subscript"/>
        </w:rPr>
        <w:t>х</w:t>
      </w:r>
      <w:r w:rsidRPr="000F7B75">
        <w:rPr>
          <w:rFonts w:ascii="Times New Roman" w:hAnsi="Times New Roman"/>
          <w:iCs/>
          <w:sz w:val="28"/>
          <w:szCs w:val="24"/>
        </w:rPr>
        <w:t>):</w:t>
      </w:r>
    </w:p>
    <w:p w:rsidR="00B22DA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0"/>
          <w:lang w:val="en-US"/>
        </w:rPr>
        <w:object w:dxaOrig="1579" w:dyaOrig="380">
          <v:shape id="_x0000_i1154" type="#_x0000_t75" style="width:78.75pt;height:18.75pt" o:ole="">
            <v:imagedata r:id="rId240" o:title=""/>
          </v:shape>
          <o:OLEObject Type="Embed" ProgID="Equation.3" ShapeID="_x0000_i1154" DrawAspect="Content" ObjectID="_1477250392" r:id="rId241"/>
        </w:object>
      </w:r>
      <w:r w:rsidR="00B22DA7" w:rsidRPr="000F7B75">
        <w:rPr>
          <w:rFonts w:ascii="Times New Roman" w:hAnsi="Times New Roman"/>
          <w:bCs/>
          <w:snapToGrid w:val="0"/>
          <w:sz w:val="28"/>
          <w:szCs w:val="20"/>
        </w:rPr>
        <w:tab/>
      </w:r>
      <w:r w:rsidR="00B22DA7" w:rsidRPr="000F7B75">
        <w:rPr>
          <w:rFonts w:ascii="Times New Roman" w:hAnsi="Times New Roman"/>
          <w:bCs/>
          <w:snapToGrid w:val="0"/>
          <w:sz w:val="28"/>
          <w:szCs w:val="24"/>
        </w:rPr>
        <w:t>(74)</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∆ВП</w:t>
      </w:r>
      <w:r w:rsidRPr="000F7B75">
        <w:rPr>
          <w:rFonts w:ascii="Times New Roman" w:hAnsi="Times New Roman"/>
          <w:iCs/>
          <w:sz w:val="28"/>
          <w:szCs w:val="20"/>
          <w:vertAlign w:val="subscript"/>
        </w:rPr>
        <w:t>Ц</w:t>
      </w:r>
      <w:r w:rsidRPr="000F7B75">
        <w:rPr>
          <w:rFonts w:ascii="Times New Roman" w:hAnsi="Times New Roman"/>
          <w:iCs/>
          <w:sz w:val="28"/>
          <w:szCs w:val="20"/>
        </w:rPr>
        <w:t xml:space="preserve"> </w:t>
      </w:r>
      <w:r w:rsidRPr="000F7B75">
        <w:rPr>
          <w:rFonts w:ascii="Times New Roman" w:hAnsi="Times New Roman"/>
          <w:sz w:val="28"/>
          <w:szCs w:val="20"/>
        </w:rPr>
        <w:t>= 2291,8 - 2046,3 - 245,5 млн. руб.</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Итак, рост продажных цен на реализованную продукцию обусловил увеличение валовой прибыли на 245,5 млн. руб.</w:t>
      </w:r>
    </w:p>
    <w:p w:rsidR="00874E7C" w:rsidRPr="000F7B75" w:rsidRDefault="00874E7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Таким образом, совокупное влияние четырех перечисленных факторов привело к падению валовой прибыли отчетного года по сравнению с базисным на сумму -115,1 млн. руб. [(-70,2) + (-129,6) + (-160,8) + (245,5)].</w:t>
      </w:r>
    </w:p>
    <w:p w:rsidR="00874E7C" w:rsidRPr="000F7B75" w:rsidRDefault="00874E7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Результаты факторного анализа целесообразно обобщить в отдельной табл. 7.5.</w:t>
      </w:r>
    </w:p>
    <w:p w:rsidR="00874E7C" w:rsidRPr="000F7B75" w:rsidRDefault="00865E82" w:rsidP="000F7B75">
      <w:pPr>
        <w:shd w:val="clear" w:color="auto" w:fill="FFFFFF"/>
        <w:spacing w:after="0" w:line="360" w:lineRule="auto"/>
        <w:ind w:firstLine="709"/>
        <w:jc w:val="both"/>
        <w:rPr>
          <w:rFonts w:ascii="Times New Roman" w:hAnsi="Times New Roman"/>
          <w:bCs/>
          <w:iCs/>
          <w:sz w:val="28"/>
          <w:szCs w:val="24"/>
        </w:rPr>
      </w:pPr>
      <w:r>
        <w:rPr>
          <w:rFonts w:ascii="Times New Roman" w:hAnsi="Times New Roman"/>
          <w:bCs/>
          <w:iCs/>
          <w:sz w:val="28"/>
          <w:szCs w:val="24"/>
        </w:rPr>
        <w:br w:type="page"/>
      </w:r>
      <w:r w:rsidR="00874E7C" w:rsidRPr="000F7B75">
        <w:rPr>
          <w:rFonts w:ascii="Times New Roman" w:hAnsi="Times New Roman"/>
          <w:bCs/>
          <w:iCs/>
          <w:sz w:val="28"/>
          <w:szCs w:val="24"/>
        </w:rPr>
        <w:t xml:space="preserve">Таблица 7.5 </w:t>
      </w:r>
    </w:p>
    <w:p w:rsidR="00874E7C" w:rsidRDefault="00874E7C"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Сводный расчет влияния факторов на изменение прибыли от продаж</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0" w:type="auto"/>
        <w:tblInd w:w="324" w:type="dxa"/>
        <w:tblLayout w:type="fixed"/>
        <w:tblCellMar>
          <w:left w:w="40" w:type="dxa"/>
          <w:right w:w="40" w:type="dxa"/>
        </w:tblCellMar>
        <w:tblLook w:val="00A0" w:firstRow="1" w:lastRow="0" w:firstColumn="1" w:lastColumn="0" w:noHBand="0" w:noVBand="0"/>
      </w:tblPr>
      <w:tblGrid>
        <w:gridCol w:w="5491"/>
        <w:gridCol w:w="1901"/>
      </w:tblGrid>
      <w:tr w:rsidR="002B756D" w:rsidRPr="000F7B75" w:rsidTr="002B756D">
        <w:trPr>
          <w:trHeight w:hRule="exact" w:val="518"/>
        </w:trPr>
        <w:tc>
          <w:tcPr>
            <w:tcW w:w="549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Наименование показателей</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Сумма изменений прибыли, млн. руб.</w:t>
            </w:r>
          </w:p>
        </w:tc>
      </w:tr>
      <w:tr w:rsidR="002B756D" w:rsidRPr="000F7B75" w:rsidTr="002B756D">
        <w:trPr>
          <w:trHeight w:hRule="exact" w:val="499"/>
        </w:trPr>
        <w:tc>
          <w:tcPr>
            <w:tcW w:w="549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Общая сумма отклонения прибыли от продаж отчетного периода от базисного (табл. 7.3), в том числе за счет:</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-130,6</w:t>
            </w:r>
          </w:p>
        </w:tc>
      </w:tr>
      <w:tr w:rsidR="002B756D" w:rsidRPr="000F7B75" w:rsidTr="002B756D">
        <w:trPr>
          <w:trHeight w:hRule="exact" w:val="288"/>
        </w:trPr>
        <w:tc>
          <w:tcPr>
            <w:tcW w:w="549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снижения выручки от продажи товаров</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-70,2</w:t>
            </w:r>
          </w:p>
        </w:tc>
      </w:tr>
      <w:tr w:rsidR="002B756D" w:rsidRPr="000F7B75" w:rsidTr="002B756D">
        <w:trPr>
          <w:trHeight w:hRule="exact" w:val="509"/>
        </w:trPr>
        <w:tc>
          <w:tcPr>
            <w:tcW w:w="549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уменьшения удельного веса продукции с более высоким уровнем рентабельности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-129,6</w:t>
            </w:r>
          </w:p>
        </w:tc>
      </w:tr>
      <w:tr w:rsidR="002B756D" w:rsidRPr="000F7B75" w:rsidTr="002B756D">
        <w:trPr>
          <w:trHeight w:hRule="exact" w:val="298"/>
        </w:trPr>
        <w:tc>
          <w:tcPr>
            <w:tcW w:w="549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роста себестоимости проданной продукции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-160,8</w:t>
            </w:r>
          </w:p>
        </w:tc>
      </w:tr>
      <w:tr w:rsidR="002B756D" w:rsidRPr="000F7B75" w:rsidTr="002B756D">
        <w:trPr>
          <w:trHeight w:hRule="exact" w:val="288"/>
        </w:trPr>
        <w:tc>
          <w:tcPr>
            <w:tcW w:w="549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увеличения отпускных цен на реализованную продукцию</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+245,5</w:t>
            </w:r>
          </w:p>
        </w:tc>
      </w:tr>
      <w:tr w:rsidR="002B756D" w:rsidRPr="000F7B75" w:rsidTr="002B756D">
        <w:trPr>
          <w:trHeight w:hRule="exact" w:val="298"/>
        </w:trPr>
        <w:tc>
          <w:tcPr>
            <w:tcW w:w="549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снижения коммерческих расходов</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+34,7</w:t>
            </w:r>
          </w:p>
        </w:tc>
      </w:tr>
      <w:tr w:rsidR="002B756D" w:rsidRPr="000F7B75" w:rsidTr="002B756D">
        <w:trPr>
          <w:trHeight w:hRule="exact" w:val="317"/>
        </w:trPr>
        <w:tc>
          <w:tcPr>
            <w:tcW w:w="549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роста управленческих расходов</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-50,2</w:t>
            </w:r>
          </w:p>
        </w:tc>
      </w:tr>
    </w:tbl>
    <w:p w:rsidR="002B756D" w:rsidRPr="000F7B75" w:rsidRDefault="002B756D" w:rsidP="000F7B75">
      <w:pPr>
        <w:shd w:val="clear" w:color="auto" w:fill="FFFFFF"/>
        <w:spacing w:after="0" w:line="360" w:lineRule="auto"/>
        <w:ind w:firstLine="709"/>
        <w:jc w:val="both"/>
        <w:rPr>
          <w:rFonts w:ascii="Times New Roman" w:hAnsi="Times New Roman"/>
          <w:bCs/>
          <w:sz w:val="28"/>
          <w:szCs w:val="24"/>
        </w:rPr>
      </w:pPr>
    </w:p>
    <w:p w:rsidR="002B756D" w:rsidRPr="00865E82" w:rsidRDefault="002B756D"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7.5. Поэлементный анализ себестоимости продукции</w:t>
      </w:r>
    </w:p>
    <w:p w:rsidR="00865E82" w:rsidRDefault="00865E82" w:rsidP="000F7B75">
      <w:pPr>
        <w:shd w:val="clear" w:color="auto" w:fill="FFFFFF"/>
        <w:spacing w:after="0" w:line="360" w:lineRule="auto"/>
        <w:ind w:firstLine="709"/>
        <w:jc w:val="both"/>
        <w:rPr>
          <w:rFonts w:ascii="Times New Roman" w:hAnsi="Times New Roman"/>
          <w:sz w:val="28"/>
          <w:szCs w:val="24"/>
        </w:rPr>
      </w:pPr>
    </w:p>
    <w:p w:rsidR="002B756D" w:rsidRPr="000F7B75"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Положении по бухгалтерскому учету «Расходы организации» ПБУ 10/99 предусмотрено, что при формировании расходов по обычным видам деятельности мо</w:t>
      </w:r>
      <w:r w:rsidRPr="000F7B75">
        <w:rPr>
          <w:rFonts w:ascii="Times New Roman" w:hAnsi="Times New Roman"/>
          <w:sz w:val="28"/>
          <w:szCs w:val="24"/>
        </w:rPr>
        <w:softHyphen/>
        <w:t>жет быть обеспечена их систематизация по следующим элементам:</w:t>
      </w:r>
    </w:p>
    <w:p w:rsidR="002B756D" w:rsidRPr="000F7B75" w:rsidRDefault="002B756D" w:rsidP="000F7B75">
      <w:pPr>
        <w:widowControl w:val="0"/>
        <w:numPr>
          <w:ilvl w:val="0"/>
          <w:numId w:val="7"/>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материальные затраты;</w:t>
      </w:r>
    </w:p>
    <w:p w:rsidR="002B756D" w:rsidRPr="000F7B75" w:rsidRDefault="002B756D" w:rsidP="000F7B75">
      <w:pPr>
        <w:widowControl w:val="0"/>
        <w:numPr>
          <w:ilvl w:val="0"/>
          <w:numId w:val="7"/>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затраты на оплату труда;</w:t>
      </w:r>
    </w:p>
    <w:p w:rsidR="002B756D" w:rsidRPr="000F7B75" w:rsidRDefault="002B756D" w:rsidP="000F7B75">
      <w:pPr>
        <w:widowControl w:val="0"/>
        <w:numPr>
          <w:ilvl w:val="0"/>
          <w:numId w:val="7"/>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отчисления на социальные нужды;</w:t>
      </w:r>
    </w:p>
    <w:p w:rsidR="002B756D" w:rsidRPr="000F7B75" w:rsidRDefault="002B756D" w:rsidP="000F7B75">
      <w:pPr>
        <w:widowControl w:val="0"/>
        <w:numPr>
          <w:ilvl w:val="0"/>
          <w:numId w:val="7"/>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амортизация внеоборотных активов;</w:t>
      </w:r>
    </w:p>
    <w:p w:rsidR="002B756D" w:rsidRPr="000F7B75" w:rsidRDefault="002B756D" w:rsidP="000F7B75">
      <w:pPr>
        <w:widowControl w:val="0"/>
        <w:numPr>
          <w:ilvl w:val="0"/>
          <w:numId w:val="7"/>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прочие затраты.</w:t>
      </w:r>
    </w:p>
    <w:p w:rsidR="002B756D" w:rsidRPr="000F7B75"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Классификация затрат по элементам имеет большое практическое значение. Она предназначена для выявления затрат на производство по их видам как по предприятию в целом, так и в разрезе структурных подразделений.</w:t>
      </w:r>
    </w:p>
    <w:p w:rsidR="002B756D" w:rsidRPr="000F7B75"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Аналитическое значение поэлементной группировки затрат заключается в сле</w:t>
      </w:r>
      <w:r w:rsidRPr="000F7B75">
        <w:rPr>
          <w:rFonts w:ascii="Times New Roman" w:hAnsi="Times New Roman"/>
          <w:sz w:val="28"/>
          <w:szCs w:val="24"/>
        </w:rPr>
        <w:softHyphen/>
        <w:t>дующем:</w:t>
      </w:r>
    </w:p>
    <w:p w:rsidR="002B756D" w:rsidRPr="000F7B75" w:rsidRDefault="002B756D" w:rsidP="000F7B75">
      <w:pPr>
        <w:widowControl w:val="0"/>
        <w:numPr>
          <w:ilvl w:val="0"/>
          <w:numId w:val="2"/>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ее используют для изучения структуры затрат на производство, что позво</w:t>
      </w:r>
      <w:r w:rsidRPr="000F7B75">
        <w:rPr>
          <w:rFonts w:ascii="Times New Roman" w:hAnsi="Times New Roman"/>
          <w:sz w:val="28"/>
          <w:szCs w:val="24"/>
        </w:rPr>
        <w:softHyphen/>
        <w:t>ляет дать оценку ее оптимальности для данного предприятия;</w:t>
      </w:r>
    </w:p>
    <w:p w:rsidR="002B756D" w:rsidRPr="000F7B75" w:rsidRDefault="002B756D" w:rsidP="000F7B75">
      <w:pPr>
        <w:widowControl w:val="0"/>
        <w:numPr>
          <w:ilvl w:val="0"/>
          <w:numId w:val="2"/>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она позволяет определить влияние материало-, фондо- и трудоемкости про</w:t>
      </w:r>
      <w:r w:rsidRPr="000F7B75">
        <w:rPr>
          <w:rFonts w:ascii="Times New Roman" w:hAnsi="Times New Roman"/>
          <w:sz w:val="28"/>
          <w:szCs w:val="24"/>
        </w:rPr>
        <w:softHyphen/>
        <w:t>дукции на ее себестоимость;</w:t>
      </w:r>
    </w:p>
    <w:p w:rsidR="002B756D" w:rsidRPr="000F7B75" w:rsidRDefault="002B756D" w:rsidP="000F7B75">
      <w:pPr>
        <w:widowControl w:val="0"/>
        <w:numPr>
          <w:ilvl w:val="0"/>
          <w:numId w:val="2"/>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она служит для разработки сводного бюджета доходов и расходов, а также локальных бюджетов в разрезе центров финансовой ответственности (таких, как бюджеты: фонда оплаты труда, материальных затрат, потребления энер</w:t>
      </w:r>
      <w:r w:rsidRPr="000F7B75">
        <w:rPr>
          <w:rFonts w:ascii="Times New Roman" w:hAnsi="Times New Roman"/>
          <w:sz w:val="28"/>
          <w:szCs w:val="24"/>
        </w:rPr>
        <w:softHyphen/>
        <w:t>гии, амортизации основных средств и нематериальных активов, прочих рас</w:t>
      </w:r>
      <w:r w:rsidRPr="000F7B75">
        <w:rPr>
          <w:rFonts w:ascii="Times New Roman" w:hAnsi="Times New Roman"/>
          <w:sz w:val="28"/>
          <w:szCs w:val="24"/>
        </w:rPr>
        <w:softHyphen/>
        <w:t>ходов);</w:t>
      </w:r>
    </w:p>
    <w:p w:rsidR="002B756D" w:rsidRPr="000F7B75" w:rsidRDefault="002B756D" w:rsidP="000F7B75">
      <w:pPr>
        <w:widowControl w:val="0"/>
        <w:numPr>
          <w:ilvl w:val="0"/>
          <w:numId w:val="2"/>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она является базой для определения потребности в производственных запа</w:t>
      </w:r>
      <w:r w:rsidRPr="000F7B75">
        <w:rPr>
          <w:rFonts w:ascii="Times New Roman" w:hAnsi="Times New Roman"/>
          <w:sz w:val="28"/>
          <w:szCs w:val="24"/>
        </w:rPr>
        <w:softHyphen/>
        <w:t>сах, трудовых ресурсах и основных средствах;</w:t>
      </w:r>
    </w:p>
    <w:p w:rsidR="002B756D" w:rsidRPr="000F7B75"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ее применяют для вычисления частных показателей оборачиваемости запа</w:t>
      </w:r>
      <w:r w:rsidRPr="000F7B75">
        <w:rPr>
          <w:rFonts w:ascii="Times New Roman" w:hAnsi="Times New Roman"/>
          <w:sz w:val="28"/>
          <w:szCs w:val="24"/>
        </w:rPr>
        <w:softHyphen/>
        <w:t>сов (в частности, материальных запасов и незавершенного производства).</w:t>
      </w:r>
    </w:p>
    <w:p w:rsidR="002B756D" w:rsidRPr="000F7B75"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Поэлементный состав затрат изучают в относительном выражении:</w:t>
      </w:r>
    </w:p>
    <w:p w:rsidR="002B756D" w:rsidRPr="000F7B75" w:rsidRDefault="002B756D"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 долю отдельных элементов в общей сумме затрат на производство;</w:t>
      </w:r>
    </w:p>
    <w:p w:rsidR="002B756D" w:rsidRPr="000F7B75" w:rsidRDefault="002B756D" w:rsidP="000F7B75">
      <w:pPr>
        <w:widowControl w:val="0"/>
        <w:numPr>
          <w:ilvl w:val="0"/>
          <w:numId w:val="4"/>
        </w:numPr>
        <w:shd w:val="clear" w:color="auto" w:fill="FFFFFF"/>
        <w:tabs>
          <w:tab w:val="left" w:pos="446"/>
        </w:tabs>
        <w:autoSpaceDE w:val="0"/>
        <w:autoSpaceDN w:val="0"/>
        <w:adjustRightInd w:val="0"/>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как удельные затраты — отношение отдельных элементов затрат к объему продаж.</w:t>
      </w:r>
    </w:p>
    <w:p w:rsidR="002B756D" w:rsidRPr="000F7B75"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Первое направление анализа преследует целью изучение структуры затрат на производство и ее динамики за ряд периодов, что позволяет сделать вывод о не</w:t>
      </w:r>
      <w:r w:rsidRPr="000F7B75">
        <w:rPr>
          <w:rFonts w:ascii="Times New Roman" w:hAnsi="Times New Roman"/>
          <w:sz w:val="28"/>
          <w:szCs w:val="24"/>
        </w:rPr>
        <w:softHyphen/>
        <w:t>обходимости и возможности изменения структуры затрат путем снижения мате</w:t>
      </w:r>
      <w:r w:rsidRPr="000F7B75">
        <w:rPr>
          <w:rFonts w:ascii="Times New Roman" w:hAnsi="Times New Roman"/>
          <w:sz w:val="28"/>
          <w:szCs w:val="24"/>
        </w:rPr>
        <w:softHyphen/>
        <w:t>риалоемкости, трудоемкости и фондоемкости выпускаемой продукции. Подоб</w:t>
      </w:r>
      <w:r w:rsidRPr="000F7B75">
        <w:rPr>
          <w:rFonts w:ascii="Times New Roman" w:hAnsi="Times New Roman"/>
          <w:sz w:val="28"/>
          <w:szCs w:val="24"/>
        </w:rPr>
        <w:softHyphen/>
        <w:t>ный анализ по предприятию в целом можно осуществить по данным Приложения к бухгалтерскому балансу (форма № 5).</w:t>
      </w:r>
    </w:p>
    <w:p w:rsidR="002B756D" w:rsidRPr="000F7B75"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Проведем такой анализ по рассматриваемому акционерному обществу (табл. 7.6).</w:t>
      </w:r>
    </w:p>
    <w:p w:rsidR="002B756D" w:rsidRPr="000F7B75" w:rsidRDefault="00865E82" w:rsidP="000F7B75">
      <w:pPr>
        <w:shd w:val="clear" w:color="auto" w:fill="FFFFFF"/>
        <w:spacing w:after="0" w:line="360" w:lineRule="auto"/>
        <w:ind w:firstLine="709"/>
        <w:jc w:val="both"/>
        <w:rPr>
          <w:rFonts w:ascii="Times New Roman" w:hAnsi="Times New Roman"/>
          <w:bCs/>
          <w:iCs/>
          <w:sz w:val="28"/>
          <w:szCs w:val="24"/>
        </w:rPr>
      </w:pPr>
      <w:r>
        <w:rPr>
          <w:rFonts w:ascii="Times New Roman" w:hAnsi="Times New Roman"/>
          <w:bCs/>
          <w:iCs/>
          <w:sz w:val="28"/>
          <w:szCs w:val="24"/>
        </w:rPr>
        <w:br w:type="page"/>
      </w:r>
      <w:r w:rsidR="002B756D" w:rsidRPr="000F7B75">
        <w:rPr>
          <w:rFonts w:ascii="Times New Roman" w:hAnsi="Times New Roman"/>
          <w:bCs/>
          <w:iCs/>
          <w:sz w:val="28"/>
          <w:szCs w:val="24"/>
        </w:rPr>
        <w:t>Таблица 7.6</w:t>
      </w:r>
    </w:p>
    <w:p w:rsidR="002B756D" w:rsidRPr="000F7B75"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Структурный анализ состава затрат по элементам по открытому</w:t>
      </w:r>
    </w:p>
    <w:p w:rsidR="002B756D" w:rsidRDefault="002B75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акционерному обществу</w:t>
      </w:r>
    </w:p>
    <w:p w:rsidR="00865E82" w:rsidRPr="000F7B75" w:rsidRDefault="00865E82" w:rsidP="000F7B75">
      <w:pPr>
        <w:shd w:val="clear" w:color="auto" w:fill="FFFFFF"/>
        <w:spacing w:after="0" w:line="360" w:lineRule="auto"/>
        <w:ind w:firstLine="709"/>
        <w:jc w:val="both"/>
        <w:rPr>
          <w:rFonts w:ascii="Times New Roman" w:hAnsi="Times New Roman"/>
          <w:sz w:val="28"/>
          <w:szCs w:val="24"/>
        </w:rPr>
      </w:pPr>
    </w:p>
    <w:tbl>
      <w:tblPr>
        <w:tblW w:w="0" w:type="auto"/>
        <w:tblInd w:w="324" w:type="dxa"/>
        <w:tblLayout w:type="fixed"/>
        <w:tblCellMar>
          <w:left w:w="40" w:type="dxa"/>
          <w:right w:w="40" w:type="dxa"/>
        </w:tblCellMar>
        <w:tblLook w:val="00A0" w:firstRow="1" w:lastRow="0" w:firstColumn="1" w:lastColumn="0" w:noHBand="0" w:noVBand="0"/>
      </w:tblPr>
      <w:tblGrid>
        <w:gridCol w:w="2410"/>
        <w:gridCol w:w="992"/>
        <w:gridCol w:w="850"/>
        <w:gridCol w:w="993"/>
        <w:gridCol w:w="850"/>
        <w:gridCol w:w="992"/>
        <w:gridCol w:w="851"/>
        <w:gridCol w:w="992"/>
      </w:tblGrid>
      <w:tr w:rsidR="002B756D" w:rsidRPr="000F7B75" w:rsidTr="002B756D">
        <w:trPr>
          <w:trHeight w:val="691"/>
        </w:trPr>
        <w:tc>
          <w:tcPr>
            <w:tcW w:w="2410" w:type="dxa"/>
            <w:vMerge w:val="restart"/>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Элементы затрат</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Год, предшествующий предыдущему</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Предыдущий год</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Изменения удельных весов (+ или -), %</w:t>
            </w:r>
          </w:p>
        </w:tc>
      </w:tr>
      <w:tr w:rsidR="002B756D" w:rsidRPr="000F7B75" w:rsidTr="002B756D">
        <w:trPr>
          <w:trHeight w:hRule="exact" w:val="768"/>
        </w:trPr>
        <w:tc>
          <w:tcPr>
            <w:tcW w:w="2410" w:type="dxa"/>
            <w:vMerge/>
            <w:tcBorders>
              <w:top w:val="single" w:sz="6" w:space="0" w:color="auto"/>
              <w:left w:val="single" w:sz="6" w:space="0" w:color="auto"/>
              <w:bottom w:val="single" w:sz="6" w:space="0" w:color="auto"/>
              <w:right w:val="single" w:sz="6" w:space="0" w:color="auto"/>
            </w:tcBorders>
            <w:vAlign w:val="center"/>
          </w:tcPr>
          <w:p w:rsidR="002B756D" w:rsidRPr="00865E82" w:rsidRDefault="002B756D" w:rsidP="00865E82">
            <w:pPr>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 к </w:t>
            </w:r>
            <w:r w:rsidRPr="00865E82">
              <w:rPr>
                <w:rFonts w:ascii="Times New Roman" w:hAnsi="Times New Roman"/>
                <w:bCs/>
                <w:sz w:val="20"/>
                <w:szCs w:val="20"/>
              </w:rPr>
              <w:t>итогу</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 к </w:t>
            </w:r>
            <w:r w:rsidRPr="00865E82">
              <w:rPr>
                <w:rFonts w:ascii="Times New Roman" w:hAnsi="Times New Roman"/>
                <w:bCs/>
                <w:sz w:val="20"/>
                <w:szCs w:val="20"/>
              </w:rPr>
              <w:t>итогу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 xml:space="preserve">% </w:t>
            </w:r>
            <w:r w:rsidRPr="00865E82">
              <w:rPr>
                <w:rFonts w:ascii="Times New Roman" w:hAnsi="Times New Roman"/>
                <w:bCs/>
                <w:sz w:val="20"/>
                <w:szCs w:val="20"/>
              </w:rPr>
              <w:t>к итогу</w:t>
            </w:r>
          </w:p>
          <w:p w:rsidR="002B756D" w:rsidRPr="00865E82" w:rsidRDefault="002B756D" w:rsidP="00865E82">
            <w:pPr>
              <w:spacing w:after="0" w:line="360" w:lineRule="auto"/>
              <w:jc w:val="both"/>
              <w:rPr>
                <w:rFonts w:ascii="Times New Roman" w:hAnsi="Times New Roman"/>
                <w:sz w:val="20"/>
                <w:szCs w:val="20"/>
              </w:rPr>
            </w:pPr>
          </w:p>
        </w:tc>
        <w:tc>
          <w:tcPr>
            <w:tcW w:w="992" w:type="dxa"/>
            <w:vMerge/>
            <w:tcBorders>
              <w:top w:val="single" w:sz="6" w:space="0" w:color="auto"/>
              <w:left w:val="single" w:sz="6" w:space="0" w:color="auto"/>
              <w:bottom w:val="single" w:sz="6" w:space="0" w:color="auto"/>
              <w:right w:val="single" w:sz="6" w:space="0" w:color="auto"/>
            </w:tcBorders>
            <w:vAlign w:val="center"/>
          </w:tcPr>
          <w:p w:rsidR="002B756D" w:rsidRPr="00865E82" w:rsidRDefault="002B756D" w:rsidP="00865E82">
            <w:pPr>
              <w:spacing w:after="0" w:line="360" w:lineRule="auto"/>
              <w:jc w:val="both"/>
              <w:rPr>
                <w:rFonts w:ascii="Times New Roman" w:hAnsi="Times New Roman"/>
                <w:sz w:val="20"/>
                <w:szCs w:val="20"/>
              </w:rPr>
            </w:pPr>
          </w:p>
        </w:tc>
      </w:tr>
      <w:tr w:rsidR="002B756D" w:rsidRPr="000F7B75" w:rsidTr="002B756D">
        <w:trPr>
          <w:trHeight w:hRule="exact" w:val="46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 Материальные затраты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1340,3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70,9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1007,2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1418,6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59,6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-11,3</w:t>
            </w:r>
          </w:p>
        </w:tc>
      </w:tr>
      <w:tr w:rsidR="002B756D" w:rsidRPr="000F7B75" w:rsidTr="002B756D">
        <w:trPr>
          <w:trHeight w:hRule="exact" w:val="46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 Затраты на оплату труда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245,6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447,9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433,7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+5,2</w:t>
            </w:r>
          </w:p>
        </w:tc>
      </w:tr>
      <w:tr w:rsidR="002B756D" w:rsidRPr="000F7B75" w:rsidTr="002B756D">
        <w:trPr>
          <w:trHeight w:hRule="exac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 Отчисления на социальные нужды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111,9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168,9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140,8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2B756D" w:rsidRPr="000F7B75" w:rsidTr="002B756D">
        <w:trPr>
          <w:trHeight w:hRule="exact" w:val="25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4. Амортизация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55,4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68,1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81,4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+0,5</w:t>
            </w:r>
          </w:p>
        </w:tc>
      </w:tr>
      <w:tr w:rsidR="002B756D" w:rsidRPr="000F7B75" w:rsidTr="002B756D">
        <w:trPr>
          <w:trHeight w:hRule="exact" w:val="25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 Прочие затраты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356,8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17,4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306,0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+5,6</w:t>
            </w:r>
          </w:p>
        </w:tc>
      </w:tr>
      <w:tr w:rsidR="002B756D" w:rsidRPr="000F7B75" w:rsidTr="002B756D">
        <w:trPr>
          <w:trHeight w:hRule="exact" w:val="48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Всего затрат на производство продукции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1889,9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2048,9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2380,5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756D" w:rsidRPr="00865E82" w:rsidRDefault="002B75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табл. 7.6 следует, что за последние два года в структуре затрат на производ</w:t>
      </w:r>
      <w:r w:rsidRPr="000F7B75">
        <w:rPr>
          <w:rFonts w:ascii="Times New Roman" w:hAnsi="Times New Roman"/>
          <w:sz w:val="28"/>
          <w:szCs w:val="24"/>
        </w:rPr>
        <w:softHyphen/>
        <w:t>ство предприятия произошли существенные изменения.</w:t>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Доля материальных затрат снизилась на 11,3% (59,6 - 70,9). Заметно вырос удельный вес затрат на оплату труда — на 5,2% (18,2 - 13,0). В связи с высокой степенью износа основного капитала доля амортизации в общем объеме затрат незначительна, но обнаруживает тенденцию к повышению. В себестоимости вы</w:t>
      </w:r>
      <w:r w:rsidRPr="000F7B75">
        <w:rPr>
          <w:rFonts w:ascii="Times New Roman" w:hAnsi="Times New Roman"/>
          <w:sz w:val="28"/>
          <w:szCs w:val="24"/>
        </w:rPr>
        <w:softHyphen/>
        <w:t>пускаемой продукции значительно вырос удельный вес прочих затрат — на 5,6% (12,9-7,3).</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более детального анализа взаимосвязи затрат с показателями эффектив</w:t>
      </w:r>
      <w:r w:rsidRPr="000F7B75">
        <w:rPr>
          <w:rFonts w:ascii="Times New Roman" w:hAnsi="Times New Roman"/>
          <w:sz w:val="28"/>
          <w:szCs w:val="24"/>
        </w:rPr>
        <w:softHyphen/>
        <w:t>ности использования производственных ресурсов выражают с помощью разло</w:t>
      </w:r>
      <w:r w:rsidRPr="000F7B75">
        <w:rPr>
          <w:rFonts w:ascii="Times New Roman" w:hAnsi="Times New Roman"/>
          <w:sz w:val="28"/>
          <w:szCs w:val="24"/>
        </w:rPr>
        <w:softHyphen/>
        <w:t>жения обобщающего показателя удельных затрат по следующей типовой формуле:</w:t>
      </w:r>
    </w:p>
    <w:p w:rsidR="00B22DA7" w:rsidRPr="000F7B75" w:rsidRDefault="002F4F4D"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660" w:dyaOrig="660">
          <v:shape id="_x0000_i1155" type="#_x0000_t75" style="width:183pt;height:33pt" o:ole="">
            <v:imagedata r:id="rId242" o:title=""/>
          </v:shape>
          <o:OLEObject Type="Embed" ProgID="Equation.3" ShapeID="_x0000_i1155" DrawAspect="Content" ObjectID="_1477250393" r:id="rId243"/>
        </w:object>
      </w:r>
      <w:r w:rsidR="00B22DA7" w:rsidRPr="000F7B75">
        <w:rPr>
          <w:rFonts w:ascii="Times New Roman" w:hAnsi="Times New Roman"/>
          <w:bCs/>
          <w:snapToGrid w:val="0"/>
          <w:sz w:val="28"/>
          <w:szCs w:val="24"/>
        </w:rPr>
        <w:t>(75)</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зе</w:t>
      </w:r>
      <w:r w:rsidRPr="000F7B75">
        <w:rPr>
          <w:rFonts w:ascii="Times New Roman" w:hAnsi="Times New Roman"/>
          <w:iCs/>
          <w:sz w:val="28"/>
          <w:szCs w:val="24"/>
        </w:rPr>
        <w:t xml:space="preserve">— </w:t>
      </w:r>
      <w:r w:rsidRPr="000F7B75">
        <w:rPr>
          <w:rFonts w:ascii="Times New Roman" w:hAnsi="Times New Roman"/>
          <w:sz w:val="28"/>
          <w:szCs w:val="24"/>
        </w:rPr>
        <w:t xml:space="preserve">коэффициент затратоемкости продукции, доли единицы; </w:t>
      </w:r>
      <w:r w:rsidRPr="000F7B75">
        <w:rPr>
          <w:rFonts w:ascii="Times New Roman" w:hAnsi="Times New Roman"/>
          <w:iCs/>
          <w:sz w:val="28"/>
          <w:szCs w:val="24"/>
        </w:rPr>
        <w:t xml:space="preserve">СП— </w:t>
      </w:r>
      <w:r w:rsidRPr="000F7B75">
        <w:rPr>
          <w:rFonts w:ascii="Times New Roman" w:hAnsi="Times New Roman"/>
          <w:sz w:val="28"/>
          <w:szCs w:val="24"/>
        </w:rPr>
        <w:t>себесто</w:t>
      </w:r>
      <w:r w:rsidRPr="000F7B75">
        <w:rPr>
          <w:rFonts w:ascii="Times New Roman" w:hAnsi="Times New Roman"/>
          <w:sz w:val="28"/>
          <w:szCs w:val="24"/>
        </w:rPr>
        <w:softHyphen/>
        <w:t xml:space="preserve">имость произведенной продукции, тыс. руб.; </w:t>
      </w:r>
      <w:r w:rsidRPr="000F7B75">
        <w:rPr>
          <w:rFonts w:ascii="Times New Roman" w:hAnsi="Times New Roman"/>
          <w:iCs/>
          <w:sz w:val="28"/>
          <w:szCs w:val="24"/>
        </w:rPr>
        <w:t xml:space="preserve">ОП — </w:t>
      </w:r>
      <w:r w:rsidRPr="000F7B75">
        <w:rPr>
          <w:rFonts w:ascii="Times New Roman" w:hAnsi="Times New Roman"/>
          <w:sz w:val="28"/>
          <w:szCs w:val="24"/>
        </w:rPr>
        <w:t>объем производства продук</w:t>
      </w:r>
      <w:r w:rsidRPr="000F7B75">
        <w:rPr>
          <w:rFonts w:ascii="Times New Roman" w:hAnsi="Times New Roman"/>
          <w:sz w:val="28"/>
          <w:szCs w:val="24"/>
        </w:rPr>
        <w:softHyphen/>
        <w:t xml:space="preserve">ции, тыс. руб.; </w:t>
      </w:r>
      <w:r w:rsidRPr="000F7B75">
        <w:rPr>
          <w:rFonts w:ascii="Times New Roman" w:hAnsi="Times New Roman"/>
          <w:iCs/>
          <w:sz w:val="28"/>
          <w:szCs w:val="24"/>
        </w:rPr>
        <w:t xml:space="preserve">МЗ </w:t>
      </w:r>
      <w:r w:rsidRPr="000F7B75">
        <w:rPr>
          <w:rFonts w:ascii="Times New Roman" w:hAnsi="Times New Roman"/>
          <w:sz w:val="28"/>
          <w:szCs w:val="24"/>
        </w:rPr>
        <w:t xml:space="preserve">— материальные затраты, тыс. руб.; </w:t>
      </w:r>
      <w:r w:rsidRPr="000F7B75">
        <w:rPr>
          <w:rFonts w:ascii="Times New Roman" w:hAnsi="Times New Roman"/>
          <w:iCs/>
          <w:sz w:val="28"/>
          <w:szCs w:val="24"/>
        </w:rPr>
        <w:t xml:space="preserve">ЗОТ </w:t>
      </w:r>
      <w:r w:rsidRPr="000F7B75">
        <w:rPr>
          <w:rFonts w:ascii="Times New Roman" w:hAnsi="Times New Roman"/>
          <w:sz w:val="28"/>
          <w:szCs w:val="24"/>
        </w:rPr>
        <w:t xml:space="preserve">— затраты на оплату труда, тыс. руб.; </w:t>
      </w:r>
      <w:r w:rsidRPr="000F7B75">
        <w:rPr>
          <w:rFonts w:ascii="Times New Roman" w:hAnsi="Times New Roman"/>
          <w:iCs/>
          <w:sz w:val="28"/>
          <w:szCs w:val="24"/>
        </w:rPr>
        <w:t xml:space="preserve">А — </w:t>
      </w:r>
      <w:r w:rsidRPr="000F7B75">
        <w:rPr>
          <w:rFonts w:ascii="Times New Roman" w:hAnsi="Times New Roman"/>
          <w:sz w:val="28"/>
          <w:szCs w:val="24"/>
        </w:rPr>
        <w:t xml:space="preserve">амортизация основного капитала, тыс. руб.; </w:t>
      </w:r>
      <w:r w:rsidRPr="000F7B75">
        <w:rPr>
          <w:rFonts w:ascii="Times New Roman" w:hAnsi="Times New Roman"/>
          <w:iCs/>
          <w:sz w:val="28"/>
          <w:szCs w:val="24"/>
        </w:rPr>
        <w:t>З</w:t>
      </w:r>
      <w:r w:rsidRPr="000F7B75">
        <w:rPr>
          <w:rFonts w:ascii="Times New Roman" w:hAnsi="Times New Roman"/>
          <w:iCs/>
          <w:sz w:val="28"/>
          <w:szCs w:val="24"/>
          <w:vertAlign w:val="subscript"/>
        </w:rPr>
        <w:t>рп</w:t>
      </w:r>
      <w:r w:rsidRPr="000F7B75">
        <w:rPr>
          <w:rFonts w:ascii="Times New Roman" w:hAnsi="Times New Roman"/>
          <w:iCs/>
          <w:sz w:val="28"/>
          <w:szCs w:val="24"/>
        </w:rPr>
        <w:t xml:space="preserve"> — </w:t>
      </w:r>
      <w:r w:rsidRPr="000F7B75">
        <w:rPr>
          <w:rFonts w:ascii="Times New Roman" w:hAnsi="Times New Roman"/>
          <w:sz w:val="28"/>
          <w:szCs w:val="24"/>
        </w:rPr>
        <w:t>прочие затраты, тыс. руб.</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данной пофакторной модели обобщающий показатель затрат на рубль про</w:t>
      </w:r>
      <w:r w:rsidRPr="000F7B75">
        <w:rPr>
          <w:rFonts w:ascii="Times New Roman" w:hAnsi="Times New Roman"/>
          <w:sz w:val="28"/>
          <w:szCs w:val="24"/>
        </w:rPr>
        <w:softHyphen/>
        <w:t>дукции представляет собой алгебраическую сумму факторов-слагаемых: удель</w:t>
      </w:r>
      <w:r w:rsidRPr="000F7B75">
        <w:rPr>
          <w:rFonts w:ascii="Times New Roman" w:hAnsi="Times New Roman"/>
          <w:sz w:val="28"/>
          <w:szCs w:val="24"/>
        </w:rPr>
        <w:softHyphen/>
        <w:t>ных материальных затрат, удельных затрат на оплату труда (с отчислениями на социальные нужды), удельной амортизации и прочих удельных затрат, включа</w:t>
      </w:r>
      <w:r w:rsidRPr="000F7B75">
        <w:rPr>
          <w:rFonts w:ascii="Times New Roman" w:hAnsi="Times New Roman"/>
          <w:sz w:val="28"/>
          <w:szCs w:val="24"/>
        </w:rPr>
        <w:softHyphen/>
        <w:t>емых в себестоимость продукции.</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Исходя из основного свойства пофакторных моделей, влияние каждого факто</w:t>
      </w:r>
      <w:r w:rsidRPr="000F7B75">
        <w:rPr>
          <w:rFonts w:ascii="Times New Roman" w:hAnsi="Times New Roman"/>
          <w:sz w:val="28"/>
          <w:szCs w:val="24"/>
        </w:rPr>
        <w:softHyphen/>
        <w:t>ра-слагаемого на изменение анализируемого показателя равно изменению самого этого фактора относительно базового значения:</w:t>
      </w:r>
    </w:p>
    <w:p w:rsidR="00B22DA7" w:rsidRPr="000F7B75" w:rsidRDefault="002F4F4D"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060" w:dyaOrig="279">
          <v:shape id="_x0000_i1156" type="#_x0000_t75" style="width:153pt;height:14.25pt" o:ole="">
            <v:imagedata r:id="rId244" o:title=""/>
          </v:shape>
          <o:OLEObject Type="Embed" ProgID="Equation.3" ShapeID="_x0000_i1156" DrawAspect="Content" ObjectID="_1477250394" r:id="rId245"/>
        </w:object>
      </w:r>
      <w:r w:rsidR="00B22DA7" w:rsidRPr="000F7B75">
        <w:rPr>
          <w:rFonts w:ascii="Times New Roman" w:hAnsi="Times New Roman"/>
          <w:bCs/>
          <w:snapToGrid w:val="0"/>
          <w:sz w:val="28"/>
          <w:szCs w:val="24"/>
        </w:rPr>
        <w:t>(76)</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∆3 — слагаемые факторы, влияющие на изменение удельных затрат; </w:t>
      </w:r>
      <w:r w:rsidRPr="000F7B75">
        <w:rPr>
          <w:rFonts w:ascii="Times New Roman" w:hAnsi="Times New Roman"/>
          <w:iCs/>
          <w:sz w:val="28"/>
          <w:szCs w:val="24"/>
        </w:rPr>
        <w:t xml:space="preserve">∆МЗ — </w:t>
      </w:r>
      <w:r w:rsidRPr="000F7B75">
        <w:rPr>
          <w:rFonts w:ascii="Times New Roman" w:hAnsi="Times New Roman"/>
          <w:sz w:val="28"/>
          <w:szCs w:val="24"/>
        </w:rPr>
        <w:t>изменение в уровне материалоемкости; ∆ЗОТ— изменение в уровне трудоемкости; ∆А — изменение в уровне амортизациемкости продукции; ∆ПЗ — изменение в уров</w:t>
      </w:r>
      <w:r w:rsidRPr="000F7B75">
        <w:rPr>
          <w:rFonts w:ascii="Times New Roman" w:hAnsi="Times New Roman"/>
          <w:sz w:val="28"/>
          <w:szCs w:val="24"/>
        </w:rPr>
        <w:softHyphen/>
        <w:t>не прочих затрат.</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анализа целесообразно также установить сумму экономии (пере</w:t>
      </w:r>
      <w:r w:rsidRPr="000F7B75">
        <w:rPr>
          <w:rFonts w:ascii="Times New Roman" w:hAnsi="Times New Roman"/>
          <w:sz w:val="28"/>
          <w:szCs w:val="24"/>
        </w:rPr>
        <w:softHyphen/>
        <w:t>расхода) средств за счет изменений в уровне материале-, трудо- и амортизацием</w:t>
      </w:r>
      <w:r w:rsidRPr="000F7B75">
        <w:rPr>
          <w:rFonts w:ascii="Times New Roman" w:hAnsi="Times New Roman"/>
          <w:sz w:val="28"/>
          <w:szCs w:val="24"/>
        </w:rPr>
        <w:softHyphen/>
        <w:t>кости продукции. В этих целях необходимо отклонение удельных затрат в целом и по каждому фактору умножить на величину отчетного объема продукции в це</w:t>
      </w:r>
      <w:r w:rsidRPr="000F7B75">
        <w:rPr>
          <w:rFonts w:ascii="Times New Roman" w:hAnsi="Times New Roman"/>
          <w:sz w:val="28"/>
          <w:szCs w:val="24"/>
        </w:rPr>
        <w:softHyphen/>
        <w:t xml:space="preserve">нах базисного периода </w:t>
      </w:r>
      <w:r w:rsidRPr="000F7B75">
        <w:rPr>
          <w:rFonts w:ascii="Times New Roman" w:hAnsi="Times New Roman"/>
          <w:iCs/>
          <w:sz w:val="28"/>
          <w:szCs w:val="24"/>
        </w:rPr>
        <w:t>(ОП</w:t>
      </w:r>
      <w:r w:rsidRPr="000F7B75">
        <w:rPr>
          <w:rFonts w:ascii="Times New Roman" w:hAnsi="Times New Roman"/>
          <w:iCs/>
          <w:sz w:val="28"/>
          <w:szCs w:val="24"/>
          <w:vertAlign w:val="subscript"/>
        </w:rPr>
        <w:t>х</w:t>
      </w:r>
      <w:r w:rsidRPr="000F7B75">
        <w:rPr>
          <w:rFonts w:ascii="Times New Roman" w:hAnsi="Times New Roman"/>
          <w:iCs/>
          <w:sz w:val="28"/>
          <w:szCs w:val="24"/>
        </w:rPr>
        <w:t>).</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По всей себестоимости</w:t>
      </w:r>
    </w:p>
    <w:p w:rsidR="00B22DA7" w:rsidRPr="000F7B75" w:rsidRDefault="002F4F4D"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760" w:dyaOrig="360">
          <v:shape id="_x0000_i1157" type="#_x0000_t75" style="width:87.75pt;height:18pt" o:ole="">
            <v:imagedata r:id="rId246" o:title=""/>
          </v:shape>
          <o:OLEObject Type="Embed" ProgID="Equation.3" ShapeID="_x0000_i1157" DrawAspect="Content" ObjectID="_1477250395" r:id="rId247"/>
        </w:object>
      </w:r>
      <w:r w:rsidR="00B22DA7" w:rsidRPr="000F7B75">
        <w:rPr>
          <w:rFonts w:ascii="Times New Roman" w:hAnsi="Times New Roman"/>
          <w:bCs/>
          <w:snapToGrid w:val="0"/>
          <w:sz w:val="28"/>
          <w:szCs w:val="24"/>
        </w:rPr>
        <w:t>(77)</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том числе за счет:</w:t>
      </w:r>
    </w:p>
    <w:p w:rsidR="00A43EA8" w:rsidRPr="000F7B75" w:rsidRDefault="00A43EA8" w:rsidP="000F7B75">
      <w:pPr>
        <w:shd w:val="clear" w:color="auto" w:fill="FFFFFF"/>
        <w:tabs>
          <w:tab w:val="left" w:pos="475"/>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изменения материалоемкости продукции</w:t>
      </w:r>
    </w:p>
    <w:p w:rsidR="00B22DA7" w:rsidRPr="000F7B75" w:rsidRDefault="002F4F4D"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100" w:dyaOrig="360">
          <v:shape id="_x0000_i1158" type="#_x0000_t75" style="width:105pt;height:18pt" o:ole="">
            <v:imagedata r:id="rId248" o:title=""/>
          </v:shape>
          <o:OLEObject Type="Embed" ProgID="Equation.3" ShapeID="_x0000_i1158" DrawAspect="Content" ObjectID="_1477250396" r:id="rId249"/>
        </w:object>
      </w:r>
      <w:r w:rsidR="00B22DA7" w:rsidRPr="000F7B75">
        <w:rPr>
          <w:rFonts w:ascii="Times New Roman" w:hAnsi="Times New Roman"/>
          <w:bCs/>
          <w:snapToGrid w:val="0"/>
          <w:sz w:val="28"/>
          <w:szCs w:val="24"/>
        </w:rPr>
        <w:t>(78)</w:t>
      </w:r>
    </w:p>
    <w:p w:rsidR="00A43EA8" w:rsidRPr="000F7B75" w:rsidRDefault="00A43EA8" w:rsidP="000F7B75">
      <w:pPr>
        <w:shd w:val="clear" w:color="auto" w:fill="FFFFFF"/>
        <w:tabs>
          <w:tab w:val="left" w:pos="475"/>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изменения трудоемкости продукции</w:t>
      </w:r>
    </w:p>
    <w:p w:rsidR="00B22DA7" w:rsidRPr="000F7B75" w:rsidRDefault="002F4F4D"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220" w:dyaOrig="360">
          <v:shape id="_x0000_i1159" type="#_x0000_t75" style="width:111pt;height:18pt" o:ole="">
            <v:imagedata r:id="rId250" o:title=""/>
          </v:shape>
          <o:OLEObject Type="Embed" ProgID="Equation.3" ShapeID="_x0000_i1159" DrawAspect="Content" ObjectID="_1477250397" r:id="rId251"/>
        </w:object>
      </w:r>
      <w:r w:rsidR="00B22DA7" w:rsidRPr="000F7B75">
        <w:rPr>
          <w:rFonts w:ascii="Times New Roman" w:hAnsi="Times New Roman"/>
          <w:bCs/>
          <w:snapToGrid w:val="0"/>
          <w:sz w:val="28"/>
          <w:szCs w:val="24"/>
        </w:rPr>
        <w:t>(79)</w:t>
      </w:r>
    </w:p>
    <w:p w:rsidR="00B22DA7" w:rsidRPr="000F7B75" w:rsidRDefault="00A43EA8" w:rsidP="000F7B75">
      <w:pPr>
        <w:numPr>
          <w:ilvl w:val="0"/>
          <w:numId w:val="4"/>
        </w:numPr>
        <w:shd w:val="clear" w:color="auto" w:fill="FFFFFF"/>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изменения амортизациемкости продукции</w:t>
      </w:r>
    </w:p>
    <w:p w:rsidR="00B22DA7" w:rsidRPr="000F7B75" w:rsidRDefault="002F4F4D"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880" w:dyaOrig="360">
          <v:shape id="_x0000_i1160" type="#_x0000_t75" style="width:93.75pt;height:18pt" o:ole="">
            <v:imagedata r:id="rId252" o:title=""/>
          </v:shape>
          <o:OLEObject Type="Embed" ProgID="Equation.3" ShapeID="_x0000_i1160" DrawAspect="Content" ObjectID="_1477250398" r:id="rId253"/>
        </w:object>
      </w:r>
      <w:r w:rsidR="00B22DA7" w:rsidRPr="000F7B75">
        <w:rPr>
          <w:rFonts w:ascii="Times New Roman" w:hAnsi="Times New Roman"/>
          <w:bCs/>
          <w:snapToGrid w:val="0"/>
          <w:sz w:val="28"/>
          <w:szCs w:val="24"/>
        </w:rPr>
        <w:t>(</w:t>
      </w:r>
      <w:r w:rsidR="00580806" w:rsidRPr="000F7B75">
        <w:rPr>
          <w:rFonts w:ascii="Times New Roman" w:hAnsi="Times New Roman"/>
          <w:bCs/>
          <w:snapToGrid w:val="0"/>
          <w:sz w:val="28"/>
          <w:szCs w:val="24"/>
        </w:rPr>
        <w:t>80</w:t>
      </w:r>
      <w:r w:rsidR="00B22DA7" w:rsidRPr="000F7B75">
        <w:rPr>
          <w:rFonts w:ascii="Times New Roman" w:hAnsi="Times New Roman"/>
          <w:bCs/>
          <w:snapToGrid w:val="0"/>
          <w:sz w:val="28"/>
          <w:szCs w:val="24"/>
        </w:rPr>
        <w:t>)</w:t>
      </w:r>
    </w:p>
    <w:p w:rsidR="00A43EA8" w:rsidRPr="000F7B75" w:rsidRDefault="00A43EA8" w:rsidP="000F7B75">
      <w:pPr>
        <w:numPr>
          <w:ilvl w:val="0"/>
          <w:numId w:val="4"/>
        </w:numPr>
        <w:shd w:val="clear" w:color="auto" w:fill="FFFFFF"/>
        <w:spacing w:after="0" w:line="360" w:lineRule="auto"/>
        <w:ind w:left="0" w:firstLine="709"/>
        <w:jc w:val="both"/>
        <w:rPr>
          <w:rFonts w:ascii="Times New Roman" w:hAnsi="Times New Roman"/>
          <w:sz w:val="28"/>
          <w:szCs w:val="24"/>
        </w:rPr>
      </w:pPr>
      <w:r w:rsidRPr="000F7B75">
        <w:rPr>
          <w:rFonts w:ascii="Times New Roman" w:hAnsi="Times New Roman"/>
          <w:sz w:val="28"/>
          <w:szCs w:val="24"/>
        </w:rPr>
        <w:t>отклонения прочих удельных затрат</w:t>
      </w:r>
    </w:p>
    <w:p w:rsidR="00580806" w:rsidRPr="000F7B75" w:rsidRDefault="002F4F4D"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120" w:dyaOrig="380">
          <v:shape id="_x0000_i1161" type="#_x0000_t75" style="width:105.75pt;height:18.75pt" o:ole="">
            <v:imagedata r:id="rId254" o:title=""/>
          </v:shape>
          <o:OLEObject Type="Embed" ProgID="Equation.3" ShapeID="_x0000_i1161" DrawAspect="Content" ObjectID="_1477250399" r:id="rId255"/>
        </w:object>
      </w:r>
      <w:r w:rsidR="00580806" w:rsidRPr="000F7B75">
        <w:rPr>
          <w:rFonts w:ascii="Times New Roman" w:hAnsi="Times New Roman"/>
          <w:bCs/>
          <w:snapToGrid w:val="0"/>
          <w:sz w:val="28"/>
          <w:szCs w:val="24"/>
        </w:rPr>
        <w:t>(81)</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Исходная информация для проведения анализа в поэлементном разрезе по ука</w:t>
      </w:r>
      <w:r w:rsidRPr="000F7B75">
        <w:rPr>
          <w:rFonts w:ascii="Times New Roman" w:hAnsi="Times New Roman"/>
          <w:sz w:val="28"/>
          <w:szCs w:val="24"/>
        </w:rPr>
        <w:softHyphen/>
        <w:t>занной выше стандартной методике содержится в Приложении к бухгалтерскому балансу (форма № 5), а также в дополнительных расчетных таблицах.</w:t>
      </w:r>
    </w:p>
    <w:p w:rsidR="00A43EA8" w:rsidRPr="000F7B75" w:rsidRDefault="00A43EA8"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Представим необходимые данные в виде табл. 7.7.</w:t>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табл. 7.7 следует, что удельные затраты выросли в целом на 0,27 руб., или на 30,3%, главным образом за счет повышения материалоемкости продукции (0,25 руб.) и прочих факторов (0,02 руб.).</w:t>
      </w:r>
    </w:p>
    <w:p w:rsidR="00A43EA8" w:rsidRPr="000F7B75" w:rsidRDefault="00A43EA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7.7</w:t>
      </w:r>
    </w:p>
    <w:p w:rsidR="00A43EA8" w:rsidRDefault="00A43EA8"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iCs/>
          <w:sz w:val="28"/>
          <w:szCs w:val="24"/>
        </w:rPr>
        <w:t xml:space="preserve"> </w:t>
      </w:r>
      <w:r w:rsidRPr="000F7B75">
        <w:rPr>
          <w:rFonts w:ascii="Times New Roman" w:hAnsi="Times New Roman"/>
          <w:bCs/>
          <w:sz w:val="28"/>
          <w:szCs w:val="24"/>
        </w:rPr>
        <w:t>Анализ затрат на единицу объема продукции в разрезе их элементов</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0" w:type="auto"/>
        <w:tblInd w:w="749" w:type="dxa"/>
        <w:tblLayout w:type="fixed"/>
        <w:tblCellMar>
          <w:left w:w="40" w:type="dxa"/>
          <w:right w:w="40" w:type="dxa"/>
        </w:tblCellMar>
        <w:tblLook w:val="00A0" w:firstRow="1" w:lastRow="0" w:firstColumn="1" w:lastColumn="0" w:noHBand="0" w:noVBand="0"/>
      </w:tblPr>
      <w:tblGrid>
        <w:gridCol w:w="3514"/>
        <w:gridCol w:w="1392"/>
        <w:gridCol w:w="1286"/>
        <w:gridCol w:w="1200"/>
      </w:tblGrid>
      <w:tr w:rsidR="00A43EA8" w:rsidRPr="000F7B75" w:rsidTr="00A43EA8">
        <w:trPr>
          <w:trHeight w:hRule="exact" w:val="470"/>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Наименование</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Базисный год</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xml:space="preserve">Отчетный </w:t>
            </w:r>
            <w:r w:rsidRPr="00865E82">
              <w:rPr>
                <w:rFonts w:ascii="Times New Roman" w:hAnsi="Times New Roman"/>
                <w:sz w:val="20"/>
                <w:szCs w:val="20"/>
              </w:rPr>
              <w:t>год</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Изменения</w:t>
            </w:r>
          </w:p>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или -)</w:t>
            </w:r>
          </w:p>
        </w:tc>
      </w:tr>
      <w:tr w:rsidR="00A43EA8" w:rsidRPr="000F7B75" w:rsidTr="00A43EA8">
        <w:trPr>
          <w:trHeight w:hRule="exact" w:val="468"/>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 Затраты на производство — всего, млн. руб. (табл. 7.6), в том числе:</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2048,9</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2380,5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lang w:val="en-US"/>
              </w:rPr>
              <w:t>X</w:t>
            </w:r>
          </w:p>
        </w:tc>
      </w:tr>
      <w:tr w:rsidR="00A43EA8" w:rsidRPr="000F7B75" w:rsidTr="00A43EA8">
        <w:trPr>
          <w:trHeight w:hRule="exact" w:val="269"/>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 Материальные затраты</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1007,2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1418,6</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lang w:val="en-US"/>
              </w:rPr>
              <w:t>X</w:t>
            </w:r>
          </w:p>
        </w:tc>
      </w:tr>
      <w:tr w:rsidR="00A43EA8" w:rsidRPr="000F7B75" w:rsidTr="00A43EA8">
        <w:trPr>
          <w:trHeight w:hRule="exact" w:val="710"/>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 Затраты на оплату труда (с отчисле</w:t>
            </w:r>
            <w:r w:rsidRPr="00865E82">
              <w:rPr>
                <w:rFonts w:ascii="Times New Roman" w:hAnsi="Times New Roman"/>
                <w:sz w:val="20"/>
                <w:szCs w:val="20"/>
              </w:rPr>
              <w:softHyphen/>
              <w:t>ниями на социальные нужды)</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616,8</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574,5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lang w:val="en-US"/>
              </w:rPr>
              <w:t>X</w:t>
            </w:r>
          </w:p>
        </w:tc>
      </w:tr>
      <w:tr w:rsidR="00A43EA8" w:rsidRPr="000F7B75" w:rsidTr="00A43EA8">
        <w:trPr>
          <w:trHeight w:hRule="exact" w:val="269"/>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 Амортизация</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68,1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81,4</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lang w:val="en-US"/>
              </w:rPr>
              <w:t>X</w:t>
            </w:r>
          </w:p>
        </w:tc>
      </w:tr>
      <w:tr w:rsidR="00A43EA8" w:rsidRPr="000F7B75" w:rsidTr="00A43EA8">
        <w:trPr>
          <w:trHeight w:hRule="exact" w:val="269"/>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1.4. Прочие затраты</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356,8</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306,0</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lang w:val="en-US"/>
              </w:rPr>
              <w:t>X</w:t>
            </w:r>
          </w:p>
        </w:tc>
      </w:tr>
      <w:tr w:rsidR="00A43EA8" w:rsidRPr="000F7B75" w:rsidTr="00A43EA8">
        <w:trPr>
          <w:trHeight w:hRule="exact" w:val="738"/>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 Объем выпуска продукции в ценах базисного периода, млн. руб. (табл. 7.4)</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2298,1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2046,3</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lang w:val="en-US"/>
              </w:rPr>
              <w:t>X</w:t>
            </w:r>
          </w:p>
        </w:tc>
      </w:tr>
      <w:tr w:rsidR="00A43EA8" w:rsidRPr="000F7B75" w:rsidTr="00A43EA8">
        <w:trPr>
          <w:trHeight w:hRule="exact" w:val="669"/>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 Затраты в рублях на 1 руб. производ</w:t>
            </w:r>
            <w:r w:rsidRPr="00865E82">
              <w:rPr>
                <w:rFonts w:ascii="Times New Roman" w:hAnsi="Times New Roman"/>
                <w:sz w:val="20"/>
                <w:szCs w:val="20"/>
              </w:rPr>
              <w:softHyphen/>
              <w:t>ства (стр. 1/стр. 2), в том числе:</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0,89</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1,16</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+0,27</w:t>
            </w:r>
          </w:p>
        </w:tc>
      </w:tr>
      <w:tr w:rsidR="00A43EA8" w:rsidRPr="000F7B75" w:rsidTr="00A43EA8">
        <w:trPr>
          <w:trHeight w:hRule="exact" w:val="490"/>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3.1. Материалоемкость продукции (стр. 1.1/стр. 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0,44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0,69</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+0,25</w:t>
            </w:r>
          </w:p>
        </w:tc>
      </w:tr>
      <w:tr w:rsidR="00A43EA8" w:rsidRPr="000F7B75" w:rsidTr="00A43EA8">
        <w:trPr>
          <w:trHeight w:hRule="exact" w:val="461"/>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3.2. Трудоемкость продукции (стр. 1.2/стр. 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0,27</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0,28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+0,01</w:t>
            </w:r>
          </w:p>
        </w:tc>
      </w:tr>
      <w:tr w:rsidR="00A43EA8" w:rsidRPr="000F7B75" w:rsidTr="00A43EA8">
        <w:trPr>
          <w:trHeight w:hRule="exact" w:val="451"/>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3.3. Амортизационная емкость продук</w:t>
            </w:r>
            <w:r w:rsidRPr="00865E82">
              <w:rPr>
                <w:rFonts w:ascii="Times New Roman" w:hAnsi="Times New Roman"/>
                <w:sz w:val="20"/>
                <w:szCs w:val="20"/>
              </w:rPr>
              <w:softHyphen/>
              <w:t>ции (стр. 1.3/стр. 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0,04</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+0,01</w:t>
            </w:r>
          </w:p>
        </w:tc>
      </w:tr>
      <w:tr w:rsidR="00A43EA8" w:rsidRPr="000F7B75" w:rsidTr="00A43EA8">
        <w:trPr>
          <w:trHeight w:hRule="exact" w:val="451"/>
        </w:trPr>
        <w:tc>
          <w:tcPr>
            <w:tcW w:w="3514"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3.4. Прочие удельные затраты (стр. 1.4/стр. 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0,15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0,15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A43EA8" w:rsidRPr="00865E82" w:rsidRDefault="00A43EA8"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себестоимости продукции в целом произошел перерасход средств в сумме 552,5 млн. руб. (2046,3 х 0,27), в том числе за счет роста материалоемкости на 511,6 млн. руб. (2046,3 х 0,25) и прочих факторов на 40,9 млн. руб. (2046,3 х 0,02).</w:t>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основным резервом снижения себестоимости продукции на дан</w:t>
      </w:r>
      <w:r w:rsidRPr="000F7B75">
        <w:rPr>
          <w:rFonts w:ascii="Times New Roman" w:hAnsi="Times New Roman"/>
          <w:sz w:val="28"/>
          <w:szCs w:val="24"/>
        </w:rPr>
        <w:softHyphen/>
        <w:t>ном предприятии является повышение эффективности использования материаль</w:t>
      </w:r>
      <w:r w:rsidRPr="000F7B75">
        <w:rPr>
          <w:rFonts w:ascii="Times New Roman" w:hAnsi="Times New Roman"/>
          <w:sz w:val="28"/>
          <w:szCs w:val="24"/>
        </w:rPr>
        <w:softHyphen/>
        <w:t>ных ресурсов.</w:t>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p>
    <w:p w:rsidR="00A43EA8" w:rsidRPr="00865E82" w:rsidRDefault="00A43EA8"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7.6. Операционный анализ прибыли в составе маржинального</w:t>
      </w:r>
    </w:p>
    <w:p w:rsidR="00865E82" w:rsidRDefault="00865E82" w:rsidP="000F7B75">
      <w:pPr>
        <w:shd w:val="clear" w:color="auto" w:fill="FFFFFF"/>
        <w:spacing w:after="0" w:line="360" w:lineRule="auto"/>
        <w:ind w:firstLine="709"/>
        <w:jc w:val="both"/>
        <w:rPr>
          <w:rFonts w:ascii="Times New Roman" w:hAnsi="Times New Roman"/>
          <w:sz w:val="28"/>
          <w:szCs w:val="24"/>
        </w:rPr>
      </w:pP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Формирование и использование прибыли (как формы дохода) — основа предпри</w:t>
      </w:r>
      <w:r w:rsidRPr="000F7B75">
        <w:rPr>
          <w:rFonts w:ascii="Times New Roman" w:hAnsi="Times New Roman"/>
          <w:sz w:val="28"/>
          <w:szCs w:val="24"/>
        </w:rPr>
        <w:softHyphen/>
        <w:t>нимательской деятельности и ее конечный финансовый результат. Сравнение массы прибыли с затратами (издержками) характеризует эффективность работы предприятия.</w:t>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Одним из самых доступных методов управления предпринимательской дея</w:t>
      </w:r>
      <w:r w:rsidRPr="000F7B75">
        <w:rPr>
          <w:rFonts w:ascii="Times New Roman" w:hAnsi="Times New Roman"/>
          <w:sz w:val="28"/>
          <w:szCs w:val="24"/>
        </w:rPr>
        <w:softHyphen/>
        <w:t>тельностью является операционный анализ, осуществляемый на схеме: «издерж</w:t>
      </w:r>
      <w:r w:rsidRPr="000F7B75">
        <w:rPr>
          <w:rFonts w:ascii="Times New Roman" w:hAnsi="Times New Roman"/>
          <w:sz w:val="28"/>
          <w:szCs w:val="24"/>
        </w:rPr>
        <w:softHyphen/>
        <w:t>ки—объем продаж—прибыль».</w:t>
      </w:r>
      <w:r w:rsidR="00580806" w:rsidRPr="000F7B75">
        <w:rPr>
          <w:rStyle w:val="ad"/>
          <w:rFonts w:ascii="Times New Roman" w:hAnsi="Times New Roman"/>
          <w:sz w:val="28"/>
          <w:szCs w:val="24"/>
        </w:rPr>
        <w:footnoteReference w:id="38"/>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метод позволяет выявить зависимость результата производственно-коммерческой деятельности от изменения издержек, объема произ</w:t>
      </w:r>
      <w:r w:rsidRPr="000F7B75">
        <w:rPr>
          <w:rFonts w:ascii="Times New Roman" w:hAnsi="Times New Roman"/>
          <w:sz w:val="28"/>
          <w:szCs w:val="24"/>
        </w:rPr>
        <w:softHyphen/>
        <w:t>водства и сбыта продукции.</w:t>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отличие от внешнего финансового анализа (по данным публичной финансо</w:t>
      </w:r>
      <w:r w:rsidRPr="000F7B75">
        <w:rPr>
          <w:rFonts w:ascii="Times New Roman" w:hAnsi="Times New Roman"/>
          <w:sz w:val="28"/>
          <w:szCs w:val="24"/>
        </w:rPr>
        <w:softHyphen/>
        <w:t>вой отчетности) результаты операционного (внутреннего) анализа составляют коммерческую тайну предприятия.</w:t>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помощью операционного анализа можно решить широкий спектр управлен</w:t>
      </w:r>
      <w:r w:rsidRPr="000F7B75">
        <w:rPr>
          <w:rFonts w:ascii="Times New Roman" w:hAnsi="Times New Roman"/>
          <w:sz w:val="28"/>
          <w:szCs w:val="24"/>
        </w:rPr>
        <w:softHyphen/>
        <w:t>ческих задач:</w:t>
      </w:r>
    </w:p>
    <w:p w:rsidR="00A43EA8" w:rsidRPr="000F7B75" w:rsidRDefault="00A43EA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оценить прибыльность (доходность) производственно-торговой деятельно</w:t>
      </w:r>
      <w:r w:rsidRPr="000F7B75">
        <w:rPr>
          <w:rFonts w:ascii="Times New Roman" w:hAnsi="Times New Roman"/>
          <w:sz w:val="28"/>
          <w:szCs w:val="24"/>
        </w:rPr>
        <w:softHyphen/>
        <w:t>сти;</w:t>
      </w:r>
    </w:p>
    <w:p w:rsidR="00A43EA8" w:rsidRPr="000F7B75" w:rsidRDefault="00A43EA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прогнозировать рентабельность предприятия на основе показателя «Запас</w:t>
      </w:r>
      <w:r w:rsidRPr="000F7B75">
        <w:rPr>
          <w:rFonts w:ascii="Times New Roman" w:hAnsi="Times New Roman"/>
          <w:sz w:val="28"/>
          <w:szCs w:val="24"/>
        </w:rPr>
        <w:br/>
        <w:t>финансовой прочности»;</w:t>
      </w:r>
    </w:p>
    <w:p w:rsidR="00A43EA8" w:rsidRPr="000F7B75" w:rsidRDefault="00A43EA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оценить предпринимательский риск;</w:t>
      </w:r>
    </w:p>
    <w:p w:rsidR="00A43EA8" w:rsidRPr="000F7B75" w:rsidRDefault="00A43EA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выбрать оптимальные пути выхода из кризисного состояния;</w:t>
      </w:r>
    </w:p>
    <w:p w:rsidR="00A43EA8" w:rsidRPr="000F7B75" w:rsidRDefault="00A43EA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оценить результаты начального периода функционирования новой фирмы или прибыльность инвестиций, осуществляемых для расширения основно</w:t>
      </w:r>
      <w:r w:rsidRPr="000F7B75">
        <w:rPr>
          <w:rFonts w:ascii="Times New Roman" w:hAnsi="Times New Roman"/>
          <w:sz w:val="28"/>
          <w:szCs w:val="24"/>
        </w:rPr>
        <w:softHyphen/>
        <w:t>го капитала;</w:t>
      </w:r>
    </w:p>
    <w:p w:rsidR="00A43EA8" w:rsidRPr="000F7B75" w:rsidRDefault="00A43EA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разработать наиболее выгодную для предприятия ассортиментную и марке</w:t>
      </w:r>
      <w:r w:rsidRPr="000F7B75">
        <w:rPr>
          <w:rFonts w:ascii="Times New Roman" w:hAnsi="Times New Roman"/>
          <w:sz w:val="28"/>
          <w:szCs w:val="24"/>
        </w:rPr>
        <w:softHyphen/>
        <w:t>тинговую политику в сфере производства и реализации товаров.</w:t>
      </w:r>
      <w:r w:rsidR="00580806" w:rsidRPr="000F7B75">
        <w:rPr>
          <w:rStyle w:val="ad"/>
          <w:rFonts w:ascii="Times New Roman" w:hAnsi="Times New Roman"/>
          <w:sz w:val="28"/>
          <w:szCs w:val="24"/>
        </w:rPr>
        <w:footnoteReference w:id="39"/>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Ключевыми элементами операционного анализа выступают пороговые значе</w:t>
      </w:r>
      <w:r w:rsidRPr="000F7B75">
        <w:rPr>
          <w:rFonts w:ascii="Times New Roman" w:hAnsi="Times New Roman"/>
          <w:sz w:val="28"/>
          <w:szCs w:val="24"/>
        </w:rPr>
        <w:softHyphen/>
        <w:t xml:space="preserve">ния показателей деятельности предприятия: критический объем производства и реализации товаров, порог рентабельности и запас финансовой прочности. На практике они тесно связаны с понятием «маржинального дохода» </w:t>
      </w:r>
      <w:r w:rsidRPr="000F7B75">
        <w:rPr>
          <w:rFonts w:ascii="Times New Roman" w:hAnsi="Times New Roman"/>
          <w:iCs/>
          <w:sz w:val="28"/>
          <w:szCs w:val="24"/>
        </w:rPr>
        <w:t xml:space="preserve">(МД), </w:t>
      </w:r>
      <w:r w:rsidRPr="000F7B75">
        <w:rPr>
          <w:rFonts w:ascii="Times New Roman" w:hAnsi="Times New Roman"/>
          <w:sz w:val="28"/>
          <w:szCs w:val="24"/>
        </w:rPr>
        <w:t>означа</w:t>
      </w:r>
      <w:r w:rsidRPr="000F7B75">
        <w:rPr>
          <w:rFonts w:ascii="Times New Roman" w:hAnsi="Times New Roman"/>
          <w:sz w:val="28"/>
          <w:szCs w:val="24"/>
        </w:rPr>
        <w:softHyphen/>
        <w:t>ющим результат от реализации продукции после возмещения переменных издер</w:t>
      </w:r>
      <w:r w:rsidRPr="000F7B75">
        <w:rPr>
          <w:rFonts w:ascii="Times New Roman" w:hAnsi="Times New Roman"/>
          <w:sz w:val="28"/>
          <w:szCs w:val="24"/>
        </w:rPr>
        <w:softHyphen/>
        <w:t xml:space="preserve">жек </w:t>
      </w:r>
      <w:r w:rsidRPr="000F7B75">
        <w:rPr>
          <w:rFonts w:ascii="Times New Roman" w:hAnsi="Times New Roman"/>
          <w:iCs/>
          <w:sz w:val="28"/>
          <w:szCs w:val="24"/>
        </w:rPr>
        <w:t xml:space="preserve">(ПИ). </w:t>
      </w:r>
      <w:r w:rsidRPr="000F7B75">
        <w:rPr>
          <w:rFonts w:ascii="Times New Roman" w:hAnsi="Times New Roman"/>
          <w:sz w:val="28"/>
          <w:szCs w:val="24"/>
        </w:rPr>
        <w:t>Схема формирования маржинального дохода в сфере производства и торговли приведена на рис. 7.2.</w:t>
      </w:r>
    </w:p>
    <w:p w:rsidR="00A43EA8" w:rsidRPr="000F7B75" w:rsidRDefault="00A43EA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В финансовом менеджменте операционный анализ тесно связан с понятием производственного (операционного) рычага, расчет которого базируется на опре</w:t>
      </w:r>
      <w:r w:rsidRPr="000F7B75">
        <w:rPr>
          <w:rFonts w:ascii="Times New Roman" w:hAnsi="Times New Roman"/>
          <w:sz w:val="28"/>
          <w:szCs w:val="24"/>
        </w:rPr>
        <w:softHyphen/>
        <w:t xml:space="preserve">делении силы воздействия производственного рычага </w:t>
      </w:r>
      <w:r w:rsidRPr="000F7B75">
        <w:rPr>
          <w:rFonts w:ascii="Times New Roman" w:hAnsi="Times New Roman"/>
          <w:iCs/>
          <w:sz w:val="28"/>
          <w:szCs w:val="24"/>
        </w:rPr>
        <w:t>(СВПР):</w:t>
      </w:r>
    </w:p>
    <w:p w:rsidR="00580806" w:rsidRPr="000F7B75" w:rsidRDefault="002F4F4D"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260" w:dyaOrig="700">
          <v:shape id="_x0000_i1162" type="#_x0000_t75" style="width:162.75pt;height:35.25pt" o:ole="">
            <v:imagedata r:id="rId256" o:title=""/>
          </v:shape>
          <o:OLEObject Type="Embed" ProgID="Equation.3" ShapeID="_x0000_i1162" DrawAspect="Content" ObjectID="_1477250400" r:id="rId257"/>
        </w:object>
      </w:r>
      <w:r w:rsidR="00580806" w:rsidRPr="000F7B75">
        <w:rPr>
          <w:rFonts w:ascii="Times New Roman" w:hAnsi="Times New Roman"/>
          <w:bCs/>
          <w:snapToGrid w:val="0"/>
          <w:sz w:val="28"/>
          <w:szCs w:val="24"/>
        </w:rPr>
        <w:t>(82)</w:t>
      </w:r>
    </w:p>
    <w:p w:rsidR="00A43EA8" w:rsidRPr="000F7B75" w:rsidRDefault="00A43EA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СВПР </w:t>
      </w:r>
      <w:r w:rsidRPr="000F7B75">
        <w:rPr>
          <w:rFonts w:ascii="Times New Roman" w:hAnsi="Times New Roman"/>
          <w:sz w:val="28"/>
          <w:szCs w:val="24"/>
        </w:rPr>
        <w:t>показывает, во сколько раз маржинальный доход превышает прибыль, т. е. характеризует степень предпринимательского риска, связанного с данной ком</w:t>
      </w:r>
      <w:r w:rsidRPr="000F7B75">
        <w:rPr>
          <w:rFonts w:ascii="Times New Roman" w:hAnsi="Times New Roman"/>
          <w:sz w:val="28"/>
          <w:szCs w:val="24"/>
        </w:rPr>
        <w:softHyphen/>
        <w:t>панией: чем больше сила воздействия операционного рычага, тем выше деловой риск. На практике встречаются следующие случаи:</w:t>
      </w:r>
    </w:p>
    <w:p w:rsidR="005D4003" w:rsidRPr="000F7B75" w:rsidRDefault="00A43EA8" w:rsidP="000F7B75">
      <w:pPr>
        <w:widowControl w:val="0"/>
        <w:numPr>
          <w:ilvl w:val="0"/>
          <w:numId w:val="46"/>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МД </w:t>
      </w:r>
      <w:r w:rsidRPr="000F7B75">
        <w:rPr>
          <w:rFonts w:ascii="Times New Roman" w:hAnsi="Times New Roman"/>
          <w:sz w:val="28"/>
          <w:szCs w:val="24"/>
        </w:rPr>
        <w:t>= 0. В данном случае выручка от реализации покрывает только перемен</w:t>
      </w:r>
      <w:r w:rsidRPr="000F7B75">
        <w:rPr>
          <w:rFonts w:ascii="Times New Roman" w:hAnsi="Times New Roman"/>
          <w:sz w:val="28"/>
          <w:szCs w:val="24"/>
        </w:rPr>
        <w:softHyphen/>
        <w:t>ные издержки, т. е. предприятие работает с убытком в размере постоянных</w:t>
      </w:r>
      <w:r w:rsidR="005D4003" w:rsidRPr="000F7B75">
        <w:rPr>
          <w:rFonts w:ascii="Times New Roman" w:hAnsi="Times New Roman"/>
          <w:sz w:val="28"/>
          <w:szCs w:val="24"/>
        </w:rPr>
        <w:t xml:space="preserve"> </w:t>
      </w:r>
      <w:r w:rsidRPr="000F7B75">
        <w:rPr>
          <w:rFonts w:ascii="Times New Roman" w:hAnsi="Times New Roman"/>
          <w:sz w:val="28"/>
          <w:szCs w:val="24"/>
        </w:rPr>
        <w:t>издержек.</w:t>
      </w:r>
    </w:p>
    <w:p w:rsidR="00A43EA8" w:rsidRPr="000F7B75" w:rsidRDefault="00A43EA8" w:rsidP="000F7B75">
      <w:pPr>
        <w:widowControl w:val="0"/>
        <w:numPr>
          <w:ilvl w:val="0"/>
          <w:numId w:val="46"/>
        </w:numPr>
        <w:shd w:val="clear" w:color="auto" w:fill="FFFFFF"/>
        <w:tabs>
          <w:tab w:val="left" w:pos="142"/>
          <w:tab w:val="left" w:pos="490"/>
          <w:tab w:val="left" w:pos="8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О &lt; МД &lt; Постоянных издержек, </w:t>
      </w:r>
      <w:r w:rsidRPr="000F7B75">
        <w:rPr>
          <w:rFonts w:ascii="Times New Roman" w:hAnsi="Times New Roman"/>
          <w:sz w:val="28"/>
          <w:szCs w:val="24"/>
        </w:rPr>
        <w:t>если выручка от продажи товаров покры</w:t>
      </w:r>
      <w:r w:rsidRPr="000F7B75">
        <w:rPr>
          <w:rFonts w:ascii="Times New Roman" w:hAnsi="Times New Roman"/>
          <w:sz w:val="28"/>
          <w:szCs w:val="24"/>
        </w:rPr>
        <w:softHyphen/>
        <w:t>вает переменные издержки и часть постоянных</w:t>
      </w:r>
      <w:r w:rsidR="005D4003" w:rsidRPr="000F7B75">
        <w:rPr>
          <w:rFonts w:ascii="Times New Roman" w:hAnsi="Times New Roman"/>
          <w:sz w:val="28"/>
          <w:szCs w:val="24"/>
        </w:rPr>
        <w:t>.</w:t>
      </w:r>
    </w:p>
    <w:p w:rsidR="005D4003" w:rsidRPr="000F7B75" w:rsidRDefault="005D4003" w:rsidP="000F7B75">
      <w:pPr>
        <w:widowControl w:val="0"/>
        <w:numPr>
          <w:ilvl w:val="0"/>
          <w:numId w:val="47"/>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МД = Постоянным издержкам, </w:t>
      </w:r>
      <w:r w:rsidRPr="000F7B75">
        <w:rPr>
          <w:rFonts w:ascii="Times New Roman" w:hAnsi="Times New Roman"/>
          <w:sz w:val="28"/>
          <w:szCs w:val="24"/>
        </w:rPr>
        <w:t>если выручка от реализации достаточна, что</w:t>
      </w:r>
      <w:r w:rsidRPr="000F7B75">
        <w:rPr>
          <w:rFonts w:ascii="Times New Roman" w:hAnsi="Times New Roman"/>
          <w:sz w:val="28"/>
          <w:szCs w:val="24"/>
        </w:rPr>
        <w:softHyphen/>
      </w:r>
      <w:r w:rsidRPr="000F7B75">
        <w:rPr>
          <w:rFonts w:ascii="Times New Roman" w:hAnsi="Times New Roman"/>
          <w:sz w:val="28"/>
          <w:szCs w:val="24"/>
        </w:rPr>
        <w:br/>
        <w:t>бы возместить все издержки (переменные и постоянные). При этом прибыль</w:t>
      </w:r>
      <w:r w:rsidRPr="000F7B75">
        <w:rPr>
          <w:rFonts w:ascii="Times New Roman" w:hAnsi="Times New Roman"/>
          <w:sz w:val="28"/>
          <w:szCs w:val="24"/>
        </w:rPr>
        <w:br/>
        <w:t>равна нулю.</w:t>
      </w:r>
    </w:p>
    <w:p w:rsidR="00712A83" w:rsidRPr="000F7B75" w:rsidRDefault="005D4003" w:rsidP="000F7B75">
      <w:pPr>
        <w:widowControl w:val="0"/>
        <w:numPr>
          <w:ilvl w:val="0"/>
          <w:numId w:val="47"/>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МД &gt; Постоянных издержек, </w:t>
      </w:r>
      <w:r w:rsidRPr="000F7B75">
        <w:rPr>
          <w:rFonts w:ascii="Times New Roman" w:hAnsi="Times New Roman"/>
          <w:sz w:val="28"/>
          <w:szCs w:val="24"/>
        </w:rPr>
        <w:t>если деятельность предприятия прибыльна.</w:t>
      </w:r>
      <w:r w:rsidRPr="000F7B75">
        <w:rPr>
          <w:rFonts w:ascii="Times New Roman" w:hAnsi="Times New Roman"/>
          <w:sz w:val="28"/>
          <w:szCs w:val="24"/>
        </w:rPr>
        <w:br/>
        <w:t xml:space="preserve">Из выручки </w:t>
      </w:r>
      <w:r w:rsidRPr="000F7B75">
        <w:rPr>
          <w:rFonts w:ascii="Times New Roman" w:hAnsi="Times New Roman"/>
          <w:iCs/>
          <w:sz w:val="28"/>
          <w:szCs w:val="24"/>
        </w:rPr>
        <w:t xml:space="preserve">от </w:t>
      </w:r>
      <w:r w:rsidRPr="000F7B75">
        <w:rPr>
          <w:rFonts w:ascii="Times New Roman" w:hAnsi="Times New Roman"/>
          <w:sz w:val="28"/>
          <w:szCs w:val="24"/>
        </w:rPr>
        <w:t xml:space="preserve">продаж покрывают не только все издержки, </w:t>
      </w:r>
      <w:r w:rsidRPr="000F7B75">
        <w:rPr>
          <w:rFonts w:ascii="Times New Roman" w:hAnsi="Times New Roman"/>
          <w:iCs/>
          <w:sz w:val="28"/>
          <w:szCs w:val="24"/>
        </w:rPr>
        <w:t xml:space="preserve">но </w:t>
      </w:r>
      <w:r w:rsidRPr="000F7B75">
        <w:rPr>
          <w:rFonts w:ascii="Times New Roman" w:hAnsi="Times New Roman"/>
          <w:sz w:val="28"/>
          <w:szCs w:val="24"/>
        </w:rPr>
        <w:t>и формируют</w:t>
      </w:r>
      <w:r w:rsidRPr="000F7B75">
        <w:rPr>
          <w:rFonts w:ascii="Times New Roman" w:hAnsi="Times New Roman"/>
          <w:sz w:val="28"/>
          <w:szCs w:val="24"/>
        </w:rPr>
        <w:br/>
        <w:t>прибыль (прибыль больше нуля).</w:t>
      </w:r>
    </w:p>
    <w:p w:rsidR="005D4003" w:rsidRPr="000F7B75" w:rsidRDefault="005D4003" w:rsidP="000F7B75">
      <w:pPr>
        <w:widowControl w:val="0"/>
        <w:shd w:val="clear" w:color="auto" w:fill="FFFFFF"/>
        <w:tabs>
          <w:tab w:val="left" w:pos="-4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 производственного рычага проявляется в том, что любое изменение выручки от реализации товаров (в данном релевантном периоде) приводит к еще более интенсивному колебанию финансового результата.</w:t>
      </w:r>
    </w:p>
    <w:p w:rsidR="00712A83" w:rsidRPr="000F7B75" w:rsidRDefault="00712A83" w:rsidP="000F7B75">
      <w:pPr>
        <w:widowControl w:val="0"/>
        <w:shd w:val="clear" w:color="auto" w:fill="FFFFFF"/>
        <w:tabs>
          <w:tab w:val="left" w:pos="-4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аналитика принципиальное значение имеет коэффициент производствен</w:t>
      </w:r>
      <w:r w:rsidRPr="000F7B75">
        <w:rPr>
          <w:rFonts w:ascii="Times New Roman" w:hAnsi="Times New Roman"/>
          <w:sz w:val="28"/>
          <w:szCs w:val="24"/>
        </w:rPr>
        <w:softHyphen/>
        <w:t xml:space="preserve">ного (операционного) рычага </w:t>
      </w:r>
      <w:r w:rsidRPr="000F7B75">
        <w:rPr>
          <w:rFonts w:ascii="Times New Roman" w:hAnsi="Times New Roman"/>
          <w:iCs/>
          <w:sz w:val="28"/>
          <w:szCs w:val="24"/>
        </w:rPr>
        <w:t>(К</w:t>
      </w:r>
      <w:r w:rsidRPr="000F7B75">
        <w:rPr>
          <w:rFonts w:ascii="Times New Roman" w:hAnsi="Times New Roman"/>
          <w:iCs/>
          <w:sz w:val="28"/>
          <w:szCs w:val="24"/>
          <w:vertAlign w:val="subscript"/>
        </w:rPr>
        <w:t>пр</w:t>
      </w:r>
      <w:r w:rsidRPr="000F7B75">
        <w:rPr>
          <w:rFonts w:ascii="Times New Roman" w:hAnsi="Times New Roman"/>
          <w:iCs/>
          <w:sz w:val="28"/>
          <w:szCs w:val="24"/>
        </w:rPr>
        <w:t xml:space="preserve"> </w:t>
      </w:r>
      <w:r w:rsidRPr="000F7B75">
        <w:rPr>
          <w:rFonts w:ascii="Times New Roman" w:hAnsi="Times New Roman"/>
          <w:sz w:val="28"/>
          <w:szCs w:val="24"/>
        </w:rPr>
        <w:t>), определяемый по формуле:</w:t>
      </w:r>
    </w:p>
    <w:p w:rsidR="00712A83" w:rsidRPr="000F7B75" w:rsidRDefault="002F4F4D" w:rsidP="000F7B75">
      <w:pPr>
        <w:widowControl w:val="0"/>
        <w:shd w:val="clear" w:color="auto" w:fill="FFFFFF"/>
        <w:tabs>
          <w:tab w:val="left" w:pos="-4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080" w:dyaOrig="740">
          <v:shape id="_x0000_i1163" type="#_x0000_t75" style="width:153.75pt;height:36.75pt" o:ole="">
            <v:imagedata r:id="rId258" o:title=""/>
          </v:shape>
          <o:OLEObject Type="Embed" ProgID="Equation.3" ShapeID="_x0000_i1163" DrawAspect="Content" ObjectID="_1477250401" r:id="rId259"/>
        </w:object>
      </w:r>
      <w:r w:rsidR="00D14816" w:rsidRPr="000F7B75">
        <w:rPr>
          <w:rFonts w:ascii="Times New Roman" w:hAnsi="Times New Roman"/>
          <w:bCs/>
          <w:snapToGrid w:val="0"/>
          <w:sz w:val="28"/>
          <w:szCs w:val="24"/>
        </w:rPr>
        <w:tab/>
        <w:t>(83)</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Чем выше значение данного коэффициента на предприятии, тем в большей сте</w:t>
      </w:r>
      <w:r w:rsidRPr="000F7B75">
        <w:rPr>
          <w:rFonts w:ascii="Times New Roman" w:hAnsi="Times New Roman"/>
          <w:sz w:val="28"/>
          <w:szCs w:val="24"/>
        </w:rPr>
        <w:softHyphen/>
        <w:t>пени оно способно ускорить темпы прироста операционной прибыли (от обыч</w:t>
      </w:r>
      <w:r w:rsidRPr="000F7B75">
        <w:rPr>
          <w:rFonts w:ascii="Times New Roman" w:hAnsi="Times New Roman"/>
          <w:sz w:val="28"/>
          <w:szCs w:val="24"/>
        </w:rPr>
        <w:softHyphen/>
        <w:t>ных видов деятельности) по отношению к темпам прироста объема продаж. Иными словами, при одинаковых темпах прироста объема продаж предприятие, имеющее больший коэффициент производственного рычага, при прочих равных условиях, всегда будет в большей степени увеличивать сумму прибыли в сравнении с пред</w:t>
      </w:r>
      <w:r w:rsidRPr="000F7B75">
        <w:rPr>
          <w:rFonts w:ascii="Times New Roman" w:hAnsi="Times New Roman"/>
          <w:sz w:val="28"/>
          <w:szCs w:val="24"/>
        </w:rPr>
        <w:softHyphen/>
        <w:t>приятием с меньшим значением данного коэффициента (за счет относительного снижения переменных издержек).</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практике США используют понятие «эффект операционного левериджа» (англ. </w:t>
      </w:r>
      <w:r w:rsidRPr="000F7B75">
        <w:rPr>
          <w:rFonts w:ascii="Times New Roman" w:hAnsi="Times New Roman"/>
          <w:iCs/>
          <w:sz w:val="28"/>
          <w:szCs w:val="24"/>
          <w:lang w:val="en-US"/>
        </w:rPr>
        <w:t>operational</w:t>
      </w:r>
      <w:r w:rsidRPr="000F7B75">
        <w:rPr>
          <w:rFonts w:ascii="Times New Roman" w:hAnsi="Times New Roman"/>
          <w:iCs/>
          <w:sz w:val="28"/>
          <w:szCs w:val="24"/>
        </w:rPr>
        <w:t xml:space="preserve"> </w:t>
      </w:r>
      <w:r w:rsidRPr="000F7B75">
        <w:rPr>
          <w:rFonts w:ascii="Times New Roman" w:hAnsi="Times New Roman"/>
          <w:iCs/>
          <w:sz w:val="28"/>
          <w:szCs w:val="24"/>
          <w:lang w:val="en-US"/>
        </w:rPr>
        <w:t>leverage</w:t>
      </w:r>
      <w:r w:rsidRPr="000F7B75">
        <w:rPr>
          <w:rFonts w:ascii="Times New Roman" w:hAnsi="Times New Roman"/>
          <w:iCs/>
          <w:sz w:val="28"/>
          <w:szCs w:val="24"/>
        </w:rPr>
        <w:t xml:space="preserve">), </w:t>
      </w:r>
      <w:r w:rsidRPr="000F7B75">
        <w:rPr>
          <w:rFonts w:ascii="Times New Roman" w:hAnsi="Times New Roman"/>
          <w:sz w:val="28"/>
          <w:szCs w:val="24"/>
        </w:rPr>
        <w:t xml:space="preserve">который представляет собой отношение процентного изменения прибыли до выплаты процентов и налогов </w:t>
      </w:r>
      <w:r w:rsidRPr="000F7B75">
        <w:rPr>
          <w:rFonts w:ascii="Times New Roman" w:hAnsi="Times New Roman"/>
          <w:iCs/>
          <w:sz w:val="28"/>
          <w:szCs w:val="24"/>
        </w:rPr>
        <w:t>(</w:t>
      </w:r>
      <w:r w:rsidRPr="000F7B75">
        <w:rPr>
          <w:rFonts w:ascii="Times New Roman" w:hAnsi="Times New Roman"/>
          <w:iCs/>
          <w:sz w:val="28"/>
          <w:szCs w:val="24"/>
          <w:lang w:val="en-US"/>
        </w:rPr>
        <w:t>EBIT</w:t>
      </w:r>
      <w:r w:rsidRPr="000F7B75">
        <w:rPr>
          <w:rFonts w:ascii="Times New Roman" w:hAnsi="Times New Roman"/>
          <w:iCs/>
          <w:sz w:val="28"/>
          <w:szCs w:val="24"/>
        </w:rPr>
        <w:t xml:space="preserve">) </w:t>
      </w:r>
      <w:r w:rsidRPr="000F7B75">
        <w:rPr>
          <w:rFonts w:ascii="Times New Roman" w:hAnsi="Times New Roman"/>
          <w:sz w:val="28"/>
          <w:szCs w:val="24"/>
        </w:rPr>
        <w:t>к процентному изме</w:t>
      </w:r>
      <w:r w:rsidRPr="000F7B75">
        <w:rPr>
          <w:rFonts w:ascii="Times New Roman" w:hAnsi="Times New Roman"/>
          <w:sz w:val="28"/>
          <w:szCs w:val="24"/>
        </w:rPr>
        <w:softHyphen/>
        <w:t>нению объема продаж.</w:t>
      </w:r>
    </w:p>
    <w:p w:rsidR="00A15F8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599" w:dyaOrig="740">
          <v:shape id="_x0000_i1164" type="#_x0000_t75" style="width:230.25pt;height:36.75pt" o:ole="">
            <v:imagedata r:id="rId260" o:title=""/>
          </v:shape>
          <o:OLEObject Type="Embed" ProgID="Equation.3" ShapeID="_x0000_i1164" DrawAspect="Content" ObjectID="_1477250402" r:id="rId261"/>
        </w:object>
      </w:r>
      <w:r w:rsidR="00A15F8F" w:rsidRPr="000F7B75">
        <w:rPr>
          <w:rFonts w:ascii="Times New Roman" w:hAnsi="Times New Roman"/>
          <w:bCs/>
          <w:snapToGrid w:val="0"/>
          <w:sz w:val="28"/>
          <w:szCs w:val="24"/>
        </w:rPr>
        <w:t>(84)</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Э</w:t>
      </w:r>
      <w:r w:rsidRPr="000F7B75">
        <w:rPr>
          <w:rFonts w:ascii="Times New Roman" w:hAnsi="Times New Roman"/>
          <w:iCs/>
          <w:sz w:val="28"/>
          <w:szCs w:val="24"/>
          <w:vertAlign w:val="subscript"/>
        </w:rPr>
        <w:t>ол</w:t>
      </w:r>
      <w:r w:rsidRPr="000F7B75">
        <w:rPr>
          <w:rFonts w:ascii="Times New Roman" w:hAnsi="Times New Roman"/>
          <w:iCs/>
          <w:sz w:val="28"/>
          <w:szCs w:val="24"/>
        </w:rPr>
        <w:t xml:space="preserve"> — </w:t>
      </w:r>
      <w:r w:rsidRPr="000F7B75">
        <w:rPr>
          <w:rFonts w:ascii="Times New Roman" w:hAnsi="Times New Roman"/>
          <w:sz w:val="28"/>
          <w:szCs w:val="24"/>
        </w:rPr>
        <w:t xml:space="preserve">эффект операционного левериджа; </w:t>
      </w:r>
      <w:r w:rsidRPr="000F7B75">
        <w:rPr>
          <w:rFonts w:ascii="Times New Roman" w:hAnsi="Times New Roman"/>
          <w:iCs/>
          <w:sz w:val="28"/>
          <w:szCs w:val="24"/>
          <w:lang w:val="en-US"/>
        </w:rPr>
        <w:t>EBIT</w:t>
      </w:r>
      <w:r w:rsidRPr="000F7B75">
        <w:rPr>
          <w:rFonts w:ascii="Times New Roman" w:hAnsi="Times New Roman"/>
          <w:iCs/>
          <w:sz w:val="28"/>
          <w:szCs w:val="24"/>
        </w:rPr>
        <w:t xml:space="preserve">— </w:t>
      </w:r>
      <w:r w:rsidRPr="000F7B75">
        <w:rPr>
          <w:rFonts w:ascii="Times New Roman" w:hAnsi="Times New Roman"/>
          <w:sz w:val="28"/>
          <w:szCs w:val="24"/>
        </w:rPr>
        <w:t>операционная прибыль (при</w:t>
      </w:r>
      <w:r w:rsidRPr="000F7B75">
        <w:rPr>
          <w:rFonts w:ascii="Times New Roman" w:hAnsi="Times New Roman"/>
          <w:sz w:val="28"/>
          <w:szCs w:val="24"/>
        </w:rPr>
        <w:softHyphen/>
        <w:t>быль до выплаты процентов и налогов).</w:t>
      </w:r>
    </w:p>
    <w:p w:rsidR="00712A83" w:rsidRPr="000F7B75" w:rsidRDefault="00712A83"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712A83" w:rsidRPr="000F7B75" w:rsidRDefault="00712A83"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Процент изменений в </w:t>
      </w:r>
      <w:r w:rsidRPr="000F7B75">
        <w:rPr>
          <w:rFonts w:ascii="Times New Roman" w:hAnsi="Times New Roman"/>
          <w:iCs/>
          <w:sz w:val="28"/>
          <w:szCs w:val="20"/>
          <w:lang w:val="en-US"/>
        </w:rPr>
        <w:t>EBIT</w:t>
      </w:r>
      <w:r w:rsidRPr="000F7B75">
        <w:rPr>
          <w:rFonts w:ascii="Times New Roman" w:hAnsi="Times New Roman"/>
          <w:iCs/>
          <w:sz w:val="28"/>
          <w:szCs w:val="20"/>
        </w:rPr>
        <w:t xml:space="preserve">— </w:t>
      </w:r>
      <w:r w:rsidRPr="000F7B75">
        <w:rPr>
          <w:rFonts w:ascii="Times New Roman" w:hAnsi="Times New Roman"/>
          <w:sz w:val="28"/>
          <w:szCs w:val="20"/>
        </w:rPr>
        <w:t>4%; процент изменений в объеме продаж — 8%, тогда:</w:t>
      </w:r>
    </w:p>
    <w:p w:rsidR="00712A83" w:rsidRPr="000F7B75" w:rsidRDefault="00712A83"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Э</w:t>
      </w:r>
      <w:r w:rsidRPr="000F7B75">
        <w:rPr>
          <w:rFonts w:ascii="Times New Roman" w:hAnsi="Times New Roman"/>
          <w:iCs/>
          <w:sz w:val="28"/>
          <w:szCs w:val="20"/>
          <w:vertAlign w:val="subscript"/>
        </w:rPr>
        <w:t>ол</w:t>
      </w:r>
      <w:r w:rsidRPr="000F7B75">
        <w:rPr>
          <w:rFonts w:ascii="Times New Roman" w:hAnsi="Times New Roman"/>
          <w:iCs/>
          <w:sz w:val="28"/>
          <w:szCs w:val="20"/>
        </w:rPr>
        <w:t xml:space="preserve"> </w:t>
      </w:r>
      <w:r w:rsidRPr="000F7B75">
        <w:rPr>
          <w:rFonts w:ascii="Times New Roman" w:hAnsi="Times New Roman"/>
          <w:sz w:val="28"/>
          <w:szCs w:val="20"/>
        </w:rPr>
        <w:t>= 4%/8% - 0,5.</w:t>
      </w:r>
    </w:p>
    <w:p w:rsidR="00712A83" w:rsidRPr="000F7B75" w:rsidRDefault="00712A83"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В случае падения объема продаж на 8% потеря прибыли составит 2% (4% х 0,5). При обратном соотношении показателей: </w:t>
      </w:r>
      <w:r w:rsidRPr="000F7B75">
        <w:rPr>
          <w:rFonts w:ascii="Times New Roman" w:hAnsi="Times New Roman"/>
          <w:iCs/>
          <w:sz w:val="28"/>
          <w:szCs w:val="20"/>
        </w:rPr>
        <w:t>Э</w:t>
      </w:r>
      <w:r w:rsidRPr="000F7B75">
        <w:rPr>
          <w:rFonts w:ascii="Times New Roman" w:hAnsi="Times New Roman"/>
          <w:iCs/>
          <w:sz w:val="28"/>
          <w:szCs w:val="20"/>
          <w:vertAlign w:val="subscript"/>
        </w:rPr>
        <w:t>ол</w:t>
      </w:r>
      <w:r w:rsidRPr="000F7B75">
        <w:rPr>
          <w:rFonts w:ascii="Times New Roman" w:hAnsi="Times New Roman"/>
          <w:iCs/>
          <w:sz w:val="28"/>
          <w:szCs w:val="20"/>
        </w:rPr>
        <w:t xml:space="preserve"> </w:t>
      </w:r>
      <w:r w:rsidRPr="000F7B75">
        <w:rPr>
          <w:rFonts w:ascii="Times New Roman" w:hAnsi="Times New Roman"/>
          <w:sz w:val="28"/>
          <w:szCs w:val="20"/>
        </w:rPr>
        <w:t>= 8%/4% " 2.</w:t>
      </w:r>
    </w:p>
    <w:p w:rsidR="00712A83" w:rsidRPr="000F7B75" w:rsidRDefault="00712A83"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 случае снижения объема продаж на 4% потеря прибыли будет значительно боль</w:t>
      </w:r>
      <w:r w:rsidRPr="000F7B75">
        <w:rPr>
          <w:rFonts w:ascii="Times New Roman" w:hAnsi="Times New Roman"/>
          <w:sz w:val="28"/>
          <w:szCs w:val="20"/>
        </w:rPr>
        <w:softHyphen/>
        <w:t>ше — 16% (8% х 2), т. е. возрастает уровень предпринимательского риска.</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Действие данного эффекта связано с неодинаковым влиянием переменных и по</w:t>
      </w:r>
      <w:r w:rsidRPr="000F7B75">
        <w:rPr>
          <w:rFonts w:ascii="Times New Roman" w:hAnsi="Times New Roman"/>
          <w:sz w:val="28"/>
          <w:szCs w:val="24"/>
        </w:rPr>
        <w:softHyphen/>
        <w:t>стоянных издержек на конечный финансовый результат при изменении объема про</w:t>
      </w:r>
      <w:r w:rsidRPr="000F7B75">
        <w:rPr>
          <w:rFonts w:ascii="Times New Roman" w:hAnsi="Times New Roman"/>
          <w:sz w:val="28"/>
          <w:szCs w:val="24"/>
        </w:rPr>
        <w:softHyphen/>
        <w:t>изводства (продаж или делового оборота).</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порог рентабельности пройден, то доля постоянных издержек в суммар</w:t>
      </w:r>
      <w:r w:rsidRPr="000F7B75">
        <w:rPr>
          <w:rFonts w:ascii="Times New Roman" w:hAnsi="Times New Roman"/>
          <w:sz w:val="28"/>
          <w:szCs w:val="24"/>
        </w:rPr>
        <w:softHyphen/>
        <w:t>ных затратах предприятия снижается. Наоборот, повышение удельного веса по</w:t>
      </w:r>
      <w:r w:rsidRPr="000F7B75">
        <w:rPr>
          <w:rFonts w:ascii="Times New Roman" w:hAnsi="Times New Roman"/>
          <w:sz w:val="28"/>
          <w:szCs w:val="24"/>
        </w:rPr>
        <w:softHyphen/>
        <w:t>стоянных издержек усиливает действие производственного рычага.</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Пороговую выручку от реализации (порог рентабельности) вычисляют по фор</w:t>
      </w:r>
      <w:r w:rsidRPr="000F7B75">
        <w:rPr>
          <w:rFonts w:ascii="Times New Roman" w:hAnsi="Times New Roman"/>
          <w:sz w:val="28"/>
          <w:szCs w:val="24"/>
        </w:rPr>
        <w:softHyphen/>
        <w:t>муле:</w:t>
      </w:r>
    </w:p>
    <w:p w:rsidR="00A15F8F"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5480" w:dyaOrig="1160">
          <v:shape id="_x0000_i1165" type="#_x0000_t75" style="width:273.75pt;height:57.75pt" o:ole="">
            <v:imagedata r:id="rId262" o:title=""/>
          </v:shape>
          <o:OLEObject Type="Embed" ProgID="Equation.3" ShapeID="_x0000_i1165" DrawAspect="Content" ObjectID="_1477250403" r:id="rId263"/>
        </w:object>
      </w:r>
      <w:r w:rsidR="00481EA8" w:rsidRPr="000F7B75">
        <w:rPr>
          <w:rFonts w:ascii="Times New Roman" w:hAnsi="Times New Roman"/>
          <w:bCs/>
          <w:snapToGrid w:val="0"/>
          <w:sz w:val="28"/>
          <w:szCs w:val="24"/>
        </w:rPr>
        <w:t>(85)</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Коэффициент маржинального дохода </w:t>
      </w:r>
      <w:r w:rsidRPr="000F7B75">
        <w:rPr>
          <w:rFonts w:ascii="Times New Roman" w:hAnsi="Times New Roman"/>
          <w:iCs/>
          <w:sz w:val="28"/>
          <w:szCs w:val="24"/>
        </w:rPr>
        <w:t>(К</w:t>
      </w:r>
      <w:r w:rsidRPr="000F7B75">
        <w:rPr>
          <w:rFonts w:ascii="Times New Roman" w:hAnsi="Times New Roman"/>
          <w:iCs/>
          <w:sz w:val="28"/>
          <w:szCs w:val="24"/>
          <w:vertAlign w:val="subscript"/>
        </w:rPr>
        <w:t>мд</w:t>
      </w:r>
      <w:r w:rsidRPr="000F7B75">
        <w:rPr>
          <w:rFonts w:ascii="Times New Roman" w:hAnsi="Times New Roman"/>
          <w:iCs/>
          <w:sz w:val="28"/>
          <w:szCs w:val="24"/>
        </w:rPr>
        <w:t xml:space="preserve">) </w:t>
      </w:r>
      <w:r w:rsidRPr="000F7B75">
        <w:rPr>
          <w:rFonts w:ascii="Times New Roman" w:hAnsi="Times New Roman"/>
          <w:sz w:val="28"/>
          <w:szCs w:val="24"/>
        </w:rPr>
        <w:t>показывает его удельный вес в вы</w:t>
      </w:r>
      <w:r w:rsidRPr="000F7B75">
        <w:rPr>
          <w:rFonts w:ascii="Times New Roman" w:hAnsi="Times New Roman"/>
          <w:sz w:val="28"/>
          <w:szCs w:val="24"/>
        </w:rPr>
        <w:softHyphen/>
        <w:t>ручке от реализации (в деловом обороте предприятия).</w:t>
      </w:r>
    </w:p>
    <w:p w:rsidR="00481EA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5160" w:dyaOrig="740">
          <v:shape id="_x0000_i1166" type="#_x0000_t75" style="width:258pt;height:36.75pt" o:ole="">
            <v:imagedata r:id="rId264" o:title=""/>
          </v:shape>
          <o:OLEObject Type="Embed" ProgID="Equation.3" ShapeID="_x0000_i1166" DrawAspect="Content" ObjectID="_1477250404" r:id="rId265"/>
        </w:object>
      </w:r>
      <w:r w:rsidR="00481EA8" w:rsidRPr="000F7B75">
        <w:rPr>
          <w:rFonts w:ascii="Times New Roman" w:hAnsi="Times New Roman"/>
          <w:bCs/>
          <w:snapToGrid w:val="0"/>
          <w:sz w:val="28"/>
          <w:szCs w:val="24"/>
        </w:rPr>
        <w:t>(86)</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Этот коэффициент выражают в долях единицы либо в процентах.</w:t>
      </w:r>
    </w:p>
    <w:p w:rsidR="00481EA8" w:rsidRPr="000F7B75" w:rsidRDefault="006B180D" w:rsidP="000F7B75">
      <w:pPr>
        <w:framePr w:h="4286" w:hSpace="10080" w:wrap="notBeside" w:vAnchor="text" w:hAnchor="page" w:x="1889" w:y="284"/>
        <w:widowControl w:val="0"/>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sz w:val="28"/>
          <w:szCs w:val="24"/>
        </w:rPr>
        <w:pict>
          <v:shape id="_x0000_i1167" type="#_x0000_t75" style="width:344.25pt;height:214.5pt">
            <v:imagedata r:id="rId266" o:title=""/>
          </v:shape>
        </w:pic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 и графическое представление порога рентабельности (рис. 7.3).</w:t>
      </w:r>
    </w:p>
    <w:p w:rsidR="00712A83" w:rsidRPr="000F7B75" w:rsidRDefault="00712A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Приведем пример математического способа определения порога рентабельности.</w:t>
      </w:r>
    </w:p>
    <w:p w:rsidR="00740C31" w:rsidRPr="000F7B75" w:rsidRDefault="00712A83" w:rsidP="000F7B75">
      <w:pPr>
        <w:widowControl w:val="0"/>
        <w:shd w:val="clear" w:color="auto" w:fill="FFFFFF"/>
        <w:tabs>
          <w:tab w:val="left" w:pos="142"/>
          <w:tab w:val="left" w:pos="490"/>
          <w:tab w:val="left" w:pos="8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предприятие А имеет возможность увеличить объем реализации продук</w:t>
      </w:r>
      <w:r w:rsidRPr="000F7B75">
        <w:rPr>
          <w:rFonts w:ascii="Times New Roman" w:hAnsi="Times New Roman"/>
          <w:sz w:val="28"/>
          <w:szCs w:val="24"/>
        </w:rPr>
        <w:softHyphen/>
        <w:t>ции на 10%, то денежная выручка потенциально также возрастает на эти 10%. Прибыль в таких условиях с учетом действия эффекта производственного рыча</w:t>
      </w:r>
      <w:r w:rsidRPr="000F7B75">
        <w:rPr>
          <w:rFonts w:ascii="Times New Roman" w:hAnsi="Times New Roman"/>
          <w:sz w:val="28"/>
          <w:szCs w:val="24"/>
        </w:rPr>
        <w:softHyphen/>
        <w:t xml:space="preserve">га </w:t>
      </w:r>
      <w:r w:rsidRPr="000F7B75">
        <w:rPr>
          <w:rFonts w:ascii="Times New Roman" w:hAnsi="Times New Roman"/>
          <w:iCs/>
          <w:sz w:val="28"/>
          <w:szCs w:val="24"/>
        </w:rPr>
        <w:t xml:space="preserve">(ЭПР </w:t>
      </w:r>
      <w:r w:rsidRPr="000F7B75">
        <w:rPr>
          <w:rFonts w:ascii="Times New Roman" w:hAnsi="Times New Roman"/>
          <w:sz w:val="28"/>
          <w:szCs w:val="24"/>
        </w:rPr>
        <w:t>= 2) увеличивается на 20% (10% х 2). Исходные данные для расчета эф</w:t>
      </w:r>
      <w:r w:rsidR="00740C31" w:rsidRPr="000F7B75">
        <w:rPr>
          <w:rFonts w:ascii="Times New Roman" w:hAnsi="Times New Roman"/>
          <w:sz w:val="28"/>
          <w:szCs w:val="24"/>
        </w:rPr>
        <w:t>фекта производственного рычага и порогового значения выручки от реализации представлены в табл. 7.8. Обязательным условием для подобного расчета является сохранение стабильности постоянных издержек в данном временном (релевант</w:t>
      </w:r>
      <w:r w:rsidR="00740C31" w:rsidRPr="000F7B75">
        <w:rPr>
          <w:rFonts w:ascii="Times New Roman" w:hAnsi="Times New Roman"/>
          <w:sz w:val="28"/>
          <w:szCs w:val="24"/>
        </w:rPr>
        <w:softHyphen/>
        <w:t>ном) периоде.</w:t>
      </w:r>
    </w:p>
    <w:p w:rsidR="00740C31" w:rsidRPr="000F7B75" w:rsidRDefault="0074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Следовательно, сила воздействия производственного рычага — объективный фактор, выражающий уровень делового риска предприятия. Чем выше значение </w:t>
      </w:r>
      <w:r w:rsidRPr="000F7B75">
        <w:rPr>
          <w:rFonts w:ascii="Times New Roman" w:hAnsi="Times New Roman"/>
          <w:iCs/>
          <w:sz w:val="28"/>
          <w:szCs w:val="24"/>
        </w:rPr>
        <w:t xml:space="preserve">СВПР, </w:t>
      </w:r>
      <w:r w:rsidRPr="000F7B75">
        <w:rPr>
          <w:rFonts w:ascii="Times New Roman" w:hAnsi="Times New Roman"/>
          <w:sz w:val="28"/>
          <w:szCs w:val="24"/>
        </w:rPr>
        <w:t>определенное в табл. 7.8, тем больше деловой риск.</w:t>
      </w:r>
    </w:p>
    <w:p w:rsidR="00740C31" w:rsidRPr="000F7B75" w:rsidRDefault="0074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Чтобы обеспечить безопасность и безубыточность своего производства, пред</w:t>
      </w:r>
      <w:r w:rsidRPr="000F7B75">
        <w:rPr>
          <w:rFonts w:ascii="Times New Roman" w:hAnsi="Times New Roman"/>
          <w:sz w:val="28"/>
          <w:szCs w:val="24"/>
        </w:rPr>
        <w:softHyphen/>
        <w:t>приятие с небольшой долей постоянных расходов может производить относи</w:t>
      </w:r>
      <w:r w:rsidRPr="000F7B75">
        <w:rPr>
          <w:rFonts w:ascii="Times New Roman" w:hAnsi="Times New Roman"/>
          <w:sz w:val="28"/>
          <w:szCs w:val="24"/>
        </w:rPr>
        <w:softHyphen/>
        <w:t>тельно меньше продукции (в физическом выражении), чем предприятие с более высокой их долей в суммарных издержках.</w:t>
      </w:r>
    </w:p>
    <w:p w:rsidR="00506FF4" w:rsidRPr="000F7B75" w:rsidRDefault="0074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Величина запаса финансовой прочности у первого предприятия выше, чем у вто</w:t>
      </w:r>
      <w:r w:rsidRPr="000F7B75">
        <w:rPr>
          <w:rFonts w:ascii="Times New Roman" w:hAnsi="Times New Roman"/>
          <w:sz w:val="28"/>
          <w:szCs w:val="24"/>
        </w:rPr>
        <w:softHyphen/>
        <w:t>рого. Финансовый результат предприятия с низким уровнем постоянных р</w:t>
      </w:r>
      <w:r w:rsidR="00506FF4" w:rsidRPr="000F7B75">
        <w:rPr>
          <w:rFonts w:ascii="Times New Roman" w:hAnsi="Times New Roman"/>
          <w:sz w:val="28"/>
          <w:szCs w:val="24"/>
        </w:rPr>
        <w:t>асходов в меньшей степени зависит от изменения физического объема производства. Предприятие с высокой долей постоянных издержек вынуждено в значительно большей мере опасаться падения объемов производства и продаж.</w:t>
      </w:r>
    </w:p>
    <w:p w:rsidR="00740C31" w:rsidRPr="000F7B75" w:rsidRDefault="00740C31"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7.8 </w:t>
      </w:r>
    </w:p>
    <w:p w:rsidR="00740C31" w:rsidRDefault="00740C31"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Финансовое положение предприятия А</w:t>
      </w:r>
    </w:p>
    <w:p w:rsidR="00865E82" w:rsidRPr="000F7B75" w:rsidRDefault="00865E82" w:rsidP="000F7B75">
      <w:pPr>
        <w:shd w:val="clear" w:color="auto" w:fill="FFFFFF"/>
        <w:spacing w:after="0" w:line="360" w:lineRule="auto"/>
        <w:ind w:firstLine="709"/>
        <w:jc w:val="both"/>
        <w:rPr>
          <w:rFonts w:ascii="Times New Roman" w:hAnsi="Times New Roman"/>
          <w:sz w:val="28"/>
          <w:szCs w:val="24"/>
        </w:rPr>
      </w:pPr>
    </w:p>
    <w:tbl>
      <w:tblPr>
        <w:tblW w:w="666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00"/>
        <w:gridCol w:w="1689"/>
        <w:gridCol w:w="1174"/>
      </w:tblGrid>
      <w:tr w:rsidR="00740C31" w:rsidRPr="000F7B75" w:rsidTr="00EB753F">
        <w:tc>
          <w:tcPr>
            <w:tcW w:w="3800"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tc>
        <w:tc>
          <w:tcPr>
            <w:tcW w:w="1689"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 xml:space="preserve">Сумма, </w:t>
            </w:r>
            <w:r w:rsidRPr="00865E82">
              <w:rPr>
                <w:rFonts w:ascii="Times New Roman" w:hAnsi="Times New Roman"/>
                <w:bCs/>
                <w:sz w:val="20"/>
                <w:szCs w:val="20"/>
              </w:rPr>
              <w:t>тыс. руб.</w:t>
            </w:r>
          </w:p>
        </w:tc>
        <w:tc>
          <w:tcPr>
            <w:tcW w:w="1174"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bCs/>
                <w:sz w:val="20"/>
                <w:szCs w:val="20"/>
              </w:rPr>
              <w:t>Процент</w:t>
            </w:r>
          </w:p>
        </w:tc>
      </w:tr>
      <w:tr w:rsidR="00740C31" w:rsidRPr="000F7B75" w:rsidTr="00EB753F">
        <w:tc>
          <w:tcPr>
            <w:tcW w:w="3800"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1. Выручка (нетто) от реализации продукции</w:t>
            </w:r>
          </w:p>
        </w:tc>
        <w:tc>
          <w:tcPr>
            <w:tcW w:w="1689"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246720</w:t>
            </w:r>
          </w:p>
        </w:tc>
        <w:tc>
          <w:tcPr>
            <w:tcW w:w="1174"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100,0</w:t>
            </w:r>
          </w:p>
        </w:tc>
      </w:tr>
      <w:tr w:rsidR="00740C31" w:rsidRPr="000F7B75" w:rsidTr="00EB753F">
        <w:tc>
          <w:tcPr>
            <w:tcW w:w="3800"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 xml:space="preserve">2. (-) Переменные издержки </w:t>
            </w:r>
            <w:r w:rsidRPr="00865E82">
              <w:rPr>
                <w:rFonts w:ascii="Times New Roman" w:hAnsi="Times New Roman"/>
                <w:iCs/>
                <w:sz w:val="20"/>
                <w:szCs w:val="20"/>
              </w:rPr>
              <w:t>(ПИ)</w:t>
            </w:r>
          </w:p>
        </w:tc>
        <w:tc>
          <w:tcPr>
            <w:tcW w:w="1689"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172704</w:t>
            </w:r>
          </w:p>
        </w:tc>
        <w:tc>
          <w:tcPr>
            <w:tcW w:w="1174"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70,0</w:t>
            </w:r>
          </w:p>
        </w:tc>
      </w:tr>
      <w:tr w:rsidR="00740C31" w:rsidRPr="000F7B75" w:rsidTr="00EB753F">
        <w:tc>
          <w:tcPr>
            <w:tcW w:w="3800"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 xml:space="preserve">3. (=) Маржинальный доход </w:t>
            </w:r>
            <w:r w:rsidRPr="00865E82">
              <w:rPr>
                <w:rFonts w:ascii="Times New Roman" w:hAnsi="Times New Roman"/>
                <w:iCs/>
                <w:sz w:val="20"/>
                <w:szCs w:val="20"/>
              </w:rPr>
              <w:t>(МД)</w:t>
            </w:r>
          </w:p>
        </w:tc>
        <w:tc>
          <w:tcPr>
            <w:tcW w:w="1689"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74016</w:t>
            </w:r>
          </w:p>
        </w:tc>
        <w:tc>
          <w:tcPr>
            <w:tcW w:w="1174"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30,0</w:t>
            </w:r>
          </w:p>
        </w:tc>
      </w:tr>
      <w:tr w:rsidR="00740C31" w:rsidRPr="000F7B75" w:rsidTr="00EB753F">
        <w:tc>
          <w:tcPr>
            <w:tcW w:w="3800"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 xml:space="preserve">4. (-) Постоянные издержки </w:t>
            </w:r>
            <w:r w:rsidRPr="00865E82">
              <w:rPr>
                <w:rFonts w:ascii="Times New Roman" w:hAnsi="Times New Roman"/>
                <w:iCs/>
                <w:sz w:val="20"/>
                <w:szCs w:val="20"/>
              </w:rPr>
              <w:t>(СИ)</w:t>
            </w:r>
          </w:p>
        </w:tc>
        <w:tc>
          <w:tcPr>
            <w:tcW w:w="1689"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37008</w:t>
            </w:r>
          </w:p>
        </w:tc>
        <w:tc>
          <w:tcPr>
            <w:tcW w:w="1174"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15,0</w:t>
            </w:r>
          </w:p>
        </w:tc>
      </w:tr>
      <w:tr w:rsidR="00740C31" w:rsidRPr="000F7B75" w:rsidTr="00EB753F">
        <w:tc>
          <w:tcPr>
            <w:tcW w:w="3800"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5. (=) Прибыль (П)</w:t>
            </w:r>
          </w:p>
        </w:tc>
        <w:tc>
          <w:tcPr>
            <w:tcW w:w="1689"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37008</w:t>
            </w:r>
          </w:p>
        </w:tc>
        <w:tc>
          <w:tcPr>
            <w:tcW w:w="1174"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15,0</w:t>
            </w:r>
          </w:p>
        </w:tc>
      </w:tr>
      <w:tr w:rsidR="00740C31" w:rsidRPr="000F7B75" w:rsidTr="00EB753F">
        <w:tc>
          <w:tcPr>
            <w:tcW w:w="3800"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 xml:space="preserve">6. Сила воздействия производственного рычага </w:t>
            </w:r>
            <w:r w:rsidRPr="00865E82">
              <w:rPr>
                <w:rFonts w:ascii="Times New Roman" w:hAnsi="Times New Roman"/>
                <w:iCs/>
                <w:sz w:val="20"/>
                <w:szCs w:val="20"/>
              </w:rPr>
              <w:t xml:space="preserve">(СВПР) МД/П= </w:t>
            </w:r>
            <w:r w:rsidRPr="00865E82">
              <w:rPr>
                <w:rFonts w:ascii="Times New Roman" w:hAnsi="Times New Roman"/>
                <w:sz w:val="20"/>
                <w:szCs w:val="20"/>
              </w:rPr>
              <w:t>73016/36508 = 2</w:t>
            </w:r>
          </w:p>
        </w:tc>
        <w:tc>
          <w:tcPr>
            <w:tcW w:w="1689"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1174"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740C31" w:rsidRPr="000F7B75" w:rsidTr="00EB753F">
        <w:trPr>
          <w:trHeight w:val="984"/>
        </w:trPr>
        <w:tc>
          <w:tcPr>
            <w:tcW w:w="3800" w:type="dxa"/>
          </w:tcPr>
          <w:p w:rsidR="00740C31" w:rsidRPr="00865E82" w:rsidRDefault="00506FF4"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7. Порог рентабельности (пороговая выручка, обеспечивающая безубыточную работу пред</w:t>
            </w:r>
            <w:r w:rsidRPr="00865E82">
              <w:rPr>
                <w:rFonts w:ascii="Times New Roman" w:hAnsi="Times New Roman"/>
                <w:sz w:val="20"/>
                <w:szCs w:val="20"/>
              </w:rPr>
              <w:softHyphen/>
              <w:t xml:space="preserve">приятия) </w:t>
            </w:r>
            <w:r w:rsidRPr="00865E82">
              <w:rPr>
                <w:rFonts w:ascii="Times New Roman" w:hAnsi="Times New Roman"/>
                <w:iCs/>
                <w:sz w:val="20"/>
                <w:szCs w:val="20"/>
              </w:rPr>
              <w:t>СИ/К</w:t>
            </w:r>
            <w:r w:rsidRPr="00865E82">
              <w:rPr>
                <w:rFonts w:ascii="Times New Roman" w:hAnsi="Times New Roman"/>
                <w:iCs/>
                <w:sz w:val="20"/>
                <w:szCs w:val="20"/>
                <w:vertAlign w:val="subscript"/>
              </w:rPr>
              <w:t>мд</w:t>
            </w:r>
            <w:r w:rsidRPr="00865E82">
              <w:rPr>
                <w:rFonts w:ascii="Times New Roman" w:hAnsi="Times New Roman"/>
                <w:iCs/>
                <w:sz w:val="20"/>
                <w:szCs w:val="20"/>
              </w:rPr>
              <w:t xml:space="preserve"> = </w:t>
            </w:r>
            <w:r w:rsidRPr="00865E82">
              <w:rPr>
                <w:rFonts w:ascii="Times New Roman" w:hAnsi="Times New Roman"/>
                <w:sz w:val="20"/>
                <w:szCs w:val="20"/>
              </w:rPr>
              <w:t>37008/0,3 = 123360 тыс. руб.</w:t>
            </w:r>
          </w:p>
        </w:tc>
        <w:tc>
          <w:tcPr>
            <w:tcW w:w="1689"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123360</w:t>
            </w:r>
          </w:p>
        </w:tc>
        <w:tc>
          <w:tcPr>
            <w:tcW w:w="1174" w:type="dxa"/>
          </w:tcPr>
          <w:p w:rsidR="00740C31" w:rsidRPr="00865E82" w:rsidRDefault="00506FF4" w:rsidP="00865E82">
            <w:pPr>
              <w:spacing w:after="0" w:line="360" w:lineRule="auto"/>
              <w:jc w:val="both"/>
              <w:rPr>
                <w:rFonts w:ascii="Times New Roman" w:hAnsi="Times New Roman"/>
                <w:sz w:val="20"/>
                <w:szCs w:val="20"/>
              </w:rPr>
            </w:pPr>
            <w:r w:rsidRPr="00865E82">
              <w:rPr>
                <w:rFonts w:ascii="Times New Roman" w:hAnsi="Times New Roman"/>
                <w:sz w:val="20"/>
                <w:szCs w:val="20"/>
              </w:rPr>
              <w:t>-</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506FF4" w:rsidRPr="000F7B75" w:rsidRDefault="00506FF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снижения выручки от реализации продукции (за счет уменьшения объема производства) сила воздействия производственного рычага характеризует возможную потерю прибыли (или увеличение убытка). В особо трудное положе</w:t>
      </w:r>
      <w:r w:rsidRPr="000F7B75">
        <w:rPr>
          <w:rFonts w:ascii="Times New Roman" w:hAnsi="Times New Roman"/>
          <w:sz w:val="28"/>
          <w:szCs w:val="24"/>
        </w:rPr>
        <w:softHyphen/>
        <w:t>ние попадает то предприятие, у которого в условиях спада производства убытки превышают маржинальный доход, т. е. эффект производственного рычага по мо</w:t>
      </w:r>
      <w:r w:rsidRPr="000F7B75">
        <w:rPr>
          <w:rFonts w:ascii="Times New Roman" w:hAnsi="Times New Roman"/>
          <w:sz w:val="28"/>
          <w:szCs w:val="24"/>
        </w:rPr>
        <w:softHyphen/>
        <w:t>дулю ниже единицы. Увеличение выручки от реализации продукции на таком предприятии влечет за собой снижение убытка в меньшей степени, чем рост объема производства, вызвавший его. Наоборот, предприятие, имеющее убыток ниже маржинального дохода, быстрее выйдет из кризисного состояния, так как аналогич</w:t>
      </w:r>
      <w:r w:rsidRPr="000F7B75">
        <w:rPr>
          <w:rFonts w:ascii="Times New Roman" w:hAnsi="Times New Roman"/>
          <w:sz w:val="28"/>
          <w:szCs w:val="24"/>
        </w:rPr>
        <w:softHyphen/>
        <w:t>ный рост объема реализации продукции вызовет более интенсивное снижение убытка. Покажем эту зависимость на примере табл. 7.9.</w:t>
      </w:r>
    </w:p>
    <w:p w:rsidR="00506FF4" w:rsidRPr="000F7B75" w:rsidRDefault="00506FF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7.9</w:t>
      </w:r>
    </w:p>
    <w:p w:rsidR="00506FF4" w:rsidRPr="000F7B75" w:rsidRDefault="00506FF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Зависимость величины убытка от роста выручки от реализации</w:t>
      </w:r>
    </w:p>
    <w:p w:rsidR="00506FF4" w:rsidRDefault="00506FF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продукции, тыс.руб.</w:t>
      </w:r>
    </w:p>
    <w:p w:rsidR="00865E82" w:rsidRPr="000F7B75" w:rsidRDefault="00865E82" w:rsidP="000F7B75">
      <w:pPr>
        <w:shd w:val="clear" w:color="auto" w:fill="FFFFFF"/>
        <w:spacing w:after="0" w:line="360" w:lineRule="auto"/>
        <w:ind w:firstLine="709"/>
        <w:jc w:val="both"/>
        <w:rPr>
          <w:rFonts w:ascii="Times New Roman" w:hAnsi="Times New Roman"/>
          <w:sz w:val="28"/>
          <w:szCs w:val="24"/>
        </w:rPr>
      </w:pPr>
    </w:p>
    <w:tbl>
      <w:tblPr>
        <w:tblW w:w="0" w:type="auto"/>
        <w:tblInd w:w="324" w:type="dxa"/>
        <w:tblLayout w:type="fixed"/>
        <w:tblCellMar>
          <w:left w:w="40" w:type="dxa"/>
          <w:right w:w="40" w:type="dxa"/>
        </w:tblCellMar>
        <w:tblLook w:val="0000" w:firstRow="0" w:lastRow="0" w:firstColumn="0" w:lastColumn="0" w:noHBand="0" w:noVBand="0"/>
      </w:tblPr>
      <w:tblGrid>
        <w:gridCol w:w="2977"/>
        <w:gridCol w:w="1248"/>
        <w:gridCol w:w="1248"/>
        <w:gridCol w:w="1104"/>
        <w:gridCol w:w="1219"/>
      </w:tblGrid>
      <w:tr w:rsidR="000F1CA0" w:rsidRPr="000F7B75" w:rsidTr="009A22CB">
        <w:trPr>
          <w:trHeight w:hRule="exact" w:val="342"/>
        </w:trPr>
        <w:tc>
          <w:tcPr>
            <w:tcW w:w="2977" w:type="dxa"/>
            <w:vMerge w:val="restart"/>
            <w:tcBorders>
              <w:top w:val="single" w:sz="6" w:space="0" w:color="auto"/>
              <w:left w:val="single" w:sz="6" w:space="0" w:color="auto"/>
              <w:right w:val="single" w:sz="6" w:space="0" w:color="auto"/>
            </w:tcBorders>
            <w:shd w:val="clear" w:color="auto" w:fill="FFFFFF"/>
            <w:vAlign w:val="center"/>
          </w:tcPr>
          <w:p w:rsidR="000F1CA0" w:rsidRPr="00865E82" w:rsidRDefault="000F1CA0"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p w:rsidR="000F1CA0" w:rsidRPr="00865E82" w:rsidRDefault="000F1CA0" w:rsidP="00865E82">
            <w:pPr>
              <w:spacing w:after="0" w:line="360" w:lineRule="auto"/>
              <w:jc w:val="both"/>
              <w:rPr>
                <w:rFonts w:ascii="Times New Roman" w:hAnsi="Times New Roman"/>
                <w:sz w:val="20"/>
                <w:szCs w:val="20"/>
              </w:rPr>
            </w:pPr>
          </w:p>
          <w:p w:rsidR="000F1CA0" w:rsidRPr="00865E82" w:rsidRDefault="000F1CA0" w:rsidP="00865E82">
            <w:pPr>
              <w:spacing w:after="0" w:line="360" w:lineRule="auto"/>
              <w:jc w:val="both"/>
              <w:rPr>
                <w:rFonts w:ascii="Times New Roman" w:hAnsi="Times New Roman"/>
                <w:sz w:val="20"/>
                <w:szCs w:val="20"/>
              </w:rPr>
            </w:pPr>
          </w:p>
        </w:tc>
        <w:tc>
          <w:tcPr>
            <w:tcW w:w="1248" w:type="dxa"/>
            <w:vMerge w:val="restart"/>
            <w:tcBorders>
              <w:top w:val="single" w:sz="6" w:space="0" w:color="auto"/>
              <w:left w:val="single" w:sz="6" w:space="0" w:color="auto"/>
              <w:right w:val="single" w:sz="6" w:space="0" w:color="auto"/>
            </w:tcBorders>
            <w:shd w:val="clear" w:color="auto" w:fill="FFFFFF"/>
          </w:tcPr>
          <w:p w:rsidR="000F1CA0" w:rsidRPr="00865E82" w:rsidRDefault="000F1CA0"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Базовые условия</w:t>
            </w:r>
          </w:p>
          <w:p w:rsidR="000F1CA0" w:rsidRPr="00865E82" w:rsidRDefault="000F1CA0" w:rsidP="00865E82">
            <w:pPr>
              <w:spacing w:after="0" w:line="360" w:lineRule="auto"/>
              <w:jc w:val="both"/>
              <w:rPr>
                <w:rFonts w:ascii="Times New Roman" w:hAnsi="Times New Roman"/>
                <w:sz w:val="20"/>
                <w:szCs w:val="20"/>
              </w:rPr>
            </w:pPr>
          </w:p>
        </w:tc>
        <w:tc>
          <w:tcPr>
            <w:tcW w:w="3571" w:type="dxa"/>
            <w:gridSpan w:val="3"/>
            <w:tcBorders>
              <w:top w:val="single" w:sz="6" w:space="0" w:color="auto"/>
              <w:left w:val="single" w:sz="6" w:space="0" w:color="auto"/>
              <w:bottom w:val="single" w:sz="6" w:space="0" w:color="auto"/>
              <w:right w:val="single" w:sz="6" w:space="0" w:color="auto"/>
            </w:tcBorders>
            <w:shd w:val="clear" w:color="auto" w:fill="FFFFFF"/>
          </w:tcPr>
          <w:p w:rsidR="000F1CA0" w:rsidRPr="00865E82" w:rsidRDefault="000F1CA0"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Рост выручки от реализации на 10%</w:t>
            </w:r>
          </w:p>
        </w:tc>
      </w:tr>
      <w:tr w:rsidR="000F1CA0" w:rsidRPr="000F7B75" w:rsidTr="009A22CB">
        <w:trPr>
          <w:trHeight w:hRule="exact" w:val="250"/>
        </w:trPr>
        <w:tc>
          <w:tcPr>
            <w:tcW w:w="2977" w:type="dxa"/>
            <w:vMerge/>
            <w:tcBorders>
              <w:left w:val="single" w:sz="6" w:space="0" w:color="auto"/>
              <w:bottom w:val="single" w:sz="6" w:space="0" w:color="auto"/>
              <w:right w:val="single" w:sz="6" w:space="0" w:color="auto"/>
            </w:tcBorders>
            <w:shd w:val="clear" w:color="auto" w:fill="FFFFFF"/>
            <w:vAlign w:val="center"/>
          </w:tcPr>
          <w:p w:rsidR="000F1CA0" w:rsidRPr="00865E82" w:rsidRDefault="000F1CA0" w:rsidP="00865E82">
            <w:pPr>
              <w:spacing w:after="0" w:line="360" w:lineRule="auto"/>
              <w:jc w:val="both"/>
              <w:rPr>
                <w:rFonts w:ascii="Times New Roman" w:hAnsi="Times New Roman"/>
                <w:sz w:val="20"/>
                <w:szCs w:val="20"/>
              </w:rPr>
            </w:pPr>
          </w:p>
        </w:tc>
        <w:tc>
          <w:tcPr>
            <w:tcW w:w="1248" w:type="dxa"/>
            <w:vMerge/>
            <w:tcBorders>
              <w:left w:val="single" w:sz="6" w:space="0" w:color="auto"/>
              <w:bottom w:val="single" w:sz="6" w:space="0" w:color="auto"/>
              <w:right w:val="single" w:sz="6" w:space="0" w:color="auto"/>
            </w:tcBorders>
            <w:shd w:val="clear" w:color="auto" w:fill="FFFFFF"/>
          </w:tcPr>
          <w:p w:rsidR="000F1CA0" w:rsidRPr="00865E82" w:rsidRDefault="000F1CA0" w:rsidP="00865E82">
            <w:pPr>
              <w:spacing w:after="0" w:line="360" w:lineRule="auto"/>
              <w:jc w:val="both"/>
              <w:rPr>
                <w:rFonts w:ascii="Times New Roman" w:hAnsi="Times New Roman"/>
                <w:sz w:val="20"/>
                <w:szCs w:val="20"/>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F1CA0" w:rsidRPr="00865E82" w:rsidRDefault="000F1CA0"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1-й год</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0F1CA0" w:rsidRPr="00865E82" w:rsidRDefault="000F1CA0"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2-й год</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0F1CA0" w:rsidRPr="00865E82" w:rsidRDefault="000F1CA0"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3-й год</w:t>
            </w:r>
          </w:p>
        </w:tc>
      </w:tr>
      <w:tr w:rsidR="00506FF4" w:rsidRPr="000F7B75" w:rsidTr="009A22CB">
        <w:trPr>
          <w:trHeight w:hRule="exact" w:val="47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 Выручка от реализации продукции</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240000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264000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290400</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319440</w:t>
            </w:r>
          </w:p>
        </w:tc>
      </w:tr>
      <w:tr w:rsidR="00506FF4" w:rsidRPr="000F7B75" w:rsidTr="009A22CB">
        <w:trPr>
          <w:trHeight w:hRule="exact" w:val="46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 (-) Переменные издержки (рост на 10%)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192000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211200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232320</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255552</w:t>
            </w:r>
          </w:p>
        </w:tc>
      </w:tr>
      <w:tr w:rsidR="00506FF4" w:rsidRPr="000F7B75" w:rsidTr="009A22CB">
        <w:trPr>
          <w:trHeight w:hRule="exact" w:val="25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 (=) Маржинальный доход</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48000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52800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58080</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63888</w:t>
            </w:r>
          </w:p>
        </w:tc>
      </w:tr>
      <w:tr w:rsidR="00506FF4" w:rsidRPr="000F7B75" w:rsidTr="009A22CB">
        <w:trPr>
          <w:trHeight w:hRule="exact" w:val="25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 (-) Постоянные издержки</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60000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60000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60000</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60000</w:t>
            </w:r>
          </w:p>
        </w:tc>
      </w:tr>
      <w:tr w:rsidR="00506FF4" w:rsidRPr="000F7B75" w:rsidTr="009A22CB">
        <w:trPr>
          <w:trHeight w:hRule="exact" w:val="27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 (=) Прибыль (+), убыток (-)</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-12000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-7200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-1920</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506FF4" w:rsidRPr="00865E82" w:rsidRDefault="00506FF4"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+3888</w:t>
            </w:r>
          </w:p>
        </w:tc>
      </w:tr>
    </w:tbl>
    <w:p w:rsidR="00865E82" w:rsidRDefault="00865E82" w:rsidP="000F7B75">
      <w:pPr>
        <w:shd w:val="clear" w:color="auto" w:fill="FFFFFF"/>
        <w:spacing w:after="0" w:line="360" w:lineRule="auto"/>
        <w:ind w:firstLine="709"/>
        <w:jc w:val="both"/>
        <w:rPr>
          <w:rFonts w:ascii="Times New Roman" w:hAnsi="Times New Roman"/>
          <w:iCs/>
          <w:sz w:val="28"/>
          <w:szCs w:val="20"/>
        </w:rPr>
      </w:pP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 xml:space="preserve">Примечание. </w:t>
      </w:r>
      <w:r w:rsidRPr="000F7B75">
        <w:rPr>
          <w:rFonts w:ascii="Times New Roman" w:hAnsi="Times New Roman"/>
          <w:sz w:val="28"/>
          <w:szCs w:val="20"/>
        </w:rPr>
        <w:t>При сумме убытка свыше 12 000 тыс. руб. его покрытие затянется на более длительный период.</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безубыточности весьма эффективен при определении цены изделия, контроле за издержками, прогнозировании объема продаж и прибыли, при выводе на рынок новых продуктов и т. п. Иными словами, вместе с налаженной системой управленческого учета и оперативного контроля за издержками производства он позволяет построить систему контроля за себестоимостью продукции. График безубыточности помогает измерять влияние отдельных управленческих решений на финансовый результат (например, расширение производственных мощностей, изменений ассортимента продукции или воздействие внешних факторов на до</w:t>
      </w:r>
      <w:r w:rsidRPr="000F7B75">
        <w:rPr>
          <w:rFonts w:ascii="Times New Roman" w:hAnsi="Times New Roman"/>
          <w:sz w:val="28"/>
          <w:szCs w:val="24"/>
        </w:rPr>
        <w:softHyphen/>
        <w:t>ходность предприятия).</w:t>
      </w:r>
    </w:p>
    <w:p w:rsidR="00740C31"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финансового аналитика функция прогнозирования объемов производства и прибыли — одна из наиболее приоритетных. Более того, если наложить динамику прибыли на различные экономические условия, то можно сделать полезные вы</w:t>
      </w:r>
      <w:r w:rsidRPr="000F7B75">
        <w:rPr>
          <w:rFonts w:ascii="Times New Roman" w:hAnsi="Times New Roman"/>
          <w:sz w:val="28"/>
          <w:szCs w:val="24"/>
        </w:rPr>
        <w:softHyphen/>
        <w:t>воды о направлениях работы руководства предприятия.</w:t>
      </w:r>
      <w:r w:rsidR="00477163" w:rsidRPr="000F7B75">
        <w:rPr>
          <w:rStyle w:val="ad"/>
          <w:rFonts w:ascii="Times New Roman" w:hAnsi="Times New Roman"/>
          <w:sz w:val="28"/>
          <w:szCs w:val="24"/>
        </w:rPr>
        <w:footnoteReference w:id="40"/>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Операционный анализ показывает также чувствительность, т. е. возможную реакцию финансового результата на изменение внешних и внутренних факторов производства и сбыта товаров, и в частности отвечает на вопрос: насколько можно изменить объем продаж без потери прибыли?</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Решение данного вопроса связано со следующей ситуацией. В современных условиях на первый план выходит проблема не роста массы прибыли, а ее сохране</w:t>
      </w:r>
      <w:r w:rsidRPr="000F7B75">
        <w:rPr>
          <w:rFonts w:ascii="Times New Roman" w:hAnsi="Times New Roman"/>
          <w:sz w:val="28"/>
          <w:szCs w:val="24"/>
        </w:rPr>
        <w:softHyphen/>
        <w:t>ние в заданных самим предприятием параметрах, обеспечивающих оптимальное соотношение между производственными и социальными выплатами и величиной налоговых платежей. Часто эти ограничения не соответствуют максимально воз</w:t>
      </w:r>
      <w:r w:rsidRPr="000F7B75">
        <w:rPr>
          <w:rFonts w:ascii="Times New Roman" w:hAnsi="Times New Roman"/>
          <w:sz w:val="28"/>
          <w:szCs w:val="24"/>
        </w:rPr>
        <w:softHyphen/>
        <w:t>можному уровню прибыли.</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основу анализа чувствительности положен объем производства, который обес</w:t>
      </w:r>
      <w:r w:rsidRPr="000F7B75">
        <w:rPr>
          <w:rFonts w:ascii="Times New Roman" w:hAnsi="Times New Roman"/>
          <w:sz w:val="28"/>
          <w:szCs w:val="24"/>
        </w:rPr>
        <w:softHyphen/>
        <w:t>печивает исходный финансовый результат при изменении одного из следующих показателей: постоянных издержек, переменных издержек и цены за единицу из</w:t>
      </w:r>
      <w:r w:rsidRPr="000F7B75">
        <w:rPr>
          <w:rFonts w:ascii="Times New Roman" w:hAnsi="Times New Roman"/>
          <w:sz w:val="28"/>
          <w:szCs w:val="24"/>
        </w:rPr>
        <w:softHyphen/>
        <w:t>делия.</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возможные варианты.</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1. Если изменяются постоянные издержки </w:t>
      </w:r>
      <w:r w:rsidRPr="000F7B75">
        <w:rPr>
          <w:rFonts w:ascii="Times New Roman" w:hAnsi="Times New Roman"/>
          <w:iCs/>
          <w:sz w:val="28"/>
          <w:szCs w:val="24"/>
        </w:rPr>
        <w:t xml:space="preserve">(СИ), </w:t>
      </w:r>
      <w:r w:rsidRPr="000F7B75">
        <w:rPr>
          <w:rFonts w:ascii="Times New Roman" w:hAnsi="Times New Roman"/>
          <w:sz w:val="28"/>
          <w:szCs w:val="24"/>
        </w:rPr>
        <w:t>то объем производства (</w:t>
      </w:r>
      <w:r w:rsidRPr="000F7B75">
        <w:rPr>
          <w:rFonts w:ascii="Times New Roman" w:hAnsi="Times New Roman"/>
          <w:sz w:val="28"/>
          <w:szCs w:val="24"/>
          <w:lang w:val="en-US"/>
        </w:rPr>
        <w:t>Q</w:t>
      </w:r>
      <w:r w:rsidRPr="000F7B75">
        <w:rPr>
          <w:rFonts w:ascii="Times New Roman" w:hAnsi="Times New Roman"/>
          <w:sz w:val="28"/>
          <w:szCs w:val="24"/>
          <w:vertAlign w:val="subscript"/>
        </w:rPr>
        <w:t>1</w:t>
      </w:r>
      <w:r w:rsidRPr="000F7B75">
        <w:rPr>
          <w:rFonts w:ascii="Times New Roman" w:hAnsi="Times New Roman"/>
          <w:sz w:val="28"/>
          <w:szCs w:val="24"/>
        </w:rPr>
        <w:t>) в физическом выражении, обеспечивающий исходные (базовые) условия, определяют по формуле:</w:t>
      </w:r>
    </w:p>
    <w:p w:rsidR="0047716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480" w:dyaOrig="720">
          <v:shape id="_x0000_i1168" type="#_x0000_t75" style="width:74.25pt;height:36pt" o:ole="">
            <v:imagedata r:id="rId267" o:title=""/>
          </v:shape>
          <o:OLEObject Type="Embed" ProgID="Equation.3" ShapeID="_x0000_i1168" DrawAspect="Content" ObjectID="_1477250405" r:id="rId268"/>
        </w:object>
      </w:r>
      <w:r w:rsidR="00477163" w:rsidRPr="000F7B75">
        <w:rPr>
          <w:rFonts w:ascii="Times New Roman" w:hAnsi="Times New Roman"/>
          <w:bCs/>
          <w:snapToGrid w:val="0"/>
          <w:sz w:val="28"/>
          <w:szCs w:val="24"/>
        </w:rPr>
        <w:t>(87)</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МД</w:t>
      </w:r>
      <w:r w:rsidRPr="000F7B75">
        <w:rPr>
          <w:rFonts w:ascii="Times New Roman" w:hAnsi="Times New Roman"/>
          <w:iCs/>
          <w:sz w:val="28"/>
          <w:szCs w:val="24"/>
          <w:vertAlign w:val="superscript"/>
        </w:rPr>
        <w:t>1</w:t>
      </w:r>
      <w:r w:rsidRPr="000F7B75">
        <w:rPr>
          <w:rFonts w:ascii="Times New Roman" w:hAnsi="Times New Roman"/>
          <w:iCs/>
          <w:sz w:val="28"/>
          <w:szCs w:val="24"/>
        </w:rPr>
        <w:t xml:space="preserve"> — </w:t>
      </w:r>
      <w:r w:rsidRPr="000F7B75">
        <w:rPr>
          <w:rFonts w:ascii="Times New Roman" w:hAnsi="Times New Roman"/>
          <w:sz w:val="28"/>
          <w:szCs w:val="24"/>
        </w:rPr>
        <w:t xml:space="preserve">маржинальный доход в отчетном периоде; </w:t>
      </w:r>
      <w:r w:rsidRPr="000F7B75">
        <w:rPr>
          <w:rFonts w:ascii="Times New Roman" w:hAnsi="Times New Roman"/>
          <w:iCs/>
          <w:sz w:val="28"/>
          <w:szCs w:val="24"/>
        </w:rPr>
        <w:t>К</w:t>
      </w:r>
      <w:r w:rsidRPr="000F7B75">
        <w:rPr>
          <w:rFonts w:ascii="Times New Roman" w:hAnsi="Times New Roman"/>
          <w:iCs/>
          <w:sz w:val="28"/>
          <w:szCs w:val="24"/>
          <w:vertAlign w:val="superscript"/>
        </w:rPr>
        <w:t>0</w:t>
      </w:r>
      <w:r w:rsidRPr="000F7B75">
        <w:rPr>
          <w:rFonts w:ascii="Times New Roman" w:hAnsi="Times New Roman"/>
          <w:iCs/>
          <w:sz w:val="28"/>
          <w:szCs w:val="24"/>
          <w:vertAlign w:val="subscript"/>
        </w:rPr>
        <w:t>мд</w:t>
      </w:r>
      <w:r w:rsidRPr="000F7B75">
        <w:rPr>
          <w:rFonts w:ascii="Times New Roman" w:hAnsi="Times New Roman"/>
          <w:sz w:val="28"/>
          <w:szCs w:val="24"/>
        </w:rPr>
        <w:t xml:space="preserve">— коэффициент маржинального дохода в базисном периоде; </w:t>
      </w:r>
      <w:r w:rsidRPr="000F7B75">
        <w:rPr>
          <w:rFonts w:ascii="Times New Roman" w:hAnsi="Times New Roman"/>
          <w:iCs/>
          <w:sz w:val="28"/>
          <w:szCs w:val="24"/>
        </w:rPr>
        <w:t>Ц</w:t>
      </w:r>
      <w:r w:rsidRPr="000F7B75">
        <w:rPr>
          <w:rFonts w:ascii="Times New Roman" w:hAnsi="Times New Roman"/>
          <w:iCs/>
          <w:sz w:val="28"/>
          <w:szCs w:val="24"/>
          <w:vertAlign w:val="subscript"/>
        </w:rPr>
        <w:t>о</w:t>
      </w:r>
      <w:r w:rsidRPr="000F7B75">
        <w:rPr>
          <w:rFonts w:ascii="Times New Roman" w:hAnsi="Times New Roman"/>
          <w:iCs/>
          <w:sz w:val="28"/>
          <w:szCs w:val="24"/>
        </w:rPr>
        <w:t xml:space="preserve"> </w:t>
      </w:r>
      <w:r w:rsidRPr="000F7B75">
        <w:rPr>
          <w:rFonts w:ascii="Times New Roman" w:hAnsi="Times New Roman"/>
          <w:sz w:val="28"/>
          <w:szCs w:val="24"/>
        </w:rPr>
        <w:t>— цена за единицу изделия в базисном периоде.</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2. Если изменяются переменные издержки </w:t>
      </w:r>
      <w:r w:rsidRPr="000F7B75">
        <w:rPr>
          <w:rFonts w:ascii="Times New Roman" w:hAnsi="Times New Roman"/>
          <w:iCs/>
          <w:sz w:val="28"/>
          <w:szCs w:val="24"/>
        </w:rPr>
        <w:t xml:space="preserve">(ПИ), </w:t>
      </w:r>
      <w:r w:rsidRPr="000F7B75">
        <w:rPr>
          <w:rFonts w:ascii="Times New Roman" w:hAnsi="Times New Roman"/>
          <w:sz w:val="28"/>
          <w:szCs w:val="24"/>
        </w:rPr>
        <w:t xml:space="preserve">то объем производства </w:t>
      </w:r>
      <w:r w:rsidRPr="000F7B75">
        <w:rPr>
          <w:rFonts w:ascii="Times New Roman" w:hAnsi="Times New Roman"/>
          <w:iCs/>
          <w:sz w:val="28"/>
          <w:szCs w:val="24"/>
        </w:rPr>
        <w:t>(</w:t>
      </w:r>
      <w:r w:rsidRPr="000F7B75">
        <w:rPr>
          <w:rFonts w:ascii="Times New Roman" w:hAnsi="Times New Roman"/>
          <w:iCs/>
          <w:sz w:val="28"/>
          <w:szCs w:val="24"/>
          <w:lang w:val="en-US"/>
        </w:rPr>
        <w:t>Q</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w:t>
      </w:r>
      <w:r w:rsidRPr="000F7B75">
        <w:rPr>
          <w:rFonts w:ascii="Times New Roman" w:hAnsi="Times New Roman"/>
          <w:sz w:val="28"/>
          <w:szCs w:val="24"/>
        </w:rPr>
        <w:t>устанавливают по формуле:</w:t>
      </w:r>
    </w:p>
    <w:p w:rsidR="0047716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540" w:dyaOrig="720">
          <v:shape id="_x0000_i1169" type="#_x0000_t75" style="width:77.25pt;height:36pt" o:ole="">
            <v:imagedata r:id="rId269" o:title=""/>
          </v:shape>
          <o:OLEObject Type="Embed" ProgID="Equation.3" ShapeID="_x0000_i1169" DrawAspect="Content" ObjectID="_1477250406" r:id="rId270"/>
        </w:object>
      </w:r>
      <w:r w:rsidR="00477163" w:rsidRPr="000F7B75">
        <w:rPr>
          <w:rFonts w:ascii="Times New Roman" w:hAnsi="Times New Roman"/>
          <w:bCs/>
          <w:snapToGrid w:val="0"/>
          <w:sz w:val="28"/>
          <w:szCs w:val="24"/>
        </w:rPr>
        <w:t>(88)</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3. Если изменяется цена </w:t>
      </w:r>
      <w:r w:rsidRPr="000F7B75">
        <w:rPr>
          <w:rFonts w:ascii="Times New Roman" w:hAnsi="Times New Roman"/>
          <w:iCs/>
          <w:sz w:val="28"/>
          <w:szCs w:val="24"/>
        </w:rPr>
        <w:t xml:space="preserve">(Ц), </w:t>
      </w:r>
      <w:r w:rsidRPr="000F7B75">
        <w:rPr>
          <w:rFonts w:ascii="Times New Roman" w:hAnsi="Times New Roman"/>
          <w:sz w:val="28"/>
          <w:szCs w:val="24"/>
        </w:rPr>
        <w:t>то объем производства (</w:t>
      </w:r>
      <w:r w:rsidRPr="000F7B75">
        <w:rPr>
          <w:rFonts w:ascii="Times New Roman" w:hAnsi="Times New Roman"/>
          <w:sz w:val="28"/>
          <w:szCs w:val="24"/>
          <w:lang w:val="en-US"/>
        </w:rPr>
        <w:t>Q</w:t>
      </w:r>
      <w:r w:rsidRPr="000F7B75">
        <w:rPr>
          <w:rFonts w:ascii="Times New Roman" w:hAnsi="Times New Roman"/>
          <w:sz w:val="28"/>
          <w:szCs w:val="24"/>
          <w:vertAlign w:val="subscript"/>
        </w:rPr>
        <w:t>3</w:t>
      </w:r>
      <w:r w:rsidRPr="000F7B75">
        <w:rPr>
          <w:rFonts w:ascii="Times New Roman" w:hAnsi="Times New Roman"/>
          <w:sz w:val="28"/>
          <w:szCs w:val="24"/>
        </w:rPr>
        <w:t>) в физическом выра</w:t>
      </w:r>
      <w:r w:rsidRPr="000F7B75">
        <w:rPr>
          <w:rFonts w:ascii="Times New Roman" w:hAnsi="Times New Roman"/>
          <w:sz w:val="28"/>
          <w:szCs w:val="24"/>
        </w:rPr>
        <w:softHyphen/>
        <w:t>жении вычисляют по формуле:</w:t>
      </w:r>
    </w:p>
    <w:p w:rsidR="0047716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500" w:dyaOrig="720">
          <v:shape id="_x0000_i1170" type="#_x0000_t75" style="width:75pt;height:36pt" o:ole="">
            <v:imagedata r:id="rId271" o:title=""/>
          </v:shape>
          <o:OLEObject Type="Embed" ProgID="Equation.3" ShapeID="_x0000_i1170" DrawAspect="Content" ObjectID="_1477250407" r:id="rId272"/>
        </w:object>
      </w:r>
      <w:r w:rsidR="00477163" w:rsidRPr="000F7B75">
        <w:rPr>
          <w:rFonts w:ascii="Times New Roman" w:hAnsi="Times New Roman"/>
          <w:bCs/>
          <w:snapToGrid w:val="0"/>
          <w:sz w:val="28"/>
          <w:szCs w:val="24"/>
        </w:rPr>
        <w:t>(89)</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МД° </w:t>
      </w:r>
      <w:r w:rsidRPr="000F7B75">
        <w:rPr>
          <w:rFonts w:ascii="Times New Roman" w:hAnsi="Times New Roman"/>
          <w:sz w:val="28"/>
          <w:szCs w:val="24"/>
        </w:rPr>
        <w:t xml:space="preserve">и </w:t>
      </w:r>
      <w:r w:rsidRPr="000F7B75">
        <w:rPr>
          <w:rFonts w:ascii="Times New Roman" w:hAnsi="Times New Roman"/>
          <w:iCs/>
          <w:sz w:val="28"/>
          <w:szCs w:val="24"/>
        </w:rPr>
        <w:t>МД</w:t>
      </w:r>
      <w:r w:rsidRPr="000F7B75">
        <w:rPr>
          <w:rFonts w:ascii="Times New Roman" w:hAnsi="Times New Roman"/>
          <w:iCs/>
          <w:sz w:val="28"/>
          <w:szCs w:val="24"/>
          <w:vertAlign w:val="superscript"/>
        </w:rPr>
        <w:t>1</w:t>
      </w:r>
      <w:r w:rsidRPr="000F7B75">
        <w:rPr>
          <w:rFonts w:ascii="Times New Roman" w:hAnsi="Times New Roman"/>
          <w:iCs/>
          <w:sz w:val="28"/>
          <w:szCs w:val="24"/>
        </w:rPr>
        <w:t xml:space="preserve"> </w:t>
      </w:r>
      <w:r w:rsidRPr="000F7B75">
        <w:rPr>
          <w:rFonts w:ascii="Times New Roman" w:hAnsi="Times New Roman"/>
          <w:sz w:val="28"/>
          <w:szCs w:val="24"/>
        </w:rPr>
        <w:t xml:space="preserve">— базовый и новый маржинальный доход; </w:t>
      </w:r>
      <w:r w:rsidRPr="000F7B75">
        <w:rPr>
          <w:rFonts w:ascii="Times New Roman" w:hAnsi="Times New Roman"/>
          <w:iCs/>
          <w:sz w:val="28"/>
          <w:szCs w:val="24"/>
        </w:rPr>
        <w:t>К</w:t>
      </w:r>
      <w:r w:rsidRPr="000F7B75">
        <w:rPr>
          <w:rFonts w:ascii="Times New Roman" w:hAnsi="Times New Roman"/>
          <w:iCs/>
          <w:sz w:val="28"/>
          <w:szCs w:val="24"/>
          <w:vertAlign w:val="superscript"/>
        </w:rPr>
        <w:t>0</w:t>
      </w:r>
      <w:r w:rsidRPr="000F7B75">
        <w:rPr>
          <w:rFonts w:ascii="Times New Roman" w:hAnsi="Times New Roman"/>
          <w:iCs/>
          <w:sz w:val="28"/>
          <w:szCs w:val="24"/>
          <w:vertAlign w:val="subscript"/>
        </w:rPr>
        <w:t>мд</w:t>
      </w:r>
      <w:r w:rsidRPr="000F7B75">
        <w:rPr>
          <w:rFonts w:ascii="Times New Roman" w:hAnsi="Times New Roman"/>
          <w:sz w:val="28"/>
          <w:szCs w:val="24"/>
        </w:rPr>
        <w:t xml:space="preserve"> и</w:t>
      </w:r>
      <w:r w:rsidRPr="000F7B75">
        <w:rPr>
          <w:rFonts w:ascii="Times New Roman" w:hAnsi="Times New Roman"/>
          <w:iCs/>
          <w:sz w:val="28"/>
          <w:szCs w:val="24"/>
        </w:rPr>
        <w:t xml:space="preserve"> К</w:t>
      </w:r>
      <w:r w:rsidRPr="000F7B75">
        <w:rPr>
          <w:rFonts w:ascii="Times New Roman" w:hAnsi="Times New Roman"/>
          <w:iCs/>
          <w:sz w:val="28"/>
          <w:szCs w:val="24"/>
          <w:vertAlign w:val="superscript"/>
        </w:rPr>
        <w:t>1</w:t>
      </w:r>
      <w:r w:rsidRPr="000F7B75">
        <w:rPr>
          <w:rFonts w:ascii="Times New Roman" w:hAnsi="Times New Roman"/>
          <w:iCs/>
          <w:sz w:val="28"/>
          <w:szCs w:val="24"/>
          <w:vertAlign w:val="subscript"/>
        </w:rPr>
        <w:t>мд</w:t>
      </w:r>
      <w:r w:rsidRPr="000F7B75">
        <w:rPr>
          <w:rFonts w:ascii="Times New Roman" w:hAnsi="Times New Roman"/>
          <w:sz w:val="28"/>
          <w:szCs w:val="24"/>
        </w:rPr>
        <w:t xml:space="preserve"> — базо</w:t>
      </w:r>
      <w:r w:rsidRPr="000F7B75">
        <w:rPr>
          <w:rFonts w:ascii="Times New Roman" w:hAnsi="Times New Roman"/>
          <w:sz w:val="28"/>
          <w:szCs w:val="24"/>
        </w:rPr>
        <w:softHyphen/>
        <w:t xml:space="preserve">вый и новый коэффициенты маржинального дохода, доли единицы; </w:t>
      </w:r>
      <w:r w:rsidRPr="000F7B75">
        <w:rPr>
          <w:rFonts w:ascii="Times New Roman" w:hAnsi="Times New Roman"/>
          <w:iCs/>
          <w:sz w:val="28"/>
          <w:szCs w:val="24"/>
        </w:rPr>
        <w:t>Ц</w:t>
      </w:r>
      <w:r w:rsidRPr="000F7B75">
        <w:rPr>
          <w:rFonts w:ascii="Times New Roman" w:hAnsi="Times New Roman"/>
          <w:iCs/>
          <w:sz w:val="28"/>
          <w:szCs w:val="24"/>
          <w:vertAlign w:val="subscript"/>
        </w:rPr>
        <w:t xml:space="preserve">о </w:t>
      </w:r>
      <w:r w:rsidRPr="000F7B75">
        <w:rPr>
          <w:rFonts w:ascii="Times New Roman" w:hAnsi="Times New Roman"/>
          <w:iCs/>
          <w:sz w:val="28"/>
          <w:szCs w:val="24"/>
        </w:rPr>
        <w:t>и Ц</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 </w:t>
      </w:r>
      <w:r w:rsidRPr="000F7B75">
        <w:rPr>
          <w:rFonts w:ascii="Times New Roman" w:hAnsi="Times New Roman"/>
          <w:sz w:val="28"/>
          <w:szCs w:val="24"/>
        </w:rPr>
        <w:t>базовая и новая цена за единицу изделия.</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Рассмотрим порядок проведения операционного анализа на материалах промыш</w:t>
      </w:r>
      <w:r w:rsidRPr="000F7B75">
        <w:rPr>
          <w:rFonts w:ascii="Times New Roman" w:hAnsi="Times New Roman"/>
          <w:sz w:val="28"/>
          <w:szCs w:val="20"/>
        </w:rPr>
        <w:softHyphen/>
        <w:t>ленного предприятия, выпускающего 12 тыс. штук изделий по цене 24 672 руб. за единицу (в том числе 17 270 руб. — переменные издержки), а общая сумма посто</w:t>
      </w:r>
      <w:r w:rsidRPr="000F7B75">
        <w:rPr>
          <w:rFonts w:ascii="Times New Roman" w:hAnsi="Times New Roman"/>
          <w:sz w:val="28"/>
          <w:szCs w:val="20"/>
        </w:rPr>
        <w:softHyphen/>
        <w:t>янных издержек 37 008 тыс. руб. Итак, базовые условия:</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Выручка от реализации (объем продаж) — 246 720 тыс. руб. (100%).</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Переменные издержки </w:t>
      </w:r>
      <w:r w:rsidRPr="000F7B75">
        <w:rPr>
          <w:rFonts w:ascii="Times New Roman" w:hAnsi="Times New Roman"/>
          <w:iCs/>
          <w:sz w:val="28"/>
          <w:szCs w:val="20"/>
        </w:rPr>
        <w:t xml:space="preserve">(ПИ) — </w:t>
      </w:r>
      <w:r w:rsidRPr="000F7B75">
        <w:rPr>
          <w:rFonts w:ascii="Times New Roman" w:hAnsi="Times New Roman"/>
          <w:sz w:val="28"/>
          <w:szCs w:val="20"/>
        </w:rPr>
        <w:t>172 704 тыс. руб. (70%).</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Маржинальный доход </w:t>
      </w:r>
      <w:r w:rsidRPr="000F7B75">
        <w:rPr>
          <w:rFonts w:ascii="Times New Roman" w:hAnsi="Times New Roman"/>
          <w:iCs/>
          <w:sz w:val="28"/>
          <w:szCs w:val="20"/>
        </w:rPr>
        <w:t xml:space="preserve">(МД) </w:t>
      </w:r>
      <w:r w:rsidRPr="000F7B75">
        <w:rPr>
          <w:rFonts w:ascii="Times New Roman" w:hAnsi="Times New Roman"/>
          <w:sz w:val="28"/>
          <w:szCs w:val="20"/>
        </w:rPr>
        <w:t>— 74 016 тыс. руб. (30%).</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Постоянные издержки </w:t>
      </w:r>
      <w:r w:rsidRPr="000F7B75">
        <w:rPr>
          <w:rFonts w:ascii="Times New Roman" w:hAnsi="Times New Roman"/>
          <w:iCs/>
          <w:sz w:val="28"/>
          <w:szCs w:val="20"/>
        </w:rPr>
        <w:t xml:space="preserve">(СИ) — </w:t>
      </w:r>
      <w:r w:rsidRPr="000F7B75">
        <w:rPr>
          <w:rFonts w:ascii="Times New Roman" w:hAnsi="Times New Roman"/>
          <w:sz w:val="28"/>
          <w:szCs w:val="20"/>
        </w:rPr>
        <w:t>37 008 тыс. руб. (15%).</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Прибыль </w:t>
      </w:r>
      <w:r w:rsidRPr="000F7B75">
        <w:rPr>
          <w:rFonts w:ascii="Times New Roman" w:hAnsi="Times New Roman"/>
          <w:iCs/>
          <w:sz w:val="28"/>
          <w:szCs w:val="20"/>
        </w:rPr>
        <w:t xml:space="preserve">(П) </w:t>
      </w:r>
      <w:r w:rsidRPr="000F7B75">
        <w:rPr>
          <w:rFonts w:ascii="Times New Roman" w:hAnsi="Times New Roman"/>
          <w:sz w:val="28"/>
          <w:szCs w:val="20"/>
        </w:rPr>
        <w:t>- 37 008 тыс. руб. (15%).</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Оценим 10%-ное увеличение цены до 27 139 руб. (24 672x1,1). Тогда при исход</w:t>
      </w:r>
      <w:r w:rsidRPr="000F7B75">
        <w:rPr>
          <w:rFonts w:ascii="Times New Roman" w:hAnsi="Times New Roman"/>
          <w:sz w:val="28"/>
          <w:szCs w:val="20"/>
        </w:rPr>
        <w:softHyphen/>
        <w:t>ном объеме производства в 12 тыс. штук изделий показатели деятельности пред</w:t>
      </w:r>
      <w:r w:rsidRPr="000F7B75">
        <w:rPr>
          <w:rFonts w:ascii="Times New Roman" w:hAnsi="Times New Roman"/>
          <w:sz w:val="28"/>
          <w:szCs w:val="20"/>
        </w:rPr>
        <w:softHyphen/>
        <w:t>приятия примут вид:</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Выручка от реализации продукции — 325 668 тыс. руб. (100%).</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Переменные издержки (прежние) — 172 704 тыс. руб. (53%).</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Маржинальный доход — 152 964 тыс. руб. (47,0%).</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Постоянные издержки — 37 008 тыс. руб. (11,4%).</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Прибыль - 115 956 тыс. руб. (35,6%).</w:t>
      </w:r>
    </w:p>
    <w:p w:rsidR="00836CBA" w:rsidRPr="000F7B75" w:rsidRDefault="00836CBA" w:rsidP="000F7B75">
      <w:pPr>
        <w:shd w:val="clear" w:color="auto" w:fill="FFFFFF"/>
        <w:tabs>
          <w:tab w:val="left" w:pos="605"/>
        </w:tabs>
        <w:spacing w:after="0" w:line="360" w:lineRule="auto"/>
        <w:ind w:firstLine="709"/>
        <w:jc w:val="both"/>
        <w:rPr>
          <w:rFonts w:ascii="Times New Roman" w:hAnsi="Times New Roman"/>
          <w:sz w:val="28"/>
          <w:szCs w:val="20"/>
        </w:rPr>
      </w:pPr>
      <w:r w:rsidRPr="000F7B75">
        <w:rPr>
          <w:rFonts w:ascii="Times New Roman" w:hAnsi="Times New Roman"/>
          <w:sz w:val="28"/>
          <w:szCs w:val="20"/>
        </w:rPr>
        <w:t>1.</w:t>
      </w:r>
      <w:r w:rsidRPr="000F7B75">
        <w:rPr>
          <w:rFonts w:ascii="Times New Roman" w:hAnsi="Times New Roman"/>
          <w:sz w:val="28"/>
          <w:szCs w:val="20"/>
        </w:rPr>
        <w:tab/>
        <w:t>Представим базисные и новые показатели деятельности предприятия в приве</w:t>
      </w:r>
      <w:r w:rsidRPr="000F7B75">
        <w:rPr>
          <w:rFonts w:ascii="Times New Roman" w:hAnsi="Times New Roman"/>
          <w:sz w:val="28"/>
          <w:szCs w:val="20"/>
        </w:rPr>
        <w:softHyphen/>
        <w:t>денные выше формулы (87-89). В итоге получим следующий результат.</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Если изменяются постоянные издержки </w:t>
      </w:r>
      <w:r w:rsidRPr="000F7B75">
        <w:rPr>
          <w:rFonts w:ascii="Times New Roman" w:hAnsi="Times New Roman"/>
          <w:iCs/>
          <w:sz w:val="28"/>
          <w:szCs w:val="20"/>
        </w:rPr>
        <w:t xml:space="preserve">(СИ), </w:t>
      </w:r>
      <w:r w:rsidRPr="000F7B75">
        <w:rPr>
          <w:rFonts w:ascii="Times New Roman" w:hAnsi="Times New Roman"/>
          <w:sz w:val="28"/>
          <w:szCs w:val="20"/>
        </w:rPr>
        <w:t>то объем производства (</w:t>
      </w:r>
      <w:r w:rsidRPr="000F7B75">
        <w:rPr>
          <w:rFonts w:ascii="Times New Roman" w:hAnsi="Times New Roman"/>
          <w:sz w:val="28"/>
          <w:szCs w:val="20"/>
          <w:lang w:val="en-US"/>
        </w:rPr>
        <w:t>Q</w:t>
      </w:r>
      <w:r w:rsidRPr="000F7B75">
        <w:rPr>
          <w:rFonts w:ascii="Times New Roman" w:hAnsi="Times New Roman"/>
          <w:sz w:val="28"/>
          <w:szCs w:val="20"/>
        </w:rPr>
        <w:t>) в фи</w:t>
      </w:r>
      <w:r w:rsidRPr="000F7B75">
        <w:rPr>
          <w:rFonts w:ascii="Times New Roman" w:hAnsi="Times New Roman"/>
          <w:sz w:val="28"/>
          <w:szCs w:val="20"/>
        </w:rPr>
        <w:softHyphen/>
        <w:t>зическом выражении составит:</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lang w:val="en-US"/>
        </w:rPr>
        <w:t>Q</w:t>
      </w:r>
      <w:r w:rsidRPr="000F7B75">
        <w:rPr>
          <w:rFonts w:ascii="Times New Roman" w:hAnsi="Times New Roman"/>
          <w:sz w:val="28"/>
          <w:szCs w:val="20"/>
          <w:vertAlign w:val="subscript"/>
        </w:rPr>
        <w:t>1</w:t>
      </w:r>
      <w:r w:rsidRPr="000F7B75">
        <w:rPr>
          <w:rFonts w:ascii="Times New Roman" w:hAnsi="Times New Roman"/>
          <w:sz w:val="28"/>
          <w:szCs w:val="20"/>
        </w:rPr>
        <w:t xml:space="preserve"> - 152 964/0,3/24,672 = 20 666 изделий.</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Следовательно, в результате увеличения постоянных издержек на 10% (с 37 008 тыс. до 40 709 тыс. руб.) для обеспечения базисного финансового результата предприя</w:t>
      </w:r>
      <w:r w:rsidRPr="000F7B75">
        <w:rPr>
          <w:rFonts w:ascii="Times New Roman" w:hAnsi="Times New Roman"/>
          <w:sz w:val="28"/>
          <w:szCs w:val="20"/>
        </w:rPr>
        <w:softHyphen/>
        <w:t>тие вынуждено будет дополнительно произвести 8666 изделий (20 666 - 12 000).</w:t>
      </w:r>
    </w:p>
    <w:p w:rsidR="00836CBA" w:rsidRPr="000F7B75" w:rsidRDefault="00836CBA" w:rsidP="000F7B75">
      <w:pPr>
        <w:shd w:val="clear" w:color="auto" w:fill="FFFFFF"/>
        <w:tabs>
          <w:tab w:val="left" w:pos="605"/>
        </w:tabs>
        <w:spacing w:after="0" w:line="360" w:lineRule="auto"/>
        <w:ind w:firstLine="709"/>
        <w:jc w:val="both"/>
        <w:rPr>
          <w:rFonts w:ascii="Times New Roman" w:hAnsi="Times New Roman"/>
          <w:sz w:val="28"/>
          <w:szCs w:val="20"/>
        </w:rPr>
      </w:pPr>
      <w:r w:rsidRPr="000F7B75">
        <w:rPr>
          <w:rFonts w:ascii="Times New Roman" w:hAnsi="Times New Roman"/>
          <w:sz w:val="28"/>
          <w:szCs w:val="20"/>
        </w:rPr>
        <w:t>2.</w:t>
      </w:r>
      <w:r w:rsidRPr="000F7B75">
        <w:rPr>
          <w:rFonts w:ascii="Times New Roman" w:hAnsi="Times New Roman"/>
          <w:sz w:val="28"/>
          <w:szCs w:val="20"/>
        </w:rPr>
        <w:tab/>
        <w:t>Если изменяются переменные издержки, то объем производства в физическом выражении равен:</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lang w:val="en-US"/>
        </w:rPr>
        <w:t>Q</w:t>
      </w:r>
      <w:r w:rsidRPr="000F7B75">
        <w:rPr>
          <w:rFonts w:ascii="Times New Roman" w:hAnsi="Times New Roman"/>
          <w:sz w:val="28"/>
          <w:szCs w:val="20"/>
          <w:vertAlign w:val="subscript"/>
        </w:rPr>
        <w:t>2</w:t>
      </w:r>
      <w:r w:rsidRPr="000F7B75">
        <w:rPr>
          <w:rFonts w:ascii="Times New Roman" w:hAnsi="Times New Roman"/>
          <w:sz w:val="28"/>
          <w:szCs w:val="20"/>
        </w:rPr>
        <w:t xml:space="preserve"> - 74 016/0,47/24,672 = 6383 изделия.</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Итак, в результате роста переменных издержек на 10% предприятие вынуждено снизить объем производства на 5617 изделий (12 000 - 6383).</w:t>
      </w:r>
    </w:p>
    <w:p w:rsidR="00836CBA" w:rsidRPr="000F7B75" w:rsidRDefault="00836CBA" w:rsidP="000F7B75">
      <w:pPr>
        <w:shd w:val="clear" w:color="auto" w:fill="FFFFFF"/>
        <w:tabs>
          <w:tab w:val="left" w:pos="677"/>
        </w:tabs>
        <w:spacing w:after="0" w:line="360" w:lineRule="auto"/>
        <w:ind w:firstLine="709"/>
        <w:jc w:val="both"/>
        <w:rPr>
          <w:rFonts w:ascii="Times New Roman" w:hAnsi="Times New Roman"/>
          <w:sz w:val="28"/>
          <w:szCs w:val="20"/>
        </w:rPr>
      </w:pPr>
      <w:r w:rsidRPr="000F7B75">
        <w:rPr>
          <w:rFonts w:ascii="Times New Roman" w:hAnsi="Times New Roman"/>
          <w:sz w:val="28"/>
          <w:szCs w:val="20"/>
        </w:rPr>
        <w:t>3.</w:t>
      </w:r>
      <w:r w:rsidRPr="000F7B75">
        <w:rPr>
          <w:rFonts w:ascii="Times New Roman" w:hAnsi="Times New Roman"/>
          <w:sz w:val="28"/>
          <w:szCs w:val="20"/>
        </w:rPr>
        <w:tab/>
        <w:t>Если увеличивается продажная цена, то объем производства в физическом выражении составит:</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lang w:val="en-US"/>
        </w:rPr>
        <w:t>Q</w:t>
      </w:r>
      <w:r w:rsidRPr="000F7B75">
        <w:rPr>
          <w:rFonts w:ascii="Times New Roman" w:hAnsi="Times New Roman"/>
          <w:sz w:val="28"/>
          <w:szCs w:val="20"/>
          <w:vertAlign w:val="subscript"/>
        </w:rPr>
        <w:t>3</w:t>
      </w:r>
      <w:r w:rsidRPr="000F7B75">
        <w:rPr>
          <w:rFonts w:ascii="Times New Roman" w:hAnsi="Times New Roman"/>
          <w:sz w:val="28"/>
          <w:szCs w:val="20"/>
        </w:rPr>
        <w:t xml:space="preserve"> - 74 016/0,47/27,139 = 5803 изделия.</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Следовательно, 10%-ный рост продажной цены (с 24,672 тыс. до 27,139 тыс. руб.) способствовал снижению объема производства на 6197 изделий (12 000 - 5803), что характерно для предприятий-монополистов.</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На основе операционного анализа можно оценить факторы, влияющие на изме</w:t>
      </w:r>
      <w:r w:rsidRPr="000F7B75">
        <w:rPr>
          <w:rFonts w:ascii="Times New Roman" w:hAnsi="Times New Roman"/>
          <w:sz w:val="28"/>
          <w:szCs w:val="20"/>
        </w:rPr>
        <w:softHyphen/>
        <w:t>нение прибыли. Например, если рассмотреть последовательно 10%-ные изменения переменных и постоянных издержек, то получим следующие результаты:</w:t>
      </w:r>
    </w:p>
    <w:p w:rsidR="00836CBA" w:rsidRPr="000F7B75" w:rsidRDefault="00836CBA" w:rsidP="000F7B75">
      <w:pPr>
        <w:widowControl w:val="0"/>
        <w:numPr>
          <w:ilvl w:val="0"/>
          <w:numId w:val="48"/>
        </w:numPr>
        <w:shd w:val="clear" w:color="auto" w:fill="FFFFFF"/>
        <w:tabs>
          <w:tab w:val="left" w:pos="710"/>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Увеличение переменных издержек привело к снижению прибыли на 17 270 тыс. руб. [(246 720 - 172 704 - 37 008 = 37 008) - (246 720 - 189 974 - 37 708 = 19 738)], или на 45,8%.</w:t>
      </w:r>
    </w:p>
    <w:p w:rsidR="00836CBA" w:rsidRPr="000F7B75" w:rsidRDefault="00836CBA" w:rsidP="000F7B75">
      <w:pPr>
        <w:widowControl w:val="0"/>
        <w:numPr>
          <w:ilvl w:val="0"/>
          <w:numId w:val="48"/>
        </w:numPr>
        <w:shd w:val="clear" w:color="auto" w:fill="FFFFFF"/>
        <w:tabs>
          <w:tab w:val="left" w:pos="710"/>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Рост постоянных издержек (на 10%) вызвал снижение прибыли на 3701 тыс. руб. [(246 720 - 172 704 - 37 008 - 37 008) - (246 720 - 172 704 - 40 709 = 33 307)], или на 10%.</w:t>
      </w:r>
    </w:p>
    <w:p w:rsidR="00836CBA" w:rsidRPr="000F7B75" w:rsidRDefault="00836CBA" w:rsidP="000F7B75">
      <w:pPr>
        <w:widowControl w:val="0"/>
        <w:numPr>
          <w:ilvl w:val="0"/>
          <w:numId w:val="48"/>
        </w:numPr>
        <w:shd w:val="clear" w:color="auto" w:fill="FFFFFF"/>
        <w:tabs>
          <w:tab w:val="left" w:pos="710"/>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Рост продажной цены на 10% привел к росту прибыли на 78 948 тыс. руб. (115 956 - 37 008), или на 213,3%.</w:t>
      </w:r>
    </w:p>
    <w:p w:rsidR="00836CBA" w:rsidRPr="000F7B75" w:rsidRDefault="00836CB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приоритетное значение по степени влияния на прибыль имеет изменение цены и менее существенное — колебание постоянных издержек. Дан</w:t>
      </w:r>
      <w:r w:rsidRPr="000F7B75">
        <w:rPr>
          <w:rFonts w:ascii="Times New Roman" w:hAnsi="Times New Roman"/>
          <w:sz w:val="28"/>
          <w:szCs w:val="24"/>
        </w:rPr>
        <w:softHyphen/>
        <w:t>ное соотношение указывает на значительный запас финансовой прочности пред</w:t>
      </w:r>
      <w:r w:rsidRPr="000F7B75">
        <w:rPr>
          <w:rFonts w:ascii="Times New Roman" w:hAnsi="Times New Roman"/>
          <w:sz w:val="28"/>
          <w:szCs w:val="24"/>
        </w:rPr>
        <w:softHyphen/>
        <w:t>приятия. Поясним это положение на примере.</w:t>
      </w:r>
    </w:p>
    <w:p w:rsidR="00836CBA" w:rsidRPr="000F7B75" w:rsidRDefault="00836CBA"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740C31" w:rsidRPr="000F7B75" w:rsidRDefault="00836CBA" w:rsidP="000F7B75">
      <w:pPr>
        <w:widowControl w:val="0"/>
        <w:shd w:val="clear" w:color="auto" w:fill="FFFFFF"/>
        <w:tabs>
          <w:tab w:val="left" w:pos="142"/>
          <w:tab w:val="left" w:pos="490"/>
          <w:tab w:val="left" w:pos="851"/>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Порог рентабельности - </w:t>
      </w:r>
      <w:r w:rsidRPr="000F7B75">
        <w:rPr>
          <w:rFonts w:ascii="Times New Roman" w:hAnsi="Times New Roman"/>
          <w:iCs/>
          <w:sz w:val="28"/>
          <w:szCs w:val="20"/>
        </w:rPr>
        <w:t>СИ/К</w:t>
      </w:r>
      <w:r w:rsidRPr="000F7B75">
        <w:rPr>
          <w:rFonts w:ascii="Times New Roman" w:hAnsi="Times New Roman"/>
          <w:iCs/>
          <w:sz w:val="28"/>
          <w:szCs w:val="20"/>
          <w:vertAlign w:val="subscript"/>
        </w:rPr>
        <w:t>мд</w:t>
      </w:r>
      <w:r w:rsidRPr="000F7B75">
        <w:rPr>
          <w:rFonts w:ascii="Times New Roman" w:hAnsi="Times New Roman"/>
          <w:iCs/>
          <w:sz w:val="28"/>
          <w:szCs w:val="20"/>
        </w:rPr>
        <w:t xml:space="preserve"> - </w:t>
      </w:r>
      <w:r w:rsidRPr="000F7B75">
        <w:rPr>
          <w:rFonts w:ascii="Times New Roman" w:hAnsi="Times New Roman"/>
          <w:sz w:val="28"/>
          <w:szCs w:val="20"/>
        </w:rPr>
        <w:t>37 008/0,3 - 123 360 тыс. руб.</w:t>
      </w:r>
    </w:p>
    <w:p w:rsidR="001D32CC" w:rsidRPr="000F7B75" w:rsidRDefault="001D32C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Запас финансовой прочности </w:t>
      </w:r>
      <w:r w:rsidRPr="000F7B75">
        <w:rPr>
          <w:rFonts w:ascii="Times New Roman" w:hAnsi="Times New Roman"/>
          <w:iCs/>
          <w:sz w:val="28"/>
          <w:szCs w:val="20"/>
        </w:rPr>
        <w:t xml:space="preserve">(ЗФП) </w:t>
      </w:r>
      <w:r w:rsidRPr="000F7B75">
        <w:rPr>
          <w:rFonts w:ascii="Times New Roman" w:hAnsi="Times New Roman"/>
          <w:sz w:val="28"/>
          <w:szCs w:val="20"/>
        </w:rPr>
        <w:t>= выручка от реализации — порог рента</w:t>
      </w:r>
      <w:r w:rsidRPr="000F7B75">
        <w:rPr>
          <w:rFonts w:ascii="Times New Roman" w:hAnsi="Times New Roman"/>
          <w:sz w:val="28"/>
          <w:szCs w:val="20"/>
        </w:rPr>
        <w:softHyphen/>
        <w:t>бельности - 246 720 - 123 360 = 123 360 тыс. руб., или 50% к сумме выручки от реализации.</w:t>
      </w:r>
    </w:p>
    <w:p w:rsidR="001D32CC" w:rsidRPr="000F7B75" w:rsidRDefault="001D32CC"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Рекомендуемое значение показателя 10%. Это означает, что предприятие смо</w:t>
      </w:r>
      <w:r w:rsidRPr="000F7B75">
        <w:rPr>
          <w:rFonts w:ascii="Times New Roman" w:hAnsi="Times New Roman"/>
          <w:sz w:val="28"/>
          <w:szCs w:val="20"/>
        </w:rPr>
        <w:softHyphen/>
        <w:t>жет выдержать 50%-ное снижение выручки от реализации без серьезной угрозы для своего финансового положения. В рассматриваемой ситуации руководство пред</w:t>
      </w:r>
      <w:r w:rsidRPr="000F7B75">
        <w:rPr>
          <w:rFonts w:ascii="Times New Roman" w:hAnsi="Times New Roman"/>
          <w:sz w:val="28"/>
          <w:szCs w:val="20"/>
        </w:rPr>
        <w:softHyphen/>
        <w:t>приятия должно сконцентрировать внимание на разработке обоснованной ценовой политики, которая при успешной ее реализации даст максимальный финансовый результат.</w:t>
      </w:r>
    </w:p>
    <w:p w:rsidR="00865E82" w:rsidRDefault="00865E82" w:rsidP="00865E82">
      <w:pPr>
        <w:shd w:val="clear" w:color="auto" w:fill="FFFFFF"/>
        <w:spacing w:after="0" w:line="360" w:lineRule="auto"/>
        <w:ind w:firstLine="709"/>
        <w:jc w:val="center"/>
        <w:rPr>
          <w:rFonts w:ascii="Times New Roman" w:hAnsi="Times New Roman"/>
          <w:b/>
          <w:sz w:val="28"/>
          <w:szCs w:val="20"/>
        </w:rPr>
      </w:pPr>
    </w:p>
    <w:p w:rsidR="001D32CC" w:rsidRPr="00865E82" w:rsidRDefault="001D32CC" w:rsidP="00865E82">
      <w:pPr>
        <w:shd w:val="clear" w:color="auto" w:fill="FFFFFF"/>
        <w:spacing w:after="0" w:line="360" w:lineRule="auto"/>
        <w:ind w:firstLine="709"/>
        <w:jc w:val="center"/>
        <w:rPr>
          <w:rFonts w:ascii="Times New Roman" w:hAnsi="Times New Roman"/>
          <w:b/>
          <w:sz w:val="28"/>
          <w:szCs w:val="20"/>
        </w:rPr>
      </w:pPr>
      <w:r w:rsidRPr="00865E82">
        <w:rPr>
          <w:rFonts w:ascii="Times New Roman" w:hAnsi="Times New Roman"/>
          <w:b/>
          <w:sz w:val="28"/>
          <w:szCs w:val="20"/>
        </w:rPr>
        <w:t>Выводы.</w:t>
      </w:r>
    </w:p>
    <w:p w:rsidR="00865E82" w:rsidRPr="000F7B75" w:rsidRDefault="00865E82" w:rsidP="000F7B75">
      <w:pPr>
        <w:shd w:val="clear" w:color="auto" w:fill="FFFFFF"/>
        <w:spacing w:after="0" w:line="360" w:lineRule="auto"/>
        <w:ind w:firstLine="709"/>
        <w:jc w:val="both"/>
        <w:rPr>
          <w:rFonts w:ascii="Times New Roman" w:hAnsi="Times New Roman"/>
          <w:sz w:val="28"/>
          <w:szCs w:val="20"/>
        </w:rPr>
      </w:pPr>
    </w:p>
    <w:p w:rsidR="001D32CC" w:rsidRPr="000F7B75" w:rsidRDefault="001D32CC" w:rsidP="000F7B75">
      <w:pPr>
        <w:widowControl w:val="0"/>
        <w:numPr>
          <w:ilvl w:val="0"/>
          <w:numId w:val="49"/>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При оценке динамики прибыльности предприятия аналитик должен учиты</w:t>
      </w:r>
      <w:r w:rsidRPr="000F7B75">
        <w:rPr>
          <w:rFonts w:ascii="Times New Roman" w:hAnsi="Times New Roman"/>
          <w:sz w:val="28"/>
          <w:szCs w:val="20"/>
        </w:rPr>
        <w:softHyphen/>
        <w:t>вать влияние уровня постоянных издержек на результаты деятельности пред</w:t>
      </w:r>
      <w:r w:rsidRPr="000F7B75">
        <w:rPr>
          <w:rFonts w:ascii="Times New Roman" w:hAnsi="Times New Roman"/>
          <w:sz w:val="28"/>
          <w:szCs w:val="20"/>
        </w:rPr>
        <w:softHyphen/>
        <w:t>приятия при различных условиях. Кроме того, при использовании аналити</w:t>
      </w:r>
      <w:r w:rsidRPr="000F7B75">
        <w:rPr>
          <w:rFonts w:ascii="Times New Roman" w:hAnsi="Times New Roman"/>
          <w:sz w:val="28"/>
          <w:szCs w:val="20"/>
        </w:rPr>
        <w:softHyphen/>
        <w:t>ческих процедур для целей планирования прибыли необходимо учитывать, что любой заданный уровень постоянных издержек обоснован только до мо</w:t>
      </w:r>
      <w:r w:rsidRPr="000F7B75">
        <w:rPr>
          <w:rFonts w:ascii="Times New Roman" w:hAnsi="Times New Roman"/>
          <w:sz w:val="28"/>
          <w:szCs w:val="20"/>
        </w:rPr>
        <w:softHyphen/>
        <w:t>мента достижения предела производственной мощности в рамках принятого</w:t>
      </w:r>
      <w:r w:rsidR="00426EE8" w:rsidRPr="000F7B75">
        <w:rPr>
          <w:rFonts w:ascii="Times New Roman" w:hAnsi="Times New Roman"/>
          <w:sz w:val="28"/>
          <w:szCs w:val="20"/>
        </w:rPr>
        <w:t xml:space="preserve"> </w:t>
      </w:r>
      <w:r w:rsidRPr="000F7B75">
        <w:rPr>
          <w:rFonts w:ascii="Times New Roman" w:hAnsi="Times New Roman"/>
          <w:sz w:val="28"/>
          <w:szCs w:val="20"/>
        </w:rPr>
        <w:t>ассортимента продукции. После этого момента при прогнозе прибыли сле</w:t>
      </w:r>
      <w:r w:rsidRPr="000F7B75">
        <w:rPr>
          <w:rFonts w:ascii="Times New Roman" w:hAnsi="Times New Roman"/>
          <w:sz w:val="28"/>
          <w:szCs w:val="20"/>
        </w:rPr>
        <w:softHyphen/>
        <w:t>дует учитывать не только рост уровня постоянных издержек, но и данные по источникам их финансирования, которые потребуются в случае расширениямощностей.</w:t>
      </w:r>
    </w:p>
    <w:p w:rsidR="001D32CC" w:rsidRPr="000F7B75" w:rsidRDefault="001D32CC" w:rsidP="000F7B75">
      <w:pPr>
        <w:widowControl w:val="0"/>
        <w:numPr>
          <w:ilvl w:val="0"/>
          <w:numId w:val="49"/>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Позитивное воздействие производственного рычага начинает проявляться после преодоления точки безубыточности в процессе операционной дея</w:t>
      </w:r>
      <w:r w:rsidRPr="000F7B75">
        <w:rPr>
          <w:rFonts w:ascii="Times New Roman" w:hAnsi="Times New Roman"/>
          <w:sz w:val="28"/>
          <w:szCs w:val="20"/>
        </w:rPr>
        <w:softHyphen/>
        <w:t>тельности.</w:t>
      </w:r>
    </w:p>
    <w:p w:rsidR="001D32CC" w:rsidRPr="000F7B75" w:rsidRDefault="001D32CC" w:rsidP="000F7B75">
      <w:pPr>
        <w:widowControl w:val="0"/>
        <w:numPr>
          <w:ilvl w:val="0"/>
          <w:numId w:val="49"/>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После прохождения данной точки очевидн</w:t>
      </w:r>
      <w:r w:rsidR="00426EE8" w:rsidRPr="000F7B75">
        <w:rPr>
          <w:rFonts w:ascii="Times New Roman" w:hAnsi="Times New Roman"/>
          <w:sz w:val="28"/>
          <w:szCs w:val="20"/>
        </w:rPr>
        <w:t>о, что чем выше коэффициент про</w:t>
      </w:r>
      <w:r w:rsidRPr="000F7B75">
        <w:rPr>
          <w:rFonts w:ascii="Times New Roman" w:hAnsi="Times New Roman"/>
          <w:sz w:val="28"/>
          <w:szCs w:val="20"/>
        </w:rPr>
        <w:t>изводственного рычага, тем большей силой воздействия на прирост массы при</w:t>
      </w:r>
      <w:r w:rsidRPr="000F7B75">
        <w:rPr>
          <w:rFonts w:ascii="Times New Roman" w:hAnsi="Times New Roman"/>
          <w:sz w:val="28"/>
          <w:szCs w:val="20"/>
        </w:rPr>
        <w:softHyphen/>
      </w:r>
      <w:r w:rsidR="00426EE8" w:rsidRPr="000F7B75">
        <w:rPr>
          <w:rFonts w:ascii="Times New Roman" w:hAnsi="Times New Roman"/>
          <w:sz w:val="28"/>
          <w:szCs w:val="20"/>
        </w:rPr>
        <w:t xml:space="preserve"> </w:t>
      </w:r>
      <w:r w:rsidRPr="000F7B75">
        <w:rPr>
          <w:rFonts w:ascii="Times New Roman" w:hAnsi="Times New Roman"/>
          <w:sz w:val="28"/>
          <w:szCs w:val="20"/>
        </w:rPr>
        <w:t>были будет обладать предприятие, увеличивая объем производства и продаж.</w:t>
      </w:r>
    </w:p>
    <w:p w:rsidR="001D32CC" w:rsidRPr="000F7B75" w:rsidRDefault="001D32CC" w:rsidP="000F7B75">
      <w:pPr>
        <w:widowControl w:val="0"/>
        <w:numPr>
          <w:ilvl w:val="0"/>
          <w:numId w:val="49"/>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По мере дальнейшего расширения объема производства и удаления от точки</w:t>
      </w:r>
      <w:r w:rsidR="00426EE8" w:rsidRPr="000F7B75">
        <w:rPr>
          <w:rFonts w:ascii="Times New Roman" w:hAnsi="Times New Roman"/>
          <w:sz w:val="28"/>
          <w:szCs w:val="20"/>
        </w:rPr>
        <w:t xml:space="preserve"> </w:t>
      </w:r>
      <w:r w:rsidRPr="000F7B75">
        <w:rPr>
          <w:rFonts w:ascii="Times New Roman" w:hAnsi="Times New Roman"/>
          <w:sz w:val="28"/>
          <w:szCs w:val="20"/>
        </w:rPr>
        <w:t>безубыточности (увеличения запаса финансовой прочности) эффект произ</w:t>
      </w:r>
      <w:r w:rsidRPr="000F7B75">
        <w:rPr>
          <w:rFonts w:ascii="Times New Roman" w:hAnsi="Times New Roman"/>
          <w:sz w:val="28"/>
          <w:szCs w:val="20"/>
        </w:rPr>
        <w:softHyphen/>
        <w:t>водственного рычага будет снижаться. Каждый последующий процент объема</w:t>
      </w:r>
      <w:r w:rsidR="00426EE8" w:rsidRPr="000F7B75">
        <w:rPr>
          <w:rFonts w:ascii="Times New Roman" w:hAnsi="Times New Roman"/>
          <w:sz w:val="28"/>
          <w:szCs w:val="20"/>
        </w:rPr>
        <w:t xml:space="preserve"> </w:t>
      </w:r>
      <w:r w:rsidRPr="000F7B75">
        <w:rPr>
          <w:rFonts w:ascii="Times New Roman" w:hAnsi="Times New Roman"/>
          <w:sz w:val="28"/>
          <w:szCs w:val="20"/>
        </w:rPr>
        <w:t>реализации продукции будет приводить ко все меньшему темпу прироста</w:t>
      </w:r>
      <w:r w:rsidR="00426EE8" w:rsidRPr="000F7B75">
        <w:rPr>
          <w:rFonts w:ascii="Times New Roman" w:hAnsi="Times New Roman"/>
          <w:sz w:val="28"/>
          <w:szCs w:val="20"/>
        </w:rPr>
        <w:t xml:space="preserve"> </w:t>
      </w:r>
      <w:r w:rsidRPr="000F7B75">
        <w:rPr>
          <w:rFonts w:ascii="Times New Roman" w:hAnsi="Times New Roman"/>
          <w:sz w:val="28"/>
          <w:szCs w:val="20"/>
        </w:rPr>
        <w:t>массы прибыли. Подобный процесс будет продолжаться до момента наступле</w:t>
      </w:r>
      <w:r w:rsidRPr="000F7B75">
        <w:rPr>
          <w:rFonts w:ascii="Times New Roman" w:hAnsi="Times New Roman"/>
          <w:sz w:val="28"/>
          <w:szCs w:val="20"/>
        </w:rPr>
        <w:softHyphen/>
        <w:t>ния нового релевантного периода.</w:t>
      </w:r>
    </w:p>
    <w:p w:rsidR="001D32CC" w:rsidRPr="000F7B75" w:rsidRDefault="001D32CC" w:rsidP="000F7B75">
      <w:pPr>
        <w:widowControl w:val="0"/>
        <w:numPr>
          <w:ilvl w:val="0"/>
          <w:numId w:val="49"/>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Механизм производственного рычага может иметь и обратную направлен</w:t>
      </w:r>
      <w:r w:rsidRPr="000F7B75">
        <w:rPr>
          <w:rFonts w:ascii="Times New Roman" w:hAnsi="Times New Roman"/>
          <w:sz w:val="28"/>
          <w:szCs w:val="20"/>
        </w:rPr>
        <w:softHyphen/>
        <w:t>ность — при любом падении объема производства и продаж в еще большей</w:t>
      </w:r>
      <w:r w:rsidR="00426EE8" w:rsidRPr="000F7B75">
        <w:rPr>
          <w:rFonts w:ascii="Times New Roman" w:hAnsi="Times New Roman"/>
          <w:sz w:val="28"/>
          <w:szCs w:val="20"/>
        </w:rPr>
        <w:t xml:space="preserve"> </w:t>
      </w:r>
      <w:r w:rsidRPr="000F7B75">
        <w:rPr>
          <w:rFonts w:ascii="Times New Roman" w:hAnsi="Times New Roman"/>
          <w:sz w:val="28"/>
          <w:szCs w:val="20"/>
        </w:rPr>
        <w:t>степени будет понижаться масса прибыли. При этом пропорции подобного</w:t>
      </w:r>
      <w:r w:rsidR="00426EE8" w:rsidRPr="000F7B75">
        <w:rPr>
          <w:rFonts w:ascii="Times New Roman" w:hAnsi="Times New Roman"/>
          <w:sz w:val="28"/>
          <w:szCs w:val="20"/>
        </w:rPr>
        <w:t xml:space="preserve"> </w:t>
      </w:r>
      <w:r w:rsidRPr="000F7B75">
        <w:rPr>
          <w:rFonts w:ascii="Times New Roman" w:hAnsi="Times New Roman"/>
          <w:sz w:val="28"/>
          <w:szCs w:val="20"/>
        </w:rPr>
        <w:t>снижения зависят от значения коэффициента производственного рычага:</w:t>
      </w:r>
      <w:r w:rsidR="00426EE8" w:rsidRPr="000F7B75">
        <w:rPr>
          <w:rFonts w:ascii="Times New Roman" w:hAnsi="Times New Roman"/>
          <w:sz w:val="28"/>
          <w:szCs w:val="20"/>
        </w:rPr>
        <w:t xml:space="preserve"> </w:t>
      </w:r>
      <w:r w:rsidRPr="000F7B75">
        <w:rPr>
          <w:rFonts w:ascii="Times New Roman" w:hAnsi="Times New Roman"/>
          <w:sz w:val="28"/>
          <w:szCs w:val="20"/>
        </w:rPr>
        <w:t>чем больше его величина, тем более высокими темпами будет снижаться сум</w:t>
      </w:r>
      <w:r w:rsidRPr="000F7B75">
        <w:rPr>
          <w:rFonts w:ascii="Times New Roman" w:hAnsi="Times New Roman"/>
          <w:sz w:val="28"/>
          <w:szCs w:val="20"/>
        </w:rPr>
        <w:softHyphen/>
        <w:t>ма прибыли по отношению к темпам снижения объема продаж.</w:t>
      </w:r>
    </w:p>
    <w:p w:rsidR="00426EE8" w:rsidRPr="000F7B75" w:rsidRDefault="00426EE8" w:rsidP="000F7B75">
      <w:pPr>
        <w:widowControl w:val="0"/>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p>
    <w:p w:rsidR="001D32CC" w:rsidRPr="00865E82" w:rsidRDefault="001D32CC"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7.7. Сегментарный анализ затрат и прибыли</w:t>
      </w:r>
    </w:p>
    <w:p w:rsidR="00865E82" w:rsidRPr="00865E82" w:rsidRDefault="00865E82" w:rsidP="00865E82">
      <w:pPr>
        <w:shd w:val="clear" w:color="auto" w:fill="FFFFFF"/>
        <w:spacing w:after="0" w:line="360" w:lineRule="auto"/>
        <w:ind w:firstLine="709"/>
        <w:jc w:val="center"/>
        <w:rPr>
          <w:rFonts w:ascii="Times New Roman" w:hAnsi="Times New Roman"/>
          <w:b/>
          <w:sz w:val="28"/>
          <w:szCs w:val="24"/>
        </w:rPr>
      </w:pPr>
    </w:p>
    <w:p w:rsidR="001D32CC" w:rsidRPr="000F7B75" w:rsidRDefault="001D32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условиях рыночных отношений управление издержками и прибылью является одним из важнейших направлений деятельности руководства предприятия.</w:t>
      </w:r>
    </w:p>
    <w:p w:rsidR="001D32CC" w:rsidRPr="000F7B75" w:rsidRDefault="001D32CC" w:rsidP="000F7B75">
      <w:pPr>
        <w:widowControl w:val="0"/>
        <w:shd w:val="clear" w:color="auto" w:fill="FFFFFF"/>
        <w:tabs>
          <w:tab w:val="left" w:pos="142"/>
          <w:tab w:val="left" w:pos="490"/>
          <w:tab w:val="left" w:pos="8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Одним из эффективных методов такого управления является сегментарный анализ затрат и операционной прибыли. Методический инструментарий для подобного анализа предоставляет Положение по бухгалтерскому учету «Информа</w:t>
      </w:r>
      <w:r w:rsidRPr="000F7B75">
        <w:rPr>
          <w:rFonts w:ascii="Times New Roman" w:hAnsi="Times New Roman"/>
          <w:sz w:val="28"/>
          <w:szCs w:val="24"/>
        </w:rPr>
        <w:softHyphen/>
        <w:t>ция по сегментам» ПБУ 12/2000 от 27.01.2000 г.</w:t>
      </w:r>
    </w:p>
    <w:p w:rsidR="001D32CC" w:rsidRPr="000F7B75" w:rsidRDefault="001D32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Практическое применение данного Положения призвано обеспечить заинте</w:t>
      </w:r>
      <w:r w:rsidRPr="000F7B75">
        <w:rPr>
          <w:rFonts w:ascii="Times New Roman" w:hAnsi="Times New Roman"/>
          <w:sz w:val="28"/>
          <w:szCs w:val="24"/>
        </w:rPr>
        <w:softHyphen/>
        <w:t>ресованных пользователей следующими видами информации:</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сегменту рынка — информация, раскрывающая часть деятельности пред</w:t>
      </w:r>
      <w:r w:rsidRPr="000F7B75">
        <w:rPr>
          <w:rFonts w:ascii="Times New Roman" w:hAnsi="Times New Roman"/>
          <w:sz w:val="28"/>
          <w:szCs w:val="24"/>
        </w:rPr>
        <w:softHyphen/>
        <w:t>приятия в определенных хозяйственных условиях посредством предостав</w:t>
      </w:r>
      <w:r w:rsidRPr="000F7B75">
        <w:rPr>
          <w:rFonts w:ascii="Times New Roman" w:hAnsi="Times New Roman"/>
          <w:sz w:val="28"/>
          <w:szCs w:val="24"/>
        </w:rPr>
        <w:softHyphen/>
        <w:t>ления установленного перечня бухгалтерской отчетности;</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операционному сегменту — сведения, раскрывающие часть деятельности</w:t>
      </w:r>
      <w:r w:rsidRPr="000F7B75">
        <w:rPr>
          <w:rFonts w:ascii="Times New Roman" w:hAnsi="Times New Roman"/>
          <w:sz w:val="28"/>
          <w:szCs w:val="24"/>
        </w:rPr>
        <w:br/>
        <w:t>предприятия по выпуску определенного товара (работы, услуги);</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географическому сегменту — информация, представляющая часть дея</w:t>
      </w:r>
      <w:r w:rsidRPr="000F7B75">
        <w:rPr>
          <w:rFonts w:ascii="Times New Roman" w:hAnsi="Times New Roman"/>
          <w:sz w:val="28"/>
          <w:szCs w:val="24"/>
        </w:rPr>
        <w:softHyphen/>
        <w:t>тельности предприятия по производству продукции (работ и услуг) в опреде</w:t>
      </w:r>
      <w:r w:rsidRPr="000F7B75">
        <w:rPr>
          <w:rFonts w:ascii="Times New Roman" w:hAnsi="Times New Roman"/>
          <w:sz w:val="28"/>
          <w:szCs w:val="24"/>
        </w:rPr>
        <w:softHyphen/>
        <w:t>ленном географическом регионе, которая подвержена рискам в части получе</w:t>
      </w:r>
      <w:r w:rsidRPr="000F7B75">
        <w:rPr>
          <w:rFonts w:ascii="Times New Roman" w:hAnsi="Times New Roman"/>
          <w:sz w:val="28"/>
          <w:szCs w:val="24"/>
        </w:rPr>
        <w:softHyphen/>
        <w:t>ния прибыли, отличным от рисков, имеющих место в других географических</w:t>
      </w:r>
      <w:r w:rsidR="00426EE8" w:rsidRPr="000F7B75">
        <w:rPr>
          <w:rFonts w:ascii="Times New Roman" w:hAnsi="Times New Roman"/>
          <w:sz w:val="28"/>
          <w:szCs w:val="24"/>
        </w:rPr>
        <w:t xml:space="preserve"> </w:t>
      </w:r>
      <w:r w:rsidRPr="000F7B75">
        <w:rPr>
          <w:rFonts w:ascii="Times New Roman" w:hAnsi="Times New Roman"/>
          <w:sz w:val="28"/>
          <w:szCs w:val="24"/>
        </w:rPr>
        <w:t>регионах деятельности предприятия;</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отчетному сегменту — сведения по отдельному операционному или географическому сегменту, подлежащие обязательному раскрытию в бухгал</w:t>
      </w:r>
      <w:r w:rsidRPr="000F7B75">
        <w:rPr>
          <w:rFonts w:ascii="Times New Roman" w:hAnsi="Times New Roman"/>
          <w:sz w:val="28"/>
          <w:szCs w:val="24"/>
        </w:rPr>
        <w:softHyphen/>
        <w:t>терской отчетности;</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 доходах (выручке от реализации товаров) сегмента — информация о вы</w:t>
      </w:r>
      <w:r w:rsidRPr="000F7B75">
        <w:rPr>
          <w:rFonts w:ascii="Times New Roman" w:hAnsi="Times New Roman"/>
          <w:sz w:val="28"/>
          <w:szCs w:val="24"/>
        </w:rPr>
        <w:softHyphen/>
        <w:t>ручке от продажи конкретных товаров в определенном географическом ре</w:t>
      </w:r>
      <w:r w:rsidRPr="000F7B75">
        <w:rPr>
          <w:rFonts w:ascii="Times New Roman" w:hAnsi="Times New Roman"/>
          <w:sz w:val="28"/>
          <w:szCs w:val="24"/>
        </w:rPr>
        <w:softHyphen/>
        <w:t>гионе, а также части общей выручки предприятия, которая обоснованно от</w:t>
      </w:r>
      <w:r w:rsidRPr="000F7B75">
        <w:rPr>
          <w:rFonts w:ascii="Times New Roman" w:hAnsi="Times New Roman"/>
          <w:sz w:val="28"/>
          <w:szCs w:val="24"/>
        </w:rPr>
        <w:softHyphen/>
        <w:t>носится к данному сегменту;</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 расходах сегмента — сведения о расходах по производству определенных</w:t>
      </w:r>
      <w:r w:rsidR="00426EE8" w:rsidRPr="000F7B75">
        <w:rPr>
          <w:rFonts w:ascii="Times New Roman" w:hAnsi="Times New Roman"/>
          <w:sz w:val="28"/>
          <w:szCs w:val="24"/>
        </w:rPr>
        <w:t xml:space="preserve"> </w:t>
      </w:r>
      <w:r w:rsidRPr="000F7B75">
        <w:rPr>
          <w:rFonts w:ascii="Times New Roman" w:hAnsi="Times New Roman"/>
          <w:sz w:val="28"/>
          <w:szCs w:val="24"/>
        </w:rPr>
        <w:t>товаров (работ, услуг) в определенном географическом регионе деятельно</w:t>
      </w:r>
      <w:r w:rsidRPr="000F7B75">
        <w:rPr>
          <w:rFonts w:ascii="Times New Roman" w:hAnsi="Times New Roman"/>
          <w:sz w:val="28"/>
          <w:szCs w:val="24"/>
        </w:rPr>
        <w:softHyphen/>
        <w:t>сти предприятия, а также части общих расходов, которая обоснованно при</w:t>
      </w:r>
      <w:r w:rsidRPr="000F7B75">
        <w:rPr>
          <w:rFonts w:ascii="Times New Roman" w:hAnsi="Times New Roman"/>
          <w:sz w:val="28"/>
          <w:szCs w:val="24"/>
        </w:rPr>
        <w:softHyphen/>
        <w:t>ходится на данный сегмент;</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 финансовом результате сегмента — информация о разнице между выруч</w:t>
      </w:r>
      <w:r w:rsidRPr="000F7B75">
        <w:rPr>
          <w:rFonts w:ascii="Times New Roman" w:hAnsi="Times New Roman"/>
          <w:sz w:val="28"/>
          <w:szCs w:val="24"/>
        </w:rPr>
        <w:softHyphen/>
        <w:t>кой (доходами) и расходами сегмента;</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 активах и обязательствах — информация об активах и обязательствах,</w:t>
      </w:r>
      <w:r w:rsidR="00426EE8" w:rsidRPr="000F7B75">
        <w:rPr>
          <w:rFonts w:ascii="Times New Roman" w:hAnsi="Times New Roman"/>
          <w:sz w:val="28"/>
          <w:szCs w:val="24"/>
        </w:rPr>
        <w:t xml:space="preserve"> </w:t>
      </w:r>
      <w:r w:rsidRPr="000F7B75">
        <w:rPr>
          <w:rFonts w:ascii="Times New Roman" w:hAnsi="Times New Roman"/>
          <w:sz w:val="28"/>
          <w:szCs w:val="24"/>
        </w:rPr>
        <w:t>которые связаны с определенным географическим регионом деятельности</w:t>
      </w:r>
      <w:r w:rsidR="00865E82">
        <w:rPr>
          <w:rFonts w:ascii="Times New Roman" w:hAnsi="Times New Roman"/>
          <w:sz w:val="28"/>
          <w:szCs w:val="24"/>
        </w:rPr>
        <w:t xml:space="preserve"> </w:t>
      </w:r>
      <w:r w:rsidRPr="000F7B75">
        <w:rPr>
          <w:rFonts w:ascii="Times New Roman" w:hAnsi="Times New Roman"/>
          <w:sz w:val="28"/>
          <w:szCs w:val="24"/>
        </w:rPr>
        <w:t>предприятия.</w:t>
      </w:r>
    </w:p>
    <w:p w:rsidR="001D32CC" w:rsidRPr="000F7B75" w:rsidRDefault="001D32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Перечень сегментов (отчетных сегментов), информацию по которым раскры</w:t>
      </w:r>
      <w:r w:rsidRPr="000F7B75">
        <w:rPr>
          <w:rFonts w:ascii="Times New Roman" w:hAnsi="Times New Roman"/>
          <w:sz w:val="28"/>
          <w:szCs w:val="24"/>
        </w:rPr>
        <w:softHyphen/>
        <w:t>вают в бухгалтерской отчетности, предприятие устанавливает самостоятельно исходя из организационной и управленческой структуры.</w:t>
      </w:r>
    </w:p>
    <w:p w:rsidR="001D32CC" w:rsidRPr="000F7B75" w:rsidRDefault="001D32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Перечень отчетных сегментов в сводной бухгалтерской отчетности устанавли</w:t>
      </w:r>
      <w:r w:rsidRPr="000F7B75">
        <w:rPr>
          <w:rFonts w:ascii="Times New Roman" w:hAnsi="Times New Roman"/>
          <w:sz w:val="28"/>
          <w:szCs w:val="24"/>
        </w:rPr>
        <w:softHyphen/>
        <w:t>вает организация, на которую возложена разработка сводной бухгалтерской от</w:t>
      </w:r>
      <w:r w:rsidRPr="000F7B75">
        <w:rPr>
          <w:rFonts w:ascii="Times New Roman" w:hAnsi="Times New Roman"/>
          <w:sz w:val="28"/>
          <w:szCs w:val="24"/>
        </w:rPr>
        <w:softHyphen/>
        <w:t>четности. При выделении информации по отчетным сегментам принимают во внимание различные виды предпринимательского и финансового рисков, кото</w:t>
      </w:r>
      <w:r w:rsidRPr="000F7B75">
        <w:rPr>
          <w:rFonts w:ascii="Times New Roman" w:hAnsi="Times New Roman"/>
          <w:sz w:val="28"/>
          <w:szCs w:val="24"/>
        </w:rPr>
        <w:softHyphen/>
        <w:t>рым подвержено предприятие.</w:t>
      </w:r>
    </w:p>
    <w:p w:rsidR="001D32CC" w:rsidRPr="000F7B75" w:rsidRDefault="001D32CC"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выделении информации по операционным сегментам несколько видов то</w:t>
      </w:r>
      <w:r w:rsidRPr="000F7B75">
        <w:rPr>
          <w:rFonts w:ascii="Times New Roman" w:hAnsi="Times New Roman"/>
          <w:sz w:val="28"/>
          <w:szCs w:val="24"/>
        </w:rPr>
        <w:softHyphen/>
        <w:t>варов могут быть объединены в однородную группу при условии сходства по всем или большинству из следующих факторов:</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назначению товаров;</w:t>
      </w:r>
    </w:p>
    <w:p w:rsidR="00426EE8"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процессу производства товаров;</w:t>
      </w:r>
    </w:p>
    <w:p w:rsidR="001D32CC" w:rsidRPr="000F7B75" w:rsidRDefault="001D32CC"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потребителям (покупателям) товаров;</w:t>
      </w:r>
    </w:p>
    <w:p w:rsidR="00054203" w:rsidRPr="000F7B75" w:rsidRDefault="00054203"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методам продажи товаров;</w:t>
      </w:r>
    </w:p>
    <w:p w:rsidR="00054203" w:rsidRPr="000F7B75" w:rsidRDefault="00054203"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системам управления деятельностью предприятия и др.</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Формирование информации по географическому сегменту можно осуществ</w:t>
      </w:r>
      <w:r w:rsidRPr="000F7B75">
        <w:rPr>
          <w:rFonts w:ascii="Times New Roman" w:hAnsi="Times New Roman"/>
          <w:sz w:val="28"/>
          <w:szCs w:val="24"/>
        </w:rPr>
        <w:softHyphen/>
        <w:t>лять по определенному государству (нескольким государствам), региону или ряду регионов в России.</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Исходя из организационной структуры и системы внутренней отчетности пред</w:t>
      </w:r>
      <w:r w:rsidRPr="000F7B75">
        <w:rPr>
          <w:rFonts w:ascii="Times New Roman" w:hAnsi="Times New Roman"/>
          <w:sz w:val="28"/>
          <w:szCs w:val="24"/>
        </w:rPr>
        <w:softHyphen/>
        <w:t>приятия информацию по географическому сегменту можно представить по мес</w:t>
      </w:r>
      <w:r w:rsidRPr="000F7B75">
        <w:rPr>
          <w:rFonts w:ascii="Times New Roman" w:hAnsi="Times New Roman"/>
          <w:sz w:val="28"/>
          <w:szCs w:val="24"/>
        </w:rPr>
        <w:softHyphen/>
        <w:t>там расположения активов (ведения деятельности) или рынков сбыта (потреби</w:t>
      </w:r>
      <w:r w:rsidRPr="000F7B75">
        <w:rPr>
          <w:rFonts w:ascii="Times New Roman" w:hAnsi="Times New Roman"/>
          <w:sz w:val="28"/>
          <w:szCs w:val="24"/>
        </w:rPr>
        <w:softHyphen/>
        <w:t>телей продукции).</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Операционный или географический сегмент считают отчетным, если значи</w:t>
      </w:r>
      <w:r w:rsidRPr="000F7B75">
        <w:rPr>
          <w:rFonts w:ascii="Times New Roman" w:hAnsi="Times New Roman"/>
          <w:sz w:val="28"/>
          <w:szCs w:val="24"/>
        </w:rPr>
        <w:softHyphen/>
        <w:t>тельная величина его выручки от реализации товаров получена от внешних поку</w:t>
      </w:r>
      <w:r w:rsidRPr="000F7B75">
        <w:rPr>
          <w:rFonts w:ascii="Times New Roman" w:hAnsi="Times New Roman"/>
          <w:sz w:val="28"/>
          <w:szCs w:val="24"/>
        </w:rPr>
        <w:softHyphen/>
        <w:t>пателей и выполняется одно из следующих условий:</w:t>
      </w:r>
    </w:p>
    <w:p w:rsidR="00054203" w:rsidRPr="000F7B75" w:rsidRDefault="00054203"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выручка от продажи внешним покупателям и от операций с другими сегмен</w:t>
      </w:r>
      <w:r w:rsidRPr="000F7B75">
        <w:rPr>
          <w:rFonts w:ascii="Times New Roman" w:hAnsi="Times New Roman"/>
          <w:sz w:val="28"/>
          <w:szCs w:val="24"/>
        </w:rPr>
        <w:softHyphen/>
        <w:t>тами данного предприятия составляет не менее 10% общей суммы выручки (внешней и внутренней) всех сегментов;</w:t>
      </w:r>
    </w:p>
    <w:p w:rsidR="00054203" w:rsidRPr="000F7B75" w:rsidRDefault="00054203"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результат деятельности данного сегмента (прибыль или убы</w:t>
      </w:r>
      <w:r w:rsidRPr="000F7B75">
        <w:rPr>
          <w:rFonts w:ascii="Times New Roman" w:hAnsi="Times New Roman"/>
          <w:sz w:val="28"/>
          <w:szCs w:val="24"/>
        </w:rPr>
        <w:softHyphen/>
        <w:t>ток) составляет не менее 10% суммарной прибыли или убытка всех сегментов;</w:t>
      </w:r>
    </w:p>
    <w:p w:rsidR="00054203" w:rsidRPr="000F7B75" w:rsidRDefault="00054203"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активы данного сегмента составляют не менее 10% суммарных активов всех сегментов.</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отчетные сегменты, выделенные при подготовке бухгалтерской отчетности, должно приходиться не менее 75% выручки предприятия.</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подготовке бухгалтерской отчетности следует соблюдать последователь</w:t>
      </w:r>
      <w:r w:rsidRPr="000F7B75">
        <w:rPr>
          <w:rFonts w:ascii="Times New Roman" w:hAnsi="Times New Roman"/>
          <w:sz w:val="28"/>
          <w:szCs w:val="24"/>
        </w:rPr>
        <w:softHyphen/>
        <w:t>ность в выделении отчетных сегментов. На практике это означает, что отчетный сегмент, выделенный в периоде, предшествовавшем отчетному, должен быть пред</w:t>
      </w:r>
      <w:r w:rsidRPr="000F7B75">
        <w:rPr>
          <w:rFonts w:ascii="Times New Roman" w:hAnsi="Times New Roman"/>
          <w:sz w:val="28"/>
          <w:szCs w:val="24"/>
        </w:rPr>
        <w:softHyphen/>
        <w:t>ставлен в отчетном периоде независимо от перечисленных выше ограничений.</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определении доходов, расходов, активов и обязательств отчетного сегмента в расчет принимают только те данные, которые непосредственно относятся к от</w:t>
      </w:r>
      <w:r w:rsidRPr="000F7B75">
        <w:rPr>
          <w:rFonts w:ascii="Times New Roman" w:hAnsi="Times New Roman"/>
          <w:sz w:val="28"/>
          <w:szCs w:val="24"/>
        </w:rPr>
        <w:softHyphen/>
        <w:t>четному сегменту либо которые могут быть отнесены к нему путем обоснованно</w:t>
      </w:r>
      <w:r w:rsidRPr="000F7B75">
        <w:rPr>
          <w:rFonts w:ascii="Times New Roman" w:hAnsi="Times New Roman"/>
          <w:sz w:val="28"/>
          <w:szCs w:val="24"/>
        </w:rPr>
        <w:softHyphen/>
        <w:t>го распределения информативных источников.</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Активы, используемые совместно в двух и более отчетных сегментах, распре</w:t>
      </w:r>
      <w:r w:rsidRPr="000F7B75">
        <w:rPr>
          <w:rFonts w:ascii="Times New Roman" w:hAnsi="Times New Roman"/>
          <w:sz w:val="28"/>
          <w:szCs w:val="24"/>
        </w:rPr>
        <w:softHyphen/>
        <w:t>деляют между ними, если имеет место распределение доходов и расходов. Способ распределения между отчетными сегментами доходов, расходов, активов и обяза</w:t>
      </w:r>
      <w:r w:rsidRPr="000F7B75">
        <w:rPr>
          <w:rFonts w:ascii="Times New Roman" w:hAnsi="Times New Roman"/>
          <w:sz w:val="28"/>
          <w:szCs w:val="24"/>
        </w:rPr>
        <w:softHyphen/>
        <w:t>тельств, которые относятся к двум и более отчетным сегментам, зависит от харак</w:t>
      </w:r>
      <w:r w:rsidRPr="000F7B75">
        <w:rPr>
          <w:rFonts w:ascii="Times New Roman" w:hAnsi="Times New Roman"/>
          <w:sz w:val="28"/>
          <w:szCs w:val="24"/>
        </w:rPr>
        <w:softHyphen/>
        <w:t>тера объектов учета, видов деятельности, обособленности отчетных сегментов и от других факторов.</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Информацию по отчетному сегменту подготавливают в соответствии с учетной политикой предприятия. Изменения в учетной политике, существенно влияющие на оценку и принятие решений заинтересованных пользователей информации по отчетным сегментам, а также причины этих изменений и оценка последствий их в денежном выражении подлежат детальному раскрытию в бухгалтерской отчет</w:t>
      </w:r>
      <w:r w:rsidRPr="000F7B75">
        <w:rPr>
          <w:rFonts w:ascii="Times New Roman" w:hAnsi="Times New Roman"/>
          <w:sz w:val="28"/>
          <w:szCs w:val="24"/>
        </w:rPr>
        <w:softHyphen/>
        <w:t>ности. При изменении учетной политики информация по отчетным сегментам за предыдущие отчетные периоды должна быть приведена в соответствие с учетной политикой отчетного года.</w:t>
      </w:r>
    </w:p>
    <w:p w:rsidR="00054203" w:rsidRPr="000F7B75" w:rsidRDefault="00054203"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подготовке бухгалтерской отчетности раскрытие информации по отчет</w:t>
      </w:r>
      <w:r w:rsidRPr="000F7B75">
        <w:rPr>
          <w:rFonts w:ascii="Times New Roman" w:hAnsi="Times New Roman"/>
          <w:sz w:val="28"/>
          <w:szCs w:val="24"/>
        </w:rPr>
        <w:softHyphen/>
        <w:t>ным сегментам осуществляют посредством представления определенного набора показателей. При этом выделяют первичную и вторичную информацию по сегментам. Выделение первичной и вторичной информации по отчетным сегментам производят исходя из приоритетных источников и характера имеющихся рисков и полученных прибылей. Преобладающие источники и характер рисков и прибы</w:t>
      </w:r>
      <w:r w:rsidRPr="000F7B75">
        <w:rPr>
          <w:rFonts w:ascii="Times New Roman" w:hAnsi="Times New Roman"/>
          <w:sz w:val="28"/>
          <w:szCs w:val="24"/>
        </w:rPr>
        <w:softHyphen/>
        <w:t>лей устанавливают на основе организационной и управляющей структуры пред</w:t>
      </w:r>
      <w:r w:rsidRPr="000F7B75">
        <w:rPr>
          <w:rFonts w:ascii="Times New Roman" w:hAnsi="Times New Roman"/>
          <w:sz w:val="28"/>
          <w:szCs w:val="24"/>
        </w:rPr>
        <w:softHyphen/>
        <w:t>приятия, а также системы внутренней отчетности.</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составе первичной информации по отчетному сегменту в бухгалтерской от</w:t>
      </w:r>
      <w:r w:rsidRPr="000F7B75">
        <w:rPr>
          <w:rFonts w:ascii="Times New Roman" w:hAnsi="Times New Roman"/>
          <w:sz w:val="28"/>
          <w:szCs w:val="24"/>
        </w:rPr>
        <w:softHyphen/>
        <w:t>четности раскрывают следующие показатели, характерные для данного сегмента:</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общую величину, в том числе полученную от продажи внешним покупате</w:t>
      </w:r>
      <w:r w:rsidRPr="000F7B75">
        <w:rPr>
          <w:rFonts w:ascii="Times New Roman" w:hAnsi="Times New Roman"/>
          <w:sz w:val="28"/>
          <w:szCs w:val="24"/>
        </w:rPr>
        <w:softHyphen/>
        <w:t>лям и от операций с другими сегментами;</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результат (прибыль или убыток);</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общую балансовую величину активов;</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общую сумму обязательств;</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капитальных вложений в основной капитал и нематериальные активы;</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общую сумму амортизационных отчислений по основным средствам и нема</w:t>
      </w:r>
      <w:r w:rsidRPr="000F7B75">
        <w:rPr>
          <w:rFonts w:ascii="Times New Roman" w:hAnsi="Times New Roman"/>
          <w:sz w:val="28"/>
          <w:szCs w:val="24"/>
        </w:rPr>
        <w:softHyphen/>
        <w:t>териальным активам;</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совокупную долю в чистой прибыли (убытке) зависимых и дочерних обществ, совместной деятельности, а также общий объем вложений в эти зависимые общества и совместную деятельность.</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изучении информации по отчетному сегменту аналитик рассматривает сле</w:t>
      </w:r>
      <w:r w:rsidRPr="000F7B75">
        <w:rPr>
          <w:rFonts w:ascii="Times New Roman" w:hAnsi="Times New Roman"/>
          <w:sz w:val="28"/>
          <w:szCs w:val="24"/>
        </w:rPr>
        <w:softHyphen/>
        <w:t>дующие приоритетные аспекты его деятельности:</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долю сегмента в общем объеме выручки от продаж, себестоимости продан</w:t>
      </w:r>
      <w:r w:rsidRPr="000F7B75">
        <w:rPr>
          <w:rFonts w:ascii="Times New Roman" w:hAnsi="Times New Roman"/>
          <w:sz w:val="28"/>
          <w:szCs w:val="24"/>
        </w:rPr>
        <w:softHyphen/>
        <w:t>ных товаров и прибыли предприятия, их динамику за последние два-три года;</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удельный вес отчетного сегмента в активах и обязательствах предприятия,</w:t>
      </w:r>
      <w:r w:rsidR="002B0598" w:rsidRPr="000F7B75">
        <w:rPr>
          <w:rFonts w:ascii="Times New Roman" w:hAnsi="Times New Roman"/>
          <w:sz w:val="28"/>
          <w:szCs w:val="24"/>
        </w:rPr>
        <w:t xml:space="preserve"> </w:t>
      </w:r>
      <w:r w:rsidRPr="000F7B75">
        <w:rPr>
          <w:rFonts w:ascii="Times New Roman" w:hAnsi="Times New Roman"/>
          <w:sz w:val="28"/>
          <w:szCs w:val="24"/>
        </w:rPr>
        <w:t>а также их динамику за ряд отчетных периодов;</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характер делового и финансового рисков, присущих деятельности предпри</w:t>
      </w:r>
      <w:r w:rsidRPr="000F7B75">
        <w:rPr>
          <w:rFonts w:ascii="Times New Roman" w:hAnsi="Times New Roman"/>
          <w:sz w:val="28"/>
          <w:szCs w:val="24"/>
        </w:rPr>
        <w:softHyphen/>
        <w:t>ятия в определенном географическом регионе;</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долю капитальных вложений отчетного сегмента в их общем объеме по пред</w:t>
      </w:r>
      <w:r w:rsidRPr="000F7B75">
        <w:rPr>
          <w:rFonts w:ascii="Times New Roman" w:hAnsi="Times New Roman"/>
          <w:sz w:val="28"/>
          <w:szCs w:val="24"/>
        </w:rPr>
        <w:softHyphen/>
        <w:t>приятию в целом;</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влияние изменений в учетной политике на показатели деятельности отчет</w:t>
      </w:r>
      <w:r w:rsidRPr="000F7B75">
        <w:rPr>
          <w:rFonts w:ascii="Times New Roman" w:hAnsi="Times New Roman"/>
          <w:sz w:val="28"/>
          <w:szCs w:val="24"/>
        </w:rPr>
        <w:softHyphen/>
        <w:t>ных сегментов и др.</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на предприятии налажен управленческий учет, то информацию по отчет</w:t>
      </w:r>
      <w:r w:rsidRPr="000F7B75">
        <w:rPr>
          <w:rFonts w:ascii="Times New Roman" w:hAnsi="Times New Roman"/>
          <w:sz w:val="28"/>
          <w:szCs w:val="24"/>
        </w:rPr>
        <w:softHyphen/>
        <w:t>ным сегментам для внутренних пользователей можно представить в виде табл. 7.10.</w:t>
      </w:r>
    </w:p>
    <w:p w:rsidR="002B0598" w:rsidRPr="000F7B75" w:rsidRDefault="002B05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7.10</w:t>
      </w:r>
    </w:p>
    <w:p w:rsidR="002B0598" w:rsidRPr="000F7B75" w:rsidRDefault="002B05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Сегментарный отчет по предприятии) при упрощенном расчете</w:t>
      </w:r>
    </w:p>
    <w:p w:rsidR="002B0598" w:rsidRPr="000F7B75" w:rsidRDefault="002B059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маржинального дохода</w:t>
      </w:r>
    </w:p>
    <w:p w:rsidR="002B0598" w:rsidRPr="000F7B75" w:rsidRDefault="002B0598" w:rsidP="000F7B75">
      <w:pPr>
        <w:spacing w:after="0" w:line="360" w:lineRule="auto"/>
        <w:ind w:firstLine="709"/>
        <w:jc w:val="both"/>
        <w:rPr>
          <w:rFonts w:ascii="Times New Roman" w:hAnsi="Times New Roman" w:cs="Arial"/>
          <w:sz w:val="28"/>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992"/>
        <w:gridCol w:w="850"/>
        <w:gridCol w:w="993"/>
        <w:gridCol w:w="992"/>
        <w:gridCol w:w="992"/>
        <w:gridCol w:w="851"/>
        <w:gridCol w:w="992"/>
        <w:gridCol w:w="850"/>
      </w:tblGrid>
      <w:tr w:rsidR="002B0598" w:rsidRPr="000F7B75" w:rsidTr="00EB753F">
        <w:trPr>
          <w:trHeight w:hRule="exact" w:val="269"/>
        </w:trPr>
        <w:tc>
          <w:tcPr>
            <w:tcW w:w="2127" w:type="dxa"/>
            <w:vMerge w:val="restart"/>
            <w:tcBorders>
              <w:top w:val="single" w:sz="6" w:space="0" w:color="auto"/>
              <w:left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Показатели</w:t>
            </w:r>
          </w:p>
          <w:p w:rsidR="002B0598" w:rsidRPr="00865E82" w:rsidRDefault="002B0598" w:rsidP="00865E82">
            <w:pPr>
              <w:spacing w:after="0" w:line="360" w:lineRule="auto"/>
              <w:jc w:val="both"/>
              <w:rPr>
                <w:rFonts w:ascii="Times New Roman" w:hAnsi="Times New Roman"/>
                <w:sz w:val="20"/>
                <w:szCs w:val="20"/>
              </w:rPr>
            </w:pPr>
          </w:p>
          <w:p w:rsidR="002B0598" w:rsidRPr="00865E82" w:rsidRDefault="002B0598" w:rsidP="00865E82">
            <w:pPr>
              <w:spacing w:after="0" w:line="360" w:lineRule="auto"/>
              <w:jc w:val="both"/>
              <w:rPr>
                <w:rFonts w:ascii="Times New Roman" w:hAnsi="Times New Roman"/>
                <w:sz w:val="20"/>
                <w:szCs w:val="20"/>
              </w:rPr>
            </w:pPr>
          </w:p>
          <w:p w:rsidR="002B0598" w:rsidRPr="00865E82" w:rsidRDefault="002B0598" w:rsidP="00865E82">
            <w:pPr>
              <w:spacing w:after="0" w:line="360" w:lineRule="auto"/>
              <w:jc w:val="both"/>
              <w:rPr>
                <w:rFonts w:ascii="Times New Roman" w:hAnsi="Times New Roman"/>
                <w:sz w:val="20"/>
                <w:szCs w:val="20"/>
              </w:rPr>
            </w:pPr>
          </w:p>
        </w:tc>
        <w:tc>
          <w:tcPr>
            <w:tcW w:w="5670" w:type="dxa"/>
            <w:gridSpan w:val="6"/>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Отчетные сегменты</w:t>
            </w:r>
          </w:p>
        </w:tc>
        <w:tc>
          <w:tcPr>
            <w:tcW w:w="1842" w:type="dxa"/>
            <w:gridSpan w:val="2"/>
            <w:vMerge w:val="restart"/>
            <w:tcBorders>
              <w:top w:val="single" w:sz="6" w:space="0" w:color="auto"/>
              <w:left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По предприятию в целом</w:t>
            </w:r>
          </w:p>
        </w:tc>
      </w:tr>
      <w:tr w:rsidR="002B0598" w:rsidRPr="000F7B75" w:rsidTr="00EB753F">
        <w:trPr>
          <w:trHeight w:hRule="exact" w:val="259"/>
        </w:trPr>
        <w:tc>
          <w:tcPr>
            <w:tcW w:w="2127" w:type="dxa"/>
            <w:vMerge/>
            <w:tcBorders>
              <w:left w:val="single" w:sz="6" w:space="0" w:color="auto"/>
              <w:right w:val="single" w:sz="6" w:space="0" w:color="auto"/>
            </w:tcBorders>
            <w:shd w:val="clear" w:color="auto" w:fill="FFFFFF"/>
          </w:tcPr>
          <w:p w:rsidR="002B0598" w:rsidRPr="00865E82" w:rsidRDefault="002B0598" w:rsidP="00865E82">
            <w:pPr>
              <w:spacing w:after="0" w:line="360" w:lineRule="auto"/>
              <w:jc w:val="both"/>
              <w:rPr>
                <w:rFonts w:ascii="Times New Roman" w:hAnsi="Times New Roman"/>
                <w:sz w:val="20"/>
                <w:szCs w:val="20"/>
              </w:rPr>
            </w:pP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№1</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№3</w:t>
            </w:r>
          </w:p>
        </w:tc>
        <w:tc>
          <w:tcPr>
            <w:tcW w:w="1842" w:type="dxa"/>
            <w:gridSpan w:val="2"/>
            <w:vMerge/>
            <w:tcBorders>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p>
        </w:tc>
      </w:tr>
      <w:tr w:rsidR="002B0598" w:rsidRPr="000F7B75" w:rsidTr="00EB753F">
        <w:trPr>
          <w:trHeight w:hRule="exact" w:val="461"/>
        </w:trPr>
        <w:tc>
          <w:tcPr>
            <w:tcW w:w="2127" w:type="dxa"/>
            <w:vMerge/>
            <w:tcBorders>
              <w:left w:val="single" w:sz="6" w:space="0" w:color="auto"/>
              <w:bottom w:val="single" w:sz="6" w:space="0" w:color="auto"/>
              <w:right w:val="single" w:sz="6" w:space="0" w:color="auto"/>
            </w:tcBorders>
            <w:shd w:val="clear" w:color="auto" w:fill="FFFFFF"/>
          </w:tcPr>
          <w:p w:rsidR="002B0598" w:rsidRPr="00865E82" w:rsidRDefault="002B0598" w:rsidP="00865E82">
            <w:pPr>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Сумма,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сумма, млн.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2B0598" w:rsidRPr="000F7B75" w:rsidTr="002B0598">
        <w:trPr>
          <w:trHeight w:hRule="exact" w:val="46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 Выручка (нетто) от продажи товаров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100,0</w:t>
            </w:r>
          </w:p>
        </w:tc>
      </w:tr>
      <w:tr w:rsidR="002B0598" w:rsidRPr="000F7B75" w:rsidTr="002B0598">
        <w:trPr>
          <w:trHeight w:hRule="exact" w:val="46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 Переменные издержки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30,72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64,0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26,04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19,5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76,26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63,55</w:t>
            </w:r>
          </w:p>
        </w:tc>
      </w:tr>
      <w:tr w:rsidR="002B0598" w:rsidRPr="000F7B75" w:rsidTr="002B0598">
        <w:trPr>
          <w:trHeight w:hRule="exact" w:val="66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 Маржинальный доход (стр. 1 - стр. 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17,28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15,96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38,0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43,74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36,45</w:t>
            </w:r>
          </w:p>
        </w:tc>
      </w:tr>
      <w:tr w:rsidR="002B0598" w:rsidRPr="000F7B75" w:rsidTr="002B0598">
        <w:trPr>
          <w:trHeight w:hRule="exact" w:val="46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 Постоянные издержки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30,0</w:t>
            </w:r>
          </w:p>
        </w:tc>
      </w:tr>
      <w:tr w:rsidR="002B0598" w:rsidRPr="000F7B75" w:rsidTr="002B0598">
        <w:trPr>
          <w:trHeight w:hRule="exact" w:val="69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 Операционная прибыль (стр. 3 - стр. 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B0598" w:rsidRPr="00865E82" w:rsidRDefault="002B0598"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6,45</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данных, приведенных в табл. 7.10, сегментированная отчетность (в упрощенном варианте) представляет определенную информацию для анали</w:t>
      </w:r>
      <w:r w:rsidRPr="000F7B75">
        <w:rPr>
          <w:rFonts w:ascii="Times New Roman" w:hAnsi="Times New Roman"/>
          <w:sz w:val="28"/>
          <w:szCs w:val="24"/>
        </w:rPr>
        <w:softHyphen/>
        <w:t>тика в части изучения маржинального дохода по отчетным сегментам.</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более углубленного анализа прибыльности отдельных сегментов целесо</w:t>
      </w:r>
      <w:r w:rsidRPr="000F7B75">
        <w:rPr>
          <w:rFonts w:ascii="Times New Roman" w:hAnsi="Times New Roman"/>
          <w:sz w:val="28"/>
          <w:szCs w:val="24"/>
        </w:rPr>
        <w:softHyphen/>
        <w:t>образно распределить постоянные издержки на две группы:</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прямые, непосредственно относящиеся к отчетным сегментам;</w:t>
      </w:r>
    </w:p>
    <w:p w:rsidR="00054203" w:rsidRPr="000F7B75" w:rsidRDefault="00054203"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косвенные, относящиеся к предприятию в целом.</w:t>
      </w:r>
    </w:p>
    <w:p w:rsidR="00054203" w:rsidRPr="000F7B75" w:rsidRDefault="0005420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 такой проце</w:t>
      </w:r>
      <w:r w:rsidR="002B0598" w:rsidRPr="000F7B75">
        <w:rPr>
          <w:rFonts w:ascii="Times New Roman" w:hAnsi="Times New Roman"/>
          <w:sz w:val="28"/>
          <w:szCs w:val="24"/>
        </w:rPr>
        <w:t>дуры составляют сегментарный отч</w:t>
      </w:r>
      <w:r w:rsidRPr="000F7B75">
        <w:rPr>
          <w:rFonts w:ascii="Times New Roman" w:hAnsi="Times New Roman"/>
          <w:sz w:val="28"/>
          <w:szCs w:val="24"/>
        </w:rPr>
        <w:t>ет по усложненному ва</w:t>
      </w:r>
      <w:r w:rsidRPr="000F7B75">
        <w:rPr>
          <w:rFonts w:ascii="Times New Roman" w:hAnsi="Times New Roman"/>
          <w:sz w:val="28"/>
          <w:szCs w:val="24"/>
        </w:rPr>
        <w:softHyphen/>
        <w:t>рианту (табл. 7.11).</w:t>
      </w:r>
    </w:p>
    <w:p w:rsidR="002750DA" w:rsidRPr="000F7B75" w:rsidRDefault="002750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7.11</w:t>
      </w:r>
    </w:p>
    <w:p w:rsidR="002750DA" w:rsidRPr="000F7B75" w:rsidRDefault="002750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Сегментарный отчет при усложненном варианте распределения</w:t>
      </w:r>
    </w:p>
    <w:p w:rsidR="002750DA" w:rsidRDefault="002750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маржинального дохода</w:t>
      </w:r>
    </w:p>
    <w:p w:rsidR="00865E82" w:rsidRPr="000F7B75" w:rsidRDefault="00865E82" w:rsidP="000F7B75">
      <w:pPr>
        <w:shd w:val="clear" w:color="auto" w:fill="FFFFFF"/>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993"/>
        <w:gridCol w:w="708"/>
        <w:gridCol w:w="993"/>
        <w:gridCol w:w="850"/>
        <w:gridCol w:w="992"/>
        <w:gridCol w:w="709"/>
        <w:gridCol w:w="992"/>
        <w:gridCol w:w="993"/>
      </w:tblGrid>
      <w:tr w:rsidR="002750DA" w:rsidRPr="000F7B75" w:rsidTr="00EB753F">
        <w:trPr>
          <w:trHeight w:hRule="exact" w:val="269"/>
        </w:trPr>
        <w:tc>
          <w:tcPr>
            <w:tcW w:w="2268" w:type="dxa"/>
            <w:vMerge w:val="restart"/>
            <w:tcBorders>
              <w:top w:val="single" w:sz="6" w:space="0" w:color="auto"/>
              <w:left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p w:rsidR="002750DA" w:rsidRPr="00865E82" w:rsidRDefault="002750DA" w:rsidP="00865E82">
            <w:pPr>
              <w:spacing w:after="0" w:line="360" w:lineRule="auto"/>
              <w:jc w:val="both"/>
              <w:rPr>
                <w:rFonts w:ascii="Times New Roman" w:hAnsi="Times New Roman"/>
                <w:sz w:val="20"/>
                <w:szCs w:val="20"/>
              </w:rPr>
            </w:pPr>
          </w:p>
          <w:p w:rsidR="002750DA" w:rsidRPr="00865E82" w:rsidRDefault="002750DA" w:rsidP="00865E82">
            <w:pPr>
              <w:spacing w:after="0" w:line="360" w:lineRule="auto"/>
              <w:jc w:val="both"/>
              <w:rPr>
                <w:rFonts w:ascii="Times New Roman" w:hAnsi="Times New Roman"/>
                <w:sz w:val="20"/>
                <w:szCs w:val="20"/>
              </w:rPr>
            </w:pPr>
          </w:p>
          <w:p w:rsidR="002750DA" w:rsidRPr="00865E82" w:rsidRDefault="002750DA" w:rsidP="00865E82">
            <w:pPr>
              <w:spacing w:after="0" w:line="360" w:lineRule="auto"/>
              <w:jc w:val="both"/>
              <w:rPr>
                <w:rFonts w:ascii="Times New Roman" w:hAnsi="Times New Roman"/>
                <w:sz w:val="20"/>
                <w:szCs w:val="20"/>
              </w:rPr>
            </w:pPr>
          </w:p>
        </w:tc>
        <w:tc>
          <w:tcPr>
            <w:tcW w:w="5245" w:type="dxa"/>
            <w:gridSpan w:val="6"/>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Отчетные сегменты</w:t>
            </w:r>
          </w:p>
        </w:tc>
        <w:tc>
          <w:tcPr>
            <w:tcW w:w="1985" w:type="dxa"/>
            <w:gridSpan w:val="2"/>
            <w:vMerge w:val="restart"/>
            <w:tcBorders>
              <w:top w:val="single" w:sz="6" w:space="0" w:color="auto"/>
              <w:left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По предприя</w:t>
            </w:r>
            <w:r w:rsidRPr="00865E82">
              <w:rPr>
                <w:rFonts w:ascii="Times New Roman" w:hAnsi="Times New Roman"/>
                <w:sz w:val="20"/>
                <w:szCs w:val="20"/>
              </w:rPr>
              <w:t>тию в целом</w:t>
            </w:r>
          </w:p>
        </w:tc>
      </w:tr>
      <w:tr w:rsidR="002750DA" w:rsidRPr="000F7B75" w:rsidTr="00EB753F">
        <w:trPr>
          <w:trHeight w:hRule="exact" w:val="259"/>
        </w:trPr>
        <w:tc>
          <w:tcPr>
            <w:tcW w:w="2268" w:type="dxa"/>
            <w:vMerge/>
            <w:tcBorders>
              <w:left w:val="single" w:sz="6" w:space="0" w:color="auto"/>
              <w:right w:val="single" w:sz="6" w:space="0" w:color="auto"/>
            </w:tcBorders>
            <w:shd w:val="clear" w:color="auto" w:fill="FFFFFF"/>
          </w:tcPr>
          <w:p w:rsidR="002750DA" w:rsidRPr="00865E82" w:rsidRDefault="002750DA" w:rsidP="00865E82">
            <w:pPr>
              <w:spacing w:after="0" w:line="360" w:lineRule="auto"/>
              <w:jc w:val="both"/>
              <w:rPr>
                <w:rFonts w:ascii="Times New Roman" w:hAnsi="Times New Roman"/>
                <w:sz w:val="20"/>
                <w:szCs w:val="20"/>
              </w:rPr>
            </w:pP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№1</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w:t>
            </w:r>
          </w:p>
        </w:tc>
        <w:tc>
          <w:tcPr>
            <w:tcW w:w="1985" w:type="dxa"/>
            <w:gridSpan w:val="2"/>
            <w:vMerge/>
            <w:tcBorders>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p>
        </w:tc>
      </w:tr>
      <w:tr w:rsidR="002750DA" w:rsidRPr="000F7B75" w:rsidTr="00EB753F">
        <w:trPr>
          <w:trHeight w:hRule="exact" w:val="461"/>
        </w:trPr>
        <w:tc>
          <w:tcPr>
            <w:tcW w:w="2268" w:type="dxa"/>
            <w:vMerge/>
            <w:tcBorders>
              <w:left w:val="single" w:sz="6" w:space="0" w:color="auto"/>
              <w:bottom w:val="single" w:sz="6" w:space="0" w:color="auto"/>
              <w:right w:val="single" w:sz="6" w:space="0" w:color="auto"/>
            </w:tcBorders>
            <w:shd w:val="clear" w:color="auto" w:fill="FFFFFF"/>
          </w:tcPr>
          <w:p w:rsidR="002750DA" w:rsidRPr="00865E82" w:rsidRDefault="002750DA" w:rsidP="00865E82">
            <w:pPr>
              <w:spacing w:after="0" w:line="360" w:lineRule="auto"/>
              <w:jc w:val="both"/>
              <w:rPr>
                <w:rFonts w:ascii="Times New Roman" w:hAnsi="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сумма, млн. руб.</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2750DA" w:rsidRPr="000F7B75" w:rsidTr="002750DA">
        <w:trPr>
          <w:trHeight w:hRule="exact" w:val="46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 Выручка (нетто) от продажи товаров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48,0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100,0</w:t>
            </w:r>
          </w:p>
        </w:tc>
      </w:tr>
      <w:tr w:rsidR="002750DA" w:rsidRPr="000F7B75" w:rsidTr="002750DA">
        <w:trPr>
          <w:trHeight w:hRule="exact" w:val="46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 Переменные издержки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30,72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64,0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26,04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19,5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76,26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63,55</w:t>
            </w:r>
          </w:p>
        </w:tc>
      </w:tr>
      <w:tr w:rsidR="002750DA" w:rsidRPr="000F7B75" w:rsidTr="002750DA">
        <w:trPr>
          <w:trHeight w:hRule="exact" w:val="57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 Маржинальный доход (стр. 1 - стр. 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17,28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15,96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38,0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43,74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36,45</w:t>
            </w:r>
          </w:p>
        </w:tc>
      </w:tr>
      <w:tr w:rsidR="002750DA" w:rsidRPr="000F7B75" w:rsidTr="002750DA">
        <w:trPr>
          <w:trHeight w:hRule="exact" w:val="46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 Постоянные издержки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14,0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29,2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30,0</w:t>
            </w:r>
          </w:p>
        </w:tc>
      </w:tr>
      <w:tr w:rsidR="002750DA" w:rsidRPr="000F7B75" w:rsidTr="002750DA">
        <w:trPr>
          <w:trHeight w:hRule="exact" w:val="69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 Операционная прибыль (стр. 3 - стр. 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3,28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2,96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7,74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750DA" w:rsidRPr="00865E82" w:rsidRDefault="002750DA"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6,45</w:t>
            </w:r>
          </w:p>
        </w:tc>
      </w:tr>
    </w:tbl>
    <w:p w:rsidR="00865E82" w:rsidRDefault="00865E82"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p>
    <w:p w:rsidR="00054203" w:rsidRPr="000F7B75" w:rsidRDefault="00054203"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табл. 7.11 все постоянные издержки распределены по отчетным сегментам, что позволило определить величину операционной прибыли в разрезе каждого сегмента и по предприятию в целом.</w:t>
      </w:r>
    </w:p>
    <w:p w:rsidR="002750DA" w:rsidRPr="000F7B75" w:rsidRDefault="002750DA"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p>
    <w:p w:rsidR="002750DA" w:rsidRPr="00865E82" w:rsidRDefault="002750DA"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7.8. Система показателей для оценки рентабельности</w:t>
      </w:r>
    </w:p>
    <w:p w:rsidR="00865E82" w:rsidRDefault="00865E82"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p>
    <w:p w:rsidR="002750DA" w:rsidRPr="000F7B75" w:rsidRDefault="002750DA"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Экономическая эффективность деятельности предприятий выражается показа</w:t>
      </w:r>
      <w:r w:rsidRPr="000F7B75">
        <w:rPr>
          <w:rFonts w:ascii="Times New Roman" w:hAnsi="Times New Roman"/>
          <w:sz w:val="28"/>
          <w:szCs w:val="24"/>
        </w:rPr>
        <w:softHyphen/>
        <w:t>телями рентабельности (доходности). В общем виде показатель экономической эффективности характеризуют формулой:</w:t>
      </w:r>
    </w:p>
    <w:p w:rsidR="00477163" w:rsidRPr="000F7B75" w:rsidRDefault="002F4F4D"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700" w:dyaOrig="740">
          <v:shape id="_x0000_i1171" type="#_x0000_t75" style="width:234.75pt;height:36.75pt" o:ole="">
            <v:imagedata r:id="rId273" o:title=""/>
          </v:shape>
          <o:OLEObject Type="Embed" ProgID="Equation.3" ShapeID="_x0000_i1171" DrawAspect="Content" ObjectID="_1477250408" r:id="rId274"/>
        </w:object>
      </w:r>
      <w:r w:rsidR="00477163" w:rsidRPr="000F7B75">
        <w:rPr>
          <w:rFonts w:ascii="Times New Roman" w:hAnsi="Times New Roman"/>
          <w:bCs/>
          <w:snapToGrid w:val="0"/>
          <w:sz w:val="28"/>
          <w:szCs w:val="24"/>
        </w:rPr>
        <w:t>(90)</w:t>
      </w:r>
    </w:p>
    <w:p w:rsidR="002750DA" w:rsidRPr="000F7B75" w:rsidRDefault="002750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расчета числителя формулы используют показатели прибыли: прибыли от продаж, бухгалтерской и чистой прибыли (после налогообложения). В знамена</w:t>
      </w:r>
      <w:r w:rsidRPr="000F7B75">
        <w:rPr>
          <w:rFonts w:ascii="Times New Roman" w:hAnsi="Times New Roman"/>
          <w:sz w:val="28"/>
          <w:szCs w:val="24"/>
        </w:rPr>
        <w:softHyphen/>
        <w:t>теле формулы — ресурсы (инвестиции), имущество (активы), себестоимость реа</w:t>
      </w:r>
      <w:r w:rsidRPr="000F7B75">
        <w:rPr>
          <w:rFonts w:ascii="Times New Roman" w:hAnsi="Times New Roman"/>
          <w:sz w:val="28"/>
          <w:szCs w:val="24"/>
        </w:rPr>
        <w:softHyphen/>
        <w:t>лизации товаров (продукции, работ, услуг).</w:t>
      </w:r>
    </w:p>
    <w:p w:rsidR="002750DA" w:rsidRPr="000F7B75" w:rsidRDefault="002750D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следует различать показатели экономической и финансовой рен</w:t>
      </w:r>
      <w:r w:rsidRPr="000F7B75">
        <w:rPr>
          <w:rFonts w:ascii="Times New Roman" w:hAnsi="Times New Roman"/>
          <w:sz w:val="28"/>
          <w:szCs w:val="24"/>
        </w:rPr>
        <w:softHyphen/>
        <w:t>табельности. Экономическая рентабельность — параметр, исчисленный исходя из величины прогнозной (потенциальной) прибыли, отраженной в бизнес-плане инвестиционного или инновационного проекта (программы). Финансовая рента</w:t>
      </w:r>
      <w:r w:rsidRPr="000F7B75">
        <w:rPr>
          <w:rFonts w:ascii="Times New Roman" w:hAnsi="Times New Roman"/>
          <w:sz w:val="28"/>
          <w:szCs w:val="24"/>
        </w:rPr>
        <w:softHyphen/>
        <w:t>бельность определяется на базе реальной прибыли, включенной в финансовую (бухгалтерскую) отчетность предприятия. Система показателей рентабельности следующая (табл. 7.12).</w:t>
      </w:r>
    </w:p>
    <w:p w:rsidR="002750DA" w:rsidRPr="000F7B75" w:rsidRDefault="002750DA"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7.12</w:t>
      </w:r>
    </w:p>
    <w:p w:rsidR="002750DA" w:rsidRDefault="002750DA"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iCs/>
          <w:sz w:val="28"/>
          <w:szCs w:val="24"/>
        </w:rPr>
        <w:t xml:space="preserve"> </w:t>
      </w:r>
      <w:r w:rsidRPr="000F7B75">
        <w:rPr>
          <w:rFonts w:ascii="Times New Roman" w:hAnsi="Times New Roman"/>
          <w:bCs/>
          <w:sz w:val="28"/>
          <w:szCs w:val="24"/>
        </w:rPr>
        <w:t>Общая характеристика показателей рентабельности предприятия, %</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5"/>
        <w:gridCol w:w="3256"/>
        <w:gridCol w:w="3122"/>
      </w:tblGrid>
      <w:tr w:rsidR="002750DA" w:rsidRPr="000F7B75" w:rsidTr="00EB753F">
        <w:tc>
          <w:tcPr>
            <w:tcW w:w="3379" w:type="dxa"/>
          </w:tcPr>
          <w:p w:rsidR="002750DA" w:rsidRPr="00865E82" w:rsidRDefault="002750DA" w:rsidP="00865E82">
            <w:pPr>
              <w:spacing w:after="0" w:line="360" w:lineRule="auto"/>
              <w:jc w:val="both"/>
              <w:rPr>
                <w:rFonts w:ascii="Times New Roman" w:hAnsi="Times New Roman"/>
                <w:sz w:val="20"/>
                <w:szCs w:val="20"/>
              </w:rPr>
            </w:pPr>
            <w:r w:rsidRPr="00865E82">
              <w:rPr>
                <w:rFonts w:ascii="Times New Roman" w:hAnsi="Times New Roman"/>
                <w:sz w:val="20"/>
                <w:szCs w:val="20"/>
              </w:rPr>
              <w:t>Наименование показателя</w:t>
            </w:r>
          </w:p>
        </w:tc>
        <w:tc>
          <w:tcPr>
            <w:tcW w:w="3380" w:type="dxa"/>
          </w:tcPr>
          <w:p w:rsidR="002750DA" w:rsidRPr="00865E82" w:rsidRDefault="002750DA" w:rsidP="00865E82">
            <w:pPr>
              <w:spacing w:after="0" w:line="360" w:lineRule="auto"/>
              <w:jc w:val="both"/>
              <w:rPr>
                <w:rFonts w:ascii="Times New Roman" w:hAnsi="Times New Roman"/>
                <w:sz w:val="20"/>
                <w:szCs w:val="20"/>
              </w:rPr>
            </w:pPr>
            <w:r w:rsidRPr="00865E82">
              <w:rPr>
                <w:rFonts w:ascii="Times New Roman" w:hAnsi="Times New Roman"/>
                <w:sz w:val="20"/>
                <w:szCs w:val="20"/>
              </w:rPr>
              <w:t>Способ расчета</w:t>
            </w:r>
          </w:p>
        </w:tc>
        <w:tc>
          <w:tcPr>
            <w:tcW w:w="3380" w:type="dxa"/>
          </w:tcPr>
          <w:p w:rsidR="002750DA" w:rsidRPr="00865E82" w:rsidRDefault="002750DA" w:rsidP="00865E82">
            <w:pPr>
              <w:spacing w:after="0" w:line="360" w:lineRule="auto"/>
              <w:jc w:val="both"/>
              <w:rPr>
                <w:rFonts w:ascii="Times New Roman" w:hAnsi="Times New Roman"/>
                <w:sz w:val="20"/>
                <w:szCs w:val="20"/>
              </w:rPr>
            </w:pPr>
            <w:r w:rsidRPr="00865E82">
              <w:rPr>
                <w:rFonts w:ascii="Times New Roman" w:hAnsi="Times New Roman"/>
                <w:sz w:val="20"/>
                <w:szCs w:val="20"/>
              </w:rPr>
              <w:t xml:space="preserve">Комментарий </w:t>
            </w:r>
          </w:p>
        </w:tc>
      </w:tr>
      <w:tr w:rsidR="002750DA" w:rsidRPr="000F7B75" w:rsidTr="00EB753F">
        <w:tc>
          <w:tcPr>
            <w:tcW w:w="10139" w:type="dxa"/>
            <w:gridSpan w:val="3"/>
          </w:tcPr>
          <w:p w:rsidR="002750DA" w:rsidRPr="00865E82" w:rsidRDefault="002750DA" w:rsidP="00865E82">
            <w:pPr>
              <w:numPr>
                <w:ilvl w:val="0"/>
                <w:numId w:val="50"/>
              </w:numPr>
              <w:spacing w:after="0" w:line="360" w:lineRule="auto"/>
              <w:ind w:left="0" w:firstLine="0"/>
              <w:jc w:val="both"/>
              <w:rPr>
                <w:rFonts w:ascii="Times New Roman" w:hAnsi="Times New Roman"/>
                <w:sz w:val="20"/>
                <w:szCs w:val="20"/>
              </w:rPr>
            </w:pPr>
            <w:r w:rsidRPr="00865E82">
              <w:rPr>
                <w:rFonts w:ascii="Times New Roman" w:hAnsi="Times New Roman"/>
                <w:sz w:val="20"/>
                <w:szCs w:val="20"/>
              </w:rPr>
              <w:t>рентабельность реализации продукции</w:t>
            </w:r>
          </w:p>
        </w:tc>
      </w:tr>
      <w:tr w:rsidR="002750DA" w:rsidRPr="000F7B75" w:rsidTr="00EB753F">
        <w:tc>
          <w:tcPr>
            <w:tcW w:w="3379" w:type="dxa"/>
          </w:tcPr>
          <w:p w:rsidR="002750DA" w:rsidRPr="00865E82" w:rsidRDefault="002750DA" w:rsidP="00865E82">
            <w:pPr>
              <w:numPr>
                <w:ilvl w:val="1"/>
                <w:numId w:val="51"/>
              </w:numPr>
              <w:spacing w:after="0" w:line="360" w:lineRule="auto"/>
              <w:ind w:left="0" w:firstLine="0"/>
              <w:jc w:val="both"/>
              <w:rPr>
                <w:rFonts w:ascii="Times New Roman" w:hAnsi="Times New Roman"/>
                <w:sz w:val="20"/>
                <w:szCs w:val="20"/>
                <w:vertAlign w:val="subscript"/>
              </w:rPr>
            </w:pPr>
            <w:r w:rsidRPr="00865E82">
              <w:rPr>
                <w:rFonts w:ascii="Times New Roman" w:hAnsi="Times New Roman"/>
                <w:sz w:val="20"/>
                <w:szCs w:val="20"/>
              </w:rPr>
              <w:t xml:space="preserve"> Рентабельность реализованной продукции Р</w:t>
            </w:r>
            <w:r w:rsidRPr="00865E82">
              <w:rPr>
                <w:rFonts w:ascii="Times New Roman" w:hAnsi="Times New Roman"/>
                <w:sz w:val="20"/>
                <w:szCs w:val="20"/>
                <w:vertAlign w:val="subscript"/>
              </w:rPr>
              <w:t>рп</w:t>
            </w:r>
          </w:p>
        </w:tc>
        <w:tc>
          <w:tcPr>
            <w:tcW w:w="3380" w:type="dxa"/>
          </w:tcPr>
          <w:p w:rsidR="002750DA" w:rsidRPr="00865E82" w:rsidRDefault="002F4F4D" w:rsidP="00865E82">
            <w:pPr>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560" w:dyaOrig="740">
                <v:shape id="_x0000_i1172" type="#_x0000_t75" style="width:78pt;height:36.75pt" o:ole="">
                  <v:imagedata r:id="rId275" o:title=""/>
                </v:shape>
                <o:OLEObject Type="Embed" ProgID="Equation.3" ShapeID="_x0000_i1172" DrawAspect="Content" ObjectID="_1477250409" r:id="rId276"/>
              </w:object>
            </w:r>
            <w:r w:rsidR="009213CC" w:rsidRPr="00865E82">
              <w:rPr>
                <w:rFonts w:ascii="Times New Roman" w:hAnsi="Times New Roman"/>
                <w:bCs/>
                <w:snapToGrid w:val="0"/>
                <w:sz w:val="20"/>
                <w:szCs w:val="20"/>
              </w:rPr>
              <w:t>, где П</w:t>
            </w:r>
            <w:r w:rsidR="009213CC" w:rsidRPr="00865E82">
              <w:rPr>
                <w:rFonts w:ascii="Times New Roman" w:hAnsi="Times New Roman"/>
                <w:bCs/>
                <w:snapToGrid w:val="0"/>
                <w:sz w:val="20"/>
                <w:szCs w:val="20"/>
                <w:vertAlign w:val="subscript"/>
              </w:rPr>
              <w:t>р</w:t>
            </w:r>
            <w:r w:rsidR="009213CC" w:rsidRPr="00865E82">
              <w:rPr>
                <w:rFonts w:ascii="Times New Roman" w:hAnsi="Times New Roman"/>
                <w:bCs/>
                <w:snapToGrid w:val="0"/>
                <w:sz w:val="20"/>
                <w:szCs w:val="20"/>
              </w:rPr>
              <w:t xml:space="preserve"> – прибыль от реализации товаров; С</w:t>
            </w:r>
            <w:r w:rsidR="009213CC" w:rsidRPr="00865E82">
              <w:rPr>
                <w:rFonts w:ascii="Times New Roman" w:hAnsi="Times New Roman"/>
                <w:bCs/>
                <w:snapToGrid w:val="0"/>
                <w:sz w:val="20"/>
                <w:szCs w:val="20"/>
                <w:vertAlign w:val="subscript"/>
              </w:rPr>
              <w:t>рп</w:t>
            </w:r>
            <w:r w:rsidR="009213CC" w:rsidRPr="00865E82">
              <w:rPr>
                <w:rFonts w:ascii="Times New Roman" w:hAnsi="Times New Roman"/>
                <w:bCs/>
                <w:snapToGrid w:val="0"/>
                <w:sz w:val="20"/>
                <w:szCs w:val="20"/>
              </w:rPr>
              <w:t xml:space="preserve"> – полная себестоимость реализации продукции (товаров)</w:t>
            </w:r>
          </w:p>
        </w:tc>
        <w:tc>
          <w:tcPr>
            <w:tcW w:w="3380" w:type="dxa"/>
          </w:tcPr>
          <w:p w:rsidR="002750DA" w:rsidRPr="00865E82" w:rsidRDefault="002750DA" w:rsidP="00865E82">
            <w:pPr>
              <w:spacing w:after="0" w:line="360" w:lineRule="auto"/>
              <w:jc w:val="both"/>
              <w:rPr>
                <w:rFonts w:ascii="Times New Roman" w:hAnsi="Times New Roman"/>
                <w:sz w:val="20"/>
                <w:szCs w:val="20"/>
              </w:rPr>
            </w:pPr>
            <w:r w:rsidRPr="00865E82">
              <w:rPr>
                <w:rFonts w:ascii="Times New Roman" w:hAnsi="Times New Roman"/>
                <w:sz w:val="20"/>
                <w:szCs w:val="20"/>
              </w:rPr>
              <w:t>Показывает, скольво прибыли от реализации приходится на 1 руб. полных затрат</w:t>
            </w:r>
            <w:r w:rsidR="003B07AE" w:rsidRPr="00865E82">
              <w:rPr>
                <w:rFonts w:ascii="Times New Roman" w:hAnsi="Times New Roman"/>
                <w:sz w:val="20"/>
                <w:szCs w:val="20"/>
              </w:rPr>
              <w:t>. Параметр индивидуален для каждого предприятия</w:t>
            </w:r>
            <w:r w:rsidRPr="00865E82">
              <w:rPr>
                <w:rFonts w:ascii="Times New Roman" w:hAnsi="Times New Roman"/>
                <w:sz w:val="20"/>
                <w:szCs w:val="20"/>
              </w:rPr>
              <w:t xml:space="preserve"> </w:t>
            </w:r>
          </w:p>
        </w:tc>
      </w:tr>
      <w:tr w:rsidR="002750DA" w:rsidRPr="000F7B75" w:rsidTr="00EB753F">
        <w:tc>
          <w:tcPr>
            <w:tcW w:w="3379" w:type="dxa"/>
          </w:tcPr>
          <w:p w:rsidR="002750DA" w:rsidRPr="00865E82" w:rsidRDefault="002750DA" w:rsidP="00865E82">
            <w:pPr>
              <w:numPr>
                <w:ilvl w:val="1"/>
                <w:numId w:val="50"/>
              </w:numPr>
              <w:spacing w:after="0" w:line="360" w:lineRule="auto"/>
              <w:ind w:left="0" w:firstLine="0"/>
              <w:jc w:val="both"/>
              <w:rPr>
                <w:rFonts w:ascii="Times New Roman" w:hAnsi="Times New Roman"/>
                <w:sz w:val="20"/>
                <w:szCs w:val="20"/>
              </w:rPr>
            </w:pPr>
            <w:r w:rsidRPr="00865E82">
              <w:rPr>
                <w:rFonts w:ascii="Times New Roman" w:hAnsi="Times New Roman"/>
                <w:sz w:val="20"/>
                <w:szCs w:val="20"/>
              </w:rPr>
              <w:t>Рентабельность изделия</w:t>
            </w:r>
            <w:r w:rsidR="000F7B75" w:rsidRPr="00865E82">
              <w:rPr>
                <w:rFonts w:ascii="Times New Roman" w:hAnsi="Times New Roman"/>
                <w:sz w:val="20"/>
                <w:szCs w:val="20"/>
              </w:rPr>
              <w:t xml:space="preserve"> </w:t>
            </w:r>
            <w:r w:rsidRPr="00865E82">
              <w:rPr>
                <w:rFonts w:ascii="Times New Roman" w:hAnsi="Times New Roman"/>
                <w:sz w:val="20"/>
                <w:szCs w:val="20"/>
              </w:rPr>
              <w:t>Р</w:t>
            </w:r>
            <w:r w:rsidRPr="00865E82">
              <w:rPr>
                <w:rFonts w:ascii="Times New Roman" w:hAnsi="Times New Roman"/>
                <w:sz w:val="20"/>
                <w:szCs w:val="20"/>
                <w:vertAlign w:val="subscript"/>
              </w:rPr>
              <w:t>изд.</w:t>
            </w:r>
          </w:p>
        </w:tc>
        <w:tc>
          <w:tcPr>
            <w:tcW w:w="3380" w:type="dxa"/>
          </w:tcPr>
          <w:p w:rsidR="002750DA" w:rsidRPr="00865E82" w:rsidRDefault="002F4F4D" w:rsidP="00865E82">
            <w:pPr>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500" w:dyaOrig="620">
                <v:shape id="_x0000_i1173" type="#_x0000_t75" style="width:75pt;height:30.75pt" o:ole="">
                  <v:imagedata r:id="rId277" o:title=""/>
                </v:shape>
                <o:OLEObject Type="Embed" ProgID="Equation.3" ShapeID="_x0000_i1173" DrawAspect="Content" ObjectID="_1477250410" r:id="rId278"/>
              </w:object>
            </w:r>
            <w:r w:rsidR="009213CC" w:rsidRPr="00865E82">
              <w:rPr>
                <w:rFonts w:ascii="Times New Roman" w:hAnsi="Times New Roman"/>
                <w:bCs/>
                <w:snapToGrid w:val="0"/>
                <w:sz w:val="20"/>
                <w:szCs w:val="20"/>
              </w:rPr>
              <w:t>, где прибыль от калькуляции издержек на изделие (или группу однородных изделий); С – себестоимость изделия по калькуляции издержек</w:t>
            </w:r>
          </w:p>
        </w:tc>
        <w:tc>
          <w:tcPr>
            <w:tcW w:w="3380" w:type="dxa"/>
          </w:tcPr>
          <w:p w:rsidR="002750DA" w:rsidRPr="00865E82" w:rsidRDefault="003B07AE" w:rsidP="00865E82">
            <w:pPr>
              <w:spacing w:after="0" w:line="360" w:lineRule="auto"/>
              <w:jc w:val="both"/>
              <w:rPr>
                <w:rFonts w:ascii="Times New Roman" w:hAnsi="Times New Roman"/>
                <w:sz w:val="20"/>
                <w:szCs w:val="20"/>
              </w:rPr>
            </w:pPr>
            <w:r w:rsidRPr="00865E82">
              <w:rPr>
                <w:rFonts w:ascii="Times New Roman" w:hAnsi="Times New Roman"/>
                <w:sz w:val="20"/>
                <w:szCs w:val="20"/>
              </w:rPr>
              <w:t>Показывает прибыль, приходящуюся на 1 руб. затрат на изделие (группу однородных изделий)</w:t>
            </w:r>
          </w:p>
        </w:tc>
      </w:tr>
      <w:tr w:rsidR="002750DA" w:rsidRPr="000F7B75" w:rsidTr="00EB753F">
        <w:tc>
          <w:tcPr>
            <w:tcW w:w="3379" w:type="dxa"/>
          </w:tcPr>
          <w:p w:rsidR="002750DA" w:rsidRPr="00865E82" w:rsidRDefault="002750DA" w:rsidP="00865E82">
            <w:pPr>
              <w:numPr>
                <w:ilvl w:val="0"/>
                <w:numId w:val="51"/>
              </w:numPr>
              <w:spacing w:after="0" w:line="360" w:lineRule="auto"/>
              <w:ind w:left="0" w:firstLine="0"/>
              <w:jc w:val="both"/>
              <w:rPr>
                <w:rFonts w:ascii="Times New Roman" w:hAnsi="Times New Roman"/>
                <w:sz w:val="20"/>
                <w:szCs w:val="20"/>
              </w:rPr>
            </w:pPr>
            <w:r w:rsidRPr="00865E82">
              <w:rPr>
                <w:rFonts w:ascii="Times New Roman" w:hAnsi="Times New Roman"/>
                <w:sz w:val="20"/>
                <w:szCs w:val="20"/>
              </w:rPr>
              <w:t>Рентабельность производства Р</w:t>
            </w:r>
            <w:r w:rsidRPr="00865E82">
              <w:rPr>
                <w:rFonts w:ascii="Times New Roman" w:hAnsi="Times New Roman"/>
                <w:sz w:val="20"/>
                <w:szCs w:val="20"/>
                <w:vertAlign w:val="subscript"/>
              </w:rPr>
              <w:t>п</w:t>
            </w:r>
          </w:p>
        </w:tc>
        <w:tc>
          <w:tcPr>
            <w:tcW w:w="3380" w:type="dxa"/>
          </w:tcPr>
          <w:p w:rsidR="002750DA" w:rsidRPr="00865E82" w:rsidRDefault="002F4F4D" w:rsidP="00865E82">
            <w:pPr>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2200" w:dyaOrig="639">
                <v:shape id="_x0000_i1174" type="#_x0000_t75" style="width:110.25pt;height:32.25pt" o:ole="">
                  <v:imagedata r:id="rId279" o:title=""/>
                </v:shape>
                <o:OLEObject Type="Embed" ProgID="Equation.3" ShapeID="_x0000_i1174" DrawAspect="Content" ObjectID="_1477250411" r:id="rId280"/>
              </w:object>
            </w:r>
            <w:r w:rsidR="0056301C" w:rsidRPr="00865E82">
              <w:rPr>
                <w:rFonts w:ascii="Times New Roman" w:hAnsi="Times New Roman"/>
                <w:bCs/>
                <w:snapToGrid w:val="0"/>
                <w:sz w:val="20"/>
                <w:szCs w:val="20"/>
              </w:rPr>
              <w:t xml:space="preserve">, где БП – бухгалтерская прибыль (общая прибыль до налогообложения); </w:t>
            </w:r>
            <w:r w:rsidRPr="00865E82">
              <w:rPr>
                <w:rFonts w:ascii="Times New Roman" w:hAnsi="Times New Roman"/>
                <w:bCs/>
                <w:snapToGrid w:val="0"/>
                <w:sz w:val="20"/>
                <w:szCs w:val="20"/>
                <w:lang w:val="en-US"/>
              </w:rPr>
              <w:object w:dxaOrig="420" w:dyaOrig="340">
                <v:shape id="_x0000_i1175" type="#_x0000_t75" style="width:21pt;height:17.25pt" o:ole="">
                  <v:imagedata r:id="rId281" o:title=""/>
                </v:shape>
                <o:OLEObject Type="Embed" ProgID="Equation.3" ShapeID="_x0000_i1175" DrawAspect="Content" ObjectID="_1477250412" r:id="rId282"/>
              </w:object>
            </w:r>
            <w:r w:rsidR="0056301C" w:rsidRPr="00865E82">
              <w:rPr>
                <w:rFonts w:ascii="Times New Roman" w:hAnsi="Times New Roman"/>
                <w:bCs/>
                <w:snapToGrid w:val="0"/>
                <w:sz w:val="20"/>
                <w:szCs w:val="20"/>
              </w:rPr>
              <w:t xml:space="preserve"> - средняя стоимость основных средств за расчетный период; </w:t>
            </w:r>
            <w:r w:rsidRPr="00865E82">
              <w:rPr>
                <w:rFonts w:ascii="Times New Roman" w:hAnsi="Times New Roman"/>
                <w:bCs/>
                <w:snapToGrid w:val="0"/>
                <w:sz w:val="20"/>
                <w:szCs w:val="20"/>
                <w:lang w:val="en-US"/>
              </w:rPr>
              <w:object w:dxaOrig="580" w:dyaOrig="340">
                <v:shape id="_x0000_i1176" type="#_x0000_t75" style="width:29.25pt;height:17.25pt" o:ole="">
                  <v:imagedata r:id="rId283" o:title=""/>
                </v:shape>
                <o:OLEObject Type="Embed" ProgID="Equation.3" ShapeID="_x0000_i1176" DrawAspect="Content" ObjectID="_1477250413" r:id="rId284"/>
              </w:object>
            </w:r>
            <w:r w:rsidR="0056301C" w:rsidRPr="00865E82">
              <w:rPr>
                <w:rFonts w:ascii="Times New Roman" w:hAnsi="Times New Roman"/>
                <w:bCs/>
                <w:snapToGrid w:val="0"/>
                <w:sz w:val="20"/>
                <w:szCs w:val="20"/>
              </w:rPr>
              <w:t xml:space="preserve"> - средняя стоимость материально-производственных запасов за расчетный период</w:t>
            </w:r>
          </w:p>
        </w:tc>
        <w:tc>
          <w:tcPr>
            <w:tcW w:w="3380" w:type="dxa"/>
          </w:tcPr>
          <w:p w:rsidR="002750DA" w:rsidRPr="00865E82" w:rsidRDefault="003B07AE" w:rsidP="00865E82">
            <w:pPr>
              <w:spacing w:after="0" w:line="360" w:lineRule="auto"/>
              <w:jc w:val="both"/>
              <w:rPr>
                <w:rFonts w:ascii="Times New Roman" w:hAnsi="Times New Roman"/>
                <w:sz w:val="20"/>
                <w:szCs w:val="20"/>
              </w:rPr>
            </w:pPr>
            <w:r w:rsidRPr="00865E82">
              <w:rPr>
                <w:rFonts w:ascii="Times New Roman" w:hAnsi="Times New Roman"/>
                <w:sz w:val="20"/>
                <w:szCs w:val="20"/>
              </w:rPr>
              <w:t>Отражает величину прибыли, приходящейся на каждый 1 руб. производственных ресурсов (материальных активов) предприятия</w:t>
            </w:r>
          </w:p>
        </w:tc>
      </w:tr>
      <w:tr w:rsidR="002750DA" w:rsidRPr="000F7B75" w:rsidTr="00EB753F">
        <w:tc>
          <w:tcPr>
            <w:tcW w:w="10139" w:type="dxa"/>
            <w:gridSpan w:val="3"/>
          </w:tcPr>
          <w:p w:rsidR="002750DA" w:rsidRPr="00865E82" w:rsidRDefault="002750DA" w:rsidP="00865E82">
            <w:pPr>
              <w:numPr>
                <w:ilvl w:val="0"/>
                <w:numId w:val="51"/>
              </w:numPr>
              <w:spacing w:after="0" w:line="360" w:lineRule="auto"/>
              <w:ind w:left="0" w:firstLine="0"/>
              <w:jc w:val="both"/>
              <w:rPr>
                <w:rFonts w:ascii="Times New Roman" w:hAnsi="Times New Roman"/>
                <w:sz w:val="20"/>
                <w:szCs w:val="20"/>
              </w:rPr>
            </w:pPr>
            <w:r w:rsidRPr="00865E82">
              <w:rPr>
                <w:rFonts w:ascii="Times New Roman" w:hAnsi="Times New Roman"/>
                <w:sz w:val="20"/>
                <w:szCs w:val="20"/>
              </w:rPr>
              <w:t>Рентабельность активов (имущества)</w:t>
            </w:r>
          </w:p>
        </w:tc>
      </w:tr>
      <w:tr w:rsidR="002750DA" w:rsidRPr="000F7B75" w:rsidTr="00EB753F">
        <w:tc>
          <w:tcPr>
            <w:tcW w:w="3379" w:type="dxa"/>
          </w:tcPr>
          <w:p w:rsidR="002750DA" w:rsidRPr="00865E82" w:rsidRDefault="002750DA" w:rsidP="00865E82">
            <w:pPr>
              <w:spacing w:after="0" w:line="360" w:lineRule="auto"/>
              <w:jc w:val="both"/>
              <w:rPr>
                <w:rFonts w:ascii="Times New Roman" w:hAnsi="Times New Roman"/>
                <w:sz w:val="20"/>
                <w:szCs w:val="20"/>
              </w:rPr>
            </w:pPr>
            <w:r w:rsidRPr="00865E82">
              <w:rPr>
                <w:rFonts w:ascii="Times New Roman" w:hAnsi="Times New Roman"/>
                <w:sz w:val="20"/>
                <w:szCs w:val="20"/>
              </w:rPr>
              <w:t xml:space="preserve">3.1 </w:t>
            </w:r>
            <w:r w:rsidR="003B07AE" w:rsidRPr="00865E82">
              <w:rPr>
                <w:rFonts w:ascii="Times New Roman" w:hAnsi="Times New Roman"/>
                <w:sz w:val="20"/>
                <w:szCs w:val="20"/>
              </w:rPr>
              <w:t>Р</w:t>
            </w:r>
            <w:r w:rsidRPr="00865E82">
              <w:rPr>
                <w:rFonts w:ascii="Times New Roman" w:hAnsi="Times New Roman"/>
                <w:sz w:val="20"/>
                <w:szCs w:val="20"/>
              </w:rPr>
              <w:t>ентабельность совокупных активов Р</w:t>
            </w:r>
            <w:r w:rsidRPr="00865E82">
              <w:rPr>
                <w:rFonts w:ascii="Times New Roman" w:hAnsi="Times New Roman"/>
                <w:sz w:val="20"/>
                <w:szCs w:val="20"/>
                <w:vertAlign w:val="subscript"/>
              </w:rPr>
              <w:t>а</w:t>
            </w:r>
          </w:p>
        </w:tc>
        <w:tc>
          <w:tcPr>
            <w:tcW w:w="3380" w:type="dxa"/>
          </w:tcPr>
          <w:p w:rsidR="002750DA" w:rsidRPr="00865E82" w:rsidRDefault="002F4F4D" w:rsidP="00865E82">
            <w:pPr>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480" w:dyaOrig="639">
                <v:shape id="_x0000_i1177" type="#_x0000_t75" style="width:74.25pt;height:32.25pt" o:ole="">
                  <v:imagedata r:id="rId285" o:title=""/>
                </v:shape>
                <o:OLEObject Type="Embed" ProgID="Equation.3" ShapeID="_x0000_i1177" DrawAspect="Content" ObjectID="_1477250414" r:id="rId286"/>
              </w:object>
            </w:r>
            <w:r w:rsidR="0056301C" w:rsidRPr="00865E82">
              <w:rPr>
                <w:rFonts w:ascii="Times New Roman" w:hAnsi="Times New Roman"/>
                <w:bCs/>
                <w:snapToGrid w:val="0"/>
                <w:sz w:val="20"/>
                <w:szCs w:val="20"/>
              </w:rPr>
              <w:t xml:space="preserve">, где БП – бухгалтерская прибыль: </w:t>
            </w:r>
            <w:r w:rsidRPr="00865E82">
              <w:rPr>
                <w:rFonts w:ascii="Times New Roman" w:hAnsi="Times New Roman"/>
                <w:bCs/>
                <w:snapToGrid w:val="0"/>
                <w:sz w:val="20"/>
                <w:szCs w:val="20"/>
                <w:lang w:val="en-US"/>
              </w:rPr>
              <w:object w:dxaOrig="240" w:dyaOrig="320">
                <v:shape id="_x0000_i1178" type="#_x0000_t75" style="width:12pt;height:15.75pt" o:ole="">
                  <v:imagedata r:id="rId287" o:title=""/>
                </v:shape>
                <o:OLEObject Type="Embed" ProgID="Equation.3" ShapeID="_x0000_i1178" DrawAspect="Content" ObjectID="_1477250415" r:id="rId288"/>
              </w:object>
            </w:r>
            <w:r w:rsidR="0056301C" w:rsidRPr="00865E82">
              <w:rPr>
                <w:rFonts w:ascii="Times New Roman" w:hAnsi="Times New Roman"/>
                <w:bCs/>
                <w:snapToGrid w:val="0"/>
                <w:sz w:val="20"/>
                <w:szCs w:val="20"/>
              </w:rPr>
              <w:t xml:space="preserve"> - средняя стоимость совокупных активов за расчетный период</w:t>
            </w:r>
          </w:p>
        </w:tc>
        <w:tc>
          <w:tcPr>
            <w:tcW w:w="3380" w:type="dxa"/>
          </w:tcPr>
          <w:p w:rsidR="002750DA" w:rsidRPr="00865E82" w:rsidRDefault="003B07AE" w:rsidP="00865E82">
            <w:pPr>
              <w:spacing w:after="0" w:line="360" w:lineRule="auto"/>
              <w:jc w:val="both"/>
              <w:rPr>
                <w:rFonts w:ascii="Times New Roman" w:hAnsi="Times New Roman"/>
                <w:sz w:val="20"/>
                <w:szCs w:val="20"/>
              </w:rPr>
            </w:pPr>
            <w:r w:rsidRPr="00865E82">
              <w:rPr>
                <w:rFonts w:ascii="Times New Roman" w:hAnsi="Times New Roman"/>
                <w:sz w:val="20"/>
                <w:szCs w:val="20"/>
              </w:rPr>
              <w:t>Показывает величину прибыли, приходящейся на каждый 1 руб. совокупных активов</w:t>
            </w:r>
          </w:p>
        </w:tc>
      </w:tr>
      <w:tr w:rsidR="003B07AE" w:rsidRPr="000F7B75" w:rsidTr="00EB753F">
        <w:tc>
          <w:tcPr>
            <w:tcW w:w="3379" w:type="dxa"/>
          </w:tcPr>
          <w:p w:rsidR="003B07AE" w:rsidRPr="00865E82" w:rsidRDefault="003B07AE" w:rsidP="00865E82">
            <w:pPr>
              <w:spacing w:after="0" w:line="360" w:lineRule="auto"/>
              <w:jc w:val="both"/>
              <w:rPr>
                <w:rFonts w:ascii="Times New Roman" w:hAnsi="Times New Roman"/>
                <w:sz w:val="20"/>
                <w:szCs w:val="20"/>
              </w:rPr>
            </w:pPr>
            <w:r w:rsidRPr="00865E82">
              <w:rPr>
                <w:rFonts w:ascii="Times New Roman" w:hAnsi="Times New Roman"/>
                <w:sz w:val="20"/>
                <w:szCs w:val="20"/>
              </w:rPr>
              <w:t>3.2 Рентабельность внеоборотных активов Р</w:t>
            </w:r>
            <w:r w:rsidRPr="00865E82">
              <w:rPr>
                <w:rFonts w:ascii="Times New Roman" w:hAnsi="Times New Roman"/>
                <w:sz w:val="20"/>
                <w:szCs w:val="20"/>
                <w:vertAlign w:val="subscript"/>
              </w:rPr>
              <w:t>воа</w:t>
            </w:r>
          </w:p>
        </w:tc>
        <w:tc>
          <w:tcPr>
            <w:tcW w:w="3380" w:type="dxa"/>
          </w:tcPr>
          <w:p w:rsidR="003B07AE" w:rsidRPr="00865E82" w:rsidRDefault="002F4F4D" w:rsidP="00865E82">
            <w:pPr>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740" w:dyaOrig="639">
                <v:shape id="_x0000_i1179" type="#_x0000_t75" style="width:87pt;height:32.25pt" o:ole="">
                  <v:imagedata r:id="rId289" o:title=""/>
                </v:shape>
                <o:OLEObject Type="Embed" ProgID="Equation.3" ShapeID="_x0000_i1179" DrawAspect="Content" ObjectID="_1477250416" r:id="rId290"/>
              </w:object>
            </w:r>
            <w:r w:rsidR="00FE151D" w:rsidRPr="00865E82">
              <w:rPr>
                <w:rFonts w:ascii="Times New Roman" w:hAnsi="Times New Roman"/>
                <w:bCs/>
                <w:snapToGrid w:val="0"/>
                <w:sz w:val="20"/>
                <w:szCs w:val="20"/>
              </w:rPr>
              <w:t xml:space="preserve">, где </w:t>
            </w:r>
            <w:r w:rsidRPr="00865E82">
              <w:rPr>
                <w:rFonts w:ascii="Times New Roman" w:hAnsi="Times New Roman"/>
                <w:bCs/>
                <w:snapToGrid w:val="0"/>
                <w:sz w:val="20"/>
                <w:szCs w:val="20"/>
                <w:lang w:val="en-US"/>
              </w:rPr>
              <w:object w:dxaOrig="540" w:dyaOrig="340">
                <v:shape id="_x0000_i1180" type="#_x0000_t75" style="width:27pt;height:17.25pt" o:ole="">
                  <v:imagedata r:id="rId291" o:title=""/>
                </v:shape>
                <o:OLEObject Type="Embed" ProgID="Equation.3" ShapeID="_x0000_i1180" DrawAspect="Content" ObjectID="_1477250417" r:id="rId292"/>
              </w:object>
            </w:r>
            <w:r w:rsidR="008570E6" w:rsidRPr="00865E82">
              <w:rPr>
                <w:rFonts w:ascii="Times New Roman" w:hAnsi="Times New Roman"/>
                <w:bCs/>
                <w:snapToGrid w:val="0"/>
                <w:sz w:val="20"/>
                <w:szCs w:val="20"/>
              </w:rPr>
              <w:t xml:space="preserve"> - средняя стоимость внеоборотных активов за расчетный период</w:t>
            </w:r>
          </w:p>
        </w:tc>
        <w:tc>
          <w:tcPr>
            <w:tcW w:w="3380" w:type="dxa"/>
          </w:tcPr>
          <w:p w:rsidR="003B07AE" w:rsidRPr="00865E82" w:rsidRDefault="003B07AE" w:rsidP="00865E82">
            <w:pPr>
              <w:spacing w:after="0" w:line="360" w:lineRule="auto"/>
              <w:jc w:val="both"/>
              <w:rPr>
                <w:rFonts w:ascii="Times New Roman" w:hAnsi="Times New Roman"/>
                <w:sz w:val="20"/>
                <w:szCs w:val="20"/>
              </w:rPr>
            </w:pPr>
            <w:r w:rsidRPr="00865E82">
              <w:rPr>
                <w:rFonts w:ascii="Times New Roman" w:hAnsi="Times New Roman"/>
                <w:sz w:val="20"/>
                <w:szCs w:val="20"/>
              </w:rPr>
              <w:t>Характеризует величину бухгалтерской прибыли, приходящейся на каждый 1 руб. внеоборотных активов</w:t>
            </w:r>
          </w:p>
        </w:tc>
      </w:tr>
      <w:tr w:rsidR="003B07AE" w:rsidRPr="000F7B75" w:rsidTr="00EB753F">
        <w:tc>
          <w:tcPr>
            <w:tcW w:w="3379" w:type="dxa"/>
          </w:tcPr>
          <w:p w:rsidR="003B07AE" w:rsidRPr="00865E82" w:rsidRDefault="003B07AE" w:rsidP="00865E82">
            <w:pPr>
              <w:spacing w:after="0" w:line="360" w:lineRule="auto"/>
              <w:jc w:val="both"/>
              <w:rPr>
                <w:rFonts w:ascii="Times New Roman" w:hAnsi="Times New Roman"/>
                <w:sz w:val="20"/>
                <w:szCs w:val="20"/>
              </w:rPr>
            </w:pPr>
            <w:r w:rsidRPr="00865E82">
              <w:rPr>
                <w:rFonts w:ascii="Times New Roman" w:hAnsi="Times New Roman"/>
                <w:sz w:val="20"/>
                <w:szCs w:val="20"/>
              </w:rPr>
              <w:t>3.3 Рентабельность оборотных активов Р</w:t>
            </w:r>
            <w:r w:rsidRPr="00865E82">
              <w:rPr>
                <w:rFonts w:ascii="Times New Roman" w:hAnsi="Times New Roman"/>
                <w:sz w:val="20"/>
                <w:szCs w:val="20"/>
                <w:vertAlign w:val="subscript"/>
              </w:rPr>
              <w:t>оа</w:t>
            </w:r>
          </w:p>
        </w:tc>
        <w:tc>
          <w:tcPr>
            <w:tcW w:w="3380" w:type="dxa"/>
          </w:tcPr>
          <w:p w:rsidR="003B07AE" w:rsidRPr="00865E82" w:rsidRDefault="002F4F4D"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560" w:dyaOrig="639">
                <v:shape id="_x0000_i1181" type="#_x0000_t75" style="width:78pt;height:32.25pt" o:ole="">
                  <v:imagedata r:id="rId293" o:title=""/>
                </v:shape>
                <o:OLEObject Type="Embed" ProgID="Equation.3" ShapeID="_x0000_i1181" DrawAspect="Content" ObjectID="_1477250418" r:id="rId294"/>
              </w:object>
            </w:r>
            <w:r w:rsidR="008570E6" w:rsidRPr="00865E82">
              <w:rPr>
                <w:rFonts w:ascii="Times New Roman" w:hAnsi="Times New Roman"/>
                <w:bCs/>
                <w:snapToGrid w:val="0"/>
                <w:sz w:val="20"/>
                <w:szCs w:val="20"/>
              </w:rPr>
              <w:t xml:space="preserve">, где </w:t>
            </w:r>
            <w:r w:rsidRPr="00865E82">
              <w:rPr>
                <w:rFonts w:ascii="Times New Roman" w:hAnsi="Times New Roman"/>
                <w:bCs/>
                <w:snapToGrid w:val="0"/>
                <w:sz w:val="20"/>
                <w:szCs w:val="20"/>
                <w:lang w:val="en-US"/>
              </w:rPr>
              <w:object w:dxaOrig="380" w:dyaOrig="340">
                <v:shape id="_x0000_i1182" type="#_x0000_t75" style="width:18.75pt;height:17.25pt" o:ole="">
                  <v:imagedata r:id="rId295" o:title=""/>
                </v:shape>
                <o:OLEObject Type="Embed" ProgID="Equation.3" ShapeID="_x0000_i1182" DrawAspect="Content" ObjectID="_1477250419" r:id="rId296"/>
              </w:object>
            </w:r>
            <w:r w:rsidR="008570E6" w:rsidRPr="00865E82">
              <w:rPr>
                <w:rFonts w:ascii="Times New Roman" w:hAnsi="Times New Roman"/>
                <w:bCs/>
                <w:snapToGrid w:val="0"/>
                <w:sz w:val="20"/>
                <w:szCs w:val="20"/>
              </w:rPr>
              <w:t xml:space="preserve"> - средняя стоимость оборотных активов за расчетынй период</w:t>
            </w:r>
          </w:p>
        </w:tc>
        <w:tc>
          <w:tcPr>
            <w:tcW w:w="3380"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Выражает величину бухгалтерской прибыли, приходящейся на 1 руб. оборотных активов</w:t>
            </w:r>
          </w:p>
        </w:tc>
      </w:tr>
      <w:tr w:rsidR="003B07AE" w:rsidRPr="000F7B75" w:rsidTr="00EB753F">
        <w:tc>
          <w:tcPr>
            <w:tcW w:w="3379" w:type="dxa"/>
          </w:tcPr>
          <w:p w:rsidR="003B07AE" w:rsidRPr="00865E82" w:rsidRDefault="003B07AE" w:rsidP="00865E82">
            <w:pPr>
              <w:spacing w:after="0" w:line="360" w:lineRule="auto"/>
              <w:jc w:val="both"/>
              <w:rPr>
                <w:rFonts w:ascii="Times New Roman" w:hAnsi="Times New Roman"/>
                <w:sz w:val="20"/>
                <w:szCs w:val="20"/>
              </w:rPr>
            </w:pPr>
            <w:r w:rsidRPr="00865E82">
              <w:rPr>
                <w:rFonts w:ascii="Times New Roman" w:hAnsi="Times New Roman"/>
                <w:sz w:val="20"/>
                <w:szCs w:val="20"/>
              </w:rPr>
              <w:t>3.4 Рентабельность чистого оборотного активов Р</w:t>
            </w:r>
            <w:r w:rsidRPr="00865E82">
              <w:rPr>
                <w:rFonts w:ascii="Times New Roman" w:hAnsi="Times New Roman"/>
                <w:sz w:val="20"/>
                <w:szCs w:val="20"/>
                <w:vertAlign w:val="subscript"/>
              </w:rPr>
              <w:t>чок</w:t>
            </w:r>
          </w:p>
        </w:tc>
        <w:tc>
          <w:tcPr>
            <w:tcW w:w="3380" w:type="dxa"/>
          </w:tcPr>
          <w:p w:rsidR="003B07AE" w:rsidRPr="00865E82" w:rsidRDefault="002F4F4D"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780" w:dyaOrig="639">
                <v:shape id="_x0000_i1183" type="#_x0000_t75" style="width:89.25pt;height:32.25pt" o:ole="">
                  <v:imagedata r:id="rId297" o:title=""/>
                </v:shape>
                <o:OLEObject Type="Embed" ProgID="Equation.3" ShapeID="_x0000_i1183" DrawAspect="Content" ObjectID="_1477250420" r:id="rId298"/>
              </w:object>
            </w:r>
            <w:r w:rsidR="000243F9" w:rsidRPr="00865E82">
              <w:rPr>
                <w:rFonts w:ascii="Times New Roman" w:hAnsi="Times New Roman"/>
                <w:bCs/>
                <w:snapToGrid w:val="0"/>
                <w:sz w:val="20"/>
                <w:szCs w:val="20"/>
              </w:rPr>
              <w:t xml:space="preserve">, где </w:t>
            </w:r>
            <w:r w:rsidRPr="00865E82">
              <w:rPr>
                <w:rFonts w:ascii="Times New Roman" w:hAnsi="Times New Roman"/>
                <w:bCs/>
                <w:snapToGrid w:val="0"/>
                <w:sz w:val="20"/>
                <w:szCs w:val="20"/>
                <w:lang w:val="en-US"/>
              </w:rPr>
              <w:object w:dxaOrig="580" w:dyaOrig="340">
                <v:shape id="_x0000_i1184" type="#_x0000_t75" style="width:29.25pt;height:17.25pt" o:ole="">
                  <v:imagedata r:id="rId299" o:title=""/>
                </v:shape>
                <o:OLEObject Type="Embed" ProgID="Equation.3" ShapeID="_x0000_i1184" DrawAspect="Content" ObjectID="_1477250421" r:id="rId300"/>
              </w:object>
            </w:r>
            <w:r w:rsidR="000243F9" w:rsidRPr="00865E82">
              <w:rPr>
                <w:rFonts w:ascii="Times New Roman" w:hAnsi="Times New Roman"/>
                <w:bCs/>
                <w:snapToGrid w:val="0"/>
                <w:sz w:val="20"/>
                <w:szCs w:val="20"/>
              </w:rPr>
              <w:t xml:space="preserve"> - средняя стоимость чистого оборотного капитала за расчетный период</w:t>
            </w:r>
          </w:p>
        </w:tc>
        <w:tc>
          <w:tcPr>
            <w:tcW w:w="3380"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Показывает величину бухгалтерской прибыли, приходящейся на 1 руб. чистого оборотного капитала</w:t>
            </w:r>
          </w:p>
        </w:tc>
      </w:tr>
      <w:tr w:rsidR="003B07AE" w:rsidRPr="000F7B75" w:rsidTr="00EB753F">
        <w:tc>
          <w:tcPr>
            <w:tcW w:w="10139" w:type="dxa"/>
            <w:gridSpan w:val="3"/>
          </w:tcPr>
          <w:p w:rsidR="003B07AE" w:rsidRPr="00865E82" w:rsidRDefault="003B07AE" w:rsidP="00865E82">
            <w:pPr>
              <w:numPr>
                <w:ilvl w:val="0"/>
                <w:numId w:val="51"/>
              </w:numPr>
              <w:tabs>
                <w:tab w:val="center" w:pos="426"/>
                <w:tab w:val="right" w:pos="9355"/>
              </w:tabs>
              <w:spacing w:after="0" w:line="360" w:lineRule="auto"/>
              <w:ind w:left="0" w:firstLine="0"/>
              <w:jc w:val="both"/>
              <w:rPr>
                <w:rFonts w:ascii="Times New Roman" w:hAnsi="Times New Roman"/>
                <w:sz w:val="20"/>
                <w:szCs w:val="20"/>
              </w:rPr>
            </w:pPr>
            <w:r w:rsidRPr="00865E82">
              <w:rPr>
                <w:rFonts w:ascii="Times New Roman" w:hAnsi="Times New Roman"/>
                <w:sz w:val="20"/>
                <w:szCs w:val="20"/>
              </w:rPr>
              <w:t>Рентабельность собственного капитала</w:t>
            </w:r>
          </w:p>
        </w:tc>
      </w:tr>
      <w:tr w:rsidR="003B07AE" w:rsidRPr="000F7B75" w:rsidTr="00EB753F">
        <w:tc>
          <w:tcPr>
            <w:tcW w:w="3379"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4.1 Рентабельность чистых активов Р</w:t>
            </w:r>
            <w:r w:rsidRPr="00865E82">
              <w:rPr>
                <w:rFonts w:ascii="Times New Roman" w:hAnsi="Times New Roman"/>
                <w:sz w:val="20"/>
                <w:szCs w:val="20"/>
                <w:vertAlign w:val="subscript"/>
              </w:rPr>
              <w:t>ск</w:t>
            </w:r>
          </w:p>
        </w:tc>
        <w:tc>
          <w:tcPr>
            <w:tcW w:w="3380" w:type="dxa"/>
          </w:tcPr>
          <w:p w:rsidR="003B07AE" w:rsidRPr="00865E82" w:rsidRDefault="002F4F4D"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540" w:dyaOrig="639">
                <v:shape id="_x0000_i1185" type="#_x0000_t75" style="width:77.25pt;height:32.25pt" o:ole="">
                  <v:imagedata r:id="rId301" o:title=""/>
                </v:shape>
                <o:OLEObject Type="Embed" ProgID="Equation.3" ShapeID="_x0000_i1185" DrawAspect="Content" ObjectID="_1477250422" r:id="rId302"/>
              </w:object>
            </w:r>
            <w:r w:rsidR="009570C6" w:rsidRPr="00865E82">
              <w:rPr>
                <w:rFonts w:ascii="Times New Roman" w:hAnsi="Times New Roman"/>
                <w:bCs/>
                <w:snapToGrid w:val="0"/>
                <w:sz w:val="20"/>
                <w:szCs w:val="20"/>
              </w:rPr>
              <w:t xml:space="preserve">, где </w:t>
            </w:r>
            <w:r w:rsidRPr="00865E82">
              <w:rPr>
                <w:rFonts w:ascii="Times New Roman" w:hAnsi="Times New Roman"/>
                <w:bCs/>
                <w:snapToGrid w:val="0"/>
                <w:sz w:val="20"/>
                <w:szCs w:val="20"/>
                <w:lang w:val="en-US"/>
              </w:rPr>
              <w:object w:dxaOrig="420" w:dyaOrig="340">
                <v:shape id="_x0000_i1186" type="#_x0000_t75" style="width:21pt;height:17.25pt" o:ole="">
                  <v:imagedata r:id="rId303" o:title=""/>
                </v:shape>
                <o:OLEObject Type="Embed" ProgID="Equation.3" ShapeID="_x0000_i1186" DrawAspect="Content" ObjectID="_1477250423" r:id="rId304"/>
              </w:object>
            </w:r>
            <w:r w:rsidR="009570C6" w:rsidRPr="00865E82">
              <w:rPr>
                <w:rFonts w:ascii="Times New Roman" w:hAnsi="Times New Roman"/>
                <w:bCs/>
                <w:snapToGrid w:val="0"/>
                <w:sz w:val="20"/>
                <w:szCs w:val="20"/>
              </w:rPr>
              <w:t xml:space="preserve"> - средняя стоимость собственного капитала за расчетный период; ЧП – чистая прибыль (после налогообложения)</w:t>
            </w:r>
          </w:p>
        </w:tc>
        <w:tc>
          <w:tcPr>
            <w:tcW w:w="3380"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Показывает величину чистой прибыли, приходящейся на 1 руб. собственного капитала</w:t>
            </w:r>
          </w:p>
        </w:tc>
      </w:tr>
      <w:tr w:rsidR="003B07AE" w:rsidRPr="000F7B75" w:rsidTr="00EB753F">
        <w:tc>
          <w:tcPr>
            <w:tcW w:w="3379"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4.2 Рентабельность чистых активов Р</w:t>
            </w:r>
            <w:r w:rsidRPr="00865E82">
              <w:rPr>
                <w:rFonts w:ascii="Times New Roman" w:hAnsi="Times New Roman"/>
                <w:sz w:val="20"/>
                <w:szCs w:val="20"/>
                <w:vertAlign w:val="subscript"/>
              </w:rPr>
              <w:t>ча</w:t>
            </w:r>
          </w:p>
        </w:tc>
        <w:tc>
          <w:tcPr>
            <w:tcW w:w="3380" w:type="dxa"/>
          </w:tcPr>
          <w:p w:rsidR="003B07AE" w:rsidRPr="00865E82" w:rsidRDefault="002F4F4D"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1540" w:dyaOrig="639">
                <v:shape id="_x0000_i1187" type="#_x0000_t75" style="width:77.25pt;height:32.25pt" o:ole="">
                  <v:imagedata r:id="rId305" o:title=""/>
                </v:shape>
                <o:OLEObject Type="Embed" ProgID="Equation.3" ShapeID="_x0000_i1187" DrawAspect="Content" ObjectID="_1477250424" r:id="rId306"/>
              </w:object>
            </w:r>
            <w:r w:rsidR="009570C6" w:rsidRPr="00865E82">
              <w:rPr>
                <w:rFonts w:ascii="Times New Roman" w:hAnsi="Times New Roman"/>
                <w:bCs/>
                <w:snapToGrid w:val="0"/>
                <w:sz w:val="20"/>
                <w:szCs w:val="20"/>
              </w:rPr>
              <w:t xml:space="preserve">, где </w:t>
            </w:r>
            <w:r w:rsidRPr="00865E82">
              <w:rPr>
                <w:rFonts w:ascii="Times New Roman" w:hAnsi="Times New Roman"/>
                <w:bCs/>
                <w:snapToGrid w:val="0"/>
                <w:sz w:val="20"/>
                <w:szCs w:val="20"/>
                <w:lang w:val="en-US"/>
              </w:rPr>
              <w:object w:dxaOrig="360" w:dyaOrig="320">
                <v:shape id="_x0000_i1188" type="#_x0000_t75" style="width:18pt;height:15.75pt" o:ole="">
                  <v:imagedata r:id="rId307" o:title=""/>
                </v:shape>
                <o:OLEObject Type="Embed" ProgID="Equation.3" ShapeID="_x0000_i1188" DrawAspect="Content" ObjectID="_1477250425" r:id="rId308"/>
              </w:object>
            </w:r>
            <w:r w:rsidR="00BF4A7E" w:rsidRPr="00865E82">
              <w:rPr>
                <w:rFonts w:ascii="Times New Roman" w:hAnsi="Times New Roman"/>
                <w:bCs/>
                <w:snapToGrid w:val="0"/>
                <w:sz w:val="20"/>
                <w:szCs w:val="20"/>
              </w:rPr>
              <w:t xml:space="preserve"> - средняя стоимость чистых активов за расчетный период</w:t>
            </w:r>
          </w:p>
        </w:tc>
        <w:tc>
          <w:tcPr>
            <w:tcW w:w="3380"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Выражает величину чистой прибыли, приходящейся на 1 руб. чистых активов</w:t>
            </w:r>
          </w:p>
        </w:tc>
      </w:tr>
      <w:tr w:rsidR="003B07AE" w:rsidRPr="000F7B75" w:rsidTr="00EB753F">
        <w:tc>
          <w:tcPr>
            <w:tcW w:w="3379"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5. Рентабельность инвестиций Р</w:t>
            </w:r>
            <w:r w:rsidRPr="00865E82">
              <w:rPr>
                <w:rFonts w:ascii="Times New Roman" w:hAnsi="Times New Roman"/>
                <w:sz w:val="20"/>
                <w:szCs w:val="20"/>
                <w:vertAlign w:val="subscript"/>
              </w:rPr>
              <w:t>и</w:t>
            </w:r>
            <w:r w:rsidRPr="00865E82">
              <w:rPr>
                <w:rFonts w:ascii="Times New Roman" w:hAnsi="Times New Roman"/>
                <w:sz w:val="20"/>
                <w:szCs w:val="20"/>
              </w:rPr>
              <w:t xml:space="preserve"> </w:t>
            </w:r>
          </w:p>
        </w:tc>
        <w:tc>
          <w:tcPr>
            <w:tcW w:w="3380" w:type="dxa"/>
          </w:tcPr>
          <w:p w:rsidR="003B07AE" w:rsidRPr="00865E82" w:rsidRDefault="002F4F4D" w:rsidP="00865E82">
            <w:pPr>
              <w:tabs>
                <w:tab w:val="center" w:pos="4677"/>
                <w:tab w:val="right" w:pos="9355"/>
              </w:tabs>
              <w:spacing w:after="0" w:line="360" w:lineRule="auto"/>
              <w:jc w:val="both"/>
              <w:rPr>
                <w:rFonts w:ascii="Times New Roman" w:hAnsi="Times New Roman"/>
                <w:bCs/>
                <w:snapToGrid w:val="0"/>
                <w:sz w:val="20"/>
                <w:szCs w:val="20"/>
              </w:rPr>
            </w:pPr>
            <w:r w:rsidRPr="00865E82">
              <w:rPr>
                <w:rFonts w:ascii="Times New Roman" w:hAnsi="Times New Roman"/>
                <w:bCs/>
                <w:snapToGrid w:val="0"/>
                <w:sz w:val="20"/>
                <w:szCs w:val="20"/>
                <w:lang w:val="en-US"/>
              </w:rPr>
              <w:object w:dxaOrig="1480" w:dyaOrig="639">
                <v:shape id="_x0000_i1189" type="#_x0000_t75" style="width:74.25pt;height:32.25pt" o:ole="">
                  <v:imagedata r:id="rId309" o:title=""/>
                </v:shape>
                <o:OLEObject Type="Embed" ProgID="Equation.3" ShapeID="_x0000_i1189" DrawAspect="Content" ObjectID="_1477250426" r:id="rId310"/>
              </w:object>
            </w:r>
            <w:r w:rsidR="00BF4A7E" w:rsidRPr="00865E82">
              <w:rPr>
                <w:rFonts w:ascii="Times New Roman" w:hAnsi="Times New Roman"/>
                <w:bCs/>
                <w:snapToGrid w:val="0"/>
                <w:sz w:val="20"/>
                <w:szCs w:val="20"/>
              </w:rPr>
              <w:t xml:space="preserve">, где </w:t>
            </w:r>
            <w:r w:rsidRPr="00865E82">
              <w:rPr>
                <w:rFonts w:ascii="Times New Roman" w:hAnsi="Times New Roman"/>
                <w:bCs/>
                <w:snapToGrid w:val="0"/>
                <w:sz w:val="20"/>
                <w:szCs w:val="20"/>
                <w:lang w:val="en-US"/>
              </w:rPr>
              <w:object w:dxaOrig="279" w:dyaOrig="320">
                <v:shape id="_x0000_i1190" type="#_x0000_t75" style="width:14.25pt;height:15.75pt" o:ole="">
                  <v:imagedata r:id="rId311" o:title=""/>
                </v:shape>
                <o:OLEObject Type="Embed" ProgID="Equation.3" ShapeID="_x0000_i1190" DrawAspect="Content" ObjectID="_1477250427" r:id="rId312"/>
              </w:object>
            </w:r>
            <w:r w:rsidR="00BF4A7E" w:rsidRPr="00865E82">
              <w:rPr>
                <w:rFonts w:ascii="Times New Roman" w:hAnsi="Times New Roman"/>
                <w:bCs/>
                <w:snapToGrid w:val="0"/>
                <w:sz w:val="20"/>
                <w:szCs w:val="20"/>
              </w:rPr>
              <w:t xml:space="preserve"> - средняя стоимость долгосрочных инвестиций за расчетный период</w:t>
            </w:r>
          </w:p>
          <w:p w:rsidR="00BF4A7E" w:rsidRPr="00865E82" w:rsidRDefault="00BF4A7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bCs/>
                <w:snapToGrid w:val="0"/>
                <w:sz w:val="20"/>
                <w:szCs w:val="20"/>
              </w:rPr>
              <w:t>Инвестиции = собственный капитал + долгосрочные обязательства</w:t>
            </w:r>
          </w:p>
        </w:tc>
        <w:tc>
          <w:tcPr>
            <w:tcW w:w="3380"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Характеризует величину чистой прибыли, приходящейся на 1 руб. долгосрочных инвестиций, т.е. авансированного капитала</w:t>
            </w:r>
          </w:p>
        </w:tc>
      </w:tr>
      <w:tr w:rsidR="003B07AE" w:rsidRPr="000F7B75" w:rsidTr="00EB753F">
        <w:tc>
          <w:tcPr>
            <w:tcW w:w="3379"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6. Рентабельность продаж Р</w:t>
            </w:r>
            <w:r w:rsidRPr="00865E82">
              <w:rPr>
                <w:rFonts w:ascii="Times New Roman" w:hAnsi="Times New Roman"/>
                <w:sz w:val="20"/>
                <w:szCs w:val="20"/>
                <w:vertAlign w:val="subscript"/>
              </w:rPr>
              <w:t>продаж</w:t>
            </w:r>
          </w:p>
        </w:tc>
        <w:tc>
          <w:tcPr>
            <w:tcW w:w="3380" w:type="dxa"/>
          </w:tcPr>
          <w:p w:rsidR="003B07AE" w:rsidRPr="00865E82" w:rsidRDefault="002F4F4D"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bCs/>
                <w:snapToGrid w:val="0"/>
                <w:sz w:val="20"/>
                <w:szCs w:val="20"/>
                <w:lang w:val="en-US"/>
              </w:rPr>
              <w:object w:dxaOrig="2360" w:dyaOrig="380">
                <v:shape id="_x0000_i1191" type="#_x0000_t75" style="width:117.75pt;height:18.75pt" o:ole="">
                  <v:imagedata r:id="rId313" o:title=""/>
                </v:shape>
                <o:OLEObject Type="Embed" ProgID="Equation.3" ShapeID="_x0000_i1191" DrawAspect="Content" ObjectID="_1477250428" r:id="rId314"/>
              </w:object>
            </w:r>
            <w:r w:rsidR="00BF4A7E" w:rsidRPr="00865E82">
              <w:rPr>
                <w:rFonts w:ascii="Times New Roman" w:hAnsi="Times New Roman"/>
                <w:bCs/>
                <w:snapToGrid w:val="0"/>
                <w:sz w:val="20"/>
                <w:szCs w:val="20"/>
              </w:rPr>
              <w:t>, где БП – бухгалтерская прибыль; ОП – объем продаж</w:t>
            </w:r>
          </w:p>
        </w:tc>
        <w:tc>
          <w:tcPr>
            <w:tcW w:w="3380" w:type="dxa"/>
          </w:tcPr>
          <w:p w:rsidR="003B07AE" w:rsidRPr="00865E82" w:rsidRDefault="003B07AE" w:rsidP="00865E82">
            <w:pPr>
              <w:tabs>
                <w:tab w:val="center" w:pos="4677"/>
                <w:tab w:val="right" w:pos="9355"/>
              </w:tabs>
              <w:spacing w:after="0" w:line="360" w:lineRule="auto"/>
              <w:jc w:val="both"/>
              <w:rPr>
                <w:rFonts w:ascii="Times New Roman" w:hAnsi="Times New Roman"/>
                <w:sz w:val="20"/>
                <w:szCs w:val="20"/>
              </w:rPr>
            </w:pPr>
            <w:r w:rsidRPr="00865E82">
              <w:rPr>
                <w:rFonts w:ascii="Times New Roman" w:hAnsi="Times New Roman"/>
                <w:sz w:val="20"/>
                <w:szCs w:val="20"/>
              </w:rPr>
              <w:t>Показывает, сколько бухгалтерской прибыли приходится на 1 руб. объем продаж</w:t>
            </w:r>
          </w:p>
        </w:tc>
      </w:tr>
    </w:tbl>
    <w:p w:rsidR="00865E82" w:rsidRDefault="00865E82" w:rsidP="000F7B75">
      <w:pPr>
        <w:shd w:val="clear" w:color="auto" w:fill="FFFFFF"/>
        <w:tabs>
          <w:tab w:val="left" w:pos="9781"/>
        </w:tabs>
        <w:spacing w:after="0" w:line="360" w:lineRule="auto"/>
        <w:ind w:firstLine="709"/>
        <w:jc w:val="both"/>
        <w:rPr>
          <w:rFonts w:ascii="Times New Roman" w:hAnsi="Times New Roman"/>
          <w:sz w:val="28"/>
          <w:szCs w:val="24"/>
        </w:rPr>
      </w:pPr>
    </w:p>
    <w:p w:rsidR="00EC70C5" w:rsidRPr="000F7B75" w:rsidRDefault="00EC70C5"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показателей рентабельности по акционерному обществу представлен в табл. 7.13.</w:t>
      </w:r>
    </w:p>
    <w:p w:rsidR="00EC70C5" w:rsidRPr="000F7B75" w:rsidRDefault="00EC70C5"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Важным аспектом анализа рентабельности является оценка доходности объема продаж и расчет факторов, влияющих на ее состояние (влияние цены продукции и ее себестоимости). В этих целях необходимо использовать следующую анали</w:t>
      </w:r>
      <w:r w:rsidRPr="000F7B75">
        <w:rPr>
          <w:rFonts w:ascii="Times New Roman" w:hAnsi="Times New Roman"/>
          <w:sz w:val="28"/>
          <w:szCs w:val="24"/>
        </w:rPr>
        <w:softHyphen/>
        <w:t>тическую таблицу (табл. 7.14)</w:t>
      </w:r>
    </w:p>
    <w:p w:rsidR="00EC70C5" w:rsidRPr="000F7B75" w:rsidRDefault="00EC70C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7.13 </w:t>
      </w:r>
    </w:p>
    <w:p w:rsidR="00EC70C5" w:rsidRDefault="00EC70C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показателейрентабельности по открытому акционерному обществу</w:t>
      </w:r>
    </w:p>
    <w:p w:rsidR="00865E82" w:rsidRPr="000F7B75" w:rsidRDefault="00865E82" w:rsidP="000F7B75">
      <w:pPr>
        <w:shd w:val="clear" w:color="auto" w:fill="FFFFFF"/>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70"/>
        <w:gridCol w:w="381"/>
        <w:gridCol w:w="2249"/>
        <w:gridCol w:w="869"/>
        <w:gridCol w:w="1036"/>
        <w:gridCol w:w="949"/>
        <w:gridCol w:w="825"/>
        <w:gridCol w:w="1159"/>
        <w:gridCol w:w="49"/>
        <w:gridCol w:w="1511"/>
      </w:tblGrid>
      <w:tr w:rsidR="00EC70C5" w:rsidRPr="00865E82" w:rsidTr="00EC70C5">
        <w:trPr>
          <w:gridAfter w:val="1"/>
          <w:wAfter w:w="1511" w:type="dxa"/>
          <w:trHeight w:hRule="exact" w:val="269"/>
        </w:trPr>
        <w:tc>
          <w:tcPr>
            <w:tcW w:w="470" w:type="dxa"/>
            <w:tcBorders>
              <w:top w:val="nil"/>
              <w:left w:val="nil"/>
              <w:bottom w:val="single" w:sz="6" w:space="0" w:color="auto"/>
              <w:right w:val="nil"/>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p>
        </w:tc>
        <w:tc>
          <w:tcPr>
            <w:tcW w:w="2630" w:type="dxa"/>
            <w:gridSpan w:val="2"/>
            <w:tcBorders>
              <w:top w:val="nil"/>
              <w:left w:val="nil"/>
              <w:bottom w:val="single" w:sz="6" w:space="0" w:color="auto"/>
              <w:right w:val="nil"/>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p>
        </w:tc>
        <w:tc>
          <w:tcPr>
            <w:tcW w:w="1905" w:type="dxa"/>
            <w:gridSpan w:val="2"/>
            <w:tcBorders>
              <w:top w:val="nil"/>
              <w:left w:val="nil"/>
              <w:bottom w:val="single" w:sz="6" w:space="0" w:color="auto"/>
              <w:right w:val="nil"/>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p>
        </w:tc>
        <w:tc>
          <w:tcPr>
            <w:tcW w:w="1774" w:type="dxa"/>
            <w:gridSpan w:val="2"/>
            <w:tcBorders>
              <w:top w:val="nil"/>
              <w:left w:val="nil"/>
              <w:bottom w:val="single" w:sz="6" w:space="0" w:color="auto"/>
              <w:right w:val="nil"/>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p>
        </w:tc>
        <w:tc>
          <w:tcPr>
            <w:tcW w:w="1208" w:type="dxa"/>
            <w:gridSpan w:val="2"/>
            <w:tcBorders>
              <w:top w:val="nil"/>
              <w:left w:val="nil"/>
              <w:bottom w:val="single" w:sz="6" w:space="0" w:color="auto"/>
              <w:right w:val="nil"/>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p>
        </w:tc>
      </w:tr>
      <w:tr w:rsidR="00EC70C5" w:rsidRPr="00865E82" w:rsidTr="00EC70C5">
        <w:trPr>
          <w:trHeight w:hRule="exact" w:val="46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 п/п</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Базисный год</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Изменения</w:t>
            </w:r>
          </w:p>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 xml:space="preserve">(+ </w:t>
            </w:r>
            <w:r w:rsidRPr="00865E82">
              <w:rPr>
                <w:rFonts w:ascii="Times New Roman" w:hAnsi="Times New Roman"/>
                <w:bCs/>
                <w:sz w:val="20"/>
                <w:szCs w:val="20"/>
              </w:rPr>
              <w:t xml:space="preserve">или </w:t>
            </w:r>
            <w:r w:rsidRPr="00865E82">
              <w:rPr>
                <w:rFonts w:ascii="Times New Roman" w:hAnsi="Times New Roman"/>
                <w:sz w:val="20"/>
                <w:szCs w:val="20"/>
              </w:rPr>
              <w:t>-)</w:t>
            </w:r>
          </w:p>
        </w:tc>
      </w:tr>
      <w:tr w:rsidR="00EC70C5" w:rsidRPr="00865E82" w:rsidTr="00EC70C5">
        <w:trPr>
          <w:trHeight w:hRule="exact" w:val="259"/>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w:t>
            </w:r>
          </w:p>
        </w:tc>
        <w:tc>
          <w:tcPr>
            <w:tcW w:w="8647" w:type="dxa"/>
            <w:gridSpan w:val="8"/>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Исходные данные для расчета показателей рентабельности</w:t>
            </w:r>
          </w:p>
        </w:tc>
      </w:tr>
      <w:tr w:rsidR="00EC70C5" w:rsidRPr="00865E82" w:rsidTr="00EC70C5">
        <w:trPr>
          <w:trHeight w:hRule="exact" w:val="662"/>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Выручка от реализации товаров (без косвенных налогов),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2298,1</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2291,8</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-6,3</w:t>
            </w:r>
          </w:p>
        </w:tc>
      </w:tr>
      <w:tr w:rsidR="00EC70C5" w:rsidRPr="00865E82" w:rsidTr="00EC70C5">
        <w:trPr>
          <w:trHeight w:hRule="exact" w:val="47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Полная себестоимость реали</w:t>
            </w:r>
            <w:r w:rsidRPr="00865E82">
              <w:rPr>
                <w:rFonts w:ascii="Times New Roman" w:hAnsi="Times New Roman"/>
                <w:sz w:val="20"/>
                <w:szCs w:val="20"/>
              </w:rPr>
              <w:softHyphen/>
              <w:t>зованных товаров,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2049,0</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2173,3</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+124,3</w:t>
            </w:r>
          </w:p>
        </w:tc>
      </w:tr>
      <w:tr w:rsidR="00EC70C5" w:rsidRPr="00865E82" w:rsidTr="00EC70C5">
        <w:trPr>
          <w:trHeight w:hRule="exact" w:val="662"/>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1.3</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Прибыль от реализации (от продаж) (стр. 1.1 - стр. 1.2),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249,1</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118,5</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-130,6</w:t>
            </w:r>
          </w:p>
        </w:tc>
      </w:tr>
      <w:tr w:rsidR="00EC70C5" w:rsidRPr="00865E82" w:rsidTr="00EC70C5">
        <w:trPr>
          <w:trHeight w:hRule="exact" w:val="54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1.4</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Бухгалтерская прибыль (прибыль до налогообложения),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123,2</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151,7</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+28,5</w:t>
            </w:r>
          </w:p>
        </w:tc>
      </w:tr>
      <w:tr w:rsidR="00EC70C5" w:rsidRPr="00865E82" w:rsidTr="00EC70C5">
        <w:trPr>
          <w:trHeight w:hRule="exact" w:val="25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Чистая прибыль,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100,5</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109,5</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+9,0</w:t>
            </w:r>
          </w:p>
        </w:tc>
      </w:tr>
      <w:tr w:rsidR="00EC70C5" w:rsidRPr="00865E82" w:rsidTr="00EC70C5">
        <w:trPr>
          <w:trHeight w:hRule="exact" w:val="46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1.6</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Средняя стоимость основных средств,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1181,0</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1240,0</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+59,0</w:t>
            </w:r>
          </w:p>
        </w:tc>
      </w:tr>
      <w:tr w:rsidR="00EC70C5" w:rsidRPr="00865E82" w:rsidTr="00EC70C5">
        <w:trPr>
          <w:trHeight w:hRule="exact" w:val="47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1.7</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Средняя стоимость внеоборотных активов,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1560,9</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1449,4</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-111,5</w:t>
            </w:r>
          </w:p>
        </w:tc>
      </w:tr>
      <w:tr w:rsidR="00EC70C5" w:rsidRPr="00865E82" w:rsidTr="00EC70C5">
        <w:trPr>
          <w:trHeight w:hRule="exact" w:val="46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1.8</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Средняя стоимость оборотных активов,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2235,3</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2528,3</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+293,0</w:t>
            </w:r>
          </w:p>
        </w:tc>
      </w:tr>
      <w:tr w:rsidR="00EC70C5" w:rsidRPr="00865E82" w:rsidTr="00EC70C5">
        <w:trPr>
          <w:trHeight w:hRule="exact" w:val="672"/>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1.9</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Средняя стоимость материаль</w:t>
            </w:r>
            <w:r w:rsidRPr="00865E82">
              <w:rPr>
                <w:rFonts w:ascii="Times New Roman" w:hAnsi="Times New Roman"/>
                <w:sz w:val="20"/>
                <w:szCs w:val="20"/>
              </w:rPr>
              <w:softHyphen/>
              <w:t>но-производственных запасов,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1199,7</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1197,4</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-2,3</w:t>
            </w:r>
          </w:p>
        </w:tc>
      </w:tr>
      <w:tr w:rsidR="00EC70C5" w:rsidRPr="00865E82" w:rsidTr="00EC70C5">
        <w:trPr>
          <w:trHeight w:hRule="exact" w:val="46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1.10</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Средняя стоимость активов (имущества),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3706,2</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3977,7</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+271,5</w:t>
            </w:r>
          </w:p>
        </w:tc>
      </w:tr>
      <w:tr w:rsidR="00EC70C5" w:rsidRPr="00865E82" w:rsidTr="00EC70C5">
        <w:trPr>
          <w:trHeight w:hRule="exact" w:val="46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1.11</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Средняя стоимость собствен</w:t>
            </w:r>
            <w:r w:rsidRPr="00865E82">
              <w:rPr>
                <w:rFonts w:ascii="Times New Roman" w:hAnsi="Times New Roman"/>
                <w:sz w:val="20"/>
                <w:szCs w:val="20"/>
              </w:rPr>
              <w:softHyphen/>
              <w:t>ного капитала,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1847,0</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1979,0</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+132,0</w:t>
            </w:r>
          </w:p>
        </w:tc>
      </w:tr>
      <w:tr w:rsidR="00EC70C5" w:rsidRPr="00865E82" w:rsidTr="00EC70C5">
        <w:trPr>
          <w:trHeight w:hRule="exact" w:val="46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1.12</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Средняя стоимость чистых активов,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2008,1</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2073,2</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+65,1</w:t>
            </w:r>
          </w:p>
        </w:tc>
      </w:tr>
      <w:tr w:rsidR="00EC70C5" w:rsidRPr="00865E82" w:rsidTr="00EC70C5">
        <w:trPr>
          <w:trHeight w:hRule="exact" w:val="47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1.13</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Средняя стоимость инвестиций, млн. руб.</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2212,0</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2182,0</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-30,0</w:t>
            </w:r>
          </w:p>
        </w:tc>
      </w:tr>
      <w:tr w:rsidR="00EC70C5" w:rsidRPr="00865E82" w:rsidTr="00EC70C5">
        <w:trPr>
          <w:trHeight w:hRule="exact" w:val="250"/>
        </w:trPr>
        <w:tc>
          <w:tcPr>
            <w:tcW w:w="9498" w:type="dxa"/>
            <w:gridSpan w:val="10"/>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 Расчет показателей рентабельности, %</w:t>
            </w:r>
          </w:p>
        </w:tc>
      </w:tr>
      <w:tr w:rsidR="00EC70C5" w:rsidRPr="00865E82" w:rsidTr="00EC70C5">
        <w:trPr>
          <w:trHeight w:hRule="exact" w:val="682"/>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2.1</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 xml:space="preserve">Рентабельность реализованной продукции </w:t>
            </w:r>
            <w:r w:rsidRPr="00865E82">
              <w:rPr>
                <w:rFonts w:ascii="Times New Roman" w:hAnsi="Times New Roman"/>
                <w:iCs/>
                <w:sz w:val="20"/>
                <w:szCs w:val="20"/>
              </w:rPr>
              <w:t>Р</w:t>
            </w:r>
            <w:r w:rsidRPr="00865E82">
              <w:rPr>
                <w:rFonts w:ascii="Times New Roman" w:hAnsi="Times New Roman"/>
                <w:iCs/>
                <w:sz w:val="20"/>
                <w:szCs w:val="20"/>
                <w:vertAlign w:val="subscript"/>
              </w:rPr>
              <w:t>рп</w:t>
            </w:r>
            <w:r w:rsidRPr="00865E82">
              <w:rPr>
                <w:rFonts w:ascii="Times New Roman" w:hAnsi="Times New Roman"/>
                <w:iCs/>
                <w:sz w:val="20"/>
                <w:szCs w:val="20"/>
              </w:rPr>
              <w:t xml:space="preserve"> (стр. 1.3стр. </w:t>
            </w:r>
            <w:r w:rsidRPr="00865E82">
              <w:rPr>
                <w:rFonts w:ascii="Times New Roman" w:hAnsi="Times New Roman"/>
                <w:sz w:val="20"/>
                <w:szCs w:val="20"/>
              </w:rPr>
              <w:t>1.2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рп</w:t>
            </w:r>
            <w:r w:rsidRPr="00865E82">
              <w:rPr>
                <w:rFonts w:ascii="Times New Roman" w:hAnsi="Times New Roman"/>
                <w:sz w:val="20"/>
                <w:szCs w:val="20"/>
              </w:rPr>
              <w:t xml:space="preserve"> = 249,1/ 2049,0 х 100=10,8</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рп</w:t>
            </w:r>
            <w:r w:rsidRPr="00865E82">
              <w:rPr>
                <w:rFonts w:ascii="Times New Roman" w:hAnsi="Times New Roman"/>
                <w:iCs/>
                <w:sz w:val="20"/>
                <w:szCs w:val="20"/>
              </w:rPr>
              <w:t xml:space="preserve">= </w:t>
            </w:r>
            <w:r w:rsidRPr="00865E82">
              <w:rPr>
                <w:rFonts w:ascii="Times New Roman" w:hAnsi="Times New Roman"/>
                <w:sz w:val="20"/>
                <w:szCs w:val="20"/>
              </w:rPr>
              <w:t>118,5/ 2173,3 х 100 = 5,2</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-5,6</w:t>
            </w:r>
          </w:p>
        </w:tc>
      </w:tr>
      <w:tr w:rsidR="00EC70C5" w:rsidRPr="00865E82" w:rsidTr="00EC70C5">
        <w:trPr>
          <w:trHeight w:hRule="exact" w:val="564"/>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2.2</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 xml:space="preserve">Рентабельность производства </w:t>
            </w:r>
            <w:r w:rsidRPr="00865E82">
              <w:rPr>
                <w:rFonts w:ascii="Times New Roman" w:hAnsi="Times New Roman"/>
                <w:iCs/>
                <w:sz w:val="20"/>
                <w:szCs w:val="20"/>
              </w:rPr>
              <w:t xml:space="preserve">Р„ </w:t>
            </w:r>
            <w:r w:rsidRPr="00865E82">
              <w:rPr>
                <w:rFonts w:ascii="Times New Roman" w:hAnsi="Times New Roman"/>
                <w:sz w:val="20"/>
                <w:szCs w:val="20"/>
              </w:rPr>
              <w:t>(стр. 1.4/стр. 1.6 + стр. 1.9)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п</w:t>
            </w:r>
            <w:r w:rsidRPr="00865E82">
              <w:rPr>
                <w:rFonts w:ascii="Times New Roman" w:hAnsi="Times New Roman"/>
                <w:iCs/>
                <w:sz w:val="20"/>
                <w:szCs w:val="20"/>
              </w:rPr>
              <w:t xml:space="preserve">= </w:t>
            </w:r>
            <w:r w:rsidRPr="00865E82">
              <w:rPr>
                <w:rFonts w:ascii="Times New Roman" w:hAnsi="Times New Roman"/>
                <w:sz w:val="20"/>
                <w:szCs w:val="20"/>
              </w:rPr>
              <w:t>123,2/1181,0 + + 1199,7 х 100 = 5,2</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п</w:t>
            </w:r>
            <w:r w:rsidRPr="00865E82">
              <w:rPr>
                <w:rFonts w:ascii="Times New Roman" w:hAnsi="Times New Roman"/>
                <w:iCs/>
                <w:sz w:val="20"/>
                <w:szCs w:val="20"/>
              </w:rPr>
              <w:t xml:space="preserve">= </w:t>
            </w:r>
            <w:r w:rsidRPr="00865E82">
              <w:rPr>
                <w:rFonts w:ascii="Times New Roman" w:hAnsi="Times New Roman"/>
                <w:sz w:val="20"/>
                <w:szCs w:val="20"/>
              </w:rPr>
              <w:t>151,7/1240,0 + + 1197,4 х 100 = 6,2</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w:t>
            </w:r>
          </w:p>
        </w:tc>
      </w:tr>
      <w:tr w:rsidR="00EC70C5" w:rsidRPr="00865E82" w:rsidTr="00EC70C5">
        <w:trPr>
          <w:trHeight w:hRule="exact" w:val="49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2.3</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 xml:space="preserve">Рентабельность активов </w:t>
            </w:r>
            <w:r w:rsidRPr="00865E82">
              <w:rPr>
                <w:rFonts w:ascii="Times New Roman" w:hAnsi="Times New Roman"/>
                <w:iCs/>
                <w:sz w:val="20"/>
                <w:szCs w:val="20"/>
                <w:lang w:val="en-US"/>
              </w:rPr>
              <w:t>Pa</w:t>
            </w:r>
            <w:r w:rsidRPr="00865E82">
              <w:rPr>
                <w:rFonts w:ascii="Times New Roman" w:hAnsi="Times New Roman"/>
                <w:iCs/>
                <w:sz w:val="20"/>
                <w:szCs w:val="20"/>
              </w:rPr>
              <w:t xml:space="preserve"> </w:t>
            </w:r>
            <w:r w:rsidRPr="00865E82">
              <w:rPr>
                <w:rFonts w:ascii="Times New Roman" w:hAnsi="Times New Roman"/>
                <w:sz w:val="20"/>
                <w:szCs w:val="20"/>
              </w:rPr>
              <w:t>(стр. 4/стр. 1.10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а</w:t>
            </w:r>
            <w:r w:rsidRPr="00865E82">
              <w:rPr>
                <w:rFonts w:ascii="Times New Roman" w:hAnsi="Times New Roman"/>
                <w:iCs/>
                <w:sz w:val="20"/>
                <w:szCs w:val="20"/>
              </w:rPr>
              <w:t xml:space="preserve">= </w:t>
            </w:r>
            <w:r w:rsidRPr="00865E82">
              <w:rPr>
                <w:rFonts w:ascii="Times New Roman" w:hAnsi="Times New Roman"/>
                <w:sz w:val="20"/>
                <w:szCs w:val="20"/>
              </w:rPr>
              <w:t>123,2/3706,2 4 х 100 = 3,3</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а</w:t>
            </w:r>
            <w:r w:rsidRPr="00865E82">
              <w:rPr>
                <w:rFonts w:ascii="Times New Roman" w:hAnsi="Times New Roman"/>
                <w:iCs/>
                <w:sz w:val="20"/>
                <w:szCs w:val="20"/>
              </w:rPr>
              <w:t xml:space="preserve">= </w:t>
            </w:r>
            <w:r w:rsidRPr="00865E82">
              <w:rPr>
                <w:rFonts w:ascii="Times New Roman" w:hAnsi="Times New Roman"/>
                <w:sz w:val="20"/>
                <w:szCs w:val="20"/>
              </w:rPr>
              <w:t>151,7/3977,7 х</w:t>
            </w:r>
            <w:r w:rsidR="000F7B75" w:rsidRPr="00865E82">
              <w:rPr>
                <w:rFonts w:ascii="Times New Roman" w:hAnsi="Times New Roman"/>
                <w:sz w:val="20"/>
                <w:szCs w:val="20"/>
              </w:rPr>
              <w:t xml:space="preserve"> </w:t>
            </w:r>
            <w:r w:rsidRPr="00865E82">
              <w:rPr>
                <w:rFonts w:ascii="Times New Roman" w:hAnsi="Times New Roman"/>
                <w:sz w:val="20"/>
                <w:szCs w:val="20"/>
              </w:rPr>
              <w:t>100 = 3,8</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+0,5</w:t>
            </w:r>
          </w:p>
        </w:tc>
      </w:tr>
      <w:tr w:rsidR="00EC70C5" w:rsidRPr="00865E82" w:rsidTr="00EC70C5">
        <w:trPr>
          <w:trHeight w:hRule="exact" w:val="71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2.4</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 xml:space="preserve">Рентабельность внеоборотных активов </w:t>
            </w:r>
            <w:r w:rsidRPr="00865E82">
              <w:rPr>
                <w:rFonts w:ascii="Times New Roman" w:hAnsi="Times New Roman"/>
                <w:iCs/>
                <w:sz w:val="20"/>
                <w:szCs w:val="20"/>
                <w:lang w:val="en-US"/>
              </w:rPr>
              <w:t>P</w:t>
            </w:r>
            <w:r w:rsidRPr="00865E82">
              <w:rPr>
                <w:rFonts w:ascii="Times New Roman" w:hAnsi="Times New Roman"/>
                <w:iCs/>
                <w:sz w:val="20"/>
                <w:szCs w:val="20"/>
                <w:vertAlign w:val="subscript"/>
              </w:rPr>
              <w:t xml:space="preserve">воа </w:t>
            </w:r>
            <w:r w:rsidRPr="00865E82">
              <w:rPr>
                <w:rFonts w:ascii="Times New Roman" w:hAnsi="Times New Roman"/>
                <w:sz w:val="20"/>
                <w:szCs w:val="20"/>
              </w:rPr>
              <w:t>(стр. 1.4/стр. 1.7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воа</w:t>
            </w:r>
            <w:r w:rsidRPr="00865E82">
              <w:rPr>
                <w:rFonts w:ascii="Times New Roman" w:hAnsi="Times New Roman"/>
                <w:iCs/>
                <w:sz w:val="20"/>
                <w:szCs w:val="20"/>
              </w:rPr>
              <w:t xml:space="preserve"> = </w:t>
            </w:r>
            <w:r w:rsidRPr="00865E82">
              <w:rPr>
                <w:rFonts w:ascii="Times New Roman" w:hAnsi="Times New Roman"/>
                <w:sz w:val="20"/>
                <w:szCs w:val="20"/>
              </w:rPr>
              <w:t>123,2/ 1560,9 х 100 = 7,9</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воа</w:t>
            </w:r>
            <w:r w:rsidRPr="00865E82">
              <w:rPr>
                <w:rFonts w:ascii="Times New Roman" w:hAnsi="Times New Roman"/>
                <w:sz w:val="20"/>
                <w:szCs w:val="20"/>
              </w:rPr>
              <w:t>= 151,7/ 1479,4x100=10,3</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EC70C5" w:rsidRPr="00865E82" w:rsidRDefault="00EC70C5"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+2,4</w:t>
            </w:r>
          </w:p>
        </w:tc>
      </w:tr>
      <w:tr w:rsidR="002A766D" w:rsidRPr="00865E82" w:rsidTr="002A766D">
        <w:trPr>
          <w:trHeight w:hRule="exact" w:val="71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2.5</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Рентабельность оборотных активов Р</w:t>
            </w:r>
            <w:r w:rsidRPr="00865E82">
              <w:rPr>
                <w:rFonts w:ascii="Times New Roman" w:hAnsi="Times New Roman"/>
                <w:sz w:val="20"/>
                <w:szCs w:val="20"/>
                <w:vertAlign w:val="subscript"/>
              </w:rPr>
              <w:t>оа</w:t>
            </w:r>
            <w:r w:rsidRPr="00865E82">
              <w:rPr>
                <w:rFonts w:ascii="Times New Roman" w:hAnsi="Times New Roman"/>
                <w:sz w:val="20"/>
                <w:szCs w:val="20"/>
              </w:rPr>
              <w:t xml:space="preserve"> (стр. 1.4/стр. 1.8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iCs/>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оа</w:t>
            </w:r>
            <w:r w:rsidRPr="00865E82">
              <w:rPr>
                <w:rFonts w:ascii="Times New Roman" w:hAnsi="Times New Roman"/>
                <w:iCs/>
                <w:sz w:val="20"/>
                <w:szCs w:val="20"/>
              </w:rPr>
              <w:t>= 123,2/ 2235,3x100 = 5,5</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оа</w:t>
            </w:r>
            <w:r w:rsidRPr="00865E82">
              <w:rPr>
                <w:rFonts w:ascii="Times New Roman" w:hAnsi="Times New Roman"/>
                <w:sz w:val="20"/>
                <w:szCs w:val="20"/>
              </w:rPr>
              <w:t>= 151,7/ 2528,3 х 100 = 6,0</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+0,5</w:t>
            </w:r>
          </w:p>
        </w:tc>
      </w:tr>
      <w:tr w:rsidR="002A766D" w:rsidRPr="00865E82" w:rsidTr="002A766D">
        <w:trPr>
          <w:trHeight w:hRule="exact" w:val="710"/>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2.6</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Рентабельность собственного капитала Р</w:t>
            </w:r>
            <w:r w:rsidRPr="00865E82">
              <w:rPr>
                <w:rFonts w:ascii="Times New Roman" w:hAnsi="Times New Roman"/>
                <w:sz w:val="20"/>
                <w:szCs w:val="20"/>
                <w:vertAlign w:val="subscript"/>
              </w:rPr>
              <w:t>ск</w:t>
            </w:r>
            <w:r w:rsidRPr="00865E82">
              <w:rPr>
                <w:rFonts w:ascii="Times New Roman" w:hAnsi="Times New Roman"/>
                <w:sz w:val="20"/>
                <w:szCs w:val="20"/>
              </w:rPr>
              <w:t xml:space="preserve"> (стр. 1.5/стр. 1.11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iCs/>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ск</w:t>
            </w:r>
            <w:r w:rsidRPr="00865E82">
              <w:rPr>
                <w:rFonts w:ascii="Times New Roman" w:hAnsi="Times New Roman"/>
                <w:iCs/>
                <w:sz w:val="20"/>
                <w:szCs w:val="20"/>
              </w:rPr>
              <w:t>= 100,5/ 1847,0 х 100 = 5,4</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ск</w:t>
            </w:r>
            <w:r w:rsidRPr="00865E82">
              <w:rPr>
                <w:rFonts w:ascii="Times New Roman" w:hAnsi="Times New Roman"/>
                <w:sz w:val="20"/>
                <w:szCs w:val="20"/>
              </w:rPr>
              <w:t>= 109,5/ 1979,0 х 100 = 5,5</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+0,1</w:t>
            </w:r>
          </w:p>
        </w:tc>
      </w:tr>
      <w:tr w:rsidR="002A766D" w:rsidRPr="00865E82" w:rsidTr="002A766D">
        <w:trPr>
          <w:trHeight w:hRule="exact" w:val="496"/>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2.7</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Рентабельность чистых активов Р</w:t>
            </w:r>
            <w:r w:rsidRPr="00865E82">
              <w:rPr>
                <w:rFonts w:ascii="Times New Roman" w:hAnsi="Times New Roman"/>
                <w:sz w:val="20"/>
                <w:szCs w:val="20"/>
                <w:vertAlign w:val="subscript"/>
              </w:rPr>
              <w:t xml:space="preserve">ча </w:t>
            </w:r>
            <w:r w:rsidRPr="00865E82">
              <w:rPr>
                <w:rFonts w:ascii="Times New Roman" w:hAnsi="Times New Roman"/>
                <w:sz w:val="20"/>
                <w:szCs w:val="20"/>
              </w:rPr>
              <w:t>(стр. 1.5/стр. 1.12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iCs/>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ча</w:t>
            </w:r>
            <w:r w:rsidRPr="00865E82">
              <w:rPr>
                <w:rFonts w:ascii="Times New Roman" w:hAnsi="Times New Roman"/>
                <w:iCs/>
                <w:sz w:val="20"/>
                <w:szCs w:val="20"/>
              </w:rPr>
              <w:t xml:space="preserve"> = 100,5/2008,1 х 100 = 5,0</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ча</w:t>
            </w:r>
            <w:r w:rsidRPr="00865E82">
              <w:rPr>
                <w:rFonts w:ascii="Times New Roman" w:hAnsi="Times New Roman"/>
                <w:sz w:val="20"/>
                <w:szCs w:val="20"/>
              </w:rPr>
              <w:t xml:space="preserve"> = 109,5/2073,2 х 100 = 5,3</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+0,3</w:t>
            </w:r>
          </w:p>
        </w:tc>
      </w:tr>
      <w:tr w:rsidR="002A766D" w:rsidRPr="00865E82" w:rsidTr="002A766D">
        <w:trPr>
          <w:trHeight w:hRule="exact" w:val="575"/>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2.8</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Рентабельность инвестиций Р</w:t>
            </w:r>
            <w:r w:rsidRPr="00865E82">
              <w:rPr>
                <w:rFonts w:ascii="Times New Roman" w:hAnsi="Times New Roman"/>
                <w:sz w:val="20"/>
                <w:szCs w:val="20"/>
                <w:vertAlign w:val="subscript"/>
              </w:rPr>
              <w:t>и</w:t>
            </w:r>
            <w:r w:rsidRPr="00865E82">
              <w:rPr>
                <w:rFonts w:ascii="Times New Roman" w:hAnsi="Times New Roman"/>
                <w:sz w:val="20"/>
                <w:szCs w:val="20"/>
              </w:rPr>
              <w:t xml:space="preserve"> (стр. 1.5/стр. 1.13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iCs/>
                <w:sz w:val="20"/>
                <w:szCs w:val="20"/>
              </w:rPr>
            </w:pPr>
            <w:r w:rsidRPr="00865E82">
              <w:rPr>
                <w:rFonts w:ascii="Times New Roman" w:hAnsi="Times New Roman"/>
                <w:iCs/>
                <w:sz w:val="20"/>
                <w:szCs w:val="20"/>
              </w:rPr>
              <w:t>Р</w:t>
            </w:r>
            <w:r w:rsidRPr="00865E82">
              <w:rPr>
                <w:rFonts w:ascii="Times New Roman" w:hAnsi="Times New Roman"/>
                <w:iCs/>
                <w:sz w:val="20"/>
                <w:szCs w:val="20"/>
                <w:vertAlign w:val="subscript"/>
              </w:rPr>
              <w:t>и</w:t>
            </w:r>
            <w:r w:rsidRPr="00865E82">
              <w:rPr>
                <w:rFonts w:ascii="Times New Roman" w:hAnsi="Times New Roman"/>
                <w:iCs/>
                <w:sz w:val="20"/>
                <w:szCs w:val="20"/>
              </w:rPr>
              <w:t>= 100,5/ 2212,0 х 100 = 4,5</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и</w:t>
            </w:r>
            <w:r w:rsidRPr="00865E82">
              <w:rPr>
                <w:rFonts w:ascii="Times New Roman" w:hAnsi="Times New Roman"/>
                <w:sz w:val="20"/>
                <w:szCs w:val="20"/>
              </w:rPr>
              <w:t>= 109,5/ 2182,0x100 = 5,0</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+0,5</w:t>
            </w:r>
          </w:p>
        </w:tc>
      </w:tr>
      <w:tr w:rsidR="002A766D" w:rsidRPr="00865E82" w:rsidTr="002A766D">
        <w:trPr>
          <w:trHeight w:hRule="exact" w:val="584"/>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2.9</w:t>
            </w:r>
          </w:p>
        </w:tc>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Рентабельность продаж Р</w:t>
            </w:r>
            <w:r w:rsidRPr="00865E82">
              <w:rPr>
                <w:rFonts w:ascii="Times New Roman" w:hAnsi="Times New Roman"/>
                <w:sz w:val="20"/>
                <w:szCs w:val="20"/>
                <w:vertAlign w:val="subscript"/>
              </w:rPr>
              <w:t xml:space="preserve">п </w:t>
            </w:r>
            <w:r w:rsidRPr="00865E82">
              <w:rPr>
                <w:rFonts w:ascii="Times New Roman" w:hAnsi="Times New Roman"/>
                <w:sz w:val="20"/>
                <w:szCs w:val="20"/>
              </w:rPr>
              <w:t>(стр. 1.4/стр. 1.1 х 100)</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iCs/>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 xml:space="preserve">п </w:t>
            </w:r>
            <w:r w:rsidRPr="00865E82">
              <w:rPr>
                <w:rFonts w:ascii="Times New Roman" w:hAnsi="Times New Roman"/>
                <w:iCs/>
                <w:sz w:val="20"/>
                <w:szCs w:val="20"/>
              </w:rPr>
              <w:t>= 123,2/ 2298,1 х 100 = 5,4</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Р</w:t>
            </w:r>
            <w:r w:rsidRPr="00865E82">
              <w:rPr>
                <w:rFonts w:ascii="Times New Roman" w:hAnsi="Times New Roman"/>
                <w:sz w:val="20"/>
                <w:szCs w:val="20"/>
                <w:vertAlign w:val="subscript"/>
              </w:rPr>
              <w:t xml:space="preserve">п </w:t>
            </w:r>
            <w:r w:rsidRPr="00865E82">
              <w:rPr>
                <w:rFonts w:ascii="Times New Roman" w:hAnsi="Times New Roman"/>
                <w:sz w:val="20"/>
                <w:szCs w:val="20"/>
              </w:rPr>
              <w:t>= 151,7/ 2291,8x100 = 6,6</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w:t>
            </w:r>
          </w:p>
        </w:tc>
      </w:tr>
    </w:tbl>
    <w:p w:rsidR="00865E82" w:rsidRPr="00865E82" w:rsidRDefault="00865E82" w:rsidP="00865E82">
      <w:pPr>
        <w:shd w:val="clear" w:color="auto" w:fill="FFFFFF"/>
        <w:spacing w:after="0" w:line="360" w:lineRule="auto"/>
        <w:jc w:val="both"/>
        <w:rPr>
          <w:rFonts w:ascii="Times New Roman" w:hAnsi="Times New Roman"/>
          <w:iCs/>
          <w:sz w:val="20"/>
          <w:szCs w:val="20"/>
        </w:rPr>
      </w:pPr>
    </w:p>
    <w:p w:rsidR="002A766D" w:rsidRPr="000F7B75" w:rsidRDefault="002A766D"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 xml:space="preserve">Примечание. </w:t>
      </w:r>
      <w:r w:rsidRPr="000F7B75">
        <w:rPr>
          <w:rFonts w:ascii="Times New Roman" w:hAnsi="Times New Roman"/>
          <w:sz w:val="28"/>
          <w:szCs w:val="20"/>
        </w:rPr>
        <w:t>Для расчета показателей использованы бухгалтерский баланс, отчет о прибылях и убытках, табл. 3.3, 6.3 и 6.5.</w:t>
      </w:r>
    </w:p>
    <w:p w:rsidR="002A766D" w:rsidRPr="000F7B75" w:rsidRDefault="002A766D"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7.14</w:t>
      </w:r>
    </w:p>
    <w:p w:rsidR="002A766D" w:rsidRPr="000F7B75" w:rsidRDefault="002A766D" w:rsidP="000F7B75">
      <w:pPr>
        <w:shd w:val="clear" w:color="auto" w:fill="FFFFFF"/>
        <w:spacing w:after="0" w:line="360" w:lineRule="auto"/>
        <w:ind w:firstLine="709"/>
        <w:jc w:val="both"/>
        <w:rPr>
          <w:rFonts w:ascii="Times New Roman" w:hAnsi="Times New Roman"/>
          <w:sz w:val="28"/>
        </w:rPr>
      </w:pPr>
      <w:r w:rsidRPr="000F7B75">
        <w:rPr>
          <w:rFonts w:ascii="Times New Roman" w:hAnsi="Times New Roman"/>
          <w:iCs/>
          <w:sz w:val="28"/>
          <w:szCs w:val="24"/>
        </w:rPr>
        <w:t xml:space="preserve"> </w:t>
      </w:r>
      <w:r w:rsidRPr="000F7B75">
        <w:rPr>
          <w:rFonts w:ascii="Times New Roman" w:hAnsi="Times New Roman"/>
          <w:sz w:val="28"/>
          <w:szCs w:val="24"/>
        </w:rPr>
        <w:t>Расчет рентабельности</w:t>
      </w:r>
      <w:r w:rsidRPr="000F7B75">
        <w:rPr>
          <w:rFonts w:ascii="Times New Roman" w:hAnsi="Times New Roman" w:cs="Arial"/>
          <w:sz w:val="28"/>
          <w:szCs w:val="18"/>
        </w:rPr>
        <w:t xml:space="preserve"> </w:t>
      </w:r>
      <w:r w:rsidRPr="000F7B75">
        <w:rPr>
          <w:rFonts w:ascii="Times New Roman" w:hAnsi="Times New Roman"/>
          <w:sz w:val="28"/>
          <w:szCs w:val="18"/>
        </w:rPr>
        <w:t>объема</w:t>
      </w:r>
      <w:r w:rsidRPr="000F7B75">
        <w:rPr>
          <w:rFonts w:ascii="Times New Roman" w:hAnsi="Times New Roman" w:cs="Arial"/>
          <w:sz w:val="28"/>
          <w:szCs w:val="18"/>
        </w:rPr>
        <w:t xml:space="preserve"> </w:t>
      </w:r>
      <w:r w:rsidRPr="000F7B75">
        <w:rPr>
          <w:rFonts w:ascii="Times New Roman" w:hAnsi="Times New Roman"/>
          <w:sz w:val="28"/>
          <w:szCs w:val="18"/>
        </w:rPr>
        <w:t>продаж</w:t>
      </w:r>
    </w:p>
    <w:p w:rsidR="002A766D" w:rsidRPr="000F7B75" w:rsidRDefault="002A766D" w:rsidP="000F7B75">
      <w:pPr>
        <w:spacing w:after="0" w:line="360" w:lineRule="auto"/>
        <w:ind w:firstLine="709"/>
        <w:jc w:val="both"/>
        <w:rPr>
          <w:rFonts w:ascii="Times New Roman" w:hAnsi="Times New Roman" w:cs="Arial"/>
          <w:sz w:val="28"/>
          <w:szCs w:val="2"/>
        </w:rPr>
      </w:pPr>
    </w:p>
    <w:tbl>
      <w:tblPr>
        <w:tblW w:w="0" w:type="auto"/>
        <w:tblInd w:w="324" w:type="dxa"/>
        <w:tblLayout w:type="fixed"/>
        <w:tblCellMar>
          <w:left w:w="40" w:type="dxa"/>
          <w:right w:w="40" w:type="dxa"/>
        </w:tblCellMar>
        <w:tblLook w:val="00A0" w:firstRow="1" w:lastRow="0" w:firstColumn="1" w:lastColumn="0" w:noHBand="0" w:noVBand="0"/>
      </w:tblPr>
      <w:tblGrid>
        <w:gridCol w:w="4394"/>
        <w:gridCol w:w="1133"/>
        <w:gridCol w:w="1134"/>
        <w:gridCol w:w="1276"/>
      </w:tblGrid>
      <w:tr w:rsidR="002A766D" w:rsidRPr="000F7B75" w:rsidTr="002A766D">
        <w:trPr>
          <w:trHeight w:hRule="exact" w:val="480"/>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Базисный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xml:space="preserve">Отклонения </w:t>
            </w:r>
            <w:r w:rsidRPr="00865E82">
              <w:rPr>
                <w:rFonts w:ascii="Times New Roman" w:hAnsi="Times New Roman"/>
                <w:sz w:val="20"/>
                <w:szCs w:val="20"/>
              </w:rPr>
              <w:t xml:space="preserve">(+ </w:t>
            </w:r>
            <w:r w:rsidRPr="00865E82">
              <w:rPr>
                <w:rFonts w:ascii="Times New Roman" w:hAnsi="Times New Roman"/>
                <w:bCs/>
                <w:sz w:val="20"/>
                <w:szCs w:val="20"/>
              </w:rPr>
              <w:t xml:space="preserve">или </w:t>
            </w:r>
            <w:r w:rsidRPr="00865E82">
              <w:rPr>
                <w:rFonts w:ascii="Times New Roman" w:hAnsi="Times New Roman"/>
                <w:sz w:val="20"/>
                <w:szCs w:val="20"/>
              </w:rPr>
              <w:t>-)</w:t>
            </w:r>
          </w:p>
        </w:tc>
      </w:tr>
      <w:tr w:rsidR="002A766D" w:rsidRPr="000F7B75" w:rsidTr="002A766D">
        <w:trPr>
          <w:trHeight w:hRule="exact" w:val="461"/>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 Выручка от реализации товаров (объем продаж), млн. руб.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2291,8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-6,3</w:t>
            </w:r>
          </w:p>
        </w:tc>
      </w:tr>
      <w:tr w:rsidR="002A766D" w:rsidRPr="000F7B75" w:rsidTr="002A766D">
        <w:trPr>
          <w:trHeight w:hRule="exact" w:val="662"/>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 Себестоимость реализации товаров (включая коммерческие и управленческие расходы), млн. руб.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2049,0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2173,3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+124,3</w:t>
            </w:r>
          </w:p>
        </w:tc>
      </w:tr>
      <w:tr w:rsidR="002A766D" w:rsidRPr="000F7B75" w:rsidTr="002A766D">
        <w:trPr>
          <w:trHeight w:hRule="exact" w:val="259"/>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 Прибыль от реализации товаров, млн. руб.</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249,1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118,5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-130,6</w:t>
            </w:r>
          </w:p>
        </w:tc>
      </w:tr>
      <w:tr w:rsidR="002A766D" w:rsidRPr="000F7B75" w:rsidTr="002A766D">
        <w:trPr>
          <w:trHeight w:hRule="exact" w:val="499"/>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 xml:space="preserve">4. Рентабельность объема продаж (стр. 3/стр. </w:t>
            </w:r>
            <w:r w:rsidRPr="00865E82">
              <w:rPr>
                <w:rFonts w:ascii="Times New Roman" w:hAnsi="Times New Roman"/>
                <w:bCs/>
                <w:sz w:val="20"/>
                <w:szCs w:val="20"/>
              </w:rPr>
              <w:t xml:space="preserve">1 </w:t>
            </w:r>
            <w:r w:rsidRPr="00865E82">
              <w:rPr>
                <w:rFonts w:ascii="Times New Roman" w:hAnsi="Times New Roman"/>
                <w:sz w:val="20"/>
                <w:szCs w:val="20"/>
              </w:rPr>
              <w:t>х 100),%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10,84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5,17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A766D" w:rsidRPr="00865E82" w:rsidRDefault="002A766D"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-5,67</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2A766D" w:rsidRPr="000F7B75" w:rsidRDefault="002A76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влияния изменения цены и себестоимости продукции определим мето</w:t>
      </w:r>
      <w:r w:rsidRPr="000F7B75">
        <w:rPr>
          <w:rFonts w:ascii="Times New Roman" w:hAnsi="Times New Roman"/>
          <w:sz w:val="28"/>
          <w:szCs w:val="24"/>
        </w:rPr>
        <w:softHyphen/>
        <w:t>дом цепных подстановок.</w:t>
      </w:r>
    </w:p>
    <w:p w:rsidR="00593524" w:rsidRPr="000F7B75" w:rsidRDefault="002A766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1. Расчет изменения рентабельности продаж за счет снижения выручки от реа</w:t>
      </w:r>
      <w:r w:rsidRPr="000F7B75">
        <w:rPr>
          <w:rFonts w:ascii="Times New Roman" w:hAnsi="Times New Roman"/>
          <w:sz w:val="28"/>
          <w:szCs w:val="24"/>
        </w:rPr>
        <w:softHyphen/>
        <w:t>лизации (∆В</w:t>
      </w:r>
      <w:r w:rsidRPr="000F7B75">
        <w:rPr>
          <w:rFonts w:ascii="Times New Roman" w:hAnsi="Times New Roman"/>
          <w:sz w:val="28"/>
          <w:szCs w:val="24"/>
          <w:lang w:val="en-US"/>
        </w:rPr>
        <w:t>P</w:t>
      </w:r>
      <w:r w:rsidRPr="000F7B75">
        <w:rPr>
          <w:rFonts w:ascii="Times New Roman" w:hAnsi="Times New Roman"/>
          <w:sz w:val="28"/>
          <w:szCs w:val="24"/>
        </w:rPr>
        <w:t>):</w:t>
      </w:r>
    </w:p>
    <w:p w:rsidR="002A766D"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780" w:dyaOrig="680">
          <v:shape id="_x0000_i1192" type="#_x0000_t75" style="width:138.75pt;height:33.75pt" o:ole="">
            <v:imagedata r:id="rId315" o:title=""/>
          </v:shape>
          <o:OLEObject Type="Embed" ProgID="Equation.3" ShapeID="_x0000_i1192" DrawAspect="Content" ObjectID="_1477250429" r:id="rId316"/>
        </w:object>
      </w:r>
      <w:r w:rsidR="00593524" w:rsidRPr="000F7B75">
        <w:rPr>
          <w:rFonts w:ascii="Times New Roman" w:hAnsi="Times New Roman"/>
          <w:bCs/>
          <w:snapToGrid w:val="0"/>
          <w:sz w:val="28"/>
          <w:szCs w:val="24"/>
        </w:rPr>
        <w:t>(91)</w:t>
      </w:r>
    </w:p>
    <w:p w:rsidR="00A327E3" w:rsidRPr="000F7B75" w:rsidRDefault="002A766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ВР</w:t>
      </w:r>
      <w:r w:rsidRPr="000F7B75">
        <w:rPr>
          <w:rFonts w:ascii="Times New Roman" w:hAnsi="Times New Roman"/>
          <w:iCs/>
          <w:sz w:val="28"/>
          <w:szCs w:val="24"/>
          <w:vertAlign w:val="subscript"/>
        </w:rPr>
        <w:t>0</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ВР</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 </w:t>
      </w:r>
      <w:r w:rsidRPr="000F7B75">
        <w:rPr>
          <w:rFonts w:ascii="Times New Roman" w:hAnsi="Times New Roman"/>
          <w:sz w:val="28"/>
          <w:szCs w:val="24"/>
        </w:rPr>
        <w:t>выручка от реализации продукции в базисном и отчетном периодах; С</w:t>
      </w:r>
      <w:r w:rsidRPr="000F7B75">
        <w:rPr>
          <w:rFonts w:ascii="Times New Roman" w:hAnsi="Times New Roman"/>
          <w:sz w:val="28"/>
          <w:szCs w:val="24"/>
          <w:vertAlign w:val="subscript"/>
        </w:rPr>
        <w:t>о</w:t>
      </w:r>
      <w:r w:rsidRPr="000F7B75">
        <w:rPr>
          <w:rFonts w:ascii="Times New Roman" w:hAnsi="Times New Roman"/>
          <w:sz w:val="28"/>
          <w:szCs w:val="24"/>
        </w:rPr>
        <w:t xml:space="preserve"> — себестоимость реализованной продукции в базисном периоде</w:t>
      </w:r>
      <w:r w:rsidR="00FB7CF9" w:rsidRPr="000F7B75">
        <w:rPr>
          <w:rFonts w:ascii="Times New Roman" w:hAnsi="Times New Roman"/>
          <w:sz w:val="28"/>
          <w:szCs w:val="24"/>
        </w:rPr>
        <w:t>:</w:t>
      </w:r>
      <w:r w:rsidR="00A327E3" w:rsidRPr="000F7B75">
        <w:rPr>
          <w:rFonts w:ascii="Times New Roman" w:hAnsi="Times New Roman"/>
          <w:bCs/>
          <w:snapToGrid w:val="0"/>
          <w:sz w:val="28"/>
          <w:szCs w:val="24"/>
        </w:rPr>
        <w:t xml:space="preserve"> </w:t>
      </w:r>
    </w:p>
    <w:p w:rsidR="00FB7CF9"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480" w:dyaOrig="660">
          <v:shape id="_x0000_i1193" type="#_x0000_t75" style="width:324pt;height:33pt" o:ole="">
            <v:imagedata r:id="rId317" o:title=""/>
          </v:shape>
          <o:OLEObject Type="Embed" ProgID="Equation.3" ShapeID="_x0000_i1193" DrawAspect="Content" ObjectID="_1477250430" r:id="rId318"/>
        </w:object>
      </w:r>
    </w:p>
    <w:p w:rsidR="002A766D" w:rsidRPr="000F7B75" w:rsidRDefault="002A766D"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 xml:space="preserve">2. Расчет изменения рентабельности продаж за счет увеличения себестоимости реализации </w:t>
      </w:r>
      <w:r w:rsidRPr="000F7B75">
        <w:rPr>
          <w:rFonts w:ascii="Times New Roman" w:hAnsi="Times New Roman"/>
          <w:iCs/>
          <w:sz w:val="28"/>
          <w:szCs w:val="24"/>
        </w:rPr>
        <w:t>(</w:t>
      </w:r>
      <w:r w:rsidR="00FB7CF9" w:rsidRPr="000F7B75">
        <w:rPr>
          <w:rFonts w:ascii="Times New Roman" w:hAnsi="Times New Roman"/>
          <w:iCs/>
          <w:sz w:val="28"/>
          <w:szCs w:val="24"/>
        </w:rPr>
        <w:t>∆</w:t>
      </w:r>
      <w:r w:rsidRPr="000F7B75">
        <w:rPr>
          <w:rFonts w:ascii="Times New Roman" w:hAnsi="Times New Roman"/>
          <w:iCs/>
          <w:sz w:val="28"/>
          <w:szCs w:val="24"/>
        </w:rPr>
        <w:t>С):</w:t>
      </w:r>
    </w:p>
    <w:p w:rsidR="00A327E3" w:rsidRPr="000F7B75" w:rsidRDefault="002F4F4D"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bCs/>
          <w:snapToGrid w:val="0"/>
          <w:sz w:val="28"/>
          <w:szCs w:val="24"/>
          <w:lang w:val="en-US"/>
        </w:rPr>
        <w:object w:dxaOrig="2620" w:dyaOrig="680">
          <v:shape id="_x0000_i1194" type="#_x0000_t75" style="width:131.25pt;height:33.75pt" o:ole="">
            <v:imagedata r:id="rId319" o:title=""/>
          </v:shape>
          <o:OLEObject Type="Embed" ProgID="Equation.3" ShapeID="_x0000_i1194" DrawAspect="Content" ObjectID="_1477250431" r:id="rId320"/>
        </w:object>
      </w:r>
      <w:r w:rsidR="00A327E3" w:rsidRPr="000F7B75">
        <w:rPr>
          <w:rFonts w:ascii="Times New Roman" w:hAnsi="Times New Roman"/>
          <w:bCs/>
          <w:snapToGrid w:val="0"/>
          <w:sz w:val="28"/>
          <w:szCs w:val="24"/>
        </w:rPr>
        <w:t>(92)</w:t>
      </w:r>
    </w:p>
    <w:p w:rsidR="00A327E3" w:rsidRPr="000F7B75" w:rsidRDefault="00FB7CF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С</w:t>
      </w:r>
      <w:r w:rsidRPr="000F7B75">
        <w:rPr>
          <w:rFonts w:ascii="Times New Roman" w:hAnsi="Times New Roman"/>
          <w:iCs/>
          <w:sz w:val="28"/>
          <w:szCs w:val="24"/>
          <w:vertAlign w:val="subscript"/>
        </w:rPr>
        <w:t>о</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С</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 себестоимость реализованной продукции в базисном и отчет</w:t>
      </w:r>
      <w:r w:rsidRPr="000F7B75">
        <w:rPr>
          <w:rFonts w:ascii="Times New Roman" w:hAnsi="Times New Roman"/>
          <w:sz w:val="28"/>
          <w:szCs w:val="24"/>
        </w:rPr>
        <w:softHyphen/>
        <w:t>ном периодах:</w:t>
      </w:r>
    </w:p>
    <w:p w:rsidR="00A327E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259" w:dyaOrig="660">
          <v:shape id="_x0000_i1195" type="#_x0000_t75" style="width:312.75pt;height:33pt" o:ole="">
            <v:imagedata r:id="rId321" o:title=""/>
          </v:shape>
          <o:OLEObject Type="Embed" ProgID="Equation.3" ShapeID="_x0000_i1195" DrawAspect="Content" ObjectID="_1477250432" r:id="rId322"/>
        </w:object>
      </w:r>
    </w:p>
    <w:p w:rsidR="00FB7CF9" w:rsidRPr="000F7B75" w:rsidRDefault="00FB7CF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3.Общее влияние двух факторов: -0,25+(-5,42)=-5,67%</w:t>
      </w:r>
    </w:p>
    <w:p w:rsidR="00560A84" w:rsidRPr="000F7B75" w:rsidRDefault="00560A84"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Другим важным аспектом анализа является изучение взаимосвязи между показателями рентабельности продаж и оборачиваемости активов:</w:t>
      </w:r>
    </w:p>
    <w:p w:rsidR="00560A84"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140" w:dyaOrig="639">
          <v:shape id="_x0000_i1196" type="#_x0000_t75" style="width:107.25pt;height:32.25pt" o:ole="">
            <v:imagedata r:id="rId323" o:title=""/>
          </v:shape>
          <o:OLEObject Type="Embed" ProgID="Equation.3" ShapeID="_x0000_i1196" DrawAspect="Content" ObjectID="_1477250433" r:id="rId324"/>
        </w:object>
      </w:r>
      <w:r w:rsidR="009C2339" w:rsidRPr="000F7B75">
        <w:rPr>
          <w:rFonts w:ascii="Times New Roman" w:hAnsi="Times New Roman"/>
          <w:bCs/>
          <w:snapToGrid w:val="0"/>
          <w:sz w:val="28"/>
          <w:szCs w:val="24"/>
        </w:rPr>
        <w:t>(93)</w:t>
      </w:r>
    </w:p>
    <w:p w:rsidR="00FB7CF9" w:rsidRPr="000F7B75" w:rsidRDefault="00FB7CF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Р</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 </w:t>
      </w:r>
      <w:r w:rsidRPr="000F7B75">
        <w:rPr>
          <w:rFonts w:ascii="Times New Roman" w:hAnsi="Times New Roman"/>
          <w:sz w:val="28"/>
          <w:szCs w:val="24"/>
        </w:rPr>
        <w:t xml:space="preserve">рентабельность активов, %; </w:t>
      </w:r>
      <w:r w:rsidRPr="000F7B75">
        <w:rPr>
          <w:rFonts w:ascii="Times New Roman" w:hAnsi="Times New Roman"/>
          <w:iCs/>
          <w:sz w:val="28"/>
          <w:szCs w:val="24"/>
        </w:rPr>
        <w:t xml:space="preserve">БП — </w:t>
      </w:r>
      <w:r w:rsidRPr="000F7B75">
        <w:rPr>
          <w:rFonts w:ascii="Times New Roman" w:hAnsi="Times New Roman"/>
          <w:sz w:val="28"/>
          <w:szCs w:val="24"/>
        </w:rPr>
        <w:t xml:space="preserve">бухгалтерская прибыль; </w:t>
      </w:r>
      <w:r w:rsidR="002F4F4D" w:rsidRPr="000F7B75">
        <w:rPr>
          <w:rFonts w:ascii="Times New Roman" w:hAnsi="Times New Roman"/>
          <w:bCs/>
          <w:snapToGrid w:val="0"/>
          <w:sz w:val="28"/>
          <w:szCs w:val="24"/>
          <w:lang w:val="en-US"/>
        </w:rPr>
        <w:object w:dxaOrig="240" w:dyaOrig="320">
          <v:shape id="_x0000_i1197" type="#_x0000_t75" style="width:12pt;height:15.75pt" o:ole="">
            <v:imagedata r:id="rId325" o:title=""/>
          </v:shape>
          <o:OLEObject Type="Embed" ProgID="Equation.3" ShapeID="_x0000_i1197" DrawAspect="Content" ObjectID="_1477250434" r:id="rId326"/>
        </w:object>
      </w:r>
      <w:r w:rsidRPr="000F7B75">
        <w:rPr>
          <w:rFonts w:ascii="Times New Roman" w:hAnsi="Times New Roman"/>
          <w:iCs/>
          <w:sz w:val="28"/>
          <w:szCs w:val="24"/>
        </w:rPr>
        <w:t xml:space="preserve"> </w:t>
      </w:r>
      <w:r w:rsidRPr="000F7B75">
        <w:rPr>
          <w:rFonts w:ascii="Times New Roman" w:hAnsi="Times New Roman"/>
          <w:sz w:val="28"/>
          <w:szCs w:val="24"/>
        </w:rPr>
        <w:t xml:space="preserve">— средняя стоимость активов за расчетный период; </w:t>
      </w:r>
      <w:r w:rsidRPr="000F7B75">
        <w:rPr>
          <w:rFonts w:ascii="Times New Roman" w:hAnsi="Times New Roman"/>
          <w:iCs/>
          <w:sz w:val="28"/>
          <w:szCs w:val="24"/>
        </w:rPr>
        <w:t xml:space="preserve">ВР — </w:t>
      </w:r>
      <w:r w:rsidRPr="000F7B75">
        <w:rPr>
          <w:rFonts w:ascii="Times New Roman" w:hAnsi="Times New Roman"/>
          <w:sz w:val="28"/>
          <w:szCs w:val="24"/>
        </w:rPr>
        <w:t>выручка (нетто) от реализации продукции (объем продаж).</w:t>
      </w:r>
    </w:p>
    <w:p w:rsidR="00FB7CF9" w:rsidRPr="000F7B75" w:rsidRDefault="00FB7CF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Исходные данные для такого анализа представлены в табл. 7.15.3. Общее влияние двух факторов: -0,25 + (-5,42) = -5,67%. Другим важным аспектом анализа является изучение взаимосвязи между по</w:t>
      </w:r>
      <w:r w:rsidRPr="000F7B75">
        <w:rPr>
          <w:rFonts w:ascii="Times New Roman" w:hAnsi="Times New Roman"/>
          <w:sz w:val="28"/>
          <w:szCs w:val="24"/>
        </w:rPr>
        <w:softHyphen/>
        <w:t>казателями рентабельности продаж и оборачиваемости активов:</w:t>
      </w:r>
    </w:p>
    <w:p w:rsidR="00FB7CF9" w:rsidRPr="000F7B75" w:rsidRDefault="00FB7CF9" w:rsidP="000F7B75">
      <w:pPr>
        <w:shd w:val="clear" w:color="auto" w:fill="FFFFFF"/>
        <w:tabs>
          <w:tab w:val="left" w:pos="2445"/>
        </w:tabs>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7.15</w:t>
      </w:r>
    </w:p>
    <w:p w:rsidR="00FB7CF9" w:rsidRDefault="00FB7CF9"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Исходные данные для факторного анализа рентабельности активов (имущества)</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0" w:type="auto"/>
        <w:tblInd w:w="466" w:type="dxa"/>
        <w:tblLayout w:type="fixed"/>
        <w:tblCellMar>
          <w:left w:w="40" w:type="dxa"/>
          <w:right w:w="40" w:type="dxa"/>
        </w:tblCellMar>
        <w:tblLook w:val="0000" w:firstRow="0" w:lastRow="0" w:firstColumn="0" w:lastColumn="0" w:noHBand="0" w:noVBand="0"/>
      </w:tblPr>
      <w:tblGrid>
        <w:gridCol w:w="4394"/>
        <w:gridCol w:w="1134"/>
        <w:gridCol w:w="1134"/>
        <w:gridCol w:w="1418"/>
      </w:tblGrid>
      <w:tr w:rsidR="00FB7CF9" w:rsidRPr="000F7B75" w:rsidTr="00FB7CF9">
        <w:trPr>
          <w:trHeight w:hRule="exact" w:val="490"/>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Базисный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Отчетный год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Отклонения</w:t>
            </w:r>
          </w:p>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 xml:space="preserve">(+ </w:t>
            </w:r>
            <w:r w:rsidRPr="00865E82">
              <w:rPr>
                <w:rFonts w:ascii="Times New Roman" w:hAnsi="Times New Roman"/>
                <w:bCs/>
                <w:sz w:val="20"/>
                <w:szCs w:val="20"/>
              </w:rPr>
              <w:t xml:space="preserve">или </w:t>
            </w:r>
            <w:r w:rsidRPr="00865E82">
              <w:rPr>
                <w:rFonts w:ascii="Times New Roman" w:hAnsi="Times New Roman"/>
                <w:sz w:val="20"/>
                <w:szCs w:val="20"/>
              </w:rPr>
              <w:t>-)</w:t>
            </w:r>
          </w:p>
        </w:tc>
      </w:tr>
      <w:tr w:rsidR="00FB7CF9" w:rsidRPr="000F7B75" w:rsidTr="00FB7CF9">
        <w:trPr>
          <w:trHeight w:hRule="exact" w:val="451"/>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 Выручка (нетто) от реализации продукции (объем продаж), млн. руб.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2298,1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2291,8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-6,3</w:t>
            </w:r>
          </w:p>
        </w:tc>
      </w:tr>
      <w:tr w:rsidR="00FB7CF9" w:rsidRPr="000F7B75" w:rsidTr="00FB7CF9">
        <w:trPr>
          <w:trHeight w:hRule="exact" w:val="269"/>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 Средняя стоимость активов (имущества), млн. руб.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3706,2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3977,7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+271,5</w:t>
            </w:r>
          </w:p>
        </w:tc>
      </w:tr>
      <w:tr w:rsidR="00FB7CF9" w:rsidRPr="000F7B75" w:rsidTr="00FB7CF9">
        <w:trPr>
          <w:trHeight w:hRule="exact" w:val="250"/>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 Бухгалтерская прибыль, млн. руб.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151,7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+28,5</w:t>
            </w:r>
          </w:p>
        </w:tc>
      </w:tr>
      <w:tr w:rsidR="00FB7CF9" w:rsidRPr="000F7B75" w:rsidTr="00FB7CF9">
        <w:trPr>
          <w:trHeight w:hRule="exact" w:val="461"/>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 Оборачиваемость активов (стр. 1/стр. 2), число оборотов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0,576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-0,044</w:t>
            </w:r>
          </w:p>
        </w:tc>
      </w:tr>
      <w:tr w:rsidR="00FB7CF9" w:rsidRPr="000F7B75" w:rsidTr="00FB7CF9">
        <w:trPr>
          <w:trHeight w:hRule="exact" w:val="269"/>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 Рентабельность продаж (стр. 3/стр. 1 х 100),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6,62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+1,26</w:t>
            </w:r>
          </w:p>
        </w:tc>
      </w:tr>
      <w:tr w:rsidR="00FB7CF9" w:rsidRPr="000F7B75" w:rsidTr="00FB7CF9">
        <w:trPr>
          <w:trHeight w:hRule="exact" w:val="288"/>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 Рентабельность активов (стр. 4 х стр. 5),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3,81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B7CF9" w:rsidRPr="00865E82" w:rsidRDefault="00FB7CF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+0,49</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543848" w:rsidRPr="000F7B75" w:rsidRDefault="0054384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показатель отражает прибыльность активов, которая обусловлена как ценовой политикой предприятия, так и уровнем затрат на производство продук</w:t>
      </w:r>
      <w:r w:rsidRPr="000F7B75">
        <w:rPr>
          <w:rFonts w:ascii="Times New Roman" w:hAnsi="Times New Roman"/>
          <w:sz w:val="28"/>
          <w:szCs w:val="24"/>
        </w:rPr>
        <w:softHyphen/>
        <w:t>ции. Через рентабельность активов можно оценить и деловую активность пред</w:t>
      </w:r>
      <w:r w:rsidRPr="000F7B75">
        <w:rPr>
          <w:rFonts w:ascii="Times New Roman" w:hAnsi="Times New Roman"/>
          <w:sz w:val="28"/>
          <w:szCs w:val="24"/>
        </w:rPr>
        <w:softHyphen/>
        <w:t>приятия посредством показателя оборачиваемости активов.</w:t>
      </w:r>
    </w:p>
    <w:p w:rsidR="00543848" w:rsidRPr="000F7B75" w:rsidRDefault="0054384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1. Изменение рентабельности активов за счет ускорения их оборачиваемости определяют по формуле:</w:t>
      </w:r>
    </w:p>
    <w:p w:rsidR="009C2339"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840" w:dyaOrig="360">
          <v:shape id="_x0000_i1198" type="#_x0000_t75" style="width:141.75pt;height:18pt" o:ole="">
            <v:imagedata r:id="rId327" o:title=""/>
          </v:shape>
          <o:OLEObject Type="Embed" ProgID="Equation.3" ShapeID="_x0000_i1198" DrawAspect="Content" ObjectID="_1477250435" r:id="rId328"/>
        </w:object>
      </w:r>
      <w:r w:rsidR="00C33150" w:rsidRPr="000F7B75">
        <w:rPr>
          <w:rFonts w:ascii="Times New Roman" w:hAnsi="Times New Roman"/>
          <w:bCs/>
          <w:snapToGrid w:val="0"/>
          <w:sz w:val="28"/>
          <w:szCs w:val="24"/>
        </w:rPr>
        <w:t>(94)</w:t>
      </w:r>
    </w:p>
    <w:p w:rsidR="00543848" w:rsidRPr="000F7B75" w:rsidRDefault="0054384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∆Р</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w:t>
      </w:r>
      <w:r w:rsidRPr="000F7B75">
        <w:rPr>
          <w:rFonts w:ascii="Times New Roman" w:hAnsi="Times New Roman"/>
          <w:sz w:val="28"/>
          <w:szCs w:val="24"/>
        </w:rPr>
        <w:t>(∆О</w:t>
      </w:r>
      <w:r w:rsidRPr="000F7B75">
        <w:rPr>
          <w:rFonts w:ascii="Times New Roman" w:hAnsi="Times New Roman"/>
          <w:sz w:val="28"/>
          <w:szCs w:val="24"/>
          <w:vertAlign w:val="subscript"/>
        </w:rPr>
        <w:t>а</w:t>
      </w:r>
      <w:r w:rsidRPr="000F7B75">
        <w:rPr>
          <w:rFonts w:ascii="Times New Roman" w:hAnsi="Times New Roman"/>
          <w:sz w:val="28"/>
          <w:szCs w:val="24"/>
        </w:rPr>
        <w:t xml:space="preserve">) — изменение рентабельности активов за счет ускорения их оборачиваемости; </w:t>
      </w:r>
      <w:r w:rsidRPr="000F7B75">
        <w:rPr>
          <w:rFonts w:ascii="Times New Roman" w:hAnsi="Times New Roman"/>
          <w:iCs/>
          <w:sz w:val="28"/>
          <w:szCs w:val="24"/>
        </w:rPr>
        <w:t>О</w:t>
      </w:r>
      <w:r w:rsidRPr="000F7B75">
        <w:rPr>
          <w:rFonts w:ascii="Times New Roman" w:hAnsi="Times New Roman"/>
          <w:iCs/>
          <w:sz w:val="28"/>
          <w:szCs w:val="24"/>
          <w:vertAlign w:val="subscript"/>
        </w:rPr>
        <w:t>а0</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lang w:val="en-US"/>
        </w:rPr>
        <w:t>O</w:t>
      </w:r>
      <w:r w:rsidRPr="000F7B75">
        <w:rPr>
          <w:rFonts w:ascii="Times New Roman" w:hAnsi="Times New Roman"/>
          <w:iCs/>
          <w:sz w:val="28"/>
          <w:szCs w:val="24"/>
          <w:vertAlign w:val="subscript"/>
          <w:lang w:val="en-US"/>
        </w:rPr>
        <w:t>a</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w:t>
      </w:r>
      <w:r w:rsidRPr="000F7B75">
        <w:rPr>
          <w:rFonts w:ascii="Times New Roman" w:hAnsi="Times New Roman"/>
          <w:sz w:val="28"/>
          <w:szCs w:val="24"/>
        </w:rPr>
        <w:t>— оборачиваемость активов в базисном и отчет</w:t>
      </w:r>
      <w:r w:rsidRPr="000F7B75">
        <w:rPr>
          <w:rFonts w:ascii="Times New Roman" w:hAnsi="Times New Roman"/>
          <w:sz w:val="28"/>
          <w:szCs w:val="24"/>
        </w:rPr>
        <w:softHyphen/>
        <w:t xml:space="preserve">ном периодах; </w:t>
      </w:r>
      <w:r w:rsidRPr="000F7B75">
        <w:rPr>
          <w:rFonts w:ascii="Times New Roman" w:hAnsi="Times New Roman"/>
          <w:iCs/>
          <w:sz w:val="28"/>
          <w:szCs w:val="24"/>
        </w:rPr>
        <w:t>Р</w:t>
      </w:r>
      <w:r w:rsidRPr="000F7B75">
        <w:rPr>
          <w:rFonts w:ascii="Times New Roman" w:hAnsi="Times New Roman"/>
          <w:iCs/>
          <w:sz w:val="28"/>
          <w:szCs w:val="24"/>
          <w:vertAlign w:val="subscript"/>
        </w:rPr>
        <w:t>п1</w:t>
      </w:r>
      <w:r w:rsidRPr="000F7B75">
        <w:rPr>
          <w:rFonts w:ascii="Times New Roman" w:hAnsi="Times New Roman"/>
          <w:iCs/>
          <w:sz w:val="28"/>
          <w:szCs w:val="24"/>
        </w:rPr>
        <w:t xml:space="preserve"> — </w:t>
      </w:r>
      <w:r w:rsidRPr="000F7B75">
        <w:rPr>
          <w:rFonts w:ascii="Times New Roman" w:hAnsi="Times New Roman"/>
          <w:sz w:val="28"/>
          <w:szCs w:val="24"/>
        </w:rPr>
        <w:t>рентабельность продаж в отчетном периоде:</w:t>
      </w:r>
    </w:p>
    <w:p w:rsidR="00C33150"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239" w:dyaOrig="360">
          <v:shape id="_x0000_i1199" type="#_x0000_t75" style="width:212.25pt;height:18pt" o:ole="">
            <v:imagedata r:id="rId329" o:title=""/>
          </v:shape>
          <o:OLEObject Type="Embed" ProgID="Equation.3" ShapeID="_x0000_i1199" DrawAspect="Content" ObjectID="_1477250436" r:id="rId330"/>
        </w:object>
      </w:r>
    </w:p>
    <w:p w:rsidR="007B59E8" w:rsidRPr="000F7B75" w:rsidRDefault="007B59E8" w:rsidP="000F7B75">
      <w:pPr>
        <w:shd w:val="clear" w:color="auto" w:fill="FFFFFF"/>
        <w:tabs>
          <w:tab w:val="left" w:pos="446"/>
        </w:tabs>
        <w:spacing w:after="0" w:line="360" w:lineRule="auto"/>
        <w:ind w:firstLine="709"/>
        <w:jc w:val="both"/>
        <w:rPr>
          <w:rFonts w:ascii="Times New Roman" w:hAnsi="Times New Roman"/>
          <w:sz w:val="28"/>
          <w:szCs w:val="24"/>
        </w:rPr>
      </w:pPr>
      <w:r w:rsidRPr="000F7B75">
        <w:rPr>
          <w:rFonts w:ascii="Times New Roman" w:hAnsi="Times New Roman"/>
          <w:sz w:val="28"/>
          <w:szCs w:val="24"/>
        </w:rPr>
        <w:t>2.</w:t>
      </w:r>
      <w:r w:rsidRPr="000F7B75">
        <w:rPr>
          <w:rFonts w:ascii="Times New Roman" w:hAnsi="Times New Roman"/>
          <w:sz w:val="28"/>
          <w:szCs w:val="24"/>
        </w:rPr>
        <w:tab/>
        <w:t>Изменение рентабельности активов за счет колебания доходности продаж:</w:t>
      </w:r>
    </w:p>
    <w:p w:rsidR="00C33150" w:rsidRPr="000F7B75" w:rsidRDefault="002F4F4D" w:rsidP="000F7B75">
      <w:pPr>
        <w:shd w:val="clear" w:color="auto" w:fill="FFFFFF"/>
        <w:tabs>
          <w:tab w:val="left" w:pos="446"/>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840" w:dyaOrig="360">
          <v:shape id="_x0000_i1200" type="#_x0000_t75" style="width:141.75pt;height:18pt" o:ole="">
            <v:imagedata r:id="rId331" o:title=""/>
          </v:shape>
          <o:OLEObject Type="Embed" ProgID="Equation.3" ShapeID="_x0000_i1200" DrawAspect="Content" ObjectID="_1477250437" r:id="rId332"/>
        </w:object>
      </w:r>
      <w:r w:rsidR="00AB3677" w:rsidRPr="000F7B75">
        <w:rPr>
          <w:rFonts w:ascii="Times New Roman" w:hAnsi="Times New Roman"/>
          <w:bCs/>
          <w:snapToGrid w:val="0"/>
          <w:sz w:val="28"/>
          <w:szCs w:val="24"/>
        </w:rPr>
        <w:t>(95)</w:t>
      </w: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∆Р</w:t>
      </w:r>
      <w:r w:rsidRPr="000F7B75">
        <w:rPr>
          <w:rFonts w:ascii="Times New Roman" w:hAnsi="Times New Roman"/>
          <w:iCs/>
          <w:sz w:val="28"/>
          <w:szCs w:val="24"/>
          <w:vertAlign w:val="subscript"/>
        </w:rPr>
        <w:t>а</w:t>
      </w:r>
      <w:r w:rsidRPr="000F7B75">
        <w:rPr>
          <w:rFonts w:ascii="Times New Roman" w:hAnsi="Times New Roman"/>
          <w:iCs/>
          <w:sz w:val="28"/>
          <w:szCs w:val="24"/>
        </w:rPr>
        <w:t>(∆Р</w:t>
      </w:r>
      <w:r w:rsidRPr="000F7B75">
        <w:rPr>
          <w:rFonts w:ascii="Times New Roman" w:hAnsi="Times New Roman"/>
          <w:iCs/>
          <w:sz w:val="28"/>
          <w:szCs w:val="24"/>
          <w:vertAlign w:val="subscript"/>
        </w:rPr>
        <w:t>п</w:t>
      </w:r>
      <w:r w:rsidRPr="000F7B75">
        <w:rPr>
          <w:rFonts w:ascii="Times New Roman" w:hAnsi="Times New Roman"/>
          <w:iCs/>
          <w:sz w:val="28"/>
          <w:szCs w:val="24"/>
        </w:rPr>
        <w:t xml:space="preserve">) — </w:t>
      </w:r>
      <w:r w:rsidRPr="000F7B75">
        <w:rPr>
          <w:rFonts w:ascii="Times New Roman" w:hAnsi="Times New Roman"/>
          <w:sz w:val="28"/>
          <w:szCs w:val="24"/>
        </w:rPr>
        <w:t>изменение рентабельности активов за счет колебания доход</w:t>
      </w:r>
      <w:r w:rsidRPr="000F7B75">
        <w:rPr>
          <w:rFonts w:ascii="Times New Roman" w:hAnsi="Times New Roman"/>
          <w:sz w:val="28"/>
          <w:szCs w:val="24"/>
        </w:rPr>
        <w:softHyphen/>
        <w:t xml:space="preserve">ности продаж; </w:t>
      </w:r>
      <w:r w:rsidRPr="000F7B75">
        <w:rPr>
          <w:rFonts w:ascii="Times New Roman" w:hAnsi="Times New Roman"/>
          <w:iCs/>
          <w:sz w:val="28"/>
          <w:szCs w:val="24"/>
        </w:rPr>
        <w:t>Р</w:t>
      </w:r>
      <w:r w:rsidRPr="000F7B75">
        <w:rPr>
          <w:rFonts w:ascii="Times New Roman" w:hAnsi="Times New Roman"/>
          <w:iCs/>
          <w:sz w:val="28"/>
          <w:szCs w:val="24"/>
          <w:vertAlign w:val="subscript"/>
        </w:rPr>
        <w:t xml:space="preserve">пО </w:t>
      </w:r>
      <w:r w:rsidRPr="000F7B75">
        <w:rPr>
          <w:rFonts w:ascii="Times New Roman" w:hAnsi="Times New Roman"/>
          <w:iCs/>
          <w:sz w:val="28"/>
          <w:szCs w:val="24"/>
        </w:rPr>
        <w:t>и Р</w:t>
      </w:r>
      <w:r w:rsidRPr="000F7B75">
        <w:rPr>
          <w:rFonts w:ascii="Times New Roman" w:hAnsi="Times New Roman"/>
          <w:iCs/>
          <w:sz w:val="28"/>
          <w:szCs w:val="24"/>
          <w:vertAlign w:val="subscript"/>
        </w:rPr>
        <w:t>п1</w:t>
      </w:r>
      <w:r w:rsidRPr="000F7B75">
        <w:rPr>
          <w:rFonts w:ascii="Times New Roman" w:hAnsi="Times New Roman"/>
          <w:iCs/>
          <w:sz w:val="28"/>
          <w:szCs w:val="24"/>
        </w:rPr>
        <w:t xml:space="preserve"> — </w:t>
      </w:r>
      <w:r w:rsidRPr="000F7B75">
        <w:rPr>
          <w:rFonts w:ascii="Times New Roman" w:hAnsi="Times New Roman"/>
          <w:sz w:val="28"/>
          <w:szCs w:val="24"/>
        </w:rPr>
        <w:t>рентабельность продаж в базисном и отчетном пе</w:t>
      </w:r>
      <w:r w:rsidRPr="000F7B75">
        <w:rPr>
          <w:rFonts w:ascii="Times New Roman" w:hAnsi="Times New Roman"/>
          <w:sz w:val="28"/>
          <w:szCs w:val="24"/>
        </w:rPr>
        <w:softHyphen/>
        <w:t xml:space="preserve">риодах, %; </w:t>
      </w:r>
      <w:r w:rsidRPr="000F7B75">
        <w:rPr>
          <w:rFonts w:ascii="Times New Roman" w:hAnsi="Times New Roman"/>
          <w:iCs/>
          <w:sz w:val="28"/>
          <w:szCs w:val="24"/>
        </w:rPr>
        <w:t>О</w:t>
      </w:r>
      <w:r w:rsidRPr="000F7B75">
        <w:rPr>
          <w:rFonts w:ascii="Times New Roman" w:hAnsi="Times New Roman"/>
          <w:iCs/>
          <w:sz w:val="28"/>
          <w:szCs w:val="24"/>
          <w:vertAlign w:val="subscript"/>
        </w:rPr>
        <w:t>а0</w:t>
      </w:r>
      <w:r w:rsidRPr="000F7B75">
        <w:rPr>
          <w:rFonts w:ascii="Times New Roman" w:hAnsi="Times New Roman"/>
          <w:iCs/>
          <w:sz w:val="28"/>
          <w:szCs w:val="24"/>
        </w:rPr>
        <w:t xml:space="preserve"> </w:t>
      </w:r>
      <w:r w:rsidRPr="000F7B75">
        <w:rPr>
          <w:rFonts w:ascii="Times New Roman" w:hAnsi="Times New Roman"/>
          <w:sz w:val="28"/>
          <w:szCs w:val="24"/>
        </w:rPr>
        <w:t>— оборачиваемость активов в базисном периоде:</w:t>
      </w:r>
    </w:p>
    <w:p w:rsidR="00C33150"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060" w:dyaOrig="360">
          <v:shape id="_x0000_i1201" type="#_x0000_t75" style="width:203.25pt;height:18pt" o:ole="">
            <v:imagedata r:id="rId333" o:title=""/>
          </v:shape>
          <o:OLEObject Type="Embed" ProgID="Equation.3" ShapeID="_x0000_i1201" DrawAspect="Content" ObjectID="_1477250438" r:id="rId334"/>
        </w:object>
      </w:r>
    </w:p>
    <w:p w:rsidR="007B59E8" w:rsidRPr="000F7B75" w:rsidRDefault="007B59E8" w:rsidP="000F7B75">
      <w:pPr>
        <w:shd w:val="clear" w:color="auto" w:fill="FFFFFF"/>
        <w:tabs>
          <w:tab w:val="left" w:pos="446"/>
        </w:tabs>
        <w:spacing w:after="0" w:line="360" w:lineRule="auto"/>
        <w:ind w:firstLine="709"/>
        <w:jc w:val="both"/>
        <w:rPr>
          <w:rFonts w:ascii="Times New Roman" w:hAnsi="Times New Roman"/>
          <w:sz w:val="28"/>
          <w:szCs w:val="24"/>
        </w:rPr>
      </w:pPr>
      <w:r w:rsidRPr="000F7B75">
        <w:rPr>
          <w:rFonts w:ascii="Times New Roman" w:hAnsi="Times New Roman"/>
          <w:sz w:val="28"/>
          <w:szCs w:val="24"/>
        </w:rPr>
        <w:t>3.</w:t>
      </w:r>
      <w:r w:rsidRPr="000F7B75">
        <w:rPr>
          <w:rFonts w:ascii="Times New Roman" w:hAnsi="Times New Roman"/>
          <w:sz w:val="28"/>
          <w:szCs w:val="24"/>
        </w:rPr>
        <w:tab/>
        <w:t>Общее влияние двух факторов: (-0,29) + 0,78 = 0,49%.</w:t>
      </w: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основе специальных расчетов устанавливают влияние отдельных факторов на изменение рентабельности производства и инвестиций.</w:t>
      </w: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Взаимосвязь между оборачиваемостью инвестиций и нормой их рентабельности можно определить по формуле:</w:t>
      </w:r>
    </w:p>
    <w:p w:rsidR="00AB367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720" w:dyaOrig="620">
          <v:shape id="_x0000_i1202" type="#_x0000_t75" style="width:135.75pt;height:30.75pt" o:ole="">
            <v:imagedata r:id="rId335" o:title=""/>
          </v:shape>
          <o:OLEObject Type="Embed" ProgID="Equation.3" ShapeID="_x0000_i1202" DrawAspect="Content" ObjectID="_1477250439" r:id="rId336"/>
        </w:object>
      </w:r>
      <w:r w:rsidR="00AB3677" w:rsidRPr="000F7B75">
        <w:rPr>
          <w:rFonts w:ascii="Times New Roman" w:hAnsi="Times New Roman"/>
          <w:bCs/>
          <w:snapToGrid w:val="0"/>
          <w:sz w:val="28"/>
          <w:szCs w:val="24"/>
        </w:rPr>
        <w:t>(96)</w:t>
      </w: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Р</w:t>
      </w:r>
      <w:r w:rsidRPr="000F7B75">
        <w:rPr>
          <w:rFonts w:ascii="Times New Roman" w:hAnsi="Times New Roman"/>
          <w:iCs/>
          <w:sz w:val="28"/>
          <w:szCs w:val="24"/>
          <w:vertAlign w:val="subscript"/>
        </w:rPr>
        <w:t>и</w:t>
      </w:r>
      <w:r w:rsidRPr="000F7B75">
        <w:rPr>
          <w:rFonts w:ascii="Times New Roman" w:hAnsi="Times New Roman"/>
          <w:iCs/>
          <w:sz w:val="28"/>
          <w:szCs w:val="24"/>
        </w:rPr>
        <w:t xml:space="preserve"> </w:t>
      </w:r>
      <w:r w:rsidRPr="000F7B75">
        <w:rPr>
          <w:rFonts w:ascii="Times New Roman" w:hAnsi="Times New Roman"/>
          <w:sz w:val="28"/>
          <w:szCs w:val="24"/>
        </w:rPr>
        <w:t xml:space="preserve">— рентабельность инвестиций, %; </w:t>
      </w:r>
      <w:r w:rsidRPr="000F7B75">
        <w:rPr>
          <w:rFonts w:ascii="Times New Roman" w:hAnsi="Times New Roman"/>
          <w:iCs/>
          <w:sz w:val="28"/>
          <w:szCs w:val="24"/>
        </w:rPr>
        <w:t xml:space="preserve">БП — </w:t>
      </w:r>
      <w:r w:rsidRPr="000F7B75">
        <w:rPr>
          <w:rFonts w:ascii="Times New Roman" w:hAnsi="Times New Roman"/>
          <w:sz w:val="28"/>
          <w:szCs w:val="24"/>
        </w:rPr>
        <w:t xml:space="preserve">бухгалтерская прибыль; </w:t>
      </w:r>
      <w:r w:rsidRPr="000F7B75">
        <w:rPr>
          <w:rFonts w:ascii="Times New Roman" w:hAnsi="Times New Roman"/>
          <w:iCs/>
          <w:sz w:val="28"/>
          <w:szCs w:val="24"/>
        </w:rPr>
        <w:t xml:space="preserve">ОП — </w:t>
      </w:r>
      <w:r w:rsidRPr="000F7B75">
        <w:rPr>
          <w:rFonts w:ascii="Times New Roman" w:hAnsi="Times New Roman"/>
          <w:sz w:val="28"/>
          <w:szCs w:val="24"/>
        </w:rPr>
        <w:t xml:space="preserve">объем продаж; </w:t>
      </w:r>
      <w:r w:rsidRPr="000F7B75">
        <w:rPr>
          <w:rFonts w:ascii="Times New Roman" w:hAnsi="Times New Roman"/>
          <w:iCs/>
          <w:sz w:val="28"/>
          <w:szCs w:val="24"/>
        </w:rPr>
        <w:t xml:space="preserve">И — </w:t>
      </w:r>
      <w:r w:rsidRPr="000F7B75">
        <w:rPr>
          <w:rFonts w:ascii="Times New Roman" w:hAnsi="Times New Roman"/>
          <w:sz w:val="28"/>
          <w:szCs w:val="24"/>
        </w:rPr>
        <w:t>сумма долгосрочных инвестиций по бухгалтерскому балансу (соб</w:t>
      </w:r>
      <w:r w:rsidRPr="000F7B75">
        <w:rPr>
          <w:rFonts w:ascii="Times New Roman" w:hAnsi="Times New Roman"/>
          <w:sz w:val="28"/>
          <w:szCs w:val="24"/>
        </w:rPr>
        <w:softHyphen/>
        <w:t>ственный капитал + долгосрочные обязательства).</w:t>
      </w: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можно повысить рентабельность инвестиций двумя способами:</w:t>
      </w:r>
    </w:p>
    <w:p w:rsidR="007B59E8" w:rsidRPr="000F7B75" w:rsidRDefault="007B59E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увеличением нормы прибыли на один рубль объема продаж;</w:t>
      </w:r>
    </w:p>
    <w:p w:rsidR="007B59E8" w:rsidRPr="000F7B75" w:rsidRDefault="007B59E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ускорением оборачиваемости инвестиций.</w:t>
      </w:r>
    </w:p>
    <w:p w:rsidR="007B59E8" w:rsidRPr="000F7B75" w:rsidRDefault="007B59E8" w:rsidP="000F7B75">
      <w:pPr>
        <w:widowControl w:val="0"/>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Оборачиваемость инвестиций можно ускорять за счет:</w:t>
      </w:r>
    </w:p>
    <w:p w:rsidR="007B59E8" w:rsidRPr="000F7B75" w:rsidRDefault="007B59E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увеличения объема продаж при прежнем объеме инвестиций;</w:t>
      </w:r>
    </w:p>
    <w:p w:rsidR="007B59E8" w:rsidRPr="000F7B75" w:rsidRDefault="007B59E8" w:rsidP="000F7B75">
      <w:pPr>
        <w:shd w:val="clear" w:color="auto" w:fill="FFFFFF"/>
        <w:tabs>
          <w:tab w:val="left" w:pos="470"/>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снижения объема инвестиций, необходимых для поддержания достигнутого</w:t>
      </w:r>
      <w:r w:rsidRPr="000F7B75">
        <w:rPr>
          <w:rFonts w:ascii="Times New Roman" w:hAnsi="Times New Roman"/>
          <w:sz w:val="28"/>
          <w:szCs w:val="24"/>
        </w:rPr>
        <w:br/>
        <w:t>уровня продаж.</w:t>
      </w: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Последний фактор приводит к спаду производства и не отвечает потребностям экономического роста в национальном хозяйстве.</w:t>
      </w: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На рентабельно работающих предприятиях часто используют такой показатель как коэффициент устойчивого экономического роста </w:t>
      </w:r>
      <w:r w:rsidRPr="000F7B75">
        <w:rPr>
          <w:rFonts w:ascii="Times New Roman" w:hAnsi="Times New Roman"/>
          <w:iCs/>
          <w:sz w:val="28"/>
          <w:szCs w:val="24"/>
        </w:rPr>
        <w:t xml:space="preserve">(К </w:t>
      </w:r>
      <w:r w:rsidRPr="000F7B75">
        <w:rPr>
          <w:rFonts w:ascii="Times New Roman" w:hAnsi="Times New Roman"/>
          <w:iCs/>
          <w:sz w:val="28"/>
          <w:szCs w:val="24"/>
          <w:vertAlign w:val="subscript"/>
        </w:rPr>
        <w:t>д</w:t>
      </w:r>
      <w:r w:rsidRPr="000F7B75">
        <w:rPr>
          <w:rFonts w:ascii="Times New Roman" w:hAnsi="Times New Roman"/>
          <w:iCs/>
          <w:sz w:val="28"/>
          <w:szCs w:val="24"/>
        </w:rPr>
        <w:t xml:space="preserve"> </w:t>
      </w:r>
      <w:r w:rsidRPr="000F7B75">
        <w:rPr>
          <w:rFonts w:ascii="Times New Roman" w:hAnsi="Times New Roman"/>
          <w:sz w:val="28"/>
          <w:szCs w:val="24"/>
        </w:rPr>
        <w:t>) вычисляемый по фор</w:t>
      </w:r>
      <w:r w:rsidRPr="000F7B75">
        <w:rPr>
          <w:rFonts w:ascii="Times New Roman" w:hAnsi="Times New Roman"/>
          <w:sz w:val="28"/>
          <w:szCs w:val="24"/>
        </w:rPr>
        <w:softHyphen/>
        <w:t>муле:</w:t>
      </w:r>
    </w:p>
    <w:p w:rsidR="00AB3677"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560" w:dyaOrig="639">
          <v:shape id="_x0000_i1203" type="#_x0000_t75" style="width:78pt;height:32.25pt" o:ole="">
            <v:imagedata r:id="rId337" o:title=""/>
          </v:shape>
          <o:OLEObject Type="Embed" ProgID="Equation.3" ShapeID="_x0000_i1203" DrawAspect="Content" ObjectID="_1477250440" r:id="rId338"/>
        </w:object>
      </w:r>
      <w:r w:rsidR="00AB3677" w:rsidRPr="000F7B75">
        <w:rPr>
          <w:rFonts w:ascii="Times New Roman" w:hAnsi="Times New Roman"/>
          <w:bCs/>
          <w:snapToGrid w:val="0"/>
          <w:sz w:val="28"/>
          <w:szCs w:val="24"/>
        </w:rPr>
        <w:t>(97)</w:t>
      </w:r>
    </w:p>
    <w:p w:rsidR="007B59E8" w:rsidRPr="000F7B75" w:rsidRDefault="007B59E8"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 xml:space="preserve">где </w:t>
      </w:r>
      <w:r w:rsidRPr="000F7B75">
        <w:rPr>
          <w:rFonts w:ascii="Times New Roman" w:hAnsi="Times New Roman"/>
          <w:iCs/>
          <w:sz w:val="28"/>
          <w:szCs w:val="24"/>
        </w:rPr>
        <w:t xml:space="preserve">ЧП </w:t>
      </w:r>
      <w:r w:rsidRPr="000F7B75">
        <w:rPr>
          <w:rFonts w:ascii="Times New Roman" w:hAnsi="Times New Roman"/>
          <w:sz w:val="28"/>
          <w:szCs w:val="24"/>
        </w:rPr>
        <w:t xml:space="preserve">— чистая прибыль за расчетный период; </w:t>
      </w:r>
      <w:r w:rsidRPr="000F7B75">
        <w:rPr>
          <w:rFonts w:ascii="Times New Roman" w:hAnsi="Times New Roman"/>
          <w:iCs/>
          <w:sz w:val="28"/>
          <w:szCs w:val="24"/>
        </w:rPr>
        <w:t xml:space="preserve">Д — </w:t>
      </w:r>
      <w:r w:rsidRPr="000F7B75">
        <w:rPr>
          <w:rFonts w:ascii="Times New Roman" w:hAnsi="Times New Roman"/>
          <w:sz w:val="28"/>
          <w:szCs w:val="24"/>
        </w:rPr>
        <w:t xml:space="preserve">дивиденды, выплаченные акционерам; </w:t>
      </w:r>
      <w:r w:rsidR="002F4F4D" w:rsidRPr="000F7B75">
        <w:rPr>
          <w:rFonts w:ascii="Times New Roman" w:hAnsi="Times New Roman"/>
          <w:bCs/>
          <w:snapToGrid w:val="0"/>
          <w:sz w:val="28"/>
          <w:szCs w:val="24"/>
          <w:lang w:val="en-US"/>
        </w:rPr>
        <w:object w:dxaOrig="420" w:dyaOrig="340">
          <v:shape id="_x0000_i1204" type="#_x0000_t75" style="width:21pt;height:17.25pt" o:ole="">
            <v:imagedata r:id="rId339" o:title=""/>
          </v:shape>
          <o:OLEObject Type="Embed" ProgID="Equation.3" ShapeID="_x0000_i1204" DrawAspect="Content" ObjectID="_1477250441" r:id="rId340"/>
        </w:object>
      </w:r>
      <w:r w:rsidRPr="000F7B75">
        <w:rPr>
          <w:rFonts w:ascii="Times New Roman" w:hAnsi="Times New Roman"/>
          <w:iCs/>
          <w:sz w:val="28"/>
          <w:szCs w:val="24"/>
        </w:rPr>
        <w:t xml:space="preserve"> — </w:t>
      </w:r>
      <w:r w:rsidRPr="000F7B75">
        <w:rPr>
          <w:rFonts w:ascii="Times New Roman" w:hAnsi="Times New Roman"/>
          <w:sz w:val="28"/>
          <w:szCs w:val="24"/>
        </w:rPr>
        <w:t>средняя стоимость собственного капитала за расчетный период. Он характеризует финансовую гибкость предприятия, т. е. его способность к са</w:t>
      </w:r>
      <w:r w:rsidRPr="000F7B75">
        <w:rPr>
          <w:rFonts w:ascii="Times New Roman" w:hAnsi="Times New Roman"/>
          <w:sz w:val="28"/>
          <w:szCs w:val="24"/>
        </w:rPr>
        <w:softHyphen/>
        <w:t>моразвитию за счет собственных средств и прежде всего чистой прибыли.</w:t>
      </w:r>
    </w:p>
    <w:p w:rsidR="007B59E8" w:rsidRPr="00865E82" w:rsidRDefault="00865E82" w:rsidP="00865E82">
      <w:pPr>
        <w:shd w:val="clear" w:color="auto" w:fill="FFFFFF"/>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7B59E8" w:rsidRPr="00865E82">
        <w:rPr>
          <w:rFonts w:ascii="Times New Roman" w:hAnsi="Times New Roman"/>
          <w:b/>
          <w:bCs/>
          <w:sz w:val="28"/>
          <w:szCs w:val="24"/>
        </w:rPr>
        <w:t>7.9. Анализ рентабельности отдельных изделий</w:t>
      </w:r>
    </w:p>
    <w:p w:rsidR="00865E82" w:rsidRDefault="00865E82" w:rsidP="000F7B75">
      <w:pPr>
        <w:shd w:val="clear" w:color="auto" w:fill="FFFFFF"/>
        <w:spacing w:after="0" w:line="360" w:lineRule="auto"/>
        <w:ind w:firstLine="709"/>
        <w:jc w:val="both"/>
        <w:rPr>
          <w:rFonts w:ascii="Times New Roman" w:hAnsi="Times New Roman"/>
          <w:sz w:val="28"/>
          <w:szCs w:val="24"/>
        </w:rPr>
      </w:pP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Важным аспектом анализа является определение влияния рентабельности отдель</w:t>
      </w:r>
      <w:r w:rsidRPr="000F7B75">
        <w:rPr>
          <w:rFonts w:ascii="Times New Roman" w:hAnsi="Times New Roman"/>
          <w:sz w:val="28"/>
          <w:szCs w:val="24"/>
        </w:rPr>
        <w:softHyphen/>
        <w:t>ных изделий на общую доходность продукции (объем продаж).</w:t>
      </w:r>
    </w:p>
    <w:p w:rsidR="0054384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Такой анализ позволяет установить влияние выпуска отдельных изделий на общую рентабельность продаж, а также оценить рациональность структуры реа</w:t>
      </w:r>
      <w:r w:rsidRPr="000F7B75">
        <w:rPr>
          <w:rFonts w:ascii="Times New Roman" w:hAnsi="Times New Roman"/>
          <w:sz w:val="28"/>
          <w:szCs w:val="24"/>
        </w:rPr>
        <w:softHyphen/>
        <w:t>лизации. Анализ проводят в следующей последовательности.</w:t>
      </w:r>
    </w:p>
    <w:p w:rsidR="007B59E8" w:rsidRPr="000F7B75" w:rsidRDefault="007B59E8" w:rsidP="000F7B75">
      <w:pPr>
        <w:widowControl w:val="0"/>
        <w:numPr>
          <w:ilvl w:val="0"/>
          <w:numId w:val="5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Определяют удельный вес каждого вида продукции в объеме реализации.</w:t>
      </w:r>
    </w:p>
    <w:p w:rsidR="007B59E8" w:rsidRPr="000F7B75" w:rsidRDefault="007B59E8" w:rsidP="000F7B75">
      <w:pPr>
        <w:widowControl w:val="0"/>
        <w:numPr>
          <w:ilvl w:val="0"/>
          <w:numId w:val="5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Рассчитывают индивидуальные показатели рентабельности отдельных ви</w:t>
      </w:r>
      <w:r w:rsidRPr="000F7B75">
        <w:rPr>
          <w:rFonts w:ascii="Times New Roman" w:hAnsi="Times New Roman"/>
          <w:sz w:val="28"/>
          <w:szCs w:val="24"/>
        </w:rPr>
        <w:softHyphen/>
        <w:t>дов продукции.</w:t>
      </w:r>
    </w:p>
    <w:p w:rsidR="007B59E8" w:rsidRPr="000F7B75" w:rsidRDefault="007B59E8" w:rsidP="000F7B75">
      <w:pPr>
        <w:widowControl w:val="0"/>
        <w:numPr>
          <w:ilvl w:val="0"/>
          <w:numId w:val="5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Устанавливают влияние доходности отдельных изделий на средний уровень по всей реализованной продукции путем умножения индивидуальной доход</w:t>
      </w:r>
      <w:r w:rsidRPr="000F7B75">
        <w:rPr>
          <w:rFonts w:ascii="Times New Roman" w:hAnsi="Times New Roman"/>
          <w:sz w:val="28"/>
          <w:szCs w:val="24"/>
        </w:rPr>
        <w:softHyphen/>
        <w:t xml:space="preserve"> ности на долю изделия в общем объеме реализации.</w:t>
      </w:r>
    </w:p>
    <w:p w:rsidR="007B59E8" w:rsidRPr="000F7B75" w:rsidRDefault="007B59E8" w:rsidP="000F7B75">
      <w:pPr>
        <w:widowControl w:val="0"/>
        <w:numPr>
          <w:ilvl w:val="0"/>
          <w:numId w:val="5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Определяют влияние, связанное с изменением индивидуальной доходности выпускаемых изделий, путем умножения разницы между рентабельностью отчетного и базисного периода на долю изделий в отчетном периоде.</w:t>
      </w:r>
    </w:p>
    <w:p w:rsidR="007B59E8" w:rsidRPr="000F7B75" w:rsidRDefault="007B59E8" w:rsidP="000F7B75">
      <w:pPr>
        <w:widowControl w:val="0"/>
        <w:numPr>
          <w:ilvl w:val="0"/>
          <w:numId w:val="52"/>
        </w:numPr>
        <w:shd w:val="clear" w:color="auto" w:fill="FFFFFF"/>
        <w:tabs>
          <w:tab w:val="left" w:pos="43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Устанавливают влияние суммарного фактора путем умножения рентабель</w:t>
      </w:r>
      <w:r w:rsidRPr="000F7B75">
        <w:rPr>
          <w:rFonts w:ascii="Times New Roman" w:hAnsi="Times New Roman"/>
          <w:sz w:val="28"/>
          <w:szCs w:val="24"/>
        </w:rPr>
        <w:softHyphen/>
        <w:t>ности базисного периодов на разность удельного веса отчетного и базисного периодов.</w:t>
      </w:r>
    </w:p>
    <w:p w:rsidR="007B59E8" w:rsidRPr="000F7B75"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Информационной базой для такого анализа являются данные бухгалтерского учета при условии налаженной системы аналитического учета по видам продук</w:t>
      </w:r>
      <w:r w:rsidRPr="000F7B75">
        <w:rPr>
          <w:rFonts w:ascii="Times New Roman" w:hAnsi="Times New Roman"/>
          <w:sz w:val="28"/>
          <w:szCs w:val="24"/>
        </w:rPr>
        <w:softHyphen/>
        <w:t>ции. Расчет влияния рентабельности отдельных изделий на доходность продаж представлен в табл. 7.16.</w:t>
      </w:r>
    </w:p>
    <w:p w:rsidR="007B59E8" w:rsidRPr="000F7B75" w:rsidRDefault="00865E82" w:rsidP="000F7B75">
      <w:pPr>
        <w:shd w:val="clear" w:color="auto" w:fill="FFFFFF"/>
        <w:spacing w:after="0" w:line="360" w:lineRule="auto"/>
        <w:ind w:firstLine="709"/>
        <w:jc w:val="both"/>
        <w:rPr>
          <w:rFonts w:ascii="Times New Roman" w:hAnsi="Times New Roman"/>
          <w:iCs/>
          <w:sz w:val="28"/>
          <w:szCs w:val="24"/>
          <w:lang w:val="en-US"/>
        </w:rPr>
      </w:pPr>
      <w:r>
        <w:rPr>
          <w:rFonts w:ascii="Times New Roman" w:hAnsi="Times New Roman"/>
          <w:iCs/>
          <w:sz w:val="28"/>
          <w:szCs w:val="24"/>
        </w:rPr>
        <w:br w:type="page"/>
      </w:r>
      <w:r w:rsidR="007B59E8" w:rsidRPr="000F7B75">
        <w:rPr>
          <w:rFonts w:ascii="Times New Roman" w:hAnsi="Times New Roman"/>
          <w:iCs/>
          <w:sz w:val="28"/>
          <w:szCs w:val="24"/>
        </w:rPr>
        <w:t xml:space="preserve">Таблица 7.16 </w:t>
      </w:r>
    </w:p>
    <w:p w:rsidR="007B59E8" w:rsidRDefault="007B59E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влияния рентабельности отдельных изделий на доходность продаж</w:t>
      </w:r>
    </w:p>
    <w:p w:rsidR="00865E82" w:rsidRPr="000F7B75" w:rsidRDefault="00865E82" w:rsidP="000F7B75">
      <w:pPr>
        <w:shd w:val="clear" w:color="auto" w:fill="FFFFFF"/>
        <w:spacing w:after="0" w:line="360" w:lineRule="auto"/>
        <w:ind w:firstLine="709"/>
        <w:jc w:val="both"/>
        <w:rPr>
          <w:rFonts w:ascii="Times New Roman" w:hAnsi="Times New Roman"/>
          <w:sz w:val="28"/>
          <w:szCs w:val="24"/>
        </w:rPr>
      </w:pPr>
    </w:p>
    <w:tbl>
      <w:tblPr>
        <w:tblW w:w="8059" w:type="dxa"/>
        <w:tblInd w:w="1101" w:type="dxa"/>
        <w:tblLook w:val="00A0" w:firstRow="1" w:lastRow="0" w:firstColumn="1" w:lastColumn="0" w:noHBand="0" w:noVBand="0"/>
      </w:tblPr>
      <w:tblGrid>
        <w:gridCol w:w="992"/>
        <w:gridCol w:w="816"/>
        <w:gridCol w:w="816"/>
        <w:gridCol w:w="919"/>
        <w:gridCol w:w="616"/>
        <w:gridCol w:w="616"/>
        <w:gridCol w:w="740"/>
        <w:gridCol w:w="851"/>
        <w:gridCol w:w="863"/>
        <w:gridCol w:w="830"/>
      </w:tblGrid>
      <w:tr w:rsidR="00444901" w:rsidRPr="000F7B75" w:rsidTr="00444901">
        <w:trPr>
          <w:trHeight w:val="300"/>
        </w:trPr>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tcPr>
          <w:p w:rsidR="007B2BA4" w:rsidRPr="00865E82" w:rsidRDefault="00AB3677"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Изделия</w:t>
            </w:r>
          </w:p>
        </w:tc>
        <w:tc>
          <w:tcPr>
            <w:tcW w:w="2551" w:type="dxa"/>
            <w:gridSpan w:val="3"/>
            <w:tcBorders>
              <w:top w:val="single" w:sz="4" w:space="0" w:color="auto"/>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Рентабельность, %</w:t>
            </w:r>
          </w:p>
        </w:tc>
        <w:tc>
          <w:tcPr>
            <w:tcW w:w="1972" w:type="dxa"/>
            <w:gridSpan w:val="3"/>
            <w:tcBorders>
              <w:top w:val="single" w:sz="4" w:space="0" w:color="auto"/>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Доля объема реализации, доли единицы</w:t>
            </w:r>
          </w:p>
        </w:tc>
        <w:tc>
          <w:tcPr>
            <w:tcW w:w="2544" w:type="dxa"/>
            <w:gridSpan w:val="3"/>
            <w:tcBorders>
              <w:top w:val="single" w:sz="4" w:space="0" w:color="auto"/>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Влияние на рентабельность продаж</w:t>
            </w:r>
          </w:p>
        </w:tc>
      </w:tr>
      <w:tr w:rsidR="007B2BA4" w:rsidRPr="000F7B75" w:rsidTr="00444901">
        <w:trPr>
          <w:trHeight w:val="2025"/>
        </w:trPr>
        <w:tc>
          <w:tcPr>
            <w:tcW w:w="992" w:type="dxa"/>
            <w:vMerge/>
            <w:tcBorders>
              <w:top w:val="single" w:sz="4" w:space="0" w:color="auto"/>
              <w:left w:val="single" w:sz="4" w:space="0" w:color="auto"/>
              <w:bottom w:val="single" w:sz="4" w:space="0" w:color="000000"/>
              <w:right w:val="single" w:sz="4" w:space="0" w:color="auto"/>
            </w:tcBorders>
            <w:vAlign w:val="center"/>
          </w:tcPr>
          <w:p w:rsidR="007B2BA4" w:rsidRPr="00865E82" w:rsidRDefault="007B2BA4" w:rsidP="00865E82">
            <w:pPr>
              <w:spacing w:after="0" w:line="360" w:lineRule="auto"/>
              <w:jc w:val="both"/>
              <w:rPr>
                <w:rFonts w:ascii="Times New Roman" w:hAnsi="Times New Roman"/>
                <w:sz w:val="20"/>
                <w:szCs w:val="20"/>
                <w:lang w:eastAsia="ru-RU"/>
              </w:rPr>
            </w:pPr>
          </w:p>
        </w:tc>
        <w:tc>
          <w:tcPr>
            <w:tcW w:w="816"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базисный год</w:t>
            </w:r>
          </w:p>
        </w:tc>
        <w:tc>
          <w:tcPr>
            <w:tcW w:w="816"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отчетный год</w:t>
            </w:r>
          </w:p>
        </w:tc>
        <w:tc>
          <w:tcPr>
            <w:tcW w:w="919"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отклонение (+ или -)</w:t>
            </w:r>
          </w:p>
        </w:tc>
        <w:tc>
          <w:tcPr>
            <w:tcW w:w="616"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базисный год</w:t>
            </w:r>
          </w:p>
        </w:tc>
        <w:tc>
          <w:tcPr>
            <w:tcW w:w="616"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отчетный год</w:t>
            </w:r>
          </w:p>
        </w:tc>
        <w:tc>
          <w:tcPr>
            <w:tcW w:w="740"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отклонение (+ или -)</w:t>
            </w:r>
          </w:p>
        </w:tc>
        <w:tc>
          <w:tcPr>
            <w:tcW w:w="851"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 xml:space="preserve">базисный </w:t>
            </w:r>
            <w:r w:rsidR="00AB3677" w:rsidRPr="00865E82">
              <w:rPr>
                <w:rFonts w:ascii="Times New Roman" w:hAnsi="Times New Roman"/>
                <w:sz w:val="20"/>
                <w:szCs w:val="20"/>
                <w:lang w:eastAsia="ru-RU"/>
              </w:rPr>
              <w:t xml:space="preserve">изделия </w:t>
            </w:r>
            <w:r w:rsidRPr="00865E82">
              <w:rPr>
                <w:rFonts w:ascii="Times New Roman" w:hAnsi="Times New Roman"/>
                <w:sz w:val="20"/>
                <w:szCs w:val="20"/>
                <w:lang w:eastAsia="ru-RU"/>
              </w:rPr>
              <w:t>год</w:t>
            </w:r>
          </w:p>
        </w:tc>
        <w:tc>
          <w:tcPr>
            <w:tcW w:w="863"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отчетный год</w:t>
            </w:r>
          </w:p>
        </w:tc>
        <w:tc>
          <w:tcPr>
            <w:tcW w:w="830" w:type="dxa"/>
            <w:tcBorders>
              <w:top w:val="nil"/>
              <w:left w:val="nil"/>
              <w:bottom w:val="single" w:sz="4" w:space="0" w:color="auto"/>
              <w:right w:val="single" w:sz="4" w:space="0" w:color="auto"/>
            </w:tcBorders>
            <w:shd w:val="clear" w:color="000000" w:fill="FFFFFF"/>
            <w:noWrap/>
            <w:textDirection w:val="btLr"/>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отклонение (+ или -)</w:t>
            </w:r>
          </w:p>
        </w:tc>
      </w:tr>
      <w:tr w:rsidR="007B2BA4" w:rsidRPr="000F7B75" w:rsidTr="00444901">
        <w:trPr>
          <w:trHeight w:val="300"/>
        </w:trPr>
        <w:tc>
          <w:tcPr>
            <w:tcW w:w="992" w:type="dxa"/>
            <w:tcBorders>
              <w:top w:val="nil"/>
              <w:left w:val="single" w:sz="4" w:space="0" w:color="auto"/>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 1</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10,5</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13</w:t>
            </w:r>
          </w:p>
        </w:tc>
        <w:tc>
          <w:tcPr>
            <w:tcW w:w="919"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val="en-US" w:eastAsia="ru-RU"/>
              </w:rPr>
              <w:t>+</w:t>
            </w:r>
            <w:r w:rsidRPr="00865E82">
              <w:rPr>
                <w:rFonts w:ascii="Times New Roman" w:hAnsi="Times New Roman"/>
                <w:sz w:val="20"/>
                <w:szCs w:val="20"/>
                <w:lang w:eastAsia="ru-RU"/>
              </w:rPr>
              <w:t>2,5</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val="en-US" w:eastAsia="ru-RU"/>
              </w:rPr>
              <w:t>0.36</w:t>
            </w:r>
            <w:r w:rsidRPr="00865E82">
              <w:rPr>
                <w:rFonts w:ascii="Times New Roman" w:hAnsi="Times New Roman"/>
                <w:sz w:val="20"/>
                <w:szCs w:val="20"/>
                <w:lang w:eastAsia="ru-RU"/>
              </w:rPr>
              <w:t> </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val="en-US" w:eastAsia="ru-RU"/>
              </w:rPr>
              <w:t>0.30</w:t>
            </w:r>
            <w:r w:rsidRPr="00865E82">
              <w:rPr>
                <w:rFonts w:ascii="Times New Roman" w:hAnsi="Times New Roman"/>
                <w:sz w:val="20"/>
                <w:szCs w:val="20"/>
                <w:lang w:eastAsia="ru-RU"/>
              </w:rPr>
              <w:t> </w:t>
            </w:r>
          </w:p>
        </w:tc>
        <w:tc>
          <w:tcPr>
            <w:tcW w:w="740"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val="en-US" w:eastAsia="ru-RU"/>
              </w:rPr>
              <w:t>-0.06</w:t>
            </w:r>
            <w:r w:rsidRPr="00865E82">
              <w:rPr>
                <w:rFonts w:ascii="Times New Roman" w:hAnsi="Times New Roman"/>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val="en-US" w:eastAsia="ru-RU"/>
              </w:rPr>
              <w:t>-0.63</w:t>
            </w:r>
            <w:r w:rsidR="007B2BA4" w:rsidRPr="00865E82">
              <w:rPr>
                <w:rFonts w:ascii="Times New Roman" w:hAnsi="Times New Roman"/>
                <w:sz w:val="20"/>
                <w:szCs w:val="20"/>
                <w:lang w:eastAsia="ru-RU"/>
              </w:rPr>
              <w:t> </w:t>
            </w:r>
          </w:p>
        </w:tc>
        <w:tc>
          <w:tcPr>
            <w:tcW w:w="863"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+0.75</w:t>
            </w:r>
          </w:p>
        </w:tc>
        <w:tc>
          <w:tcPr>
            <w:tcW w:w="830"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+0.12</w:t>
            </w:r>
          </w:p>
        </w:tc>
      </w:tr>
      <w:tr w:rsidR="007B2BA4" w:rsidRPr="000F7B75" w:rsidTr="00444901">
        <w:trPr>
          <w:trHeight w:val="300"/>
        </w:trPr>
        <w:tc>
          <w:tcPr>
            <w:tcW w:w="992" w:type="dxa"/>
            <w:tcBorders>
              <w:top w:val="nil"/>
              <w:left w:val="single" w:sz="4" w:space="0" w:color="auto"/>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№2</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8,3</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7,1</w:t>
            </w:r>
          </w:p>
        </w:tc>
        <w:tc>
          <w:tcPr>
            <w:tcW w:w="919"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-1.2</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0.28</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0.28</w:t>
            </w:r>
          </w:p>
        </w:tc>
        <w:tc>
          <w:tcPr>
            <w:tcW w:w="740"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w:t>
            </w:r>
          </w:p>
        </w:tc>
        <w:tc>
          <w:tcPr>
            <w:tcW w:w="851"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w:t>
            </w:r>
          </w:p>
        </w:tc>
        <w:tc>
          <w:tcPr>
            <w:tcW w:w="863"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-0.336</w:t>
            </w:r>
          </w:p>
        </w:tc>
        <w:tc>
          <w:tcPr>
            <w:tcW w:w="830"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-0.336</w:t>
            </w:r>
          </w:p>
        </w:tc>
      </w:tr>
      <w:tr w:rsidR="007B2BA4" w:rsidRPr="000F7B75" w:rsidTr="00444901">
        <w:trPr>
          <w:trHeight w:val="300"/>
        </w:trPr>
        <w:tc>
          <w:tcPr>
            <w:tcW w:w="992" w:type="dxa"/>
            <w:tcBorders>
              <w:top w:val="nil"/>
              <w:left w:val="single" w:sz="4" w:space="0" w:color="auto"/>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 3</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7,8</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3,4</w:t>
            </w:r>
          </w:p>
        </w:tc>
        <w:tc>
          <w:tcPr>
            <w:tcW w:w="919"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-4.4</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0.27</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0.22</w:t>
            </w:r>
          </w:p>
        </w:tc>
        <w:tc>
          <w:tcPr>
            <w:tcW w:w="740"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-0.05</w:t>
            </w:r>
          </w:p>
        </w:tc>
        <w:tc>
          <w:tcPr>
            <w:tcW w:w="851"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-0.39</w:t>
            </w:r>
          </w:p>
        </w:tc>
        <w:tc>
          <w:tcPr>
            <w:tcW w:w="863"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-0.968</w:t>
            </w:r>
          </w:p>
        </w:tc>
        <w:tc>
          <w:tcPr>
            <w:tcW w:w="830"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-1.358</w:t>
            </w:r>
          </w:p>
        </w:tc>
      </w:tr>
      <w:tr w:rsidR="007B2BA4" w:rsidRPr="000F7B75" w:rsidTr="00444901">
        <w:trPr>
          <w:trHeight w:val="300"/>
        </w:trPr>
        <w:tc>
          <w:tcPr>
            <w:tcW w:w="992" w:type="dxa"/>
            <w:tcBorders>
              <w:top w:val="nil"/>
              <w:left w:val="single" w:sz="4" w:space="0" w:color="auto"/>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 4</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31,1</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21,5</w:t>
            </w:r>
          </w:p>
        </w:tc>
        <w:tc>
          <w:tcPr>
            <w:tcW w:w="919"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-9.6</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0.09</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0.20</w:t>
            </w:r>
          </w:p>
        </w:tc>
        <w:tc>
          <w:tcPr>
            <w:tcW w:w="740"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+0.11</w:t>
            </w:r>
          </w:p>
        </w:tc>
        <w:tc>
          <w:tcPr>
            <w:tcW w:w="851"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3.421</w:t>
            </w:r>
          </w:p>
        </w:tc>
        <w:tc>
          <w:tcPr>
            <w:tcW w:w="863"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-1.92</w:t>
            </w:r>
          </w:p>
        </w:tc>
        <w:tc>
          <w:tcPr>
            <w:tcW w:w="830"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+1.501</w:t>
            </w:r>
          </w:p>
        </w:tc>
      </w:tr>
      <w:tr w:rsidR="007B2BA4" w:rsidRPr="000F7B75" w:rsidTr="00444901">
        <w:trPr>
          <w:trHeight w:val="300"/>
        </w:trPr>
        <w:tc>
          <w:tcPr>
            <w:tcW w:w="992" w:type="dxa"/>
            <w:tcBorders>
              <w:top w:val="nil"/>
              <w:left w:val="single" w:sz="4" w:space="0" w:color="auto"/>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Итого</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7B2BA4" w:rsidP="00865E82">
            <w:pPr>
              <w:spacing w:after="0" w:line="360" w:lineRule="auto"/>
              <w:jc w:val="both"/>
              <w:rPr>
                <w:rFonts w:ascii="Times New Roman" w:hAnsi="Times New Roman"/>
                <w:sz w:val="20"/>
                <w:szCs w:val="20"/>
                <w:lang w:val="en-US" w:eastAsia="ru-RU"/>
              </w:rPr>
            </w:pPr>
            <w:r w:rsidRPr="00865E82">
              <w:rPr>
                <w:rFonts w:ascii="Times New Roman" w:hAnsi="Times New Roman"/>
                <w:sz w:val="20"/>
                <w:szCs w:val="20"/>
                <w:lang w:eastAsia="ru-RU"/>
              </w:rPr>
              <w:t> </w:t>
            </w:r>
            <w:r w:rsidR="00444901" w:rsidRPr="00865E82">
              <w:rPr>
                <w:rFonts w:ascii="Times New Roman" w:hAnsi="Times New Roman"/>
                <w:sz w:val="20"/>
                <w:szCs w:val="20"/>
                <w:lang w:val="en-US" w:eastAsia="ru-RU"/>
              </w:rPr>
              <w:t>11.009</w:t>
            </w:r>
          </w:p>
        </w:tc>
        <w:tc>
          <w:tcPr>
            <w:tcW w:w="816"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10.</w:t>
            </w:r>
            <w:r w:rsidRPr="00865E82">
              <w:rPr>
                <w:rFonts w:ascii="Times New Roman" w:hAnsi="Times New Roman"/>
                <w:sz w:val="20"/>
                <w:szCs w:val="20"/>
                <w:lang w:val="en-US" w:eastAsia="ru-RU"/>
              </w:rPr>
              <w:t>936</w:t>
            </w:r>
            <w:r w:rsidR="007B2BA4" w:rsidRPr="00865E82">
              <w:rPr>
                <w:rFonts w:ascii="Times New Roman" w:hAnsi="Times New Roman"/>
                <w:sz w:val="20"/>
                <w:szCs w:val="20"/>
                <w:lang w:eastAsia="ru-RU"/>
              </w:rPr>
              <w:t> </w:t>
            </w:r>
          </w:p>
        </w:tc>
        <w:tc>
          <w:tcPr>
            <w:tcW w:w="919"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-0.</w:t>
            </w:r>
            <w:r w:rsidRPr="00865E82">
              <w:rPr>
                <w:rFonts w:ascii="Times New Roman" w:hAnsi="Times New Roman"/>
                <w:sz w:val="20"/>
                <w:szCs w:val="20"/>
                <w:lang w:val="en-US" w:eastAsia="ru-RU"/>
              </w:rPr>
              <w:t>073</w:t>
            </w:r>
            <w:r w:rsidR="007B2BA4" w:rsidRPr="00865E82">
              <w:rPr>
                <w:rFonts w:ascii="Times New Roman" w:hAnsi="Times New Roman"/>
                <w:sz w:val="20"/>
                <w:szCs w:val="20"/>
                <w:lang w:eastAsia="ru-RU"/>
              </w:rPr>
              <w:t> </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1.</w:t>
            </w:r>
            <w:r w:rsidRPr="00865E82">
              <w:rPr>
                <w:rFonts w:ascii="Times New Roman" w:hAnsi="Times New Roman"/>
                <w:sz w:val="20"/>
                <w:szCs w:val="20"/>
                <w:lang w:val="en-US" w:eastAsia="ru-RU"/>
              </w:rPr>
              <w:t>0</w:t>
            </w:r>
            <w:r w:rsidR="007B2BA4" w:rsidRPr="00865E82">
              <w:rPr>
                <w:rFonts w:ascii="Times New Roman" w:hAnsi="Times New Roman"/>
                <w:sz w:val="20"/>
                <w:szCs w:val="20"/>
                <w:lang w:eastAsia="ru-RU"/>
              </w:rPr>
              <w:t> </w:t>
            </w:r>
          </w:p>
        </w:tc>
        <w:tc>
          <w:tcPr>
            <w:tcW w:w="616"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1.</w:t>
            </w:r>
            <w:r w:rsidRPr="00865E82">
              <w:rPr>
                <w:rFonts w:ascii="Times New Roman" w:hAnsi="Times New Roman"/>
                <w:sz w:val="20"/>
                <w:szCs w:val="20"/>
                <w:lang w:val="en-US" w:eastAsia="ru-RU"/>
              </w:rPr>
              <w:t>0</w:t>
            </w:r>
            <w:r w:rsidR="007B2BA4" w:rsidRPr="00865E82">
              <w:rPr>
                <w:rFonts w:ascii="Times New Roman" w:hAnsi="Times New Roman"/>
                <w:sz w:val="20"/>
                <w:szCs w:val="20"/>
                <w:lang w:eastAsia="ru-RU"/>
              </w:rPr>
              <w:t> </w:t>
            </w:r>
          </w:p>
        </w:tc>
        <w:tc>
          <w:tcPr>
            <w:tcW w:w="740"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val="en-US" w:eastAsia="ru-RU"/>
              </w:rPr>
              <w:t>-</w:t>
            </w:r>
            <w:r w:rsidR="007B2BA4" w:rsidRPr="00865E82">
              <w:rPr>
                <w:rFonts w:ascii="Times New Roman" w:hAnsi="Times New Roman"/>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2.</w:t>
            </w:r>
            <w:r w:rsidRPr="00865E82">
              <w:rPr>
                <w:rFonts w:ascii="Times New Roman" w:hAnsi="Times New Roman"/>
                <w:sz w:val="20"/>
                <w:szCs w:val="20"/>
                <w:lang w:val="en-US" w:eastAsia="ru-RU"/>
              </w:rPr>
              <w:t>401</w:t>
            </w:r>
            <w:r w:rsidR="007B2BA4" w:rsidRPr="00865E82">
              <w:rPr>
                <w:rFonts w:ascii="Times New Roman" w:hAnsi="Times New Roman"/>
                <w:sz w:val="20"/>
                <w:szCs w:val="20"/>
                <w:lang w:eastAsia="ru-RU"/>
              </w:rPr>
              <w:t> </w:t>
            </w:r>
          </w:p>
        </w:tc>
        <w:tc>
          <w:tcPr>
            <w:tcW w:w="863"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-2.</w:t>
            </w:r>
            <w:r w:rsidRPr="00865E82">
              <w:rPr>
                <w:rFonts w:ascii="Times New Roman" w:hAnsi="Times New Roman"/>
                <w:sz w:val="20"/>
                <w:szCs w:val="20"/>
                <w:lang w:val="en-US" w:eastAsia="ru-RU"/>
              </w:rPr>
              <w:t>474</w:t>
            </w:r>
            <w:r w:rsidR="007B2BA4" w:rsidRPr="00865E82">
              <w:rPr>
                <w:rFonts w:ascii="Times New Roman" w:hAnsi="Times New Roman"/>
                <w:sz w:val="20"/>
                <w:szCs w:val="20"/>
                <w:lang w:eastAsia="ru-RU"/>
              </w:rPr>
              <w:t> </w:t>
            </w:r>
          </w:p>
        </w:tc>
        <w:tc>
          <w:tcPr>
            <w:tcW w:w="830" w:type="dxa"/>
            <w:tcBorders>
              <w:top w:val="nil"/>
              <w:left w:val="nil"/>
              <w:bottom w:val="single" w:sz="4" w:space="0" w:color="auto"/>
              <w:right w:val="single" w:sz="4" w:space="0" w:color="auto"/>
            </w:tcBorders>
            <w:shd w:val="clear" w:color="000000" w:fill="FFFFFF"/>
            <w:noWrap/>
            <w:vAlign w:val="bottom"/>
          </w:tcPr>
          <w:p w:rsidR="007B2BA4" w:rsidRPr="00865E82" w:rsidRDefault="00444901" w:rsidP="00865E82">
            <w:pPr>
              <w:spacing w:after="0" w:line="360" w:lineRule="auto"/>
              <w:jc w:val="both"/>
              <w:rPr>
                <w:rFonts w:ascii="Times New Roman" w:hAnsi="Times New Roman"/>
                <w:sz w:val="20"/>
                <w:szCs w:val="20"/>
                <w:lang w:eastAsia="ru-RU"/>
              </w:rPr>
            </w:pPr>
            <w:r w:rsidRPr="00865E82">
              <w:rPr>
                <w:rFonts w:ascii="Times New Roman" w:hAnsi="Times New Roman"/>
                <w:sz w:val="20"/>
                <w:szCs w:val="20"/>
                <w:lang w:eastAsia="ru-RU"/>
              </w:rPr>
              <w:t>-0.</w:t>
            </w:r>
            <w:r w:rsidRPr="00865E82">
              <w:rPr>
                <w:rFonts w:ascii="Times New Roman" w:hAnsi="Times New Roman"/>
                <w:sz w:val="20"/>
                <w:szCs w:val="20"/>
                <w:lang w:val="en-US" w:eastAsia="ru-RU"/>
              </w:rPr>
              <w:t>073</w:t>
            </w:r>
            <w:r w:rsidR="007B2BA4" w:rsidRPr="00865E82">
              <w:rPr>
                <w:rFonts w:ascii="Times New Roman" w:hAnsi="Times New Roman"/>
                <w:sz w:val="20"/>
                <w:szCs w:val="20"/>
                <w:lang w:eastAsia="ru-RU"/>
              </w:rPr>
              <w:t> </w:t>
            </w:r>
          </w:p>
        </w:tc>
      </w:tr>
    </w:tbl>
    <w:p w:rsidR="00865E82" w:rsidRDefault="00865E82" w:rsidP="000F7B75">
      <w:pPr>
        <w:shd w:val="clear" w:color="auto" w:fill="FFFFFF"/>
        <w:spacing w:after="0" w:line="360" w:lineRule="auto"/>
        <w:ind w:firstLine="709"/>
        <w:jc w:val="both"/>
        <w:rPr>
          <w:rFonts w:ascii="Times New Roman" w:hAnsi="Times New Roman"/>
          <w:sz w:val="28"/>
          <w:szCs w:val="24"/>
        </w:rPr>
      </w:pPr>
    </w:p>
    <w:p w:rsidR="007B2BA4" w:rsidRPr="000F7B75" w:rsidRDefault="007B2BA4"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Из данных табл. 7.16 следует, что рост удельного веса изделия № 4 оказал по</w:t>
      </w:r>
      <w:r w:rsidRPr="000F7B75">
        <w:rPr>
          <w:rFonts w:ascii="Times New Roman" w:hAnsi="Times New Roman"/>
          <w:sz w:val="28"/>
          <w:szCs w:val="24"/>
        </w:rPr>
        <w:softHyphen/>
        <w:t>ложительное влияние на рентабельность продаж, увеличив ее на 3,421 пункта. Данный фактор и повышение рентабельности изделия № 1 (на 0,75 пункта) спо</w:t>
      </w:r>
      <w:r w:rsidRPr="000F7B75">
        <w:rPr>
          <w:rFonts w:ascii="Times New Roman" w:hAnsi="Times New Roman"/>
          <w:sz w:val="28"/>
          <w:szCs w:val="24"/>
        </w:rPr>
        <w:softHyphen/>
        <w:t>собствовали росту объема продаж. Предприятие заинтересовано в выпуске изде</w:t>
      </w:r>
      <w:r w:rsidRPr="000F7B75">
        <w:rPr>
          <w:rFonts w:ascii="Times New Roman" w:hAnsi="Times New Roman"/>
          <w:sz w:val="28"/>
          <w:szCs w:val="24"/>
        </w:rPr>
        <w:softHyphen/>
        <w:t>лий № 1 и 4 и снижении доли менее рентабельных изделий № 2 и 3, по которым наблюдается падение спроса.</w:t>
      </w:r>
    </w:p>
    <w:p w:rsidR="00444901" w:rsidRPr="000F7B75" w:rsidRDefault="00444901" w:rsidP="000F7B75">
      <w:pPr>
        <w:shd w:val="clear" w:color="auto" w:fill="FFFFFF"/>
        <w:spacing w:after="0" w:line="360" w:lineRule="auto"/>
        <w:ind w:firstLine="709"/>
        <w:jc w:val="both"/>
        <w:rPr>
          <w:rFonts w:ascii="Times New Roman" w:hAnsi="Times New Roman"/>
          <w:sz w:val="28"/>
          <w:szCs w:val="24"/>
          <w:lang w:val="en-US"/>
        </w:rPr>
      </w:pPr>
    </w:p>
    <w:p w:rsidR="00444901" w:rsidRPr="00865E82" w:rsidRDefault="00444901" w:rsidP="00865E82">
      <w:pPr>
        <w:shd w:val="clear" w:color="auto" w:fill="FFFFFF"/>
        <w:tabs>
          <w:tab w:val="left" w:pos="9781"/>
        </w:tabs>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7.10. Система контроллинга прибыли</w:t>
      </w:r>
    </w:p>
    <w:p w:rsidR="00865E82" w:rsidRDefault="00865E82" w:rsidP="000F7B75">
      <w:pPr>
        <w:shd w:val="clear" w:color="auto" w:fill="FFFFFF"/>
        <w:tabs>
          <w:tab w:val="left" w:pos="9781"/>
        </w:tabs>
        <w:spacing w:after="0" w:line="360" w:lineRule="auto"/>
        <w:ind w:firstLine="709"/>
        <w:jc w:val="both"/>
        <w:rPr>
          <w:rFonts w:ascii="Times New Roman" w:hAnsi="Times New Roman"/>
          <w:sz w:val="28"/>
          <w:szCs w:val="24"/>
        </w:rPr>
      </w:pP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Системы анализа и контроля прибыли тесно взаимосвязаны, поскольку аналити</w:t>
      </w:r>
      <w:r w:rsidRPr="000F7B75">
        <w:rPr>
          <w:rFonts w:ascii="Times New Roman" w:hAnsi="Times New Roman"/>
          <w:sz w:val="28"/>
          <w:szCs w:val="24"/>
        </w:rPr>
        <w:softHyphen/>
        <w:t>ческая информация служит базой для построения эффективного контроля за выпол</w:t>
      </w:r>
      <w:r w:rsidRPr="000F7B75">
        <w:rPr>
          <w:rFonts w:ascii="Times New Roman" w:hAnsi="Times New Roman"/>
          <w:sz w:val="28"/>
          <w:szCs w:val="24"/>
        </w:rPr>
        <w:softHyphen/>
        <w:t>нением плановых заданий по прибыли как по предприятию в целом, так и в разрезе его структурных подразделений. Кроме того, аналитическую и контрольную ин</w:t>
      </w:r>
      <w:r w:rsidRPr="000F7B75">
        <w:rPr>
          <w:rFonts w:ascii="Times New Roman" w:hAnsi="Times New Roman"/>
          <w:sz w:val="28"/>
          <w:szCs w:val="24"/>
        </w:rPr>
        <w:softHyphen/>
        <w:t>формацию используют для принятия управленческих решений и контроля за их исполнением. Создание системы внутреннего контроля прибыли является состав</w:t>
      </w:r>
      <w:r w:rsidRPr="000F7B75">
        <w:rPr>
          <w:rFonts w:ascii="Times New Roman" w:hAnsi="Times New Roman"/>
          <w:sz w:val="28"/>
          <w:szCs w:val="24"/>
        </w:rPr>
        <w:softHyphen/>
        <w:t>ной частью финансового управления на предприятии в целях повышения эф</w:t>
      </w:r>
      <w:r w:rsidRPr="000F7B75">
        <w:rPr>
          <w:rFonts w:ascii="Times New Roman" w:hAnsi="Times New Roman"/>
          <w:sz w:val="28"/>
          <w:szCs w:val="24"/>
        </w:rPr>
        <w:softHyphen/>
        <w:t>фективности его хозяйственной деятельности. Система данного контроля строит</w:t>
      </w:r>
      <w:r w:rsidRPr="000F7B75">
        <w:rPr>
          <w:rFonts w:ascii="Times New Roman" w:hAnsi="Times New Roman"/>
          <w:sz w:val="28"/>
          <w:szCs w:val="24"/>
        </w:rPr>
        <w:softHyphen/>
        <w:t>ся по линейному и функциональному принципам или сочетает в себе оба их вида. В основу системы контроля прибыли положено разделение контрольных функ</w:t>
      </w:r>
      <w:r w:rsidRPr="000F7B75">
        <w:rPr>
          <w:rFonts w:ascii="Times New Roman" w:hAnsi="Times New Roman"/>
          <w:sz w:val="28"/>
          <w:szCs w:val="24"/>
        </w:rPr>
        <w:softHyphen/>
        <w:t>ций между отдельными службами предприятия и их специалистами.</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последние годы в практике стран с развитой рыночной экономикой получила широкое признание новая система внутреннего контроля, создаваемая в компа</w:t>
      </w:r>
      <w:r w:rsidRPr="000F7B75">
        <w:rPr>
          <w:rFonts w:ascii="Times New Roman" w:hAnsi="Times New Roman"/>
          <w:sz w:val="28"/>
          <w:szCs w:val="24"/>
        </w:rPr>
        <w:softHyphen/>
        <w:t>нии и получившая название «контроллинг».</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Концепция контроллинга была разработана как средство активного противо</w:t>
      </w:r>
      <w:r w:rsidRPr="000F7B75">
        <w:rPr>
          <w:rFonts w:ascii="Times New Roman" w:hAnsi="Times New Roman"/>
          <w:sz w:val="28"/>
          <w:szCs w:val="24"/>
        </w:rPr>
        <w:softHyphen/>
        <w:t>действия возникновению кризисных ситуаций, часто приводящих к финансовой нестабильности и даже к банкротству компании.</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Различают три основные концепции контроллинга, ориентированные на:</w:t>
      </w:r>
    </w:p>
    <w:p w:rsidR="00444901" w:rsidRPr="000F7B75" w:rsidRDefault="00444901" w:rsidP="000F7B75">
      <w:pPr>
        <w:widowControl w:val="0"/>
        <w:numPr>
          <w:ilvl w:val="0"/>
          <w:numId w:val="7"/>
        </w:numPr>
        <w:shd w:val="clear" w:color="auto" w:fill="FFFFFF"/>
        <w:tabs>
          <w:tab w:val="left" w:pos="475"/>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управленческий учет;</w:t>
      </w:r>
    </w:p>
    <w:p w:rsidR="00444901" w:rsidRPr="000F7B75" w:rsidRDefault="00444901" w:rsidP="000F7B75">
      <w:pPr>
        <w:widowControl w:val="0"/>
        <w:numPr>
          <w:ilvl w:val="0"/>
          <w:numId w:val="7"/>
        </w:numPr>
        <w:shd w:val="clear" w:color="auto" w:fill="FFFFFF"/>
        <w:tabs>
          <w:tab w:val="left" w:pos="475"/>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информационную систему;</w:t>
      </w:r>
    </w:p>
    <w:p w:rsidR="00444901" w:rsidRPr="000F7B75" w:rsidRDefault="00444901" w:rsidP="000F7B75">
      <w:pPr>
        <w:widowControl w:val="0"/>
        <w:numPr>
          <w:ilvl w:val="0"/>
          <w:numId w:val="7"/>
        </w:numPr>
        <w:shd w:val="clear" w:color="auto" w:fill="FFFFFF"/>
        <w:tabs>
          <w:tab w:val="left" w:pos="475"/>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координацию системы управления.</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Согласно концепции, ориентированной на управленческий учет, контроллинг характеризуют как централизацию и координацию всех действий, связанных с управленческим учетом, планированием и управлением. В рамках этого подхо</w:t>
      </w:r>
      <w:r w:rsidRPr="000F7B75">
        <w:rPr>
          <w:rFonts w:ascii="Times New Roman" w:hAnsi="Times New Roman"/>
          <w:sz w:val="28"/>
          <w:szCs w:val="24"/>
        </w:rPr>
        <w:softHyphen/>
        <w:t>да в качестве ключевой задачи контроллинга называют сбор и обработку инфор</w:t>
      </w:r>
      <w:r w:rsidRPr="000F7B75">
        <w:rPr>
          <w:rFonts w:ascii="Times New Roman" w:hAnsi="Times New Roman"/>
          <w:sz w:val="28"/>
          <w:szCs w:val="24"/>
        </w:rPr>
        <w:softHyphen/>
        <w:t>мации в процессе построения, координации и контроля за реализацией планов компании. Поэтому назначение контроллинга сводится к составлению и коорди</w:t>
      </w:r>
      <w:r w:rsidRPr="000F7B75">
        <w:rPr>
          <w:rFonts w:ascii="Times New Roman" w:hAnsi="Times New Roman"/>
          <w:sz w:val="28"/>
          <w:szCs w:val="24"/>
        </w:rPr>
        <w:softHyphen/>
        <w:t xml:space="preserve">нации отдельных планов предприятия, к формированию на их базе единого плана, а также к внутреннему производственному учету, необходимому для контроля за </w:t>
      </w:r>
      <w:r w:rsidRPr="000F7B75">
        <w:rPr>
          <w:rFonts w:ascii="Times New Roman" w:hAnsi="Times New Roman"/>
          <w:iCs/>
          <w:sz w:val="28"/>
          <w:szCs w:val="24"/>
        </w:rPr>
        <w:t xml:space="preserve">выполнением планов </w:t>
      </w:r>
      <w:r w:rsidRPr="000F7B75">
        <w:rPr>
          <w:rFonts w:ascii="Times New Roman" w:hAnsi="Times New Roman"/>
          <w:sz w:val="28"/>
          <w:szCs w:val="24"/>
        </w:rPr>
        <w:t xml:space="preserve">и </w:t>
      </w:r>
      <w:r w:rsidRPr="000F7B75">
        <w:rPr>
          <w:rFonts w:ascii="Times New Roman" w:hAnsi="Times New Roman"/>
          <w:iCs/>
          <w:sz w:val="28"/>
          <w:szCs w:val="24"/>
        </w:rPr>
        <w:t xml:space="preserve">предоставления </w:t>
      </w:r>
      <w:r w:rsidRPr="000F7B75">
        <w:rPr>
          <w:rFonts w:ascii="Times New Roman" w:hAnsi="Times New Roman"/>
          <w:sz w:val="28"/>
          <w:szCs w:val="24"/>
        </w:rPr>
        <w:t>исходной информации для планирова</w:t>
      </w:r>
      <w:r w:rsidRPr="000F7B75">
        <w:rPr>
          <w:rFonts w:ascii="Times New Roman" w:hAnsi="Times New Roman"/>
          <w:sz w:val="28"/>
          <w:szCs w:val="24"/>
        </w:rPr>
        <w:softHyphen/>
        <w:t>ния. В рамках этой концепции, получившей название «управление по отклонениям», систематически сравнивают плановые (нормативные) показатели с фактическими для выявления отклонений между ними и устанавливают взаимосвязи и причины этих отклонений. Подобная процедура необходима для оперативного воздействия на ключевые факторы нормализации хозяйственной деятельности предприятия. Однако ограничение контроллинга только такими функциями представляется слишком узким подходом.</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Согласно концепции, ориентированной на информационные системы, ключе</w:t>
      </w:r>
      <w:r w:rsidRPr="000F7B75">
        <w:rPr>
          <w:rFonts w:ascii="Times New Roman" w:hAnsi="Times New Roman"/>
          <w:sz w:val="28"/>
          <w:szCs w:val="24"/>
        </w:rPr>
        <w:softHyphen/>
        <w:t>вую задачу контроллинга формируют как поддержку менеджмента путем центра</w:t>
      </w:r>
      <w:r w:rsidRPr="000F7B75">
        <w:rPr>
          <w:rFonts w:ascii="Times New Roman" w:hAnsi="Times New Roman"/>
          <w:sz w:val="28"/>
          <w:szCs w:val="24"/>
        </w:rPr>
        <w:softHyphen/>
        <w:t>лизации и координации всех информационных потоков на предприятии. При та</w:t>
      </w:r>
      <w:r w:rsidRPr="000F7B75">
        <w:rPr>
          <w:rFonts w:ascii="Times New Roman" w:hAnsi="Times New Roman"/>
          <w:sz w:val="28"/>
          <w:szCs w:val="24"/>
        </w:rPr>
        <w:softHyphen/>
        <w:t>ком подходе назначение контроллинга — обеспечить координацию процесса получения, подготовки и предоставления информации руководству с учетом по</w:t>
      </w:r>
      <w:r w:rsidRPr="000F7B75">
        <w:rPr>
          <w:rFonts w:ascii="Times New Roman" w:hAnsi="Times New Roman"/>
          <w:sz w:val="28"/>
          <w:szCs w:val="24"/>
        </w:rPr>
        <w:softHyphen/>
        <w:t>требностей в ней на разных уровнях управления. В результате достигается повы</w:t>
      </w:r>
      <w:r w:rsidRPr="000F7B75">
        <w:rPr>
          <w:rFonts w:ascii="Times New Roman" w:hAnsi="Times New Roman"/>
          <w:sz w:val="28"/>
          <w:szCs w:val="24"/>
        </w:rPr>
        <w:softHyphen/>
        <w:t>шение качества принимаемых управленческих решений.</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концепции, ориентированной на координацию системы управления, конт</w:t>
      </w:r>
      <w:r w:rsidRPr="000F7B75">
        <w:rPr>
          <w:rFonts w:ascii="Times New Roman" w:hAnsi="Times New Roman"/>
          <w:sz w:val="28"/>
          <w:szCs w:val="24"/>
        </w:rPr>
        <w:softHyphen/>
        <w:t>роллинг интерпретируют как организационную функцию по координации всех подсистем менеджмента. В основу этой концепции положено различие между си</w:t>
      </w:r>
      <w:r w:rsidRPr="000F7B75">
        <w:rPr>
          <w:rFonts w:ascii="Times New Roman" w:hAnsi="Times New Roman"/>
          <w:sz w:val="28"/>
          <w:szCs w:val="24"/>
        </w:rPr>
        <w:softHyphen/>
        <w:t>стемой управления и организационной системой предприятия (исполняющей систе</w:t>
      </w:r>
      <w:r w:rsidRPr="000F7B75">
        <w:rPr>
          <w:rFonts w:ascii="Times New Roman" w:hAnsi="Times New Roman"/>
          <w:sz w:val="28"/>
          <w:szCs w:val="24"/>
        </w:rPr>
        <w:softHyphen/>
        <w:t>мой). Система управления предназначена для осуществления управляющих воздей</w:t>
      </w:r>
      <w:r w:rsidRPr="000F7B75">
        <w:rPr>
          <w:rFonts w:ascii="Times New Roman" w:hAnsi="Times New Roman"/>
          <w:sz w:val="28"/>
          <w:szCs w:val="24"/>
        </w:rPr>
        <w:softHyphen/>
        <w:t>ствий, направленных на организационную (управляющую) систему. Первичную координацию исполнения управленческих решений считают непосредственной задачей системы управления. Вторичную задачу — координацию внутри самой системы менеджмента — относят к функции контроллинга. Под координацией понимают согласование отдельных решений в соответствии с общей целью дея</w:t>
      </w:r>
      <w:r w:rsidRPr="000F7B75">
        <w:rPr>
          <w:rFonts w:ascii="Times New Roman" w:hAnsi="Times New Roman"/>
          <w:sz w:val="28"/>
          <w:szCs w:val="24"/>
        </w:rPr>
        <w:softHyphen/>
        <w:t>тельности предприятия. Следовательно, контроллинг определяют как механизм и часть системы управления, реализующей координационную и информацион</w:t>
      </w:r>
      <w:r w:rsidRPr="000F7B75">
        <w:rPr>
          <w:rFonts w:ascii="Times New Roman" w:hAnsi="Times New Roman"/>
          <w:sz w:val="28"/>
          <w:szCs w:val="24"/>
        </w:rPr>
        <w:softHyphen/>
        <w:t>ную цели.</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Главным объектом контроллинга является прибыль предприятия. Контроллинг прибыли выражает систему контроля, обеспечивающую концентрацию контроль</w:t>
      </w:r>
      <w:r w:rsidRPr="000F7B75">
        <w:rPr>
          <w:rFonts w:ascii="Times New Roman" w:hAnsi="Times New Roman"/>
          <w:sz w:val="28"/>
          <w:szCs w:val="24"/>
        </w:rPr>
        <w:softHyphen/>
        <w:t>ных действий на наиболее приоритетных направлениях управления прибылью, своевременное выявление отклонений фактических результатов от плановых (нор</w:t>
      </w:r>
      <w:r w:rsidRPr="000F7B75">
        <w:rPr>
          <w:rFonts w:ascii="Times New Roman" w:hAnsi="Times New Roman"/>
          <w:sz w:val="28"/>
          <w:szCs w:val="24"/>
        </w:rPr>
        <w:softHyphen/>
        <w:t>мативных) и принятие оперативных решений по достижению поставленных ру</w:t>
      </w:r>
      <w:r w:rsidRPr="000F7B75">
        <w:rPr>
          <w:rFonts w:ascii="Times New Roman" w:hAnsi="Times New Roman"/>
          <w:sz w:val="28"/>
          <w:szCs w:val="24"/>
        </w:rPr>
        <w:softHyphen/>
        <w:t>ководством предприятия целей.</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последние годы система контроллинга прибыли получила широкое распро</w:t>
      </w:r>
      <w:r w:rsidRPr="000F7B75">
        <w:rPr>
          <w:rFonts w:ascii="Times New Roman" w:hAnsi="Times New Roman"/>
          <w:sz w:val="28"/>
          <w:szCs w:val="24"/>
        </w:rPr>
        <w:softHyphen/>
        <w:t>странение на предприятиях России. Однако существуют нерешенные теоретиче</w:t>
      </w:r>
      <w:r w:rsidRPr="000F7B75">
        <w:rPr>
          <w:rFonts w:ascii="Times New Roman" w:hAnsi="Times New Roman"/>
          <w:sz w:val="28"/>
          <w:szCs w:val="24"/>
        </w:rPr>
        <w:softHyphen/>
        <w:t>ские и практические задачи:</w:t>
      </w:r>
    </w:p>
    <w:p w:rsidR="00444901" w:rsidRPr="000F7B75" w:rsidRDefault="00444901" w:rsidP="000F7B75">
      <w:pPr>
        <w:widowControl w:val="0"/>
        <w:numPr>
          <w:ilvl w:val="0"/>
          <w:numId w:val="45"/>
        </w:numPr>
        <w:shd w:val="clear" w:color="auto" w:fill="FFFFFF"/>
        <w:tabs>
          <w:tab w:val="left" w:pos="46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отсутствует единая позиция по вопросам сущности, функций и назначения контроллинга;</w:t>
      </w:r>
    </w:p>
    <w:p w:rsidR="00444901" w:rsidRPr="000F7B75" w:rsidRDefault="00444901" w:rsidP="000F7B75">
      <w:pPr>
        <w:widowControl w:val="0"/>
        <w:numPr>
          <w:ilvl w:val="0"/>
          <w:numId w:val="45"/>
        </w:numPr>
        <w:shd w:val="clear" w:color="auto" w:fill="FFFFFF"/>
        <w:tabs>
          <w:tab w:val="left" w:pos="46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процессу внедрения контроллинга в определенной мере препятствует кон</w:t>
      </w:r>
      <w:r w:rsidRPr="000F7B75">
        <w:rPr>
          <w:rFonts w:ascii="Times New Roman" w:hAnsi="Times New Roman"/>
          <w:sz w:val="28"/>
          <w:szCs w:val="24"/>
        </w:rPr>
        <w:softHyphen/>
        <w:t>серватизм многих специалистов предприятий;</w:t>
      </w:r>
    </w:p>
    <w:p w:rsidR="00444901" w:rsidRPr="000F7B75" w:rsidRDefault="00444901" w:rsidP="000F7B75">
      <w:pPr>
        <w:widowControl w:val="0"/>
        <w:numPr>
          <w:ilvl w:val="0"/>
          <w:numId w:val="45"/>
        </w:numPr>
        <w:shd w:val="clear" w:color="auto" w:fill="FFFFFF"/>
        <w:tabs>
          <w:tab w:val="left" w:pos="46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контроллинга в России характерно внедрение его отдельных элементов, а не системы в целом;</w:t>
      </w:r>
    </w:p>
    <w:p w:rsidR="00444901" w:rsidRPr="000F7B75" w:rsidRDefault="00444901" w:rsidP="000F7B75">
      <w:pPr>
        <w:widowControl w:val="0"/>
        <w:numPr>
          <w:ilvl w:val="0"/>
          <w:numId w:val="45"/>
        </w:numPr>
        <w:shd w:val="clear" w:color="auto" w:fill="FFFFFF"/>
        <w:tabs>
          <w:tab w:val="left" w:pos="46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характерна неравномерность уровня развития контроллинга на различных </w:t>
      </w:r>
      <w:r w:rsidR="00AB3677" w:rsidRPr="000F7B75">
        <w:rPr>
          <w:rFonts w:ascii="Times New Roman" w:hAnsi="Times New Roman"/>
          <w:sz w:val="28"/>
          <w:szCs w:val="24"/>
        </w:rPr>
        <w:t>п</w:t>
      </w:r>
      <w:r w:rsidRPr="000F7B75">
        <w:rPr>
          <w:rFonts w:ascii="Times New Roman" w:hAnsi="Times New Roman"/>
          <w:sz w:val="28"/>
          <w:szCs w:val="24"/>
        </w:rPr>
        <w:t>редприятиях;</w:t>
      </w:r>
    </w:p>
    <w:p w:rsidR="00444901" w:rsidRPr="000F7B75" w:rsidRDefault="00444901" w:rsidP="000F7B75">
      <w:pPr>
        <w:widowControl w:val="0"/>
        <w:numPr>
          <w:ilvl w:val="0"/>
          <w:numId w:val="45"/>
        </w:numPr>
        <w:shd w:val="clear" w:color="auto" w:fill="FFFFFF"/>
        <w:tabs>
          <w:tab w:val="left" w:pos="46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отсутствует четкая стратегия развития предприятия, его деления на центры ответственности.</w:t>
      </w:r>
    </w:p>
    <w:p w:rsidR="00444901" w:rsidRPr="000F7B75" w:rsidRDefault="00444901" w:rsidP="000F7B75">
      <w:pPr>
        <w:shd w:val="clear" w:color="auto" w:fill="FFFFFF"/>
        <w:tabs>
          <w:tab w:val="left" w:pos="978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К системе контроллинга прибыли предъявляют следующие требования:</w:t>
      </w:r>
    </w:p>
    <w:p w:rsidR="00444901" w:rsidRPr="000F7B75" w:rsidRDefault="00444901" w:rsidP="000F7B75">
      <w:pPr>
        <w:widowControl w:val="0"/>
        <w:numPr>
          <w:ilvl w:val="0"/>
          <w:numId w:val="45"/>
        </w:numPr>
        <w:shd w:val="clear" w:color="auto" w:fill="FFFFFF"/>
        <w:tabs>
          <w:tab w:val="left" w:pos="46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ориентация на реализацию разработанной на предприятии ценовой, финан</w:t>
      </w:r>
      <w:r w:rsidRPr="000F7B75">
        <w:rPr>
          <w:rFonts w:ascii="Times New Roman" w:hAnsi="Times New Roman"/>
          <w:sz w:val="28"/>
          <w:szCs w:val="24"/>
        </w:rPr>
        <w:softHyphen/>
        <w:t>совой и маркетинговой стратегии; чтобы быть эффективным, контроллинг прибыли должен носить долговременный характер и отражать ключевые приоритеты ее формирования и использования; однако это не означает огра</w:t>
      </w:r>
      <w:r w:rsidRPr="000F7B75">
        <w:rPr>
          <w:rFonts w:ascii="Times New Roman" w:hAnsi="Times New Roman"/>
          <w:sz w:val="28"/>
          <w:szCs w:val="24"/>
        </w:rPr>
        <w:softHyphen/>
        <w:t>ничение контроля за текущими хозяйственными операциями;</w:t>
      </w:r>
    </w:p>
    <w:p w:rsidR="007C5B15" w:rsidRPr="000F7B75" w:rsidRDefault="00444901" w:rsidP="000F7B75">
      <w:pPr>
        <w:widowControl w:val="0"/>
        <w:numPr>
          <w:ilvl w:val="0"/>
          <w:numId w:val="45"/>
        </w:numPr>
        <w:shd w:val="clear" w:color="auto" w:fill="FFFFFF"/>
        <w:tabs>
          <w:tab w:val="left" w:pos="46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стремление к многоцелевому характеру контроллинга прибыли, что предполагает его организацию не только по предприятию в целом, но и в разрезе структурных подразделений (центров ответственности);</w:t>
      </w:r>
    </w:p>
    <w:p w:rsidR="007B59E8" w:rsidRPr="000F7B75" w:rsidRDefault="00444901" w:rsidP="000F7B75">
      <w:pPr>
        <w:widowControl w:val="0"/>
        <w:numPr>
          <w:ilvl w:val="0"/>
          <w:numId w:val="45"/>
        </w:numPr>
        <w:shd w:val="clear" w:color="auto" w:fill="FFFFFF"/>
        <w:tabs>
          <w:tab w:val="left" w:pos="466"/>
          <w:tab w:val="left" w:pos="978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ориентация контроллинга на количественные параметры (абсолютные ве</w:t>
      </w:r>
      <w:r w:rsidRPr="000F7B75">
        <w:rPr>
          <w:rFonts w:ascii="Times New Roman" w:hAnsi="Times New Roman"/>
          <w:sz w:val="28"/>
          <w:szCs w:val="24"/>
        </w:rPr>
        <w:softHyphen/>
        <w:t>личины), что не означает отказа от качественных аспектов формирования и использования прибыли (например, сопоставление суммы прибыли за от</w:t>
      </w:r>
      <w:r w:rsidRPr="000F7B75">
        <w:rPr>
          <w:rFonts w:ascii="Times New Roman" w:hAnsi="Times New Roman"/>
          <w:sz w:val="28"/>
          <w:szCs w:val="24"/>
        </w:rPr>
        <w:softHyphen/>
        <w:t>четный период с объемом продаж);</w:t>
      </w:r>
    </w:p>
    <w:p w:rsidR="007C5B15" w:rsidRPr="000F7B75" w:rsidRDefault="007C5B15"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приближение способов контроллинга к методам анализа и планирования при</w:t>
      </w:r>
      <w:r w:rsidRPr="000F7B75">
        <w:rPr>
          <w:rFonts w:ascii="Times New Roman" w:hAnsi="Times New Roman"/>
          <w:sz w:val="28"/>
          <w:szCs w:val="24"/>
        </w:rPr>
        <w:softHyphen/>
        <w:t>были;</w:t>
      </w:r>
    </w:p>
    <w:p w:rsidR="007C5B15" w:rsidRPr="000F7B75" w:rsidRDefault="007C5B15"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своевременность осуществления операций контроллинга, т. е. приближение периодов контрольных действий ко времени проведения операций, относя</w:t>
      </w:r>
      <w:r w:rsidRPr="000F7B75">
        <w:rPr>
          <w:rFonts w:ascii="Times New Roman" w:hAnsi="Times New Roman"/>
          <w:sz w:val="28"/>
          <w:szCs w:val="24"/>
        </w:rPr>
        <w:softHyphen/>
        <w:t>щихся к формированию и использованию прибыли; на практике это означает, что контроллинг должен носить характер предупреждения негативного раз</w:t>
      </w:r>
      <w:r w:rsidRPr="000F7B75">
        <w:rPr>
          <w:rFonts w:ascii="Times New Roman" w:hAnsi="Times New Roman"/>
          <w:sz w:val="28"/>
          <w:szCs w:val="24"/>
        </w:rPr>
        <w:softHyphen/>
        <w:t>вития ситуации на предприятии;</w:t>
      </w:r>
    </w:p>
    <w:p w:rsidR="007C5B15" w:rsidRPr="000F7B75" w:rsidRDefault="007C5B15"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гибкость организации контроллинга предполагает его быструю переориен</w:t>
      </w:r>
      <w:r w:rsidRPr="000F7B75">
        <w:rPr>
          <w:rFonts w:ascii="Times New Roman" w:hAnsi="Times New Roman"/>
          <w:sz w:val="28"/>
          <w:szCs w:val="24"/>
        </w:rPr>
        <w:softHyphen/>
        <w:t>тацию на новые виды продукции и направления хозяйственной деятельности; без достаточной степени гибкости система внутреннего контроля не будет результативной даже в тех сферах управления прибылью, для которых она формировалась;</w:t>
      </w:r>
    </w:p>
    <w:p w:rsidR="007C5B15" w:rsidRPr="000F7B75" w:rsidRDefault="007C5B15"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наглядность построения контроллинга дает возможность использовать конт</w:t>
      </w:r>
      <w:r w:rsidRPr="000F7B75">
        <w:rPr>
          <w:rFonts w:ascii="Times New Roman" w:hAnsi="Times New Roman"/>
          <w:sz w:val="28"/>
          <w:szCs w:val="24"/>
        </w:rPr>
        <w:softHyphen/>
        <w:t>рольную информацию не только специалистам высшего звена управления, но и среднего уровня;</w:t>
      </w:r>
    </w:p>
    <w:p w:rsidR="007C5B15" w:rsidRPr="000F7B75" w:rsidRDefault="007C5B15"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экономичность контроллинга предполагает минимизацию затрат на осуще</w:t>
      </w:r>
      <w:r w:rsidRPr="000F7B75">
        <w:rPr>
          <w:rFonts w:ascii="Times New Roman" w:hAnsi="Times New Roman"/>
          <w:sz w:val="28"/>
          <w:szCs w:val="24"/>
        </w:rPr>
        <w:softHyphen/>
        <w:t>ствление внутреннего контроля прибыли; на практике это означает, что объем</w:t>
      </w:r>
      <w:r w:rsidR="000F7B75">
        <w:rPr>
          <w:rFonts w:ascii="Times New Roman" w:hAnsi="Times New Roman"/>
          <w:sz w:val="28"/>
          <w:szCs w:val="24"/>
        </w:rPr>
        <w:t xml:space="preserve"> </w:t>
      </w:r>
      <w:r w:rsidRPr="000F7B75">
        <w:rPr>
          <w:rFonts w:ascii="Times New Roman" w:hAnsi="Times New Roman"/>
          <w:sz w:val="28"/>
          <w:szCs w:val="24"/>
        </w:rPr>
        <w:t>затрат на организацию контроллинга не должен превышать размера того эф</w:t>
      </w:r>
      <w:r w:rsidRPr="000F7B75">
        <w:rPr>
          <w:rFonts w:ascii="Times New Roman" w:hAnsi="Times New Roman"/>
          <w:sz w:val="28"/>
          <w:szCs w:val="24"/>
        </w:rPr>
        <w:softHyphen/>
        <w:t>фекта, который достигается в процессе его осуществления (эффектом мож</w:t>
      </w:r>
      <w:r w:rsidRPr="000F7B75">
        <w:rPr>
          <w:rFonts w:ascii="Times New Roman" w:hAnsi="Times New Roman"/>
          <w:sz w:val="28"/>
          <w:szCs w:val="24"/>
        </w:rPr>
        <w:softHyphen/>
        <w:t>но считать снижение расходов, прирост доходов и соответственно увеличе</w:t>
      </w:r>
      <w:r w:rsidRPr="000F7B75">
        <w:rPr>
          <w:rFonts w:ascii="Times New Roman" w:hAnsi="Times New Roman"/>
          <w:sz w:val="28"/>
          <w:szCs w:val="24"/>
        </w:rPr>
        <w:softHyphen/>
        <w:t>ние прибыли предприятия).</w:t>
      </w:r>
    </w:p>
    <w:p w:rsidR="007C5B15" w:rsidRPr="000F7B75" w:rsidRDefault="007C5B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основе перечисленных требований контроллинг прибыли может быть постро</w:t>
      </w:r>
      <w:r w:rsidRPr="000F7B75">
        <w:rPr>
          <w:rFonts w:ascii="Times New Roman" w:hAnsi="Times New Roman"/>
          <w:sz w:val="28"/>
          <w:szCs w:val="24"/>
        </w:rPr>
        <w:softHyphen/>
        <w:t>ен в следующей примерной последовательности (рис. 7.4).</w:t>
      </w:r>
    </w:p>
    <w:p w:rsidR="00740F5E" w:rsidRPr="000F7B75" w:rsidRDefault="006B180D" w:rsidP="000F7B75">
      <w:pPr>
        <w:framePr w:h="4464" w:hSpace="10080" w:wrap="notBeside" w:vAnchor="text" w:hAnchor="page" w:x="2392" w:y="-63"/>
        <w:widowControl w:val="0"/>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sz w:val="28"/>
          <w:szCs w:val="24"/>
        </w:rPr>
        <w:pict>
          <v:shape id="_x0000_i1205" type="#_x0000_t75" style="width:372.75pt;height:223.5pt">
            <v:imagedata r:id="rId341" o:title=""/>
          </v:shape>
        </w:pict>
      </w:r>
    </w:p>
    <w:p w:rsidR="00865E82" w:rsidRDefault="00865E82" w:rsidP="000F7B75">
      <w:pPr>
        <w:shd w:val="clear" w:color="auto" w:fill="FFFFFF"/>
        <w:spacing w:after="0" w:line="360" w:lineRule="auto"/>
        <w:ind w:firstLine="709"/>
        <w:jc w:val="both"/>
        <w:rPr>
          <w:rFonts w:ascii="Times New Roman" w:hAnsi="Times New Roman"/>
          <w:sz w:val="28"/>
          <w:szCs w:val="24"/>
        </w:rPr>
      </w:pPr>
    </w:p>
    <w:p w:rsidR="007C5B15" w:rsidRPr="000F7B75" w:rsidRDefault="007C5B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Кратко раскроем содержание каждого этапа.</w:t>
      </w:r>
    </w:p>
    <w:p w:rsidR="00740F5E" w:rsidRPr="000F7B75" w:rsidRDefault="007C5B1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Объектом контроллинга являются управленческие решения по важнейшим ас</w:t>
      </w:r>
      <w:r w:rsidRPr="000F7B75">
        <w:rPr>
          <w:rFonts w:ascii="Times New Roman" w:hAnsi="Times New Roman"/>
          <w:sz w:val="28"/>
          <w:szCs w:val="24"/>
        </w:rPr>
        <w:softHyphen/>
        <w:t>пектам формирования и использования прибыли. При формировании прибыли</w:t>
      </w:r>
      <w:r w:rsidR="00740F5E" w:rsidRPr="000F7B75">
        <w:rPr>
          <w:rFonts w:ascii="Times New Roman" w:hAnsi="Times New Roman"/>
          <w:sz w:val="28"/>
          <w:szCs w:val="24"/>
        </w:rPr>
        <w:t xml:space="preserve"> необходимо установить ее величину, сформированную при осуществлении обыч</w:t>
      </w:r>
      <w:r w:rsidR="00740F5E" w:rsidRPr="000F7B75">
        <w:rPr>
          <w:rFonts w:ascii="Times New Roman" w:hAnsi="Times New Roman"/>
          <w:sz w:val="28"/>
          <w:szCs w:val="24"/>
        </w:rPr>
        <w:softHyphen/>
        <w:t>ных и прочих видов деятельности. В процессе использования прибыли следует обратить внимание на следующие аспекты: доля платежей в бюджет, удельный вес дивидендных выплат, доля прибыли, направленной на финансирование капи</w:t>
      </w:r>
      <w:r w:rsidR="00740F5E" w:rsidRPr="000F7B75">
        <w:rPr>
          <w:rFonts w:ascii="Times New Roman" w:hAnsi="Times New Roman"/>
          <w:sz w:val="28"/>
          <w:szCs w:val="24"/>
        </w:rPr>
        <w:softHyphen/>
        <w:t>таловложений и пополнение оборотного капитала.</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видам внутреннего контроля прибыли обычно относят: оперативный, теку</w:t>
      </w:r>
      <w:r w:rsidRPr="000F7B75">
        <w:rPr>
          <w:rFonts w:ascii="Times New Roman" w:hAnsi="Times New Roman"/>
          <w:sz w:val="28"/>
          <w:szCs w:val="24"/>
        </w:rPr>
        <w:softHyphen/>
        <w:t>щий и перспективный. Каждому из перечисленных видов контроллинга соответст</w:t>
      </w:r>
      <w:r w:rsidRPr="000F7B75">
        <w:rPr>
          <w:rFonts w:ascii="Times New Roman" w:hAnsi="Times New Roman"/>
          <w:sz w:val="28"/>
          <w:szCs w:val="24"/>
        </w:rPr>
        <w:softHyphen/>
        <w:t>вует определенная сфера его применения и периодичность осуществления.</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Оперативный контроллинг — контроль исполнения бюджетов (неделя, декада, месяц).</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Текущий контроллинг — контроль текущих планов формирования и распреде</w:t>
      </w:r>
      <w:r w:rsidRPr="000F7B75">
        <w:rPr>
          <w:rFonts w:ascii="Times New Roman" w:hAnsi="Times New Roman"/>
          <w:sz w:val="28"/>
          <w:szCs w:val="24"/>
        </w:rPr>
        <w:softHyphen/>
        <w:t>ления прибыли (месяц, квартал, год).</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Перспективный контроллинг — контроль формирования и распределения ин</w:t>
      </w:r>
      <w:r w:rsidRPr="000F7B75">
        <w:rPr>
          <w:rFonts w:ascii="Times New Roman" w:hAnsi="Times New Roman"/>
          <w:sz w:val="28"/>
          <w:szCs w:val="24"/>
        </w:rPr>
        <w:softHyphen/>
        <w:t>вестиционной прибыли в разрезе реальных проектов (период — свыше года).</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Всю систему показателей, входящих в сферу каждого вида контроля прибыли, можно классифицировать по значимости для предприятия.</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систему приоритетов первого уровня включают наиболее важные для кон</w:t>
      </w:r>
      <w:r w:rsidRPr="000F7B75">
        <w:rPr>
          <w:rFonts w:ascii="Times New Roman" w:hAnsi="Times New Roman"/>
          <w:sz w:val="28"/>
          <w:szCs w:val="24"/>
        </w:rPr>
        <w:softHyphen/>
        <w:t>троллинга параметры: бухгалтерскую и чистую прибыль. В систему приоритетов второго уровня входят валовая прибыль и прибыль от продаж. В систему приори</w:t>
      </w:r>
      <w:r w:rsidRPr="000F7B75">
        <w:rPr>
          <w:rFonts w:ascii="Times New Roman" w:hAnsi="Times New Roman"/>
          <w:sz w:val="28"/>
          <w:szCs w:val="24"/>
        </w:rPr>
        <w:softHyphen/>
        <w:t>тетов третьего уровня включают:</w:t>
      </w:r>
    </w:p>
    <w:p w:rsidR="00740F5E" w:rsidRPr="000F7B75" w:rsidRDefault="00740F5E"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выручку (нетто) от реализации товаров и себестоимость проданных това</w:t>
      </w:r>
      <w:r w:rsidRPr="000F7B75">
        <w:rPr>
          <w:rFonts w:ascii="Times New Roman" w:hAnsi="Times New Roman"/>
          <w:sz w:val="28"/>
          <w:szCs w:val="24"/>
        </w:rPr>
        <w:softHyphen/>
        <w:t>ров, с помощью которых формируют валовую прибыль;</w:t>
      </w:r>
    </w:p>
    <w:p w:rsidR="00740F5E" w:rsidRPr="000F7B75" w:rsidRDefault="00740F5E"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коммерческие и управленческие расходы, которые участвуют в образовании прибыли от продаж;</w:t>
      </w:r>
    </w:p>
    <w:p w:rsidR="00740F5E" w:rsidRPr="000F7B75" w:rsidRDefault="00740F5E"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операционные и внереализационные доходы и расходы, с помощью которых определяют бухгалтерскую прибыль (прибыль до налогообложения).</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Кроме того, контроллинг прибыли организуют по центрам ответственности доходов, затрат, прибыли и инвестиций. Наиболее важное значение для развития предприятия имеет чистая прибыль, которая находится в факторной связи со сле</w:t>
      </w:r>
      <w:r w:rsidRPr="000F7B75">
        <w:rPr>
          <w:rFonts w:ascii="Times New Roman" w:hAnsi="Times New Roman"/>
          <w:sz w:val="28"/>
          <w:szCs w:val="24"/>
        </w:rPr>
        <w:softHyphen/>
        <w:t>дующими показателями:</w:t>
      </w:r>
    </w:p>
    <w:p w:rsidR="00740F5E" w:rsidRPr="000F7B75" w:rsidRDefault="00740F5E"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величиной отложенных налоговых активов и обязательств;</w:t>
      </w:r>
    </w:p>
    <w:p w:rsidR="00740F5E" w:rsidRPr="000F7B75" w:rsidRDefault="00740F5E"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суммой текущего налога на прибыль;</w:t>
      </w:r>
    </w:p>
    <w:p w:rsidR="00740F5E" w:rsidRPr="000F7B75" w:rsidRDefault="00740F5E"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величиной штрафных санкций, уплачиваемых из прибыли налоговым орга</w:t>
      </w:r>
      <w:r w:rsidRPr="000F7B75">
        <w:rPr>
          <w:rFonts w:ascii="Times New Roman" w:hAnsi="Times New Roman"/>
          <w:sz w:val="28"/>
          <w:szCs w:val="24"/>
        </w:rPr>
        <w:softHyphen/>
        <w:t>нам за несвоевременное выполнение обязательств перед бюджетом;</w:t>
      </w:r>
    </w:p>
    <w:p w:rsidR="00740F5E" w:rsidRPr="000F7B75" w:rsidRDefault="00740F5E"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 ставкой налога на прибыли, если имело место ее изменение в отчетном периоде.</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Приведенный подход к формированию системы контролируемых показателей детализирует операции по их последующему разложению и изучению причин отклонений фактических показателей от плановых стандартов или данных за предыдущий период.</w:t>
      </w:r>
    </w:p>
    <w:p w:rsidR="00740F5E"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Количественные стандарты внутреннего контроля прибыли могут быть уста</w:t>
      </w:r>
      <w:r w:rsidRPr="000F7B75">
        <w:rPr>
          <w:rFonts w:ascii="Times New Roman" w:hAnsi="Times New Roman"/>
          <w:sz w:val="28"/>
          <w:szCs w:val="24"/>
        </w:rPr>
        <w:softHyphen/>
        <w:t>новлены в абсолютных и относительных величинах (в стоимостном выражении и в процентах).</w:t>
      </w:r>
    </w:p>
    <w:p w:rsidR="007F53FA" w:rsidRPr="000F7B75" w:rsidRDefault="00740F5E"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Количественные стандарты могут носить стабильный или подвижный харак</w:t>
      </w:r>
      <w:r w:rsidRPr="000F7B75">
        <w:rPr>
          <w:rFonts w:ascii="Times New Roman" w:hAnsi="Times New Roman"/>
          <w:sz w:val="28"/>
          <w:szCs w:val="24"/>
        </w:rPr>
        <w:softHyphen/>
        <w:t>тер. Последние используют при корректировке оперативных бюджетов (смет).</w:t>
      </w:r>
      <w:r w:rsidR="007F53FA" w:rsidRPr="000F7B75">
        <w:rPr>
          <w:rFonts w:ascii="Times New Roman" w:hAnsi="Times New Roman"/>
          <w:sz w:val="28"/>
          <w:szCs w:val="24"/>
        </w:rPr>
        <w:t xml:space="preserve"> Стандартами являются целевые показатели, связанные с управлением прибылью, а также система централизованных и внутренних норм и нормативов. Например, плановые нормативы предприятия, связанные с распределением чистой прибы</w:t>
      </w:r>
      <w:r w:rsidR="007F53FA" w:rsidRPr="000F7B75">
        <w:rPr>
          <w:rFonts w:ascii="Times New Roman" w:hAnsi="Times New Roman"/>
          <w:sz w:val="28"/>
          <w:szCs w:val="24"/>
        </w:rPr>
        <w:softHyphen/>
        <w:t>ли на цели потребления, накопления и образование резервов.</w:t>
      </w:r>
    </w:p>
    <w:p w:rsidR="007F53FA" w:rsidRPr="000F7B75" w:rsidRDefault="007F53F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Построение системы мониторинга показателей, используемых для внутренне</w:t>
      </w:r>
      <w:r w:rsidRPr="000F7B75">
        <w:rPr>
          <w:rFonts w:ascii="Times New Roman" w:hAnsi="Times New Roman"/>
          <w:sz w:val="28"/>
          <w:szCs w:val="24"/>
        </w:rPr>
        <w:softHyphen/>
        <w:t>го контроля прибыли, составляет основу контрольной работы на предприятии. Данная следящая система выражает разработанный специалистами предприятия механизм непрерывного наблюдения за контролируемыми показателями форми</w:t>
      </w:r>
      <w:r w:rsidRPr="000F7B75">
        <w:rPr>
          <w:rFonts w:ascii="Times New Roman" w:hAnsi="Times New Roman"/>
          <w:sz w:val="28"/>
          <w:szCs w:val="24"/>
        </w:rPr>
        <w:softHyphen/>
        <w:t>рования и использования прибыли, определение размеров отклонений фактиче</w:t>
      </w:r>
      <w:r w:rsidRPr="000F7B75">
        <w:rPr>
          <w:rFonts w:ascii="Times New Roman" w:hAnsi="Times New Roman"/>
          <w:sz w:val="28"/>
          <w:szCs w:val="24"/>
        </w:rPr>
        <w:softHyphen/>
        <w:t>ских финансовых результатов от плана и изучение причин этих отклонений. Конт</w:t>
      </w:r>
      <w:r w:rsidRPr="000F7B75">
        <w:rPr>
          <w:rFonts w:ascii="Times New Roman" w:hAnsi="Times New Roman"/>
          <w:sz w:val="28"/>
          <w:szCs w:val="24"/>
        </w:rPr>
        <w:softHyphen/>
        <w:t>роль за выполнением квартальных (месячных) показателей по прибыли можно осуществлять по следующей форме (табл. 7.17).</w:t>
      </w:r>
    </w:p>
    <w:p w:rsidR="007F53FA" w:rsidRPr="000F7B75" w:rsidRDefault="007F53F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Последовательность построения системы мониторинга прибыли следующая:</w:t>
      </w:r>
    </w:p>
    <w:p w:rsidR="007F53FA" w:rsidRPr="000F7B75" w:rsidRDefault="007F53FA" w:rsidP="000F7B75">
      <w:pPr>
        <w:widowControl w:val="0"/>
        <w:numPr>
          <w:ilvl w:val="0"/>
          <w:numId w:val="5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Разработка системы информативных отчетных показателей по каждому виду контроллинга прибыли; она базируется на данных бухгалтерского и управ</w:t>
      </w:r>
      <w:r w:rsidRPr="000F7B75">
        <w:rPr>
          <w:rFonts w:ascii="Times New Roman" w:hAnsi="Times New Roman"/>
          <w:sz w:val="28"/>
          <w:szCs w:val="24"/>
        </w:rPr>
        <w:softHyphen/>
        <w:t>ленческого учета.</w:t>
      </w:r>
    </w:p>
    <w:p w:rsidR="007F53FA" w:rsidRPr="000F7B75" w:rsidRDefault="007F53FA" w:rsidP="000F7B75">
      <w:pPr>
        <w:widowControl w:val="0"/>
        <w:numPr>
          <w:ilvl w:val="0"/>
          <w:numId w:val="5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Построение системы обобщающих аналитических показателей, которые вы</w:t>
      </w:r>
      <w:r w:rsidRPr="000F7B75">
        <w:rPr>
          <w:rFonts w:ascii="Times New Roman" w:hAnsi="Times New Roman"/>
          <w:sz w:val="28"/>
          <w:szCs w:val="24"/>
        </w:rPr>
        <w:softHyphen/>
        <w:t>ражают результаты количественных стандартов учета и контроля; при этом обеспечивают сопоставимость количественного выражения стандартов и конт</w:t>
      </w:r>
      <w:r w:rsidRPr="000F7B75">
        <w:rPr>
          <w:rFonts w:ascii="Times New Roman" w:hAnsi="Times New Roman"/>
          <w:sz w:val="28"/>
          <w:szCs w:val="24"/>
        </w:rPr>
        <w:softHyphen/>
        <w:t>ролируемых аналитических показателей; устанавливают также алгоритмы расчета отдельных интегральных показателей с привлечением первичной ин</w:t>
      </w:r>
      <w:r w:rsidRPr="000F7B75">
        <w:rPr>
          <w:rFonts w:ascii="Times New Roman" w:hAnsi="Times New Roman"/>
          <w:sz w:val="28"/>
          <w:szCs w:val="24"/>
        </w:rPr>
        <w:softHyphen/>
        <w:t>формационной базы и методов формирования и анализа прибыли.</w:t>
      </w:r>
    </w:p>
    <w:p w:rsidR="007F53FA" w:rsidRPr="000F7B75" w:rsidRDefault="007F53FA" w:rsidP="000F7B75">
      <w:pPr>
        <w:widowControl w:val="0"/>
        <w:numPr>
          <w:ilvl w:val="0"/>
          <w:numId w:val="5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содержания и показателей форм контрольных отчетов руково</w:t>
      </w:r>
      <w:r w:rsidRPr="000F7B75">
        <w:rPr>
          <w:rFonts w:ascii="Times New Roman" w:hAnsi="Times New Roman"/>
          <w:sz w:val="28"/>
          <w:szCs w:val="24"/>
        </w:rPr>
        <w:softHyphen/>
        <w:t>дителей центров финансовой ответственности, что позволяет создать систему носителей контрольной информации.</w:t>
      </w:r>
    </w:p>
    <w:p w:rsidR="007F53FA" w:rsidRPr="000F7B75" w:rsidRDefault="007F53FA" w:rsidP="000F7B75">
      <w:pPr>
        <w:widowControl w:val="0"/>
        <w:numPr>
          <w:ilvl w:val="0"/>
          <w:numId w:val="5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Выделение контрольных периодов по каждой группе контролируемых пока</w:t>
      </w:r>
      <w:r w:rsidRPr="000F7B75">
        <w:rPr>
          <w:rFonts w:ascii="Times New Roman" w:hAnsi="Times New Roman"/>
          <w:sz w:val="28"/>
          <w:szCs w:val="24"/>
        </w:rPr>
        <w:softHyphen/>
        <w:t>зателей, что зависит от срочности реагирования на отклонения фактических параметров от установленных стандартов (планов); исходя из данного прин</w:t>
      </w:r>
      <w:r w:rsidRPr="000F7B75">
        <w:rPr>
          <w:rFonts w:ascii="Times New Roman" w:hAnsi="Times New Roman"/>
          <w:sz w:val="28"/>
          <w:szCs w:val="24"/>
        </w:rPr>
        <w:softHyphen/>
        <w:t xml:space="preserve"> ципа составляют недельные (декадные), месячные и квартальные отчеты (рапорты) для представления их вышестоящему звену управления предприятием.</w:t>
      </w:r>
    </w:p>
    <w:p w:rsidR="007F53FA" w:rsidRPr="000F7B75" w:rsidRDefault="007F53FA" w:rsidP="000F7B75">
      <w:pPr>
        <w:widowControl w:val="0"/>
        <w:numPr>
          <w:ilvl w:val="0"/>
          <w:numId w:val="5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Выявление размеров отклонений фактической величины показателей от уста</w:t>
      </w:r>
      <w:r w:rsidRPr="000F7B75">
        <w:rPr>
          <w:rFonts w:ascii="Times New Roman" w:hAnsi="Times New Roman"/>
          <w:sz w:val="28"/>
          <w:szCs w:val="24"/>
        </w:rPr>
        <w:softHyphen/>
        <w:t>новленных стандартов в абсолютном и относительном выражениях.</w:t>
      </w:r>
    </w:p>
    <w:p w:rsidR="007F53FA" w:rsidRPr="000F7B75" w:rsidRDefault="007F53FA" w:rsidP="000F7B75">
      <w:pPr>
        <w:widowControl w:val="0"/>
        <w:numPr>
          <w:ilvl w:val="0"/>
          <w:numId w:val="5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Изучение основных причин отклонений фактических значений показателей от принятых стандартов по предприятию в целом и по центрам прибыли.</w:t>
      </w:r>
    </w:p>
    <w:p w:rsidR="007F53FA" w:rsidRPr="000F7B75" w:rsidRDefault="007F53F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анализа рассматривают те показатели управления прибылью, по которым наблюдаются «критические» отклонения (свыше 10%) от установлен</w:t>
      </w:r>
      <w:r w:rsidRPr="000F7B75">
        <w:rPr>
          <w:rFonts w:ascii="Times New Roman" w:hAnsi="Times New Roman"/>
          <w:sz w:val="28"/>
          <w:szCs w:val="24"/>
        </w:rPr>
        <w:softHyphen/>
        <w:t>ных плановых заданий и бюджетов. По каждому «критическому» отклонению выявляют его причины. Для этого используют контрольные отчеты (рапорты) ру</w:t>
      </w:r>
      <w:r w:rsidRPr="000F7B75">
        <w:rPr>
          <w:rFonts w:ascii="Times New Roman" w:hAnsi="Times New Roman"/>
          <w:sz w:val="28"/>
          <w:szCs w:val="24"/>
        </w:rPr>
        <w:softHyphen/>
        <w:t>ководителей центров ответственности за прибыль.</w:t>
      </w:r>
    </w:p>
    <w:p w:rsidR="007F53FA" w:rsidRPr="000F7B75" w:rsidRDefault="007F53F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Разработанная предприятием система мониторинга может корректироваться при изменении целей контроля прибыли и состава показателей текущих планов и бюджетов.</w:t>
      </w:r>
    </w:p>
    <w:p w:rsidR="00FB7CF9" w:rsidRPr="000F7B75" w:rsidRDefault="007F53FA"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Разработка системы алгоритмов действий по устранению отклонений — завер</w:t>
      </w:r>
      <w:r w:rsidRPr="000F7B75">
        <w:rPr>
          <w:rFonts w:ascii="Times New Roman" w:hAnsi="Times New Roman"/>
          <w:sz w:val="28"/>
          <w:szCs w:val="24"/>
        </w:rPr>
        <w:softHyphen/>
        <w:t>шающий этап контроллинга прибыли на предприятии.</w:t>
      </w:r>
    </w:p>
    <w:p w:rsidR="00FE7EB6" w:rsidRPr="000F7B75" w:rsidRDefault="00FE7EB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Принципиальная система поведения специалистов предприятия может быть следующей.</w:t>
      </w:r>
    </w:p>
    <w:p w:rsidR="00FE7EB6" w:rsidRPr="000F7B75" w:rsidRDefault="00FE7EB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Во-первых, ничего не предпринимать. Данная форма реагирования применя</w:t>
      </w:r>
      <w:r w:rsidRPr="000F7B75">
        <w:rPr>
          <w:rFonts w:ascii="Times New Roman" w:hAnsi="Times New Roman"/>
          <w:sz w:val="28"/>
          <w:szCs w:val="24"/>
        </w:rPr>
        <w:softHyphen/>
        <w:t>ется, если размер отрицательных отклонений значительно ниже предусмотрен</w:t>
      </w:r>
      <w:r w:rsidRPr="000F7B75">
        <w:rPr>
          <w:rFonts w:ascii="Times New Roman" w:hAnsi="Times New Roman"/>
          <w:sz w:val="28"/>
          <w:szCs w:val="24"/>
        </w:rPr>
        <w:softHyphen/>
        <w:t>ного «критического» значения, установленного руководством предприятия.</w:t>
      </w:r>
    </w:p>
    <w:p w:rsidR="00FE7EB6" w:rsidRPr="000F7B75" w:rsidRDefault="00FE7EB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Во-вторых, устранить отклонение. Подобные действия предусматривают про</w:t>
      </w:r>
      <w:r w:rsidRPr="000F7B75">
        <w:rPr>
          <w:rFonts w:ascii="Times New Roman" w:hAnsi="Times New Roman"/>
          <w:sz w:val="28"/>
          <w:szCs w:val="24"/>
        </w:rPr>
        <w:softHyphen/>
        <w:t>цедуру выявления и мобилизации внутренних резервов для выполнения плано</w:t>
      </w:r>
      <w:r w:rsidRPr="000F7B75">
        <w:rPr>
          <w:rFonts w:ascii="Times New Roman" w:hAnsi="Times New Roman"/>
          <w:sz w:val="28"/>
          <w:szCs w:val="24"/>
        </w:rPr>
        <w:softHyphen/>
        <w:t>вых заданий по прибыли. Например, введение усиленного режима экономии рас</w:t>
      </w:r>
      <w:r w:rsidRPr="000F7B75">
        <w:rPr>
          <w:rFonts w:ascii="Times New Roman" w:hAnsi="Times New Roman"/>
          <w:sz w:val="28"/>
          <w:szCs w:val="24"/>
        </w:rPr>
        <w:softHyphen/>
        <w:t>ходов и увеличения доходов по обычным видам деятельности.</w:t>
      </w:r>
    </w:p>
    <w:p w:rsidR="00FE7EB6" w:rsidRPr="000F7B75" w:rsidRDefault="00FE7EB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В-третьих, изменить параметры плановых или нормативных значений показа</w:t>
      </w:r>
      <w:r w:rsidRPr="000F7B75">
        <w:rPr>
          <w:rFonts w:ascii="Times New Roman" w:hAnsi="Times New Roman"/>
          <w:sz w:val="28"/>
          <w:szCs w:val="24"/>
        </w:rPr>
        <w:softHyphen/>
        <w:t>телей. Подобную процедуру осуществляют в тех случаях, когда возможности опти</w:t>
      </w:r>
      <w:r w:rsidRPr="000F7B75">
        <w:rPr>
          <w:rFonts w:ascii="Times New Roman" w:hAnsi="Times New Roman"/>
          <w:sz w:val="28"/>
          <w:szCs w:val="24"/>
        </w:rPr>
        <w:softHyphen/>
        <w:t>мизации отдельных аспектов формирования прибыли ограничены или отсутствуют. В данной ситуации вносят предложения руководству предприятия по корректи</w:t>
      </w:r>
      <w:r w:rsidRPr="000F7B75">
        <w:rPr>
          <w:rFonts w:ascii="Times New Roman" w:hAnsi="Times New Roman"/>
          <w:sz w:val="28"/>
          <w:szCs w:val="24"/>
        </w:rPr>
        <w:softHyphen/>
        <w:t>ровке целевых стандартов управления прибылью и отдельных бюджетов.</w:t>
      </w:r>
    </w:p>
    <w:p w:rsidR="00FE7EB6" w:rsidRPr="000F7B75" w:rsidRDefault="00FE7EB6"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критической ситуации может быть принято решение о прекращении отдель</w:t>
      </w:r>
      <w:r w:rsidRPr="000F7B75">
        <w:rPr>
          <w:rFonts w:ascii="Times New Roman" w:hAnsi="Times New Roman"/>
          <w:sz w:val="28"/>
          <w:szCs w:val="24"/>
        </w:rPr>
        <w:softHyphen/>
        <w:t>ных текущих хозяйственных операций, а также некоторых центров затрат и инве</w:t>
      </w:r>
      <w:r w:rsidRPr="000F7B75">
        <w:rPr>
          <w:rFonts w:ascii="Times New Roman" w:hAnsi="Times New Roman"/>
          <w:sz w:val="28"/>
          <w:szCs w:val="24"/>
        </w:rPr>
        <w:softHyphen/>
        <w:t>стиций. Следовательно, внедрение на предприятиях системы контроллинга при</w:t>
      </w:r>
      <w:r w:rsidRPr="000F7B75">
        <w:rPr>
          <w:rFonts w:ascii="Times New Roman" w:hAnsi="Times New Roman"/>
          <w:sz w:val="28"/>
          <w:szCs w:val="24"/>
        </w:rPr>
        <w:softHyphen/>
        <w:t>были позволяет оптимизировать ее объем, а также пропорции распределения и использования на цели потребления, развития и создания финансовых резервов.</w:t>
      </w:r>
    </w:p>
    <w:p w:rsidR="00B54E29" w:rsidRPr="000F7B75" w:rsidRDefault="00B54E29"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7.17</w:t>
      </w:r>
    </w:p>
    <w:p w:rsidR="00B54E29" w:rsidRDefault="00B54E29"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Расчет выполнения квартальных показателей по прибыли по предприятию в целом и в</w:t>
      </w:r>
      <w:r w:rsidR="00865E82">
        <w:rPr>
          <w:rFonts w:ascii="Times New Roman" w:hAnsi="Times New Roman"/>
          <w:sz w:val="28"/>
          <w:szCs w:val="24"/>
        </w:rPr>
        <w:t xml:space="preserve"> </w:t>
      </w:r>
      <w:r w:rsidRPr="000F7B75">
        <w:rPr>
          <w:rFonts w:ascii="Times New Roman" w:hAnsi="Times New Roman"/>
          <w:bCs/>
          <w:sz w:val="28"/>
          <w:szCs w:val="24"/>
        </w:rPr>
        <w:t>разрезе центров ответственности, млн. руб.</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9923" w:type="dxa"/>
        <w:tblInd w:w="-244" w:type="dxa"/>
        <w:tblLayout w:type="fixed"/>
        <w:tblCellMar>
          <w:left w:w="40" w:type="dxa"/>
          <w:right w:w="40" w:type="dxa"/>
        </w:tblCellMar>
        <w:tblLook w:val="0000" w:firstRow="0" w:lastRow="0" w:firstColumn="0" w:lastColumn="0" w:noHBand="0" w:noVBand="0"/>
      </w:tblPr>
      <w:tblGrid>
        <w:gridCol w:w="1418"/>
        <w:gridCol w:w="567"/>
        <w:gridCol w:w="850"/>
        <w:gridCol w:w="851"/>
        <w:gridCol w:w="566"/>
        <w:gridCol w:w="568"/>
        <w:gridCol w:w="850"/>
        <w:gridCol w:w="567"/>
        <w:gridCol w:w="567"/>
        <w:gridCol w:w="851"/>
        <w:gridCol w:w="709"/>
        <w:gridCol w:w="567"/>
        <w:gridCol w:w="992"/>
      </w:tblGrid>
      <w:tr w:rsidR="00D44781" w:rsidRPr="00865E82" w:rsidTr="00865E82">
        <w:trPr>
          <w:trHeight w:hRule="exact" w:val="250"/>
        </w:trPr>
        <w:tc>
          <w:tcPr>
            <w:tcW w:w="1418" w:type="dxa"/>
            <w:vMerge w:val="restart"/>
            <w:tcBorders>
              <w:top w:val="single" w:sz="6" w:space="0" w:color="auto"/>
              <w:left w:val="single" w:sz="6" w:space="0" w:color="auto"/>
              <w:right w:val="single" w:sz="6" w:space="0" w:color="auto"/>
            </w:tcBorders>
            <w:shd w:val="clear" w:color="auto" w:fill="FFFFFF"/>
            <w:textDirection w:val="btLr"/>
          </w:tcPr>
          <w:p w:rsidR="00D44781" w:rsidRPr="00865E82" w:rsidRDefault="00D44781" w:rsidP="00865E82">
            <w:pPr>
              <w:spacing w:after="0" w:line="360" w:lineRule="auto"/>
              <w:jc w:val="both"/>
              <w:rPr>
                <w:rFonts w:ascii="Times New Roman" w:hAnsi="Times New Roman"/>
                <w:sz w:val="20"/>
                <w:szCs w:val="20"/>
              </w:rPr>
            </w:pPr>
            <w:r w:rsidRPr="00865E82">
              <w:rPr>
                <w:rFonts w:ascii="Times New Roman" w:hAnsi="Times New Roman"/>
                <w:bCs/>
                <w:sz w:val="20"/>
                <w:szCs w:val="20"/>
              </w:rPr>
              <w:t>Показатели</w:t>
            </w:r>
          </w:p>
        </w:tc>
        <w:tc>
          <w:tcPr>
            <w:tcW w:w="1417" w:type="dxa"/>
            <w:gridSpan w:val="2"/>
            <w:vMerge w:val="restart"/>
            <w:tcBorders>
              <w:top w:val="single" w:sz="6" w:space="0" w:color="auto"/>
              <w:left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Предприятие в целом</w:t>
            </w:r>
          </w:p>
          <w:p w:rsidR="00D44781" w:rsidRPr="00865E82" w:rsidRDefault="00D44781" w:rsidP="00865E82">
            <w:pPr>
              <w:spacing w:after="0" w:line="360" w:lineRule="auto"/>
              <w:jc w:val="both"/>
              <w:rPr>
                <w:rFonts w:ascii="Times New Roman" w:hAnsi="Times New Roman"/>
                <w:sz w:val="20"/>
                <w:szCs w:val="20"/>
              </w:rPr>
            </w:pPr>
          </w:p>
          <w:p w:rsidR="00D44781" w:rsidRPr="00865E82" w:rsidRDefault="00D44781" w:rsidP="00865E82">
            <w:pPr>
              <w:spacing w:after="0" w:line="360" w:lineRule="auto"/>
              <w:jc w:val="both"/>
              <w:rPr>
                <w:rFonts w:ascii="Times New Roman" w:hAnsi="Times New Roman"/>
                <w:sz w:val="20"/>
                <w:szCs w:val="20"/>
              </w:rPr>
            </w:pPr>
          </w:p>
        </w:tc>
        <w:tc>
          <w:tcPr>
            <w:tcW w:w="7088" w:type="dxa"/>
            <w:gridSpan w:val="10"/>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В том числе по центрам ответственности</w:t>
            </w:r>
          </w:p>
        </w:tc>
      </w:tr>
      <w:tr w:rsidR="00D44781" w:rsidRPr="00865E82" w:rsidTr="00865E82">
        <w:trPr>
          <w:trHeight w:hRule="exact" w:val="516"/>
        </w:trPr>
        <w:tc>
          <w:tcPr>
            <w:tcW w:w="1418" w:type="dxa"/>
            <w:vMerge/>
            <w:tcBorders>
              <w:left w:val="single" w:sz="6" w:space="0" w:color="auto"/>
              <w:right w:val="single" w:sz="6" w:space="0" w:color="auto"/>
            </w:tcBorders>
            <w:shd w:val="clear" w:color="auto" w:fill="FFFFFF"/>
          </w:tcPr>
          <w:p w:rsidR="00D44781" w:rsidRPr="00865E82" w:rsidRDefault="00D44781" w:rsidP="00865E82">
            <w:pPr>
              <w:spacing w:after="0" w:line="360" w:lineRule="auto"/>
              <w:jc w:val="both"/>
              <w:rPr>
                <w:rFonts w:ascii="Times New Roman" w:hAnsi="Times New Roman"/>
                <w:sz w:val="20"/>
                <w:szCs w:val="20"/>
              </w:rPr>
            </w:pPr>
          </w:p>
        </w:tc>
        <w:tc>
          <w:tcPr>
            <w:tcW w:w="1417" w:type="dxa"/>
            <w:gridSpan w:val="2"/>
            <w:vMerge/>
            <w:tcBorders>
              <w:left w:val="single" w:sz="6" w:space="0" w:color="auto"/>
              <w:bottom w:val="single" w:sz="6" w:space="0" w:color="auto"/>
              <w:right w:val="single" w:sz="6" w:space="0" w:color="auto"/>
            </w:tcBorders>
            <w:shd w:val="clear" w:color="auto" w:fill="FFFFFF"/>
          </w:tcPr>
          <w:p w:rsidR="00D44781" w:rsidRPr="00865E82" w:rsidRDefault="00D44781" w:rsidP="00865E82">
            <w:pPr>
              <w:spacing w:after="0" w:line="360" w:lineRule="auto"/>
              <w:jc w:val="both"/>
              <w:rPr>
                <w:rFonts w:ascii="Times New Roman" w:hAnsi="Times New Roman"/>
                <w:sz w:val="20"/>
                <w:szCs w:val="20"/>
              </w:rPr>
            </w:pPr>
          </w:p>
        </w:tc>
        <w:tc>
          <w:tcPr>
            <w:tcW w:w="2835" w:type="dxa"/>
            <w:gridSpan w:val="4"/>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№1</w:t>
            </w: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w:t>
            </w:r>
          </w:p>
        </w:tc>
        <w:tc>
          <w:tcPr>
            <w:tcW w:w="2268" w:type="dxa"/>
            <w:gridSpan w:val="3"/>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w:t>
            </w:r>
          </w:p>
        </w:tc>
      </w:tr>
      <w:tr w:rsidR="00D44781" w:rsidRPr="00865E82" w:rsidTr="00865E82">
        <w:trPr>
          <w:cantSplit/>
          <w:trHeight w:hRule="exact" w:val="1842"/>
        </w:trPr>
        <w:tc>
          <w:tcPr>
            <w:tcW w:w="1418" w:type="dxa"/>
            <w:vMerge/>
            <w:tcBorders>
              <w:left w:val="single" w:sz="6" w:space="0" w:color="auto"/>
              <w:bottom w:val="single" w:sz="6" w:space="0" w:color="auto"/>
              <w:right w:val="single" w:sz="6" w:space="0" w:color="auto"/>
            </w:tcBorders>
            <w:shd w:val="clear" w:color="auto" w:fill="FFFFFF"/>
          </w:tcPr>
          <w:p w:rsidR="00D44781" w:rsidRPr="00865E82" w:rsidRDefault="00D44781" w:rsidP="00865E82">
            <w:pPr>
              <w:spacing w:after="0" w:line="360" w:lineRule="auto"/>
              <w:jc w:val="both"/>
              <w:rPr>
                <w:rFonts w:ascii="Times New Roman" w:hAnsi="Times New Roman"/>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план</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отчет</w:t>
            </w: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Отклонение (сумма/процент)</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План</w:t>
            </w:r>
          </w:p>
        </w:tc>
        <w:tc>
          <w:tcPr>
            <w:tcW w:w="568"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Отчет</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Отклонение (сумма/процент)</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план</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Отчет</w:t>
            </w: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Отклонение (сумма/процент)</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План</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Отчет</w:t>
            </w:r>
          </w:p>
        </w:tc>
        <w:tc>
          <w:tcPr>
            <w:tcW w:w="992" w:type="dxa"/>
            <w:tcBorders>
              <w:top w:val="single" w:sz="6" w:space="0" w:color="auto"/>
              <w:left w:val="single" w:sz="6" w:space="0" w:color="auto"/>
              <w:bottom w:val="single" w:sz="6" w:space="0" w:color="auto"/>
              <w:right w:val="single" w:sz="6" w:space="0" w:color="auto"/>
            </w:tcBorders>
            <w:shd w:val="clear" w:color="auto" w:fill="FFFFFF"/>
            <w:textDirection w:val="btLr"/>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Отклонение (сумма/процент)</w:t>
            </w:r>
          </w:p>
        </w:tc>
      </w:tr>
      <w:tr w:rsidR="00A83209" w:rsidRPr="00865E82" w:rsidTr="00865E82">
        <w:trPr>
          <w:trHeight w:hRule="exact" w:val="595"/>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 Выручка (нетто) от реализации товаров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13/103,1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127,5</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131,4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3,9/103,1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144,5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148,9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4,4/103,1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153,0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157,7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4,7/103,1</w:t>
            </w:r>
          </w:p>
        </w:tc>
      </w:tr>
      <w:tr w:rsidR="00A83209" w:rsidRPr="00865E82" w:rsidTr="00865E82">
        <w:trPr>
          <w:trHeight w:hRule="exact" w:val="595"/>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 Себестоимость проданных товаров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10/103,3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90,9</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93,9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3,0/103,3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103,0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106,4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3,4/103,3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109,1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112,7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3,6/103,3</w:t>
            </w:r>
          </w:p>
        </w:tc>
      </w:tr>
      <w:tr w:rsidR="00A83209" w:rsidRPr="00865E82" w:rsidTr="00865E82">
        <w:trPr>
          <w:trHeight w:hRule="exact" w:val="230"/>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 Валовая прибыль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3/102,5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36,6</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0,9/102,5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1,0/102,5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43,9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1,1/102,5</w:t>
            </w:r>
          </w:p>
        </w:tc>
      </w:tr>
      <w:tr w:rsidR="00A83209" w:rsidRPr="00865E82" w:rsidTr="00865E82">
        <w:trPr>
          <w:trHeight w:hRule="exact" w:val="493"/>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 Коммерческие расходы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1/110,0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3,0</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0,3/110,1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0,3/108,8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0,4/111,1</w:t>
            </w:r>
          </w:p>
        </w:tc>
      </w:tr>
      <w:tr w:rsidR="00A83209" w:rsidRPr="00865E82" w:rsidTr="00865E82">
        <w:trPr>
          <w:trHeight w:hRule="exact" w:val="49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5. Управленческие расходы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1/104,0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7,5</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0,3/104,0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8,5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0,3/104,0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9,0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0,4/104,0</w:t>
            </w:r>
          </w:p>
        </w:tc>
      </w:tr>
      <w:tr w:rsidR="00A83209" w:rsidRPr="00865E82" w:rsidTr="00865E82">
        <w:trPr>
          <w:trHeight w:hRule="exact" w:val="49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6. Прибыль от продаж</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87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1/101,1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26,1</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0,3/101,1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29,6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29,9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0,3/101,1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31,3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0,4/101,1</w:t>
            </w:r>
          </w:p>
        </w:tc>
      </w:tr>
      <w:tr w:rsidR="00A83209" w:rsidRPr="00865E82" w:rsidTr="00865E82">
        <w:trPr>
          <w:trHeight w:hRule="exact" w:val="77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7. Сальдо опера</w:t>
            </w:r>
            <w:r w:rsidRPr="00865E82">
              <w:rPr>
                <w:rFonts w:ascii="Times New Roman" w:hAnsi="Times New Roman"/>
                <w:sz w:val="20"/>
                <w:szCs w:val="20"/>
              </w:rPr>
              <w:softHyphen/>
              <w:t>ционных доходов и расходов (+ или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2/105,9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A83209" w:rsidRPr="00865E82" w:rsidTr="00865E82">
        <w:trPr>
          <w:trHeight w:hRule="exact" w:val="81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8. Сальдо внереали</w:t>
            </w:r>
            <w:r w:rsidRPr="00865E82">
              <w:rPr>
                <w:rFonts w:ascii="Times New Roman" w:hAnsi="Times New Roman"/>
                <w:sz w:val="20"/>
                <w:szCs w:val="20"/>
              </w:rPr>
              <w:softHyphen/>
              <w:t>зационных дохо</w:t>
            </w:r>
            <w:r w:rsidRPr="00865E82">
              <w:rPr>
                <w:rFonts w:ascii="Times New Roman" w:hAnsi="Times New Roman"/>
                <w:sz w:val="20"/>
                <w:szCs w:val="20"/>
              </w:rPr>
              <w:softHyphen/>
              <w:t>дов и расходов (+ или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bCs/>
                <w:sz w:val="20"/>
                <w:szCs w:val="20"/>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D44781"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1/103,6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44781" w:rsidRPr="00865E82" w:rsidRDefault="00A83209"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AB2D9B" w:rsidRPr="00865E82" w:rsidTr="00865E82">
        <w:trPr>
          <w:trHeight w:hRule="exact" w:val="961"/>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9. Прибыль до на</w:t>
            </w:r>
            <w:r w:rsidRPr="00865E82">
              <w:rPr>
                <w:rFonts w:ascii="Times New Roman" w:hAnsi="Times New Roman"/>
                <w:sz w:val="20"/>
                <w:szCs w:val="20"/>
              </w:rPr>
              <w:softHyphen/>
              <w:t>логообложения (бухгалтерская прибыль)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149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153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4/102,7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AB2D9B" w:rsidRPr="00865E82" w:rsidTr="00865E82">
        <w:trPr>
          <w:trHeight w:hRule="exact" w:val="5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10. Отложенные налоговые активы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AB2D9B" w:rsidRPr="00865E82" w:rsidTr="00865E82">
        <w:trPr>
          <w:trHeight w:hRule="exact" w:val="81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 Отложенные налоговые обязатель</w:t>
            </w:r>
            <w:r w:rsidRPr="00865E82">
              <w:rPr>
                <w:rFonts w:ascii="Times New Roman" w:hAnsi="Times New Roman"/>
                <w:sz w:val="20"/>
                <w:szCs w:val="20"/>
              </w:rPr>
              <w:softHyphen/>
              <w:t>ства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1/91,7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AB2D9B" w:rsidRPr="00865E82" w:rsidTr="00865E82">
        <w:trPr>
          <w:trHeight w:hRule="exact" w:val="45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12. Текущий налог на прибыль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35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1/102,9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r w:rsidR="00AB2D9B" w:rsidRPr="00865E82" w:rsidTr="00865E82">
        <w:trPr>
          <w:trHeight w:hRule="exact" w:val="56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13. Чистая прибыль (убыток)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110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bCs/>
                <w:sz w:val="20"/>
                <w:szCs w:val="20"/>
              </w:rPr>
            </w:pPr>
            <w:r w:rsidRPr="00865E82">
              <w:rPr>
                <w:rFonts w:ascii="Times New Roman" w:hAnsi="Times New Roman"/>
                <w:bCs/>
                <w:sz w:val="20"/>
                <w:szCs w:val="20"/>
              </w:rPr>
              <w:t>114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4/103,6</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B2D9B" w:rsidRPr="00865E82" w:rsidRDefault="00AB2D9B" w:rsidP="00865E82">
            <w:pPr>
              <w:shd w:val="clear" w:color="auto" w:fill="FFFFFF"/>
              <w:spacing w:after="0" w:line="360" w:lineRule="auto"/>
              <w:jc w:val="both"/>
              <w:rPr>
                <w:rFonts w:ascii="Times New Roman" w:hAnsi="Times New Roman"/>
                <w:sz w:val="20"/>
                <w:szCs w:val="20"/>
              </w:rPr>
            </w:pPr>
            <w:r w:rsidRPr="00865E82">
              <w:rPr>
                <w:rFonts w:ascii="Times New Roman" w:hAnsi="Times New Roman"/>
                <w:sz w:val="20"/>
                <w:szCs w:val="20"/>
              </w:rPr>
              <w:t>-</w:t>
            </w:r>
          </w:p>
        </w:tc>
      </w:tr>
    </w:tbl>
    <w:p w:rsidR="006E21A3" w:rsidRPr="00865E82" w:rsidRDefault="006E21A3" w:rsidP="00865E82">
      <w:pPr>
        <w:shd w:val="clear" w:color="auto" w:fill="FFFFFF"/>
        <w:spacing w:after="0" w:line="360" w:lineRule="auto"/>
        <w:jc w:val="both"/>
        <w:rPr>
          <w:rFonts w:ascii="Times New Roman" w:hAnsi="Times New Roman"/>
          <w:sz w:val="20"/>
          <w:szCs w:val="20"/>
        </w:rPr>
      </w:pPr>
    </w:p>
    <w:p w:rsidR="007D2C67" w:rsidRPr="00865E82" w:rsidRDefault="006E21A3" w:rsidP="00865E82">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007D2C67" w:rsidRPr="00865E82">
        <w:rPr>
          <w:rFonts w:ascii="Times New Roman" w:hAnsi="Times New Roman"/>
          <w:b/>
          <w:sz w:val="28"/>
          <w:szCs w:val="24"/>
        </w:rPr>
        <w:t>Глава8</w:t>
      </w:r>
    </w:p>
    <w:p w:rsidR="007D2C67" w:rsidRPr="00865E82" w:rsidRDefault="007D2C67" w:rsidP="00865E82">
      <w:pPr>
        <w:shd w:val="clear" w:color="auto" w:fill="FFFFFF"/>
        <w:spacing w:after="0" w:line="360" w:lineRule="auto"/>
        <w:ind w:firstLine="709"/>
        <w:jc w:val="center"/>
        <w:rPr>
          <w:rFonts w:ascii="Times New Roman" w:hAnsi="Times New Roman"/>
          <w:b/>
          <w:bCs/>
          <w:sz w:val="28"/>
          <w:szCs w:val="24"/>
        </w:rPr>
      </w:pPr>
      <w:r w:rsidRPr="00865E82">
        <w:rPr>
          <w:rFonts w:ascii="Times New Roman" w:hAnsi="Times New Roman"/>
          <w:b/>
          <w:bCs/>
          <w:sz w:val="28"/>
          <w:szCs w:val="24"/>
        </w:rPr>
        <w:t>ОСОБЕННОСТИ ФИНАНСОВОГО АНАЛИЗА ПРЕДПРИЯТИЙ, ИМЕЮЩИХ ПРИЗНАКИ НЕСОСТОЯТЕЛЬНОСТИ (БАНКРОТСТВА)</w:t>
      </w:r>
    </w:p>
    <w:p w:rsidR="007D2C67" w:rsidRPr="00865E82" w:rsidRDefault="007D2C67" w:rsidP="00865E82">
      <w:pPr>
        <w:shd w:val="clear" w:color="auto" w:fill="FFFFFF"/>
        <w:spacing w:after="0" w:line="360" w:lineRule="auto"/>
        <w:ind w:firstLine="709"/>
        <w:jc w:val="center"/>
        <w:rPr>
          <w:rFonts w:ascii="Times New Roman" w:hAnsi="Times New Roman"/>
          <w:b/>
          <w:sz w:val="28"/>
          <w:szCs w:val="24"/>
        </w:rPr>
      </w:pPr>
    </w:p>
    <w:p w:rsidR="007D2C67" w:rsidRPr="00865E82" w:rsidRDefault="007D2C67"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8.1. Правовые основы регулирования несостоятельности (банкротства) предприятий</w:t>
      </w:r>
    </w:p>
    <w:p w:rsidR="00865E82" w:rsidRDefault="00865E82" w:rsidP="000F7B75">
      <w:pPr>
        <w:shd w:val="clear" w:color="auto" w:fill="FFFFFF"/>
        <w:spacing w:after="0" w:line="360" w:lineRule="auto"/>
        <w:ind w:firstLine="709"/>
        <w:jc w:val="both"/>
        <w:rPr>
          <w:rFonts w:ascii="Times New Roman" w:hAnsi="Times New Roman"/>
          <w:sz w:val="28"/>
          <w:szCs w:val="24"/>
        </w:rPr>
      </w:pPr>
    </w:p>
    <w:p w:rsidR="007D2C67" w:rsidRPr="000F7B75" w:rsidRDefault="007D2C6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транзитивной (переходной) экономике современной России неплатежеспособ</w:t>
      </w:r>
      <w:r w:rsidRPr="000F7B75">
        <w:rPr>
          <w:rFonts w:ascii="Times New Roman" w:hAnsi="Times New Roman"/>
          <w:sz w:val="28"/>
          <w:szCs w:val="24"/>
        </w:rPr>
        <w:softHyphen/>
        <w:t>ность многих предприятий может быть эпизодической или хронической. Если предприятие хронически неплатежеспособно, то оно вовлекает в свой оборот на длительный период денежные ресурсы других хозяйствующих субъектов. К ним относятся средства банков-кредиторов, акционеров, персонала, государства (в фор</w:t>
      </w:r>
      <w:r w:rsidRPr="000F7B75">
        <w:rPr>
          <w:rFonts w:ascii="Times New Roman" w:hAnsi="Times New Roman"/>
          <w:sz w:val="28"/>
          <w:szCs w:val="24"/>
        </w:rPr>
        <w:softHyphen/>
        <w:t>ме неисполненных обязательств перед бюджетом) и иных партнеров. Кредиторы стремятся вернуть свои долговые требования через арбитражный суд, но действуют разрозненно, независимо друг от друга. Однако впоследствии кредиторы перехо</w:t>
      </w:r>
      <w:r w:rsidRPr="000F7B75">
        <w:rPr>
          <w:rFonts w:ascii="Times New Roman" w:hAnsi="Times New Roman"/>
          <w:sz w:val="28"/>
          <w:szCs w:val="24"/>
        </w:rPr>
        <w:softHyphen/>
        <w:t>дят к согласованным действиям в отношении должника. В результате предприя</w:t>
      </w:r>
      <w:r w:rsidRPr="000F7B75">
        <w:rPr>
          <w:rFonts w:ascii="Times New Roman" w:hAnsi="Times New Roman"/>
          <w:sz w:val="28"/>
          <w:szCs w:val="24"/>
        </w:rPr>
        <w:softHyphen/>
        <w:t>тие-должник либо погашает свои обязательства, либо объявляется несостоятель</w:t>
      </w:r>
      <w:r w:rsidRPr="000F7B75">
        <w:rPr>
          <w:rFonts w:ascii="Times New Roman" w:hAnsi="Times New Roman"/>
          <w:sz w:val="28"/>
          <w:szCs w:val="24"/>
        </w:rPr>
        <w:softHyphen/>
        <w:t>ным. Однако арбитражный суд может и не объявить предприятие банкротом, а предоставить ему возможность осуществить меры по финансовому оздоровлению.</w:t>
      </w:r>
    </w:p>
    <w:p w:rsidR="007D2C67" w:rsidRPr="000F7B75" w:rsidRDefault="007D2C6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Банкротство является результатом кризисного развития предприятия, когда оно проходит путь от эпизодической до хронической неплатежеспособности пе</w:t>
      </w:r>
      <w:r w:rsidRPr="000F7B75">
        <w:rPr>
          <w:rFonts w:ascii="Times New Roman" w:hAnsi="Times New Roman"/>
          <w:sz w:val="28"/>
          <w:szCs w:val="24"/>
        </w:rPr>
        <w:softHyphen/>
        <w:t>ред кредиторами. Поэтому можно сделать предположение, что предпосылки бан</w:t>
      </w:r>
      <w:r w:rsidRPr="000F7B75">
        <w:rPr>
          <w:rFonts w:ascii="Times New Roman" w:hAnsi="Times New Roman"/>
          <w:sz w:val="28"/>
          <w:szCs w:val="24"/>
        </w:rPr>
        <w:softHyphen/>
        <w:t>кротства зарождаются внутри предприятия, в том числе в структуре его капитала, когда доля заемных средств превышает 50% его общего объема.</w:t>
      </w:r>
    </w:p>
    <w:p w:rsidR="007D2C67" w:rsidRPr="000F7B75" w:rsidRDefault="007D2C6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Правовое регулирование несостоятельности (банкротства) заключается в сле</w:t>
      </w:r>
      <w:r w:rsidRPr="000F7B75">
        <w:rPr>
          <w:rFonts w:ascii="Times New Roman" w:hAnsi="Times New Roman"/>
          <w:sz w:val="28"/>
          <w:szCs w:val="24"/>
        </w:rPr>
        <w:softHyphen/>
        <w:t>дующем. Длительное время главным государственным органом по делам регули</w:t>
      </w:r>
      <w:r w:rsidRPr="000F7B75">
        <w:rPr>
          <w:rFonts w:ascii="Times New Roman" w:hAnsi="Times New Roman"/>
          <w:sz w:val="28"/>
          <w:szCs w:val="24"/>
        </w:rPr>
        <w:softHyphen/>
        <w:t>рования несостоятельности (банкротства) была Федеральная служба России по делам регулирования несостоятельности (банкротства) и финансовому оздоров</w:t>
      </w:r>
      <w:r w:rsidRPr="000F7B75">
        <w:rPr>
          <w:rFonts w:ascii="Times New Roman" w:hAnsi="Times New Roman"/>
          <w:sz w:val="28"/>
          <w:szCs w:val="24"/>
        </w:rPr>
        <w:softHyphen/>
        <w:t>лению (ФСФО). Она была создана Постановлением Правительства РФ «О госу</w:t>
      </w:r>
      <w:r w:rsidRPr="000F7B75">
        <w:rPr>
          <w:rFonts w:ascii="Times New Roman" w:hAnsi="Times New Roman"/>
          <w:sz w:val="28"/>
          <w:szCs w:val="24"/>
        </w:rPr>
        <w:softHyphen/>
        <w:t>дарственном органе по делам о банкротстве и финансовому оздоровлению» от 17.02.1998 г. № 202. Перечень прав и обязанностей ФСФО РФ определен Поста</w:t>
      </w:r>
      <w:r w:rsidRPr="000F7B75">
        <w:rPr>
          <w:rFonts w:ascii="Times New Roman" w:hAnsi="Times New Roman"/>
          <w:sz w:val="28"/>
          <w:szCs w:val="24"/>
        </w:rPr>
        <w:softHyphen/>
        <w:t>новлением Правительства РФ «О Федеральной службе России по делам о несостоя</w:t>
      </w:r>
      <w:r w:rsidRPr="000F7B75">
        <w:rPr>
          <w:rFonts w:ascii="Times New Roman" w:hAnsi="Times New Roman"/>
          <w:sz w:val="28"/>
          <w:szCs w:val="24"/>
        </w:rPr>
        <w:softHyphen/>
        <w:t>тельности и финансовому оздоровлению» от 01.06.1998 г. № 537. Существование такого органа как ФСФО РФ позволяло наиболее эффективно осуществлять (на основе изучения и обобщения зарубежного и отечественного опыта) применение законодательства о несостоятельности (банкротстве), участвовать в разработке международных договоров по проблемам несостоятельности и осуществлять</w:t>
      </w:r>
      <w:r w:rsidR="00AB3677" w:rsidRPr="000F7B75">
        <w:rPr>
          <w:rFonts w:ascii="Times New Roman" w:hAnsi="Times New Roman"/>
          <w:sz w:val="28"/>
          <w:szCs w:val="24"/>
        </w:rPr>
        <w:t xml:space="preserve"> </w:t>
      </w:r>
      <w:r w:rsidRPr="000F7B75">
        <w:rPr>
          <w:rFonts w:ascii="Times New Roman" w:hAnsi="Times New Roman"/>
          <w:sz w:val="28"/>
          <w:szCs w:val="24"/>
        </w:rPr>
        <w:t>методическую работу в рассматриваемой сфере деятельности. Однако в соответ</w:t>
      </w:r>
      <w:r w:rsidRPr="000F7B75">
        <w:rPr>
          <w:rFonts w:ascii="Times New Roman" w:hAnsi="Times New Roman"/>
          <w:sz w:val="28"/>
          <w:szCs w:val="24"/>
        </w:rPr>
        <w:softHyphen/>
        <w:t>ствии с Указом Президента РФ «О системе и структуре федеральных органов исполнительной власти» от 09.03.2004 г. № 314 Федеральная служба России по делам о несостоятельности и финансовому оздоровлению (ФСФО) была упразд</w:t>
      </w:r>
      <w:r w:rsidRPr="000F7B75">
        <w:rPr>
          <w:rFonts w:ascii="Times New Roman" w:hAnsi="Times New Roman"/>
          <w:sz w:val="28"/>
          <w:szCs w:val="24"/>
        </w:rPr>
        <w:softHyphen/>
        <w:t>нена. Согласно новой структуре Правительства РФ, функции по принятию нор</w:t>
      </w:r>
      <w:r w:rsidRPr="000F7B75">
        <w:rPr>
          <w:rFonts w:ascii="Times New Roman" w:hAnsi="Times New Roman"/>
          <w:sz w:val="28"/>
          <w:szCs w:val="24"/>
        </w:rPr>
        <w:softHyphen/>
        <w:t>мативных актов в установленной сфере деятельности ФСФО были переданы Министерству экономического развития и торговли РФ. Функция по представ</w:t>
      </w:r>
      <w:r w:rsidRPr="000F7B75">
        <w:rPr>
          <w:rFonts w:ascii="Times New Roman" w:hAnsi="Times New Roman"/>
          <w:sz w:val="28"/>
          <w:szCs w:val="24"/>
        </w:rPr>
        <w:softHyphen/>
        <w:t>лению интересов России перед кредиторами в процедурах банкротства передана Федеральной налоговой службе. В структуру Минэкономразвития включены РФФИ, Мингосимущества, таможенная служба и др.</w:t>
      </w:r>
    </w:p>
    <w:p w:rsidR="007D2C67" w:rsidRPr="000F7B75" w:rsidRDefault="007D2C6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Законодательные основы института банкротства в России были впервые заложе</w:t>
      </w:r>
      <w:r w:rsidRPr="000F7B75">
        <w:rPr>
          <w:rFonts w:ascii="Times New Roman" w:hAnsi="Times New Roman"/>
          <w:sz w:val="28"/>
          <w:szCs w:val="24"/>
        </w:rPr>
        <w:softHyphen/>
        <w:t>ны законом РФ «О несостоятельности (банкротстве) предприятий» от 19.11.1992 г. № 3929-1, а также ст. 61 и 65 Гражданского кодекса и действовавшим ранее Феде</w:t>
      </w:r>
      <w:r w:rsidRPr="000F7B75">
        <w:rPr>
          <w:rFonts w:ascii="Times New Roman" w:hAnsi="Times New Roman"/>
          <w:sz w:val="28"/>
          <w:szCs w:val="24"/>
        </w:rPr>
        <w:softHyphen/>
        <w:t>ральным законом «О несостоятельности (банкротстве)» от 08.01.1998 г. № 6-ФЗ. Из других нормативных документов следует отметить Постановление Правитель</w:t>
      </w:r>
      <w:r w:rsidRPr="000F7B75">
        <w:rPr>
          <w:rFonts w:ascii="Times New Roman" w:hAnsi="Times New Roman"/>
          <w:sz w:val="28"/>
          <w:szCs w:val="24"/>
        </w:rPr>
        <w:softHyphen/>
        <w:t>ства РФ «О некоторых мерах по реализации законодательства о несостоятельно</w:t>
      </w:r>
      <w:r w:rsidRPr="000F7B75">
        <w:rPr>
          <w:rFonts w:ascii="Times New Roman" w:hAnsi="Times New Roman"/>
          <w:sz w:val="28"/>
          <w:szCs w:val="24"/>
        </w:rPr>
        <w:softHyphen/>
        <w:t>сти (банкротстве) предприятий» от 20.05.1994 г. № 498 (с изменениями, внесен</w:t>
      </w:r>
      <w:r w:rsidRPr="000F7B75">
        <w:rPr>
          <w:rFonts w:ascii="Times New Roman" w:hAnsi="Times New Roman"/>
          <w:sz w:val="28"/>
          <w:szCs w:val="24"/>
        </w:rPr>
        <w:softHyphen/>
        <w:t>ными Постановлением Правительства РФ от 27.07.1998 г. № 839).</w:t>
      </w:r>
    </w:p>
    <w:p w:rsidR="007D2C67" w:rsidRPr="000F7B75" w:rsidRDefault="007D2C6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Постановлением Правительства РФ от 22.05.1998 г. № 476 утверждено Поло</w:t>
      </w:r>
      <w:r w:rsidRPr="000F7B75">
        <w:rPr>
          <w:rFonts w:ascii="Times New Roman" w:hAnsi="Times New Roman"/>
          <w:sz w:val="28"/>
          <w:szCs w:val="24"/>
        </w:rPr>
        <w:softHyphen/>
        <w:t>жение об ускоренном порядке применения процедур банкротства. Ускоренные процедуры банкротства осуществлял арбитражный управляющий на основании соответствующего решения кредиторов предприятия-должника и под контролем этих кредиторов и ФСФО РФ.</w:t>
      </w:r>
    </w:p>
    <w:p w:rsidR="007D2C67" w:rsidRPr="000F7B75" w:rsidRDefault="007D2C6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принятием нового Федерального закона «О несостоятельности (банкротстве)» от 26.10.2002 г. № 127-ФЗ прежний одноименный закон от 08.01.1998 г. № 6-ФЗ утратил силу. С 1 января 2005 г. признан также утратившим силу Федеральный закон «Об особенностях несостоятельности (банкротстве) субъектов естествен</w:t>
      </w:r>
      <w:r w:rsidRPr="000F7B75">
        <w:rPr>
          <w:rFonts w:ascii="Times New Roman" w:hAnsi="Times New Roman"/>
          <w:sz w:val="28"/>
          <w:szCs w:val="24"/>
        </w:rPr>
        <w:softHyphen/>
        <w:t>ных монополий топливно-энергетического комплекса» от 24.06.1999 г. № 122-ФЗ.</w:t>
      </w:r>
    </w:p>
    <w:p w:rsidR="007D2C67" w:rsidRPr="000F7B75" w:rsidRDefault="007D2C6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Новый Федеральный закон от 26.10.2002 г. № 127-ФЗ содержит ряд сущест</w:t>
      </w:r>
      <w:r w:rsidRPr="000F7B75">
        <w:rPr>
          <w:rFonts w:ascii="Times New Roman" w:hAnsi="Times New Roman"/>
          <w:sz w:val="28"/>
          <w:szCs w:val="24"/>
        </w:rPr>
        <w:softHyphen/>
        <w:t>венных изменений в сфере законодательного регулирования процедур банкрот</w:t>
      </w:r>
      <w:r w:rsidRPr="000F7B75">
        <w:rPr>
          <w:rFonts w:ascii="Times New Roman" w:hAnsi="Times New Roman"/>
          <w:sz w:val="28"/>
          <w:szCs w:val="24"/>
        </w:rPr>
        <w:softHyphen/>
        <w:t>ства, которые касаются:</w:t>
      </w:r>
    </w:p>
    <w:p w:rsidR="007D2C67" w:rsidRPr="000F7B75" w:rsidRDefault="007D2C67" w:rsidP="000F7B75">
      <w:pPr>
        <w:framePr w:h="173" w:hRule="exact" w:hSpace="38" w:wrap="auto" w:vAnchor="text" w:hAnchor="text" w:x="15" w:y="1148"/>
        <w:shd w:val="clear" w:color="auto" w:fill="FFFFFF"/>
        <w:spacing w:after="0" w:line="360" w:lineRule="auto"/>
        <w:ind w:firstLine="709"/>
        <w:jc w:val="both"/>
        <w:rPr>
          <w:rFonts w:ascii="Times New Roman" w:hAnsi="Times New Roman"/>
          <w:sz w:val="28"/>
          <w:szCs w:val="24"/>
        </w:rPr>
      </w:pPr>
    </w:p>
    <w:p w:rsidR="007D2C67" w:rsidRPr="000F7B75" w:rsidRDefault="007D2C67"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обеспечения прав и законных интересов кредиторов;</w:t>
      </w:r>
    </w:p>
    <w:p w:rsidR="007D2C67" w:rsidRPr="000F7B75" w:rsidRDefault="007D2C67"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защиты прав добросовестных собственников (учредителей, участников) пред</w:t>
      </w:r>
      <w:r w:rsidRPr="000F7B75">
        <w:rPr>
          <w:rFonts w:ascii="Times New Roman" w:hAnsi="Times New Roman"/>
          <w:sz w:val="28"/>
          <w:szCs w:val="24"/>
        </w:rPr>
        <w:softHyphen/>
        <w:t>приятия-должника;</w:t>
      </w:r>
    </w:p>
    <w:p w:rsidR="007D2C67" w:rsidRPr="000F7B75" w:rsidRDefault="007D2C67"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изменения статуса и процедуры деятельности арбитражного управляющего;</w:t>
      </w:r>
      <w:r w:rsidR="00865E82">
        <w:rPr>
          <w:rFonts w:ascii="Times New Roman" w:hAnsi="Times New Roman"/>
          <w:sz w:val="28"/>
          <w:szCs w:val="24"/>
        </w:rPr>
        <w:t xml:space="preserve"> </w:t>
      </w:r>
      <w:r w:rsidRPr="000F7B75">
        <w:rPr>
          <w:rFonts w:ascii="Times New Roman" w:hAnsi="Times New Roman"/>
          <w:sz w:val="28"/>
          <w:szCs w:val="24"/>
        </w:rPr>
        <w:t>установления необходимых особенностей банкротства для отдельных кате</w:t>
      </w:r>
      <w:r w:rsidRPr="000F7B75">
        <w:rPr>
          <w:rFonts w:ascii="Times New Roman" w:hAnsi="Times New Roman"/>
          <w:sz w:val="28"/>
          <w:szCs w:val="24"/>
        </w:rPr>
        <w:softHyphen/>
        <w:t>горий должников;</w:t>
      </w:r>
    </w:p>
    <w:p w:rsidR="007D2C67" w:rsidRPr="000F7B75" w:rsidRDefault="007D2C67"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расширения круга юридических лиц, которые могут быть признаны банкро</w:t>
      </w:r>
      <w:r w:rsidRPr="000F7B75">
        <w:rPr>
          <w:rFonts w:ascii="Times New Roman" w:hAnsi="Times New Roman"/>
          <w:sz w:val="28"/>
          <w:szCs w:val="24"/>
        </w:rPr>
        <w:softHyphen/>
        <w:t>тами;</w:t>
      </w:r>
    </w:p>
    <w:p w:rsidR="007D2C67" w:rsidRPr="000F7B75" w:rsidRDefault="007D2C67"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решения вопроса об очередности удовлетворения требований кредиторов, обеспеченных залогом; кредиторы, требования которых обеспечены залогом, наделяются преимущественным правом на получение средств при реализа</w:t>
      </w:r>
      <w:r w:rsidRPr="000F7B75">
        <w:rPr>
          <w:rFonts w:ascii="Times New Roman" w:hAnsi="Times New Roman"/>
          <w:sz w:val="28"/>
          <w:szCs w:val="24"/>
        </w:rPr>
        <w:softHyphen/>
        <w:t>ции предмета залога;</w:t>
      </w:r>
    </w:p>
    <w:p w:rsidR="00B54E29" w:rsidRPr="000F7B75" w:rsidRDefault="007D2C67"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установления возможности долгосрочных расчетов с кредиторами в процессе</w:t>
      </w:r>
      <w:r w:rsidRPr="000F7B75">
        <w:rPr>
          <w:rFonts w:ascii="Times New Roman" w:hAnsi="Times New Roman"/>
          <w:sz w:val="28"/>
          <w:szCs w:val="24"/>
        </w:rPr>
        <w:br/>
        <w:t>внешнего управления;</w:t>
      </w:r>
    </w:p>
    <w:p w:rsidR="00353BBB" w:rsidRPr="000F7B75" w:rsidRDefault="00353BBB" w:rsidP="000F7B75">
      <w:pPr>
        <w:widowControl w:val="0"/>
        <w:numPr>
          <w:ilvl w:val="0"/>
          <w:numId w:val="2"/>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упрощения процедуры заключения и расторжения мирового соглашения;</w:t>
      </w:r>
    </w:p>
    <w:p w:rsidR="00353BBB" w:rsidRPr="000F7B75" w:rsidRDefault="00353BBB" w:rsidP="000F7B75">
      <w:pPr>
        <w:widowControl w:val="0"/>
        <w:numPr>
          <w:ilvl w:val="0"/>
          <w:numId w:val="2"/>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совершенствования порядка продажи имущества должника, предусмотрена обязательность проведения открытых торгов по реализации имущества долж</w:t>
      </w:r>
      <w:r w:rsidRPr="000F7B75">
        <w:rPr>
          <w:rFonts w:ascii="Times New Roman" w:hAnsi="Times New Roman"/>
          <w:sz w:val="28"/>
          <w:szCs w:val="24"/>
        </w:rPr>
        <w:softHyphen/>
        <w:t>ника, при этом начальная цена продажи выставляемого на торги имущества должника определяется независимым оценщиком;</w:t>
      </w:r>
    </w:p>
    <w:p w:rsidR="00353BBB" w:rsidRPr="000F7B75" w:rsidRDefault="00353BBB" w:rsidP="000F7B75">
      <w:pPr>
        <w:widowControl w:val="0"/>
        <w:numPr>
          <w:ilvl w:val="0"/>
          <w:numId w:val="2"/>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введения новой реорганизационной процедуры — финансового оздоровле</w:t>
      </w:r>
      <w:r w:rsidRPr="000F7B75">
        <w:rPr>
          <w:rFonts w:ascii="Times New Roman" w:hAnsi="Times New Roman"/>
          <w:sz w:val="28"/>
          <w:szCs w:val="24"/>
        </w:rPr>
        <w:softHyphen/>
        <w:t>ния, что позволяет при определенных условиях сохранить учредителям (уча</w:t>
      </w:r>
      <w:r w:rsidRPr="000F7B75">
        <w:rPr>
          <w:rFonts w:ascii="Times New Roman" w:hAnsi="Times New Roman"/>
          <w:sz w:val="28"/>
          <w:szCs w:val="24"/>
        </w:rPr>
        <w:softHyphen/>
        <w:t>стникам) должника контроль за предприятием даже в условиях возбужде</w:t>
      </w:r>
      <w:r w:rsidRPr="000F7B75">
        <w:rPr>
          <w:rFonts w:ascii="Times New Roman" w:hAnsi="Times New Roman"/>
          <w:sz w:val="28"/>
          <w:szCs w:val="24"/>
        </w:rPr>
        <w:softHyphen/>
        <w:t>ния дела о банкротстве;</w:t>
      </w:r>
    </w:p>
    <w:p w:rsidR="00353BBB" w:rsidRPr="000F7B75" w:rsidRDefault="00353BBB" w:rsidP="000F7B75">
      <w:pPr>
        <w:widowControl w:val="0"/>
        <w:numPr>
          <w:ilvl w:val="0"/>
          <w:numId w:val="2"/>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возможности возврата должника из конкурсного производства во внешнее управление при наличии реальной возможности восстановления платеже</w:t>
      </w:r>
      <w:r w:rsidRPr="000F7B75">
        <w:rPr>
          <w:rFonts w:ascii="Times New Roman" w:hAnsi="Times New Roman"/>
          <w:sz w:val="28"/>
          <w:szCs w:val="24"/>
        </w:rPr>
        <w:softHyphen/>
        <w:t>способности, проведения дополнительной эмиссии акций в ходе внешнего управления при условии согласия собственника должника;</w:t>
      </w:r>
    </w:p>
    <w:p w:rsidR="00353BBB" w:rsidRPr="000F7B75" w:rsidRDefault="00353BBB" w:rsidP="000F7B75">
      <w:pPr>
        <w:widowControl w:val="0"/>
        <w:numPr>
          <w:ilvl w:val="0"/>
          <w:numId w:val="2"/>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особенности банкротства отдельных категорий должников: градообразу</w:t>
      </w:r>
      <w:r w:rsidRPr="000F7B75">
        <w:rPr>
          <w:rFonts w:ascii="Times New Roman" w:hAnsi="Times New Roman"/>
          <w:sz w:val="28"/>
          <w:szCs w:val="24"/>
        </w:rPr>
        <w:softHyphen/>
        <w:t>ющих, сельскохозяйственных, стратегических, финансовых предприятий и организаций, а также субъектов естественных монополий.</w:t>
      </w:r>
    </w:p>
    <w:p w:rsidR="00353BBB" w:rsidRPr="000F7B75" w:rsidRDefault="00353BB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от 26.10.2002 г. № 127-ФЗ существенно изменил концеп</w:t>
      </w:r>
      <w:r w:rsidRPr="000F7B75">
        <w:rPr>
          <w:rFonts w:ascii="Times New Roman" w:hAnsi="Times New Roman"/>
          <w:sz w:val="28"/>
          <w:szCs w:val="24"/>
        </w:rPr>
        <w:softHyphen/>
        <w:t>цию государственного регулирования процессов банкротства. Теперь у предприя</w:t>
      </w:r>
      <w:r w:rsidRPr="000F7B75">
        <w:rPr>
          <w:rFonts w:ascii="Times New Roman" w:hAnsi="Times New Roman"/>
          <w:sz w:val="28"/>
          <w:szCs w:val="24"/>
        </w:rPr>
        <w:softHyphen/>
        <w:t>тия могут быть явные признаки банкротства, но признать его банкротом может только арбитражный суд или сам должник может объявить себя банкротом (с со</w:t>
      </w:r>
      <w:r w:rsidRPr="000F7B75">
        <w:rPr>
          <w:rFonts w:ascii="Times New Roman" w:hAnsi="Times New Roman"/>
          <w:sz w:val="28"/>
          <w:szCs w:val="24"/>
        </w:rPr>
        <w:softHyphen/>
        <w:t>гласия кредиторов).</w:t>
      </w:r>
    </w:p>
    <w:p w:rsidR="00353BBB" w:rsidRPr="000F7B75" w:rsidRDefault="00353BB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Согласно законодательству, внешним признаком банкротства является при</w:t>
      </w:r>
      <w:r w:rsidRPr="000F7B75">
        <w:rPr>
          <w:rFonts w:ascii="Times New Roman" w:hAnsi="Times New Roman"/>
          <w:sz w:val="28"/>
          <w:szCs w:val="24"/>
        </w:rPr>
        <w:softHyphen/>
        <w:t>остановление текущих платежей предприятия-должника, т. е. оно не способно по</w:t>
      </w:r>
      <w:r w:rsidRPr="000F7B75">
        <w:rPr>
          <w:rFonts w:ascii="Times New Roman" w:hAnsi="Times New Roman"/>
          <w:sz w:val="28"/>
          <w:szCs w:val="24"/>
        </w:rPr>
        <w:softHyphen/>
        <w:t>гасить обязательства перед кредиторами в течение трех месяцев со дня наступле</w:t>
      </w:r>
      <w:r w:rsidRPr="000F7B75">
        <w:rPr>
          <w:rFonts w:ascii="Times New Roman" w:hAnsi="Times New Roman"/>
          <w:sz w:val="28"/>
          <w:szCs w:val="24"/>
        </w:rPr>
        <w:softHyphen/>
        <w:t>ния срока их исполнения.</w:t>
      </w:r>
      <w:r w:rsidR="00AB3677" w:rsidRPr="000F7B75">
        <w:rPr>
          <w:rStyle w:val="ad"/>
          <w:rFonts w:ascii="Times New Roman" w:hAnsi="Times New Roman"/>
          <w:sz w:val="28"/>
          <w:szCs w:val="24"/>
        </w:rPr>
        <w:footnoteReference w:id="41"/>
      </w:r>
    </w:p>
    <w:p w:rsidR="00353BBB" w:rsidRPr="000F7B75" w:rsidRDefault="00353BB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Состав и размер денежных обязательств и обязательных платежей определяют на дату подачи в арбитражный суд заявления о признании должника банкротом. Денежное обязательство выражает обязанность должника уплатить кредитору определенную денежную сумму по гражданско-правовой сделке.</w:t>
      </w:r>
    </w:p>
    <w:p w:rsidR="00353BBB" w:rsidRPr="000F7B75" w:rsidRDefault="00353BB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Обязательные платежи — налоги, сборы и иные обязательные взносы в бюджет соответствующего уровня и государственные внебюджетные фонды в порядке и на условиях, предусмотренных Налоговым кодексом РФ. Состав и величину денежных и обязательных платежей, которые возникли до принятия арбитраж</w:t>
      </w:r>
      <w:r w:rsidRPr="000F7B75">
        <w:rPr>
          <w:rFonts w:ascii="Times New Roman" w:hAnsi="Times New Roman"/>
          <w:sz w:val="28"/>
          <w:szCs w:val="24"/>
        </w:rPr>
        <w:softHyphen/>
        <w:t>ным судом заявления о признании должника банкротом и заявленных после при</w:t>
      </w:r>
      <w:r w:rsidRPr="000F7B75">
        <w:rPr>
          <w:rFonts w:ascii="Times New Roman" w:hAnsi="Times New Roman"/>
          <w:sz w:val="28"/>
          <w:szCs w:val="24"/>
        </w:rPr>
        <w:softHyphen/>
        <w:t>нятия им такого заявления и до принятия решения о признании должника банк</w:t>
      </w:r>
      <w:r w:rsidRPr="000F7B75">
        <w:rPr>
          <w:rFonts w:ascii="Times New Roman" w:hAnsi="Times New Roman"/>
          <w:sz w:val="28"/>
          <w:szCs w:val="24"/>
        </w:rPr>
        <w:softHyphen/>
        <w:t>ротом и об открытии конкурсного производства, устанавливают на дату введения каждой процедуры банкротства, следующей после наступления срока исполне</w:t>
      </w:r>
      <w:r w:rsidRPr="000F7B75">
        <w:rPr>
          <w:rFonts w:ascii="Times New Roman" w:hAnsi="Times New Roman"/>
          <w:sz w:val="28"/>
          <w:szCs w:val="24"/>
        </w:rPr>
        <w:softHyphen/>
        <w:t>ния соответствующего обязательства.</w:t>
      </w:r>
    </w:p>
    <w:p w:rsidR="00353BBB" w:rsidRPr="000F7B75" w:rsidRDefault="00353BBB" w:rsidP="000F7B75">
      <w:pPr>
        <w:widowControl w:val="0"/>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Состав и размер денежных обязательств и обязательных платежей, возникших до принятия арбитражным судом решения о признании должника банкротом и об открытии конкурсного производства, определяют на дату открытия конкурсного производства.</w:t>
      </w:r>
    </w:p>
    <w:p w:rsidR="00353BBB" w:rsidRPr="000F7B75" w:rsidRDefault="00353BB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Для установления наличия признаков </w:t>
      </w:r>
      <w:r w:rsidRPr="000F7B75">
        <w:rPr>
          <w:rFonts w:ascii="Times New Roman" w:hAnsi="Times New Roman"/>
          <w:sz w:val="28"/>
          <w:szCs w:val="24"/>
        </w:rPr>
        <w:t>банкротства должника учитывают сле</w:t>
      </w:r>
      <w:r w:rsidRPr="000F7B75">
        <w:rPr>
          <w:rFonts w:ascii="Times New Roman" w:hAnsi="Times New Roman"/>
          <w:sz w:val="28"/>
          <w:szCs w:val="24"/>
        </w:rPr>
        <w:softHyphen/>
        <w:t>дующие условия:</w:t>
      </w:r>
    </w:p>
    <w:p w:rsidR="00353BBB" w:rsidRPr="000F7B75" w:rsidRDefault="00353BBB" w:rsidP="000F7B75">
      <w:pPr>
        <w:widowControl w:val="0"/>
        <w:numPr>
          <w:ilvl w:val="0"/>
          <w:numId w:val="45"/>
        </w:numPr>
        <w:shd w:val="clear" w:color="auto" w:fill="FFFFFF"/>
        <w:tabs>
          <w:tab w:val="left" w:pos="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размер денежных обязательств, включая величину кредиторской задолжен</w:t>
      </w:r>
      <w:r w:rsidRPr="000F7B75">
        <w:rPr>
          <w:rFonts w:ascii="Times New Roman" w:hAnsi="Times New Roman"/>
          <w:sz w:val="28"/>
          <w:szCs w:val="24"/>
        </w:rPr>
        <w:softHyphen/>
        <w:t>ности поставщикам и подрядчикам, сумму займа с учетом процентов, подле</w:t>
      </w:r>
      <w:r w:rsidRPr="000F7B75">
        <w:rPr>
          <w:rFonts w:ascii="Times New Roman" w:hAnsi="Times New Roman"/>
          <w:sz w:val="28"/>
          <w:szCs w:val="24"/>
        </w:rPr>
        <w:softHyphen/>
        <w:t>жащих уплате должником, размер задолженности, возникшей вследствие необоснованного обогащения, и размер задолженности, возникшей вследст</w:t>
      </w:r>
      <w:r w:rsidRPr="000F7B75">
        <w:rPr>
          <w:rFonts w:ascii="Times New Roman" w:hAnsi="Times New Roman"/>
          <w:sz w:val="28"/>
          <w:szCs w:val="24"/>
        </w:rPr>
        <w:softHyphen/>
        <w:t>вие причинения вреда имуществу кредиторов, за исключением обязательств перед гражданами, перед которыми должник несет ответственность за при</w:t>
      </w:r>
      <w:r w:rsidRPr="000F7B75">
        <w:rPr>
          <w:rFonts w:ascii="Times New Roman" w:hAnsi="Times New Roman"/>
          <w:sz w:val="28"/>
          <w:szCs w:val="24"/>
        </w:rPr>
        <w:softHyphen/>
        <w:t>чинение вреда жизни или здоровью, обязательств по выплате выходных посо</w:t>
      </w:r>
      <w:r w:rsidRPr="000F7B75">
        <w:rPr>
          <w:rFonts w:ascii="Times New Roman" w:hAnsi="Times New Roman"/>
          <w:sz w:val="28"/>
          <w:szCs w:val="24"/>
        </w:rPr>
        <w:softHyphen/>
        <w:t>бий и оплате труда работающих по трудовому договору, обязательств по вы</w:t>
      </w:r>
      <w:r w:rsidRPr="000F7B75">
        <w:rPr>
          <w:rFonts w:ascii="Times New Roman" w:hAnsi="Times New Roman"/>
          <w:sz w:val="28"/>
          <w:szCs w:val="24"/>
        </w:rPr>
        <w:softHyphen/>
        <w:t>плате вознаграждения по авторским договорам, а также обязательств перед учредителями (участниками) должника;</w:t>
      </w:r>
    </w:p>
    <w:p w:rsidR="00353BBB" w:rsidRPr="000F7B75" w:rsidRDefault="00353BBB" w:rsidP="000F7B75">
      <w:pPr>
        <w:widowControl w:val="0"/>
        <w:numPr>
          <w:ilvl w:val="0"/>
          <w:numId w:val="45"/>
        </w:numPr>
        <w:shd w:val="clear" w:color="auto" w:fill="FFFFFF"/>
        <w:tabs>
          <w:tab w:val="left" w:pos="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размер обязательных платежей без учета установленных Налоговым кодексом РФ штрафов (пеней) и других финансовых санкций;</w:t>
      </w:r>
    </w:p>
    <w:p w:rsidR="00353BBB" w:rsidRPr="000F7B75" w:rsidRDefault="00353BBB" w:rsidP="000F7B75">
      <w:pPr>
        <w:widowControl w:val="0"/>
        <w:numPr>
          <w:ilvl w:val="0"/>
          <w:numId w:val="45"/>
        </w:numPr>
        <w:shd w:val="clear" w:color="auto" w:fill="FFFFFF"/>
        <w:tabs>
          <w:tab w:val="left" w:pos="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размер денежных обязательств или обязательных платежей считают уста</w:t>
      </w:r>
      <w:r w:rsidRPr="000F7B75">
        <w:rPr>
          <w:rFonts w:ascii="Times New Roman" w:hAnsi="Times New Roman"/>
          <w:sz w:val="28"/>
          <w:szCs w:val="24"/>
        </w:rPr>
        <w:softHyphen/>
        <w:t>новленным, если он определен судом;</w:t>
      </w:r>
    </w:p>
    <w:p w:rsidR="00353BBB" w:rsidRPr="000F7B75" w:rsidRDefault="00353BBB" w:rsidP="000F7B75">
      <w:pPr>
        <w:widowControl w:val="0"/>
        <w:numPr>
          <w:ilvl w:val="0"/>
          <w:numId w:val="45"/>
        </w:numPr>
        <w:shd w:val="clear" w:color="auto" w:fill="FFFFFF"/>
        <w:tabs>
          <w:tab w:val="left" w:pos="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размер денежных обязательств или обязательных платежей, определенный арбитражным судом (если должник оспаривает требования кредиторов).</w:t>
      </w:r>
    </w:p>
    <w:p w:rsidR="00353BBB" w:rsidRPr="000F7B75" w:rsidRDefault="00353BBB" w:rsidP="000F7B75">
      <w:pPr>
        <w:shd w:val="clear" w:color="auto" w:fill="FFFFFF"/>
        <w:tabs>
          <w:tab w:val="left" w:pos="0"/>
        </w:tabs>
        <w:spacing w:after="0" w:line="360" w:lineRule="auto"/>
        <w:ind w:firstLine="709"/>
        <w:jc w:val="both"/>
        <w:rPr>
          <w:rFonts w:ascii="Times New Roman" w:hAnsi="Times New Roman"/>
          <w:sz w:val="28"/>
          <w:szCs w:val="24"/>
        </w:rPr>
      </w:pPr>
      <w:r w:rsidRPr="000F7B75">
        <w:rPr>
          <w:rFonts w:ascii="Times New Roman" w:hAnsi="Times New Roman"/>
          <w:sz w:val="28"/>
          <w:szCs w:val="24"/>
        </w:rPr>
        <w:t>Требования кредиторов по текущим платежам не подлежат включению в ре</w:t>
      </w:r>
      <w:r w:rsidRPr="000F7B75">
        <w:rPr>
          <w:rFonts w:ascii="Times New Roman" w:hAnsi="Times New Roman"/>
          <w:sz w:val="28"/>
          <w:szCs w:val="24"/>
        </w:rPr>
        <w:softHyphen/>
        <w:t>естр требований кредиторов; кредиторы по текущим платежам при проведении соответствующих процедур банкротства не признаются лицами, участвующими в процедуре банкротства.</w:t>
      </w:r>
    </w:p>
    <w:p w:rsidR="00353BBB" w:rsidRPr="000F7B75" w:rsidRDefault="00353BBB" w:rsidP="000F7B75">
      <w:pPr>
        <w:shd w:val="clear" w:color="auto" w:fill="FFFFFF"/>
        <w:tabs>
          <w:tab w:val="left" w:pos="0"/>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Под текущими платежами понимают денежные обязательства и обязательные платежи, которые возникли после принятия заявления о признании должника банкротом, а также денежные обязательства и обязательные платежи, срок ис</w:t>
      </w:r>
      <w:r w:rsidRPr="000F7B75">
        <w:rPr>
          <w:rFonts w:ascii="Times New Roman" w:hAnsi="Times New Roman"/>
          <w:sz w:val="28"/>
          <w:szCs w:val="24"/>
        </w:rPr>
        <w:softHyphen/>
        <w:t>полнения которых наступил после введения соответствующей процедуры банк</w:t>
      </w:r>
      <w:r w:rsidRPr="000F7B75">
        <w:rPr>
          <w:rFonts w:ascii="Times New Roman" w:hAnsi="Times New Roman"/>
          <w:sz w:val="28"/>
          <w:szCs w:val="24"/>
        </w:rPr>
        <w:softHyphen/>
        <w:t>ротства.</w:t>
      </w:r>
    </w:p>
    <w:p w:rsidR="00353BBB" w:rsidRPr="000F7B75" w:rsidRDefault="00353BBB" w:rsidP="000F7B75">
      <w:pPr>
        <w:shd w:val="clear" w:color="auto" w:fill="FFFFFF"/>
        <w:tabs>
          <w:tab w:val="left" w:pos="0"/>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Все процедуры, применяемые к предприятиям-должникам, делятся на две груп</w:t>
      </w:r>
      <w:r w:rsidRPr="000F7B75">
        <w:rPr>
          <w:rFonts w:ascii="Times New Roman" w:hAnsi="Times New Roman"/>
          <w:sz w:val="28"/>
          <w:szCs w:val="24"/>
        </w:rPr>
        <w:softHyphen/>
        <w:t>пы: реорганизационные и ликвидационные.</w:t>
      </w:r>
    </w:p>
    <w:p w:rsidR="00353BBB" w:rsidRPr="000F7B75" w:rsidRDefault="00353BBB" w:rsidP="000F7B75">
      <w:pPr>
        <w:shd w:val="clear" w:color="auto" w:fill="FFFFFF"/>
        <w:tabs>
          <w:tab w:val="left" w:pos="0"/>
        </w:tabs>
        <w:spacing w:after="0" w:line="360" w:lineRule="auto"/>
        <w:ind w:firstLine="709"/>
        <w:jc w:val="both"/>
        <w:rPr>
          <w:rFonts w:ascii="Times New Roman" w:hAnsi="Times New Roman"/>
          <w:sz w:val="28"/>
          <w:szCs w:val="24"/>
        </w:rPr>
      </w:pPr>
      <w:r w:rsidRPr="000F7B75">
        <w:rPr>
          <w:rFonts w:ascii="Times New Roman" w:hAnsi="Times New Roman"/>
          <w:sz w:val="28"/>
          <w:szCs w:val="24"/>
        </w:rPr>
        <w:t>К реорганизационным процедурам относятся:</w:t>
      </w:r>
    </w:p>
    <w:p w:rsidR="00353BBB" w:rsidRPr="000F7B75" w:rsidRDefault="00353BBB" w:rsidP="000F7B75">
      <w:pPr>
        <w:widowControl w:val="0"/>
        <w:numPr>
          <w:ilvl w:val="0"/>
          <w:numId w:val="45"/>
        </w:numPr>
        <w:shd w:val="clear" w:color="auto" w:fill="FFFFFF"/>
        <w:tabs>
          <w:tab w:val="left" w:pos="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досудебная санация;</w:t>
      </w:r>
    </w:p>
    <w:p w:rsidR="00353BBB" w:rsidRPr="000F7B75" w:rsidRDefault="00353BBB" w:rsidP="000F7B75">
      <w:pPr>
        <w:widowControl w:val="0"/>
        <w:numPr>
          <w:ilvl w:val="0"/>
          <w:numId w:val="45"/>
        </w:numPr>
        <w:shd w:val="clear" w:color="auto" w:fill="FFFFFF"/>
        <w:tabs>
          <w:tab w:val="left" w:pos="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наблюдение;</w:t>
      </w:r>
    </w:p>
    <w:p w:rsidR="00353BBB" w:rsidRPr="000F7B75" w:rsidRDefault="00353BBB" w:rsidP="000F7B75">
      <w:pPr>
        <w:widowControl w:val="0"/>
        <w:numPr>
          <w:ilvl w:val="0"/>
          <w:numId w:val="54"/>
        </w:numPr>
        <w:shd w:val="clear" w:color="auto" w:fill="FFFFFF"/>
        <w:tabs>
          <w:tab w:val="left" w:pos="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финансовое оздоровление;</w:t>
      </w:r>
    </w:p>
    <w:p w:rsidR="00353BBB" w:rsidRPr="000F7B75" w:rsidRDefault="00353BBB" w:rsidP="000F7B75">
      <w:pPr>
        <w:widowControl w:val="0"/>
        <w:numPr>
          <w:ilvl w:val="0"/>
          <w:numId w:val="54"/>
        </w:numPr>
        <w:shd w:val="clear" w:color="auto" w:fill="FFFFFF"/>
        <w:tabs>
          <w:tab w:val="left" w:pos="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внешнее управление.</w:t>
      </w:r>
    </w:p>
    <w:p w:rsidR="00353BBB" w:rsidRPr="000F7B75" w:rsidRDefault="00353BBB" w:rsidP="000F7B75">
      <w:pPr>
        <w:shd w:val="clear" w:color="auto" w:fill="FFFFFF"/>
        <w:tabs>
          <w:tab w:val="left" w:pos="0"/>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Досудебная санация выражает комплекс мер по восстановлению платежеспо</w:t>
      </w:r>
      <w:r w:rsidRPr="000F7B75">
        <w:rPr>
          <w:rFonts w:ascii="Times New Roman" w:hAnsi="Times New Roman"/>
          <w:sz w:val="28"/>
          <w:szCs w:val="24"/>
        </w:rPr>
        <w:softHyphen/>
        <w:t>собности должника, принимаемых собственником имущества должника — уни</w:t>
      </w:r>
      <w:r w:rsidRPr="000F7B75">
        <w:rPr>
          <w:rFonts w:ascii="Times New Roman" w:hAnsi="Times New Roman"/>
          <w:sz w:val="28"/>
          <w:szCs w:val="24"/>
        </w:rPr>
        <w:softHyphen/>
        <w:t>тарного предприятия, учредителями (участниками) должника, кредиторами долж</w:t>
      </w:r>
      <w:r w:rsidRPr="000F7B75">
        <w:rPr>
          <w:rFonts w:ascii="Times New Roman" w:hAnsi="Times New Roman"/>
          <w:sz w:val="28"/>
          <w:szCs w:val="24"/>
        </w:rPr>
        <w:softHyphen/>
        <w:t>ника и иными лицами для предупреждения банкротства.</w:t>
      </w:r>
    </w:p>
    <w:p w:rsidR="00353BBB" w:rsidRPr="000F7B75" w:rsidRDefault="00353BBB" w:rsidP="000F7B75">
      <w:pPr>
        <w:shd w:val="clear" w:color="auto" w:fill="FFFFFF"/>
        <w:tabs>
          <w:tab w:val="left" w:pos="0"/>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Наблюдение — процедура банкротства, применяемая к должнику в целях обес</w:t>
      </w:r>
      <w:r w:rsidRPr="000F7B75">
        <w:rPr>
          <w:rFonts w:ascii="Times New Roman" w:hAnsi="Times New Roman"/>
          <w:sz w:val="28"/>
          <w:szCs w:val="24"/>
        </w:rPr>
        <w:softHyphen/>
        <w:t>печения сохранности имущества должника, проведения анализа финансового со</w:t>
      </w:r>
      <w:r w:rsidRPr="000F7B75">
        <w:rPr>
          <w:rFonts w:ascii="Times New Roman" w:hAnsi="Times New Roman"/>
          <w:sz w:val="28"/>
          <w:szCs w:val="24"/>
        </w:rPr>
        <w:softHyphen/>
        <w:t>стояния должника, составления реестра требований кредиторов и проведения первого собрания кредиторов.</w:t>
      </w:r>
    </w:p>
    <w:p w:rsidR="00353BBB" w:rsidRPr="000F7B75" w:rsidRDefault="00353BBB"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Финансовое оздоровление — процедура банкротства, которую применяют к должнику для восстановления его платежеспособности и погашения задолжен</w:t>
      </w:r>
      <w:r w:rsidRPr="000F7B75">
        <w:rPr>
          <w:rFonts w:ascii="Times New Roman" w:hAnsi="Times New Roman"/>
          <w:sz w:val="28"/>
          <w:szCs w:val="24"/>
        </w:rPr>
        <w:softHyphen/>
        <w:t>ности в соответствии с графиком ее погашения.</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Внешнее управление — процедура банкротства, применяемая к должнику в це</w:t>
      </w:r>
      <w:r w:rsidRPr="000F7B75">
        <w:rPr>
          <w:rFonts w:ascii="Times New Roman" w:hAnsi="Times New Roman"/>
          <w:sz w:val="28"/>
          <w:szCs w:val="24"/>
        </w:rPr>
        <w:softHyphen/>
        <w:t>лях восстановления его платежеспособности.</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Ликвидационной процедурой признают конкурсное производство, предусмат</w:t>
      </w:r>
      <w:r w:rsidRPr="000F7B75">
        <w:rPr>
          <w:rFonts w:ascii="Times New Roman" w:hAnsi="Times New Roman"/>
          <w:sz w:val="28"/>
          <w:szCs w:val="24"/>
        </w:rPr>
        <w:softHyphen/>
        <w:t>ривающее:</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принудительную ликвидацию предприятия-должника по решению арбит</w:t>
      </w:r>
      <w:r w:rsidRPr="000F7B75">
        <w:rPr>
          <w:rFonts w:ascii="Times New Roman" w:hAnsi="Times New Roman"/>
          <w:sz w:val="28"/>
          <w:szCs w:val="24"/>
        </w:rPr>
        <w:softHyphen/>
        <w:t>ражного суда;</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добровольную его ликвидацию под контролем кредиторов.</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Конкурсное производство — процедура банкротства, применяемая к должни</w:t>
      </w:r>
      <w:r w:rsidRPr="000F7B75">
        <w:rPr>
          <w:rFonts w:ascii="Times New Roman" w:hAnsi="Times New Roman"/>
          <w:sz w:val="28"/>
          <w:szCs w:val="24"/>
        </w:rPr>
        <w:softHyphen/>
        <w:t>ку, признанному банкротом, для соразмерного удовлетворения требований кре</w:t>
      </w:r>
      <w:r w:rsidRPr="000F7B75">
        <w:rPr>
          <w:rFonts w:ascii="Times New Roman" w:hAnsi="Times New Roman"/>
          <w:sz w:val="28"/>
          <w:szCs w:val="24"/>
        </w:rPr>
        <w:softHyphen/>
        <w:t>диторов.</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даты принятия арбитражным судом решения о признании должника банкро</w:t>
      </w:r>
      <w:r w:rsidRPr="000F7B75">
        <w:rPr>
          <w:rFonts w:ascii="Times New Roman" w:hAnsi="Times New Roman"/>
          <w:sz w:val="28"/>
          <w:szCs w:val="24"/>
        </w:rPr>
        <w:softHyphen/>
        <w:t>том и об открытии конкурсного производства для него возникают следующие последствия данной процедуры:</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срок исполнения возникших до открытия конкурсного производства денеж</w:t>
      </w:r>
      <w:r w:rsidRPr="000F7B75">
        <w:rPr>
          <w:rFonts w:ascii="Times New Roman" w:hAnsi="Times New Roman"/>
          <w:sz w:val="28"/>
          <w:szCs w:val="24"/>
        </w:rPr>
        <w:softHyphen/>
        <w:t>ных обязательств и обязательных платежей должника считают наступившим;</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прекращают начисление неустоек (штрафов, пеней), процентов и других фи</w:t>
      </w:r>
      <w:r w:rsidRPr="000F7B75">
        <w:rPr>
          <w:rFonts w:ascii="Times New Roman" w:hAnsi="Times New Roman"/>
          <w:sz w:val="28"/>
          <w:szCs w:val="24"/>
        </w:rPr>
        <w:softHyphen/>
        <w:t>нансовых санкций по всем видам задолженности должника;</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сведения о финансовом состоянии должника перестают относиться к</w:t>
      </w:r>
      <w:r w:rsidR="009E7DCD" w:rsidRPr="000F7B75">
        <w:rPr>
          <w:rFonts w:ascii="Times New Roman" w:hAnsi="Times New Roman"/>
          <w:sz w:val="28"/>
          <w:szCs w:val="24"/>
        </w:rPr>
        <w:t xml:space="preserve"> </w:t>
      </w:r>
      <w:r w:rsidRPr="000F7B75">
        <w:rPr>
          <w:rFonts w:ascii="Times New Roman" w:hAnsi="Times New Roman"/>
          <w:sz w:val="28"/>
          <w:szCs w:val="24"/>
        </w:rPr>
        <w:t>конфиденциальным или составляющим коммерческую тайну;</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содержание сделок, связанных с отчуждением имущества должника или вле</w:t>
      </w:r>
      <w:r w:rsidRPr="000F7B75">
        <w:rPr>
          <w:rFonts w:ascii="Times New Roman" w:hAnsi="Times New Roman"/>
          <w:sz w:val="28"/>
          <w:szCs w:val="24"/>
        </w:rPr>
        <w:softHyphen/>
        <w:t>кущих за собой передачу его имущества третьим лицам в пользование, до</w:t>
      </w:r>
      <w:r w:rsidRPr="000F7B75">
        <w:rPr>
          <w:rFonts w:ascii="Times New Roman" w:hAnsi="Times New Roman"/>
          <w:sz w:val="28"/>
          <w:szCs w:val="24"/>
        </w:rPr>
        <w:softHyphen/>
        <w:t>пускается в порядке, установленном действующим законодательством;</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прекращают операции по исполнительным документам;</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все требования кредиторов по денежным обязательствам, об уплате обяза</w:t>
      </w:r>
      <w:r w:rsidRPr="000F7B75">
        <w:rPr>
          <w:rFonts w:ascii="Times New Roman" w:hAnsi="Times New Roman"/>
          <w:sz w:val="28"/>
          <w:szCs w:val="24"/>
        </w:rPr>
        <w:softHyphen/>
        <w:t>тельных платежей, иные имущественные требования могут быть предъявле</w:t>
      </w:r>
      <w:r w:rsidRPr="000F7B75">
        <w:rPr>
          <w:rFonts w:ascii="Times New Roman" w:hAnsi="Times New Roman"/>
          <w:sz w:val="28"/>
          <w:szCs w:val="24"/>
        </w:rPr>
        <w:softHyphen/>
        <w:t>ны только в процессе конкурсного производства;</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исполнительные документы, исполнение по которым прекратилось в зако</w:t>
      </w:r>
      <w:r w:rsidRPr="000F7B75">
        <w:rPr>
          <w:rFonts w:ascii="Times New Roman" w:hAnsi="Times New Roman"/>
          <w:sz w:val="28"/>
          <w:szCs w:val="24"/>
        </w:rPr>
        <w:softHyphen/>
        <w:t>нодательном порядке, подлежат передаче судебными приставами-исполни</w:t>
      </w:r>
      <w:r w:rsidRPr="000F7B75">
        <w:rPr>
          <w:rFonts w:ascii="Times New Roman" w:hAnsi="Times New Roman"/>
          <w:sz w:val="28"/>
          <w:szCs w:val="24"/>
        </w:rPr>
        <w:softHyphen/>
        <w:t>телями конкурсному управляющему;</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снимаются ранее наложенные аресты на имущество должника и иные огра</w:t>
      </w:r>
      <w:r w:rsidRPr="000F7B75">
        <w:rPr>
          <w:rFonts w:ascii="Times New Roman" w:hAnsi="Times New Roman"/>
          <w:sz w:val="28"/>
          <w:szCs w:val="24"/>
        </w:rPr>
        <w:softHyphen/>
        <w:t>ничения распоряжения его имуществом; основанием для снятия ареста на имущество должника является решение суда о признании его банкротом; наложение новых арестов на имущество должника и иных ограничений рас</w:t>
      </w:r>
      <w:r w:rsidRPr="000F7B75">
        <w:rPr>
          <w:rFonts w:ascii="Times New Roman" w:hAnsi="Times New Roman"/>
          <w:sz w:val="28"/>
          <w:szCs w:val="24"/>
        </w:rPr>
        <w:softHyphen/>
        <w:t>поряжения этим имуществом не допускается;</w:t>
      </w:r>
    </w:p>
    <w:p w:rsidR="00051A43" w:rsidRPr="000F7B75" w:rsidRDefault="00051A43"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исполнение обязательств должника осуществляют в соответствии с действу</w:t>
      </w:r>
      <w:r w:rsidRPr="000F7B75">
        <w:rPr>
          <w:rFonts w:ascii="Times New Roman" w:hAnsi="Times New Roman"/>
          <w:sz w:val="28"/>
          <w:szCs w:val="24"/>
        </w:rPr>
        <w:softHyphen/>
        <w:t>ющим законодательством.</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даты принятия арбитражным судом решения о признании должника банкро</w:t>
      </w:r>
      <w:r w:rsidRPr="000F7B75">
        <w:rPr>
          <w:rFonts w:ascii="Times New Roman" w:hAnsi="Times New Roman"/>
          <w:sz w:val="28"/>
          <w:szCs w:val="24"/>
        </w:rPr>
        <w:softHyphen/>
        <w:t>том и об открытии конкурсного производства прекращаются полномочия руко</w:t>
      </w:r>
      <w:r w:rsidRPr="000F7B75">
        <w:rPr>
          <w:rFonts w:ascii="Times New Roman" w:hAnsi="Times New Roman"/>
          <w:sz w:val="28"/>
          <w:szCs w:val="24"/>
        </w:rPr>
        <w:softHyphen/>
        <w:t>водителя должника, иных органов управления должника и собственника его иму</w:t>
      </w:r>
      <w:r w:rsidRPr="000F7B75">
        <w:rPr>
          <w:rFonts w:ascii="Times New Roman" w:hAnsi="Times New Roman"/>
          <w:sz w:val="28"/>
          <w:szCs w:val="24"/>
        </w:rPr>
        <w:softHyphen/>
        <w:t>щества. В течение трех дней с даты утверждения конкурсного управляющего руководитель должника (временный управляющий, внешний управляющий) обя</w:t>
      </w:r>
      <w:r w:rsidRPr="000F7B75">
        <w:rPr>
          <w:rFonts w:ascii="Times New Roman" w:hAnsi="Times New Roman"/>
          <w:sz w:val="28"/>
          <w:szCs w:val="24"/>
        </w:rPr>
        <w:softHyphen/>
        <w:t>зан обеспечить передачу бухгалтерской и иной документации должника, печатей, штампов, материальных и иных ценностей конкурсному управляющему.</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Конкурсный (арбитражный) управляющий утверждается арбитражным судом для проведения конкурсного производства и действует до даты его завершения.</w:t>
      </w:r>
      <w:r w:rsidR="009E7DCD" w:rsidRPr="000F7B75">
        <w:rPr>
          <w:rStyle w:val="ad"/>
          <w:rFonts w:ascii="Times New Roman" w:hAnsi="Times New Roman"/>
          <w:sz w:val="28"/>
          <w:szCs w:val="24"/>
        </w:rPr>
        <w:footnoteReference w:id="42"/>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Между должником и кредитором на любом этапе производства по делу о несо</w:t>
      </w:r>
      <w:r w:rsidRPr="000F7B75">
        <w:rPr>
          <w:rFonts w:ascii="Times New Roman" w:hAnsi="Times New Roman"/>
          <w:sz w:val="28"/>
          <w:szCs w:val="24"/>
        </w:rPr>
        <w:softHyphen/>
        <w:t>стоятельности (банкротстве) может быть заключено мировое соглашение о догово</w:t>
      </w:r>
      <w:r w:rsidRPr="000F7B75">
        <w:rPr>
          <w:rFonts w:ascii="Times New Roman" w:hAnsi="Times New Roman"/>
          <w:sz w:val="28"/>
          <w:szCs w:val="24"/>
        </w:rPr>
        <w:softHyphen/>
        <w:t>ренности этих юридических лиц относительно отсрочки или рассрочки платежей, а также о скидках с суммы долга. Решение о заключении мирового соглашения со стороны конкурсных кредиторов и уполномоченных органов принимает собра</w:t>
      </w:r>
      <w:r w:rsidRPr="000F7B75">
        <w:rPr>
          <w:rFonts w:ascii="Times New Roman" w:hAnsi="Times New Roman"/>
          <w:sz w:val="28"/>
          <w:szCs w:val="24"/>
        </w:rPr>
        <w:softHyphen/>
        <w:t>ние кредиторов.</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Решение собрания кредиторов о заключении мирового соглашения принима</w:t>
      </w:r>
      <w:r w:rsidRPr="000F7B75">
        <w:rPr>
          <w:rFonts w:ascii="Times New Roman" w:hAnsi="Times New Roman"/>
          <w:sz w:val="28"/>
          <w:szCs w:val="24"/>
        </w:rPr>
        <w:softHyphen/>
        <w:t>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если за него проголосовали все кредиторы по обязатель</w:t>
      </w:r>
      <w:r w:rsidRPr="000F7B75">
        <w:rPr>
          <w:rFonts w:ascii="Times New Roman" w:hAnsi="Times New Roman"/>
          <w:sz w:val="28"/>
          <w:szCs w:val="24"/>
        </w:rPr>
        <w:softHyphen/>
        <w:t>ствам, обеспеченным залогом имущества. Мировое соглашение утверждает ар</w:t>
      </w:r>
      <w:r w:rsidRPr="000F7B75">
        <w:rPr>
          <w:rFonts w:ascii="Times New Roman" w:hAnsi="Times New Roman"/>
          <w:sz w:val="28"/>
          <w:szCs w:val="24"/>
        </w:rPr>
        <w:softHyphen/>
        <w:t>битражный суд, который выносит определение о прекращении производства по делу о банкротстве. Мировое соглашение вступает в силу для должника, конкурс</w:t>
      </w:r>
      <w:r w:rsidRPr="000F7B75">
        <w:rPr>
          <w:rFonts w:ascii="Times New Roman" w:hAnsi="Times New Roman"/>
          <w:sz w:val="28"/>
          <w:szCs w:val="24"/>
        </w:rPr>
        <w:softHyphen/>
        <w:t>ных кредиторов, уполномоченных органов, а также для третьих лиц, участвую</w:t>
      </w:r>
      <w:r w:rsidRPr="000F7B75">
        <w:rPr>
          <w:rFonts w:ascii="Times New Roman" w:hAnsi="Times New Roman"/>
          <w:sz w:val="28"/>
          <w:szCs w:val="24"/>
        </w:rPr>
        <w:softHyphen/>
        <w:t>щих в данном соглашении, с даты его утверждения арбитражным судом и являет</w:t>
      </w:r>
      <w:r w:rsidRPr="000F7B75">
        <w:rPr>
          <w:rFonts w:ascii="Times New Roman" w:hAnsi="Times New Roman"/>
          <w:sz w:val="28"/>
          <w:szCs w:val="24"/>
        </w:rPr>
        <w:softHyphen/>
        <w:t>ся обязательным для всех лиц, участвующих в этом соглашении. Односторонний отказ от вступившего в силу мирового соглашения не допускается. Применение реорганизационных процедур заключается в сохранении предприятия-должника для обеспечения вывода его из кризисного состояния. Ликвидационные процеду</w:t>
      </w:r>
      <w:r w:rsidRPr="000F7B75">
        <w:rPr>
          <w:rFonts w:ascii="Times New Roman" w:hAnsi="Times New Roman"/>
          <w:sz w:val="28"/>
          <w:szCs w:val="24"/>
        </w:rPr>
        <w:softHyphen/>
        <w:t>ры приводят к прекращению деятельности предприятия-должника.</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Законодательство РФ о несостоятельности (банкротстве) свидетельствует о не</w:t>
      </w:r>
      <w:r w:rsidRPr="000F7B75">
        <w:rPr>
          <w:rFonts w:ascii="Times New Roman" w:hAnsi="Times New Roman"/>
          <w:sz w:val="28"/>
          <w:szCs w:val="24"/>
        </w:rPr>
        <w:softHyphen/>
        <w:t>достаточной практической эффективности его реализации. Прежде всего это сла</w:t>
      </w:r>
      <w:r w:rsidRPr="000F7B75">
        <w:rPr>
          <w:rFonts w:ascii="Times New Roman" w:hAnsi="Times New Roman"/>
          <w:sz w:val="28"/>
          <w:szCs w:val="24"/>
        </w:rPr>
        <w:softHyphen/>
        <w:t>бое обеспечение действующего федерального законодательства нормативно-пра</w:t>
      </w:r>
      <w:r w:rsidRPr="000F7B75">
        <w:rPr>
          <w:rFonts w:ascii="Times New Roman" w:hAnsi="Times New Roman"/>
          <w:sz w:val="28"/>
          <w:szCs w:val="24"/>
        </w:rPr>
        <w:softHyphen/>
        <w:t>вовой и методической базой; отсутствие действенной государственной поддержки предприятий-должников; недостаток квалифицированных антикризисных управ</w:t>
      </w:r>
      <w:r w:rsidRPr="000F7B75">
        <w:rPr>
          <w:rFonts w:ascii="Times New Roman" w:hAnsi="Times New Roman"/>
          <w:sz w:val="28"/>
          <w:szCs w:val="24"/>
        </w:rPr>
        <w:softHyphen/>
        <w:t>ляющих и др. Одна из серьезных причин низкой эффективности антикризисного регулирования связана с тем, что действующее законодательство не учитывает уровень сложности финансового положения основной массы предприятий Рос</w:t>
      </w:r>
      <w:r w:rsidRPr="000F7B75">
        <w:rPr>
          <w:rFonts w:ascii="Times New Roman" w:hAnsi="Times New Roman"/>
          <w:sz w:val="28"/>
          <w:szCs w:val="24"/>
        </w:rPr>
        <w:softHyphen/>
        <w:t>сии. Данное законодательство ориентировано на стратегию развития, в то время как многие предприятия вынуждены проводить политику выживания в сложных экономических условиях.</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p>
    <w:p w:rsidR="00051A43" w:rsidRPr="00865E82" w:rsidRDefault="00051A43"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8.2. Зарубежный опыт оценки несостоятельности (банкротства) компаний</w:t>
      </w:r>
    </w:p>
    <w:p w:rsidR="00865E82" w:rsidRDefault="00865E82"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p>
    <w:p w:rsidR="00051A43" w:rsidRPr="000F7B75" w:rsidRDefault="00051A43" w:rsidP="000F7B75">
      <w:pPr>
        <w:widowControl w:val="0"/>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Прогнозирование банкротства как самостоятельная проблема возникло в ин</w:t>
      </w:r>
      <w:r w:rsidRPr="000F7B75">
        <w:rPr>
          <w:rFonts w:ascii="Times New Roman" w:hAnsi="Times New Roman"/>
          <w:sz w:val="28"/>
          <w:szCs w:val="24"/>
        </w:rPr>
        <w:softHyphen/>
        <w:t>дустриально развитых странах Запада (в первую очередь в США) сразу после окончания Второй мировой войны. Его появлению способствовал рост числа банкротств в связи с резким сокращением военных заказов, неравномерность раз</w:t>
      </w:r>
      <w:r w:rsidRPr="000F7B75">
        <w:rPr>
          <w:rFonts w:ascii="Times New Roman" w:hAnsi="Times New Roman"/>
          <w:sz w:val="28"/>
          <w:szCs w:val="24"/>
        </w:rPr>
        <w:softHyphen/>
        <w:t>вития отдельных компаний, благополучие одних и разорение других. Поэтому</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возникла ситуация, ведущая к необходимости определения условий, приводящих фирму к банкротству.</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Известны два основных подхода к предсказанию банкротства. Первый из них базируется на данных финансовой отчетности и включает оперирование некото</w:t>
      </w:r>
      <w:r w:rsidRPr="000F7B75">
        <w:rPr>
          <w:rFonts w:ascii="Times New Roman" w:hAnsi="Times New Roman"/>
          <w:sz w:val="28"/>
          <w:szCs w:val="24"/>
        </w:rPr>
        <w:softHyphen/>
        <w:t>рыми коэффициентами:</w:t>
      </w:r>
    </w:p>
    <w:p w:rsidR="00051A43" w:rsidRPr="000F7B75" w:rsidRDefault="00051A43"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приобретающим все большую известность </w:t>
      </w:r>
      <w:r w:rsidRPr="000F7B75">
        <w:rPr>
          <w:rFonts w:ascii="Times New Roman" w:hAnsi="Times New Roman"/>
          <w:sz w:val="28"/>
          <w:szCs w:val="24"/>
          <w:lang w:val="en-US"/>
        </w:rPr>
        <w:t>Z</w:t>
      </w:r>
      <w:r w:rsidRPr="000F7B75">
        <w:rPr>
          <w:rFonts w:ascii="Times New Roman" w:hAnsi="Times New Roman"/>
          <w:sz w:val="28"/>
          <w:szCs w:val="24"/>
        </w:rPr>
        <w:t>-коэффициентом Альтмана (США);</w:t>
      </w:r>
    </w:p>
    <w:p w:rsidR="00051A43" w:rsidRPr="000F7B75" w:rsidRDefault="00051A43"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коэффициентом Теффлера (Великобритания) и др.</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Второй подход исходит из данных по разорившимся фирмам и сравнения их с соответствующими показателями исследуемой компании. Первый подход имеет три существенных недостатка:</w:t>
      </w:r>
    </w:p>
    <w:p w:rsidR="00051A43" w:rsidRPr="000F7B75" w:rsidRDefault="00051A43"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компании, испытывающие финансовые трудности, разными путями задер</w:t>
      </w:r>
      <w:r w:rsidRPr="000F7B75">
        <w:rPr>
          <w:rFonts w:ascii="Times New Roman" w:hAnsi="Times New Roman"/>
          <w:sz w:val="28"/>
          <w:szCs w:val="24"/>
        </w:rPr>
        <w:softHyphen/>
        <w:t>живают публикацию своих отчетов и таким путем остаются недоступными для внешних пользователей;</w:t>
      </w:r>
    </w:p>
    <w:p w:rsidR="00051A43" w:rsidRPr="000F7B75" w:rsidRDefault="00051A43"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соответствующие отчеты публикуются, то они могут оказаться недо</w:t>
      </w:r>
      <w:r w:rsidRPr="000F7B75">
        <w:rPr>
          <w:rFonts w:ascii="Times New Roman" w:hAnsi="Times New Roman"/>
          <w:sz w:val="28"/>
          <w:szCs w:val="24"/>
        </w:rPr>
        <w:softHyphen/>
        <w:t>стоверными («творчески обработанными»), в такой ситуации требуется осо</w:t>
      </w:r>
      <w:r w:rsidRPr="000F7B75">
        <w:rPr>
          <w:rFonts w:ascii="Times New Roman" w:hAnsi="Times New Roman"/>
          <w:sz w:val="28"/>
          <w:szCs w:val="24"/>
        </w:rPr>
        <w:softHyphen/>
        <w:t>бое умение специалистов (аудиторов), чтобы выявить массивы подправлен</w:t>
      </w:r>
      <w:r w:rsidRPr="000F7B75">
        <w:rPr>
          <w:rFonts w:ascii="Times New Roman" w:hAnsi="Times New Roman"/>
          <w:sz w:val="28"/>
          <w:szCs w:val="24"/>
        </w:rPr>
        <w:softHyphen/>
        <w:t xml:space="preserve"> ных данных и оценить степень их завуалированности;</w:t>
      </w:r>
    </w:p>
    <w:p w:rsidR="00051A43" w:rsidRPr="000F7B75" w:rsidRDefault="00051A43"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некоторые показатели, рассчитанные по данным финансовой отчетности, могут свидетельствовать о неплатежеспособности, а другие — давать основа</w:t>
      </w:r>
      <w:r w:rsidRPr="000F7B75">
        <w:rPr>
          <w:rFonts w:ascii="Times New Roman" w:hAnsi="Times New Roman"/>
          <w:sz w:val="28"/>
          <w:szCs w:val="24"/>
        </w:rPr>
        <w:softHyphen/>
        <w:t>ния для заключения о стабильности и даже некотором улучшении деятель</w:t>
      </w:r>
      <w:r w:rsidRPr="000F7B75">
        <w:rPr>
          <w:rFonts w:ascii="Times New Roman" w:hAnsi="Times New Roman"/>
          <w:sz w:val="28"/>
          <w:szCs w:val="24"/>
        </w:rPr>
        <w:softHyphen/>
        <w:t>ности фирмы.</w:t>
      </w:r>
    </w:p>
    <w:p w:rsidR="00051A43"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таких условиях трудно судить о реальном положении дел в компании.</w:t>
      </w:r>
    </w:p>
    <w:p w:rsidR="005160C7" w:rsidRPr="000F7B75" w:rsidRDefault="00051A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отличие от рассмотренных «количественных» подходов к прогнозированию банкротства можно выделить «качественный» подход, основанный на изучении отдельных свойств, присущих бизнесу, который развивается в направлении к банк</w:t>
      </w:r>
      <w:r w:rsidRPr="000F7B75">
        <w:rPr>
          <w:rFonts w:ascii="Times New Roman" w:hAnsi="Times New Roman"/>
          <w:sz w:val="28"/>
          <w:szCs w:val="24"/>
        </w:rPr>
        <w:softHyphen/>
        <w:t>ротству. Если для исследуемой компании характерно наличие таких свойств (па</w:t>
      </w:r>
      <w:r w:rsidRPr="000F7B75">
        <w:rPr>
          <w:rFonts w:ascii="Times New Roman" w:hAnsi="Times New Roman"/>
          <w:sz w:val="28"/>
          <w:szCs w:val="24"/>
        </w:rPr>
        <w:softHyphen/>
        <w:t>дение объема продаж, прибыли, рентабельности активов и собственного капитала и др.), то можно дать экспертное заключение о неблагоприятных тенденциях разви</w:t>
      </w:r>
      <w:r w:rsidRPr="000F7B75">
        <w:rPr>
          <w:rFonts w:ascii="Times New Roman" w:hAnsi="Times New Roman"/>
          <w:sz w:val="28"/>
          <w:szCs w:val="24"/>
        </w:rPr>
        <w:softHyphen/>
        <w:t>тия. Следует отметить, что общепринятым является мнение, что банкротство и кри</w:t>
      </w:r>
      <w:r w:rsidRPr="000F7B75">
        <w:rPr>
          <w:rFonts w:ascii="Times New Roman" w:hAnsi="Times New Roman"/>
          <w:sz w:val="28"/>
          <w:szCs w:val="24"/>
        </w:rPr>
        <w:softHyphen/>
        <w:t>зис на предприятии — идентичные понятия. Банкротство, собственно, и рассмат</w:t>
      </w:r>
      <w:r w:rsidRPr="000F7B75">
        <w:rPr>
          <w:rFonts w:ascii="Times New Roman" w:hAnsi="Times New Roman"/>
          <w:sz w:val="28"/>
          <w:szCs w:val="24"/>
        </w:rPr>
        <w:softHyphen/>
        <w:t>ривают как крайнее проявление кризиса. В действительности дело обстоит иначе — компания подвержена различным видам кризиса (экономическому, финансово</w:t>
      </w:r>
      <w:r w:rsidRPr="000F7B75">
        <w:rPr>
          <w:rFonts w:ascii="Times New Roman" w:hAnsi="Times New Roman"/>
          <w:sz w:val="28"/>
          <w:szCs w:val="24"/>
        </w:rPr>
        <w:softHyphen/>
        <w:t>му, управленческому), и банкротство — только форма проявления одного из них. За рубежом под банкротством понимают финансовый кризис, т. е. неспособность фирмы выполнять свои текущие финансовые обязательства. Кроме того, ком</w:t>
      </w:r>
      <w:r w:rsidRPr="000F7B75">
        <w:rPr>
          <w:rFonts w:ascii="Times New Roman" w:hAnsi="Times New Roman"/>
          <w:sz w:val="28"/>
          <w:szCs w:val="24"/>
        </w:rPr>
        <w:softHyphen/>
        <w:t>пания может испытывать экономический кризис (ситуация, при которой матери</w:t>
      </w:r>
      <w:r w:rsidRPr="000F7B75">
        <w:rPr>
          <w:rFonts w:ascii="Times New Roman" w:hAnsi="Times New Roman"/>
          <w:sz w:val="28"/>
          <w:szCs w:val="24"/>
        </w:rPr>
        <w:softHyphen/>
        <w:t>альные ресурсы используются неэффективно) и кризис управления. Последний из них связан с неэффективным использованием трудовых ресурсов, что означает низкую компетентность руководства и, следовательно, неадекватность управлен</w:t>
      </w:r>
      <w:r w:rsidRPr="000F7B75">
        <w:rPr>
          <w:rFonts w:ascii="Times New Roman" w:hAnsi="Times New Roman"/>
          <w:sz w:val="28"/>
          <w:szCs w:val="24"/>
        </w:rPr>
        <w:softHyphen/>
        <w:t>ческих решений требованиям окружающей среды. Поэтому различные методики прогнозирования банкротства (как принято называть их в России) на самом деле предсказывают различные виды кризисного состояния предприятия. Не случайно оценки, получаемые в результате их применения, нередко сильно различаются. Видимо, ни одна из методик не может претендовать на использование в качестве</w:t>
      </w:r>
      <w:r w:rsidR="005160C7" w:rsidRPr="000F7B75">
        <w:rPr>
          <w:rFonts w:ascii="Times New Roman" w:hAnsi="Times New Roman"/>
          <w:sz w:val="28"/>
          <w:szCs w:val="24"/>
        </w:rPr>
        <w:t xml:space="preserve"> универсальной именно по причине ее ориентации на какой-либо один вид кри</w:t>
      </w:r>
      <w:r w:rsidR="005160C7" w:rsidRPr="000F7B75">
        <w:rPr>
          <w:rFonts w:ascii="Times New Roman" w:hAnsi="Times New Roman"/>
          <w:sz w:val="28"/>
          <w:szCs w:val="24"/>
        </w:rPr>
        <w:softHyphen/>
        <w:t>зисного состояния предприятия. Поэтому целесообразно отслеживание динами</w:t>
      </w:r>
      <w:r w:rsidR="005160C7" w:rsidRPr="000F7B75">
        <w:rPr>
          <w:rFonts w:ascii="Times New Roman" w:hAnsi="Times New Roman"/>
          <w:sz w:val="28"/>
          <w:szCs w:val="24"/>
        </w:rPr>
        <w:softHyphen/>
        <w:t>ки изменения критериальных показателей (платежеспособности, кредитоспо</w:t>
      </w:r>
      <w:r w:rsidR="005160C7" w:rsidRPr="000F7B75">
        <w:rPr>
          <w:rFonts w:ascii="Times New Roman" w:hAnsi="Times New Roman"/>
          <w:sz w:val="28"/>
          <w:szCs w:val="24"/>
        </w:rPr>
        <w:softHyphen/>
        <w:t>собности, доходности и др.) по нескольким из них. Выбор конкретных методик, очевидно, должен диктоваться особенностями отрасли, в которой работает данное предприятие. Более того, даже сами методики могут быть подвержены корректи</w:t>
      </w:r>
      <w:r w:rsidR="005160C7" w:rsidRPr="000F7B75">
        <w:rPr>
          <w:rFonts w:ascii="Times New Roman" w:hAnsi="Times New Roman"/>
          <w:sz w:val="28"/>
          <w:szCs w:val="24"/>
        </w:rPr>
        <w:softHyphen/>
        <w:t>ровке с учетом специфики конкретной отрасли.</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Одной из простейших количественных моделей прогнозирования вероятности банкротства считают двухфакторную модель.</w:t>
      </w:r>
      <w:r w:rsidR="00103050" w:rsidRPr="000F7B75">
        <w:rPr>
          <w:rStyle w:val="ad"/>
          <w:rFonts w:ascii="Times New Roman" w:hAnsi="Times New Roman"/>
          <w:sz w:val="28"/>
          <w:szCs w:val="24"/>
        </w:rPr>
        <w:footnoteReference w:id="43"/>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Она основывается на двух ключевых показателях (например, показателе теку</w:t>
      </w:r>
      <w:r w:rsidRPr="000F7B75">
        <w:rPr>
          <w:rFonts w:ascii="Times New Roman" w:hAnsi="Times New Roman"/>
          <w:sz w:val="28"/>
          <w:szCs w:val="24"/>
        </w:rPr>
        <w:softHyphen/>
        <w:t>щей ликвидности и доли заемных средств в пассивах), от которых зависит вероят</w:t>
      </w:r>
      <w:r w:rsidRPr="000F7B75">
        <w:rPr>
          <w:rFonts w:ascii="Times New Roman" w:hAnsi="Times New Roman"/>
          <w:sz w:val="28"/>
          <w:szCs w:val="24"/>
        </w:rPr>
        <w:softHyphen/>
        <w:t>ность банкротства компании. Данные показатели умножают на весовые значения коэффициентов, полученных эмпирическим путем, и результаты складывают с не</w:t>
      </w:r>
      <w:r w:rsidRPr="000F7B75">
        <w:rPr>
          <w:rFonts w:ascii="Times New Roman" w:hAnsi="Times New Roman"/>
          <w:sz w:val="28"/>
          <w:szCs w:val="24"/>
        </w:rPr>
        <w:softHyphen/>
        <w:t>которой постоянной величиной (</w:t>
      </w:r>
      <w:r w:rsidRPr="000F7B75">
        <w:rPr>
          <w:rFonts w:ascii="Times New Roman" w:hAnsi="Times New Roman"/>
          <w:sz w:val="28"/>
          <w:szCs w:val="24"/>
          <w:lang w:val="en-US"/>
        </w:rPr>
        <w:t>const</w:t>
      </w:r>
      <w:r w:rsidRPr="000F7B75">
        <w:rPr>
          <w:rFonts w:ascii="Times New Roman" w:hAnsi="Times New Roman"/>
          <w:sz w:val="28"/>
          <w:szCs w:val="24"/>
        </w:rPr>
        <w:t>), также полученной тем же (опытно-стати</w:t>
      </w:r>
      <w:r w:rsidRPr="000F7B75">
        <w:rPr>
          <w:rFonts w:ascii="Times New Roman" w:hAnsi="Times New Roman"/>
          <w:sz w:val="28"/>
          <w:szCs w:val="24"/>
        </w:rPr>
        <w:softHyphen/>
        <w:t>стическим) способом. Если результат (С</w:t>
      </w:r>
      <w:r w:rsidRPr="000F7B75">
        <w:rPr>
          <w:rFonts w:ascii="Times New Roman" w:hAnsi="Times New Roman"/>
          <w:sz w:val="28"/>
          <w:szCs w:val="24"/>
          <w:vertAlign w:val="subscript"/>
        </w:rPr>
        <w:t>1</w:t>
      </w:r>
      <w:r w:rsidRPr="000F7B75">
        <w:rPr>
          <w:rFonts w:ascii="Times New Roman" w:hAnsi="Times New Roman"/>
          <w:sz w:val="28"/>
          <w:szCs w:val="24"/>
        </w:rPr>
        <w:t>) оказывается отрицательным, то вероят</w:t>
      </w:r>
      <w:r w:rsidRPr="000F7B75">
        <w:rPr>
          <w:rFonts w:ascii="Times New Roman" w:hAnsi="Times New Roman"/>
          <w:sz w:val="28"/>
          <w:szCs w:val="24"/>
        </w:rPr>
        <w:softHyphen/>
        <w:t>ность банкротства невелика. Положительное значение (С</w:t>
      </w:r>
      <w:r w:rsidRPr="000F7B75">
        <w:rPr>
          <w:rFonts w:ascii="Times New Roman" w:hAnsi="Times New Roman"/>
          <w:sz w:val="28"/>
          <w:szCs w:val="24"/>
          <w:vertAlign w:val="subscript"/>
        </w:rPr>
        <w:t>1</w:t>
      </w:r>
      <w:r w:rsidRPr="000F7B75">
        <w:rPr>
          <w:rFonts w:ascii="Times New Roman" w:hAnsi="Times New Roman"/>
          <w:sz w:val="28"/>
          <w:szCs w:val="24"/>
        </w:rPr>
        <w:t>) указывает на высокую вероятность банкротства.</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практике США выявлены и используются следующие весовые значения коэф</w:t>
      </w:r>
      <w:r w:rsidRPr="000F7B75">
        <w:rPr>
          <w:rFonts w:ascii="Times New Roman" w:hAnsi="Times New Roman"/>
          <w:sz w:val="28"/>
          <w:szCs w:val="24"/>
        </w:rPr>
        <w:softHyphen/>
        <w:t>фициентов:</w:t>
      </w:r>
    </w:p>
    <w:p w:rsidR="005160C7" w:rsidRPr="000F7B75" w:rsidRDefault="005160C7"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для показателя текущей ликвидности (покрытия) </w:t>
      </w:r>
      <w:r w:rsidRPr="000F7B75">
        <w:rPr>
          <w:rFonts w:ascii="Times New Roman" w:hAnsi="Times New Roman"/>
          <w:iCs/>
          <w:sz w:val="28"/>
          <w:szCs w:val="24"/>
        </w:rPr>
        <w:t>(К</w:t>
      </w:r>
      <w:r w:rsidRPr="000F7B75">
        <w:rPr>
          <w:rFonts w:ascii="Times New Roman" w:hAnsi="Times New Roman"/>
          <w:iCs/>
          <w:sz w:val="28"/>
          <w:szCs w:val="24"/>
          <w:vertAlign w:val="subscript"/>
        </w:rPr>
        <w:t>п</w:t>
      </w:r>
      <w:r w:rsidRPr="000F7B75">
        <w:rPr>
          <w:rFonts w:ascii="Times New Roman" w:hAnsi="Times New Roman"/>
          <w:iCs/>
          <w:sz w:val="28"/>
          <w:szCs w:val="24"/>
        </w:rPr>
        <w:t xml:space="preserve">) — </w:t>
      </w:r>
      <w:r w:rsidRPr="000F7B75">
        <w:rPr>
          <w:rFonts w:ascii="Times New Roman" w:hAnsi="Times New Roman"/>
          <w:sz w:val="28"/>
          <w:szCs w:val="24"/>
        </w:rPr>
        <w:t>(-1,0736);</w:t>
      </w:r>
    </w:p>
    <w:p w:rsidR="005160C7" w:rsidRPr="000F7B75" w:rsidRDefault="005160C7"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показателя удельного веса заемных средств в пассивах баланса (У</w:t>
      </w:r>
      <w:r w:rsidRPr="000F7B75">
        <w:rPr>
          <w:rFonts w:ascii="Times New Roman" w:hAnsi="Times New Roman"/>
          <w:sz w:val="28"/>
          <w:szCs w:val="24"/>
          <w:vertAlign w:val="subscript"/>
        </w:rPr>
        <w:t>зс</w:t>
      </w:r>
      <w:r w:rsidRPr="000F7B75">
        <w:rPr>
          <w:rFonts w:ascii="Times New Roman" w:hAnsi="Times New Roman"/>
          <w:sz w:val="28"/>
          <w:szCs w:val="24"/>
        </w:rPr>
        <w:t>) —</w:t>
      </w:r>
      <w:r w:rsidR="00865E82">
        <w:rPr>
          <w:rFonts w:ascii="Times New Roman" w:hAnsi="Times New Roman"/>
          <w:sz w:val="28"/>
          <w:szCs w:val="24"/>
        </w:rPr>
        <w:t xml:space="preserve"> </w:t>
      </w:r>
      <w:r w:rsidRPr="000F7B75">
        <w:rPr>
          <w:rFonts w:ascii="Times New Roman" w:hAnsi="Times New Roman"/>
          <w:sz w:val="28"/>
          <w:szCs w:val="24"/>
        </w:rPr>
        <w:t>(0,579);</w:t>
      </w:r>
    </w:p>
    <w:p w:rsidR="005160C7" w:rsidRPr="000F7B75" w:rsidRDefault="005160C7" w:rsidP="000F7B75">
      <w:pPr>
        <w:shd w:val="clear" w:color="auto" w:fill="FFFFFF"/>
        <w:tabs>
          <w:tab w:val="left" w:pos="480"/>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постоянная величина — (-0,3877).</w:t>
      </w:r>
    </w:p>
    <w:p w:rsidR="005160C7" w:rsidRPr="000F7B75" w:rsidRDefault="005160C7" w:rsidP="000F7B75">
      <w:pPr>
        <w:shd w:val="clear" w:color="auto" w:fill="FFFFFF"/>
        <w:tabs>
          <w:tab w:val="left" w:pos="480"/>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Расчетная формула имеет вид:</w:t>
      </w:r>
    </w:p>
    <w:p w:rsidR="009E7DCD" w:rsidRPr="000F7B75" w:rsidRDefault="002F4F4D" w:rsidP="000F7B75">
      <w:pPr>
        <w:shd w:val="clear" w:color="auto" w:fill="FFFFFF"/>
        <w:tabs>
          <w:tab w:val="left" w:pos="480"/>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300" w:dyaOrig="360">
          <v:shape id="_x0000_i1206" type="#_x0000_t75" style="width:215.25pt;height:18pt" o:ole="">
            <v:imagedata r:id="rId342" o:title=""/>
          </v:shape>
          <o:OLEObject Type="Embed" ProgID="Equation.3" ShapeID="_x0000_i1206" DrawAspect="Content" ObjectID="_1477250442" r:id="rId343"/>
        </w:object>
      </w:r>
      <w:r w:rsidR="009E7DCD" w:rsidRPr="000F7B75">
        <w:rPr>
          <w:rFonts w:ascii="Times New Roman" w:hAnsi="Times New Roman"/>
          <w:bCs/>
          <w:snapToGrid w:val="0"/>
          <w:sz w:val="28"/>
          <w:szCs w:val="24"/>
        </w:rPr>
        <w:t>(98)</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 xml:space="preserve">тл </w:t>
      </w:r>
      <w:r w:rsidRPr="000F7B75">
        <w:rPr>
          <w:rFonts w:ascii="Times New Roman" w:hAnsi="Times New Roman"/>
          <w:iCs/>
          <w:sz w:val="28"/>
          <w:szCs w:val="24"/>
        </w:rPr>
        <w:t xml:space="preserve">- </w:t>
      </w:r>
      <w:r w:rsidRPr="000F7B75">
        <w:rPr>
          <w:rFonts w:ascii="Times New Roman" w:hAnsi="Times New Roman"/>
          <w:sz w:val="28"/>
          <w:szCs w:val="24"/>
        </w:rPr>
        <w:t>коэффициент текущей ликвидности; У</w:t>
      </w:r>
      <w:r w:rsidRPr="000F7B75">
        <w:rPr>
          <w:rFonts w:ascii="Times New Roman" w:hAnsi="Times New Roman"/>
          <w:sz w:val="28"/>
          <w:szCs w:val="24"/>
          <w:vertAlign w:val="subscript"/>
        </w:rPr>
        <w:t xml:space="preserve">зс </w:t>
      </w:r>
      <w:r w:rsidRPr="000F7B75">
        <w:rPr>
          <w:rFonts w:ascii="Times New Roman" w:hAnsi="Times New Roman"/>
          <w:sz w:val="28"/>
          <w:szCs w:val="24"/>
        </w:rPr>
        <w:t>—удельный вес заемных средств в пассиве баланса, доли единицы.</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источник, приводящий данную методику, не дает ин</w:t>
      </w:r>
      <w:r w:rsidRPr="000F7B75">
        <w:rPr>
          <w:rFonts w:ascii="Times New Roman" w:hAnsi="Times New Roman"/>
          <w:sz w:val="28"/>
          <w:szCs w:val="24"/>
        </w:rPr>
        <w:softHyphen/>
        <w:t>формации о базе расчета весовых значений коэффициентов. Тем не менее следует учитывать, что в России иные темпы инфляции, чем на Западе, циклы макроэко</w:t>
      </w:r>
      <w:r w:rsidRPr="000F7B75">
        <w:rPr>
          <w:rFonts w:ascii="Times New Roman" w:hAnsi="Times New Roman"/>
          <w:sz w:val="28"/>
          <w:szCs w:val="24"/>
        </w:rPr>
        <w:softHyphen/>
        <w:t>номики, а также другие уровни фондо-, материало-, энерго- и трудоемкости про</w:t>
      </w:r>
      <w:r w:rsidRPr="000F7B75">
        <w:rPr>
          <w:rFonts w:ascii="Times New Roman" w:hAnsi="Times New Roman"/>
          <w:sz w:val="28"/>
          <w:szCs w:val="24"/>
        </w:rPr>
        <w:softHyphen/>
        <w:t>изводства и производительности труда, отличное от западных стран налоговое бремя на товаропроизводителей. В силу этих обстоятельств невозможно механи</w:t>
      </w:r>
      <w:r w:rsidRPr="000F7B75">
        <w:rPr>
          <w:rFonts w:ascii="Times New Roman" w:hAnsi="Times New Roman"/>
          <w:sz w:val="28"/>
          <w:szCs w:val="24"/>
        </w:rPr>
        <w:softHyphen/>
        <w:t>чески (без соответствующих корректировок) использовать приведенные выше значения коэффициентов. Однако саму модель с числовыми значениями, соот</w:t>
      </w:r>
      <w:r w:rsidRPr="000F7B75">
        <w:rPr>
          <w:rFonts w:ascii="Times New Roman" w:hAnsi="Times New Roman"/>
          <w:sz w:val="28"/>
          <w:szCs w:val="24"/>
        </w:rPr>
        <w:softHyphen/>
        <w:t>ветствующими российским условиям, можно использовать. Для этого необходи</w:t>
      </w:r>
      <w:r w:rsidRPr="000F7B75">
        <w:rPr>
          <w:rFonts w:ascii="Times New Roman" w:hAnsi="Times New Roman"/>
          <w:sz w:val="28"/>
          <w:szCs w:val="24"/>
        </w:rPr>
        <w:softHyphen/>
        <w:t>мо, чтобы учет и отчетность обеспечивали достаточно представительную ин</w:t>
      </w:r>
      <w:r w:rsidRPr="000F7B75">
        <w:rPr>
          <w:rFonts w:ascii="Times New Roman" w:hAnsi="Times New Roman"/>
          <w:sz w:val="28"/>
          <w:szCs w:val="24"/>
        </w:rPr>
        <w:softHyphen/>
        <w:t>формацию о финансовом состоянии предприятий.</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Рассмотренная двухфакторная модель не обеспечивает всестороннюю оценку финансового состояния компании. Поэтому возможны значительные отклонения прогноза от реального положения дел в компании. Для получения более точного прогноза в практике США принимают во внимание уровень и тенденцию изменения рентабельности продаж, так как данный показатель существенно влияет на финансовую устойчивость фирмы. Это позволяет одновременно сравнивать по</w:t>
      </w:r>
      <w:r w:rsidRPr="000F7B75">
        <w:rPr>
          <w:rFonts w:ascii="Times New Roman" w:hAnsi="Times New Roman"/>
          <w:sz w:val="28"/>
          <w:szCs w:val="24"/>
        </w:rPr>
        <w:softHyphen/>
        <w:t>казатель риска банкротства (</w:t>
      </w:r>
      <w:r w:rsidRPr="000F7B75">
        <w:rPr>
          <w:rFonts w:ascii="Times New Roman" w:hAnsi="Times New Roman"/>
          <w:sz w:val="28"/>
          <w:szCs w:val="24"/>
          <w:lang w:val="en-US"/>
        </w:rPr>
        <w:t>C</w:t>
      </w:r>
      <w:r w:rsidRPr="000F7B75">
        <w:rPr>
          <w:rFonts w:ascii="Times New Roman" w:hAnsi="Times New Roman"/>
          <w:sz w:val="28"/>
          <w:szCs w:val="24"/>
          <w:vertAlign w:val="subscript"/>
          <w:lang w:val="en-US"/>
        </w:rPr>
        <w:t>t</w:t>
      </w:r>
      <w:r w:rsidRPr="000F7B75">
        <w:rPr>
          <w:rFonts w:ascii="Times New Roman" w:hAnsi="Times New Roman"/>
          <w:sz w:val="28"/>
          <w:szCs w:val="24"/>
        </w:rPr>
        <w:t>) и уровень рентабельности продаж. Если первый показатель находится в безопасных границах, а уровень доходности продаж до</w:t>
      </w:r>
      <w:r w:rsidRPr="000F7B75">
        <w:rPr>
          <w:rFonts w:ascii="Times New Roman" w:hAnsi="Times New Roman"/>
          <w:sz w:val="28"/>
          <w:szCs w:val="24"/>
        </w:rPr>
        <w:softHyphen/>
        <w:t>статочно высок (более 10%), то вероятность банкротства незначительна.</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Несостоятельность (банкротство) — состояние, при котором оборотные акти</w:t>
      </w:r>
      <w:r w:rsidRPr="000F7B75">
        <w:rPr>
          <w:rFonts w:ascii="Times New Roman" w:hAnsi="Times New Roman"/>
          <w:sz w:val="28"/>
          <w:szCs w:val="24"/>
        </w:rPr>
        <w:softHyphen/>
        <w:t>вы предприятия значительно ниже его краткосрочных обязательств (текущих пассивов). Изучение платежеспособности с этих позиций позволяет выявить коэффициенты для прогноза банкротства компании (счет «</w:t>
      </w:r>
      <w:r w:rsidRPr="000F7B75">
        <w:rPr>
          <w:rFonts w:ascii="Times New Roman" w:hAnsi="Times New Roman"/>
          <w:sz w:val="28"/>
          <w:szCs w:val="24"/>
          <w:lang w:val="en-US"/>
        </w:rPr>
        <w:t>Z</w:t>
      </w:r>
      <w:r w:rsidRPr="000F7B75">
        <w:rPr>
          <w:rFonts w:ascii="Times New Roman" w:hAnsi="Times New Roman"/>
          <w:sz w:val="28"/>
          <w:szCs w:val="24"/>
        </w:rPr>
        <w:t>» Альтмана). Индексы кредитоспособности были предложены известным западным экономистом Э. Альт</w:t>
      </w:r>
      <w:r w:rsidRPr="000F7B75">
        <w:rPr>
          <w:rFonts w:ascii="Times New Roman" w:hAnsi="Times New Roman"/>
          <w:sz w:val="28"/>
          <w:szCs w:val="24"/>
        </w:rPr>
        <w:softHyphen/>
        <w:t xml:space="preserve">маном. В 60-е гг. </w:t>
      </w:r>
      <w:r w:rsidRPr="000F7B75">
        <w:rPr>
          <w:rFonts w:ascii="Times New Roman" w:hAnsi="Times New Roman"/>
          <w:sz w:val="28"/>
          <w:szCs w:val="24"/>
          <w:lang w:val="en-US"/>
        </w:rPr>
        <w:t>XX</w:t>
      </w:r>
      <w:r w:rsidRPr="000F7B75">
        <w:rPr>
          <w:rFonts w:ascii="Times New Roman" w:hAnsi="Times New Roman"/>
          <w:sz w:val="28"/>
          <w:szCs w:val="24"/>
        </w:rPr>
        <w:t xml:space="preserve"> в. Э. Альтман обследовал широкий круг компаний США, половина из которых разорилась в 50-е гг. </w:t>
      </w:r>
      <w:r w:rsidRPr="000F7B75">
        <w:rPr>
          <w:rFonts w:ascii="Times New Roman" w:hAnsi="Times New Roman"/>
          <w:sz w:val="28"/>
          <w:szCs w:val="24"/>
          <w:lang w:val="en-US"/>
        </w:rPr>
        <w:t>XX</w:t>
      </w:r>
      <w:r w:rsidRPr="000F7B75">
        <w:rPr>
          <w:rFonts w:ascii="Times New Roman" w:hAnsi="Times New Roman"/>
          <w:sz w:val="28"/>
          <w:szCs w:val="24"/>
        </w:rPr>
        <w:t xml:space="preserve"> в., а половина работала успешно. Было изучено 22 коэффициента, из которых выбрано только пять. Они оказались наиболее полезными для прогнозирования возможного банкротства. На основе пяти показателей было построено многофакторное регрессионное уравнение. В общем виде индекс кредитоспособности (</w:t>
      </w:r>
      <w:r w:rsidRPr="000F7B75">
        <w:rPr>
          <w:rFonts w:ascii="Times New Roman" w:hAnsi="Times New Roman"/>
          <w:sz w:val="28"/>
          <w:szCs w:val="24"/>
          <w:lang w:val="en-US"/>
        </w:rPr>
        <w:t>Z</w:t>
      </w:r>
      <w:r w:rsidRPr="000F7B75">
        <w:rPr>
          <w:rFonts w:ascii="Times New Roman" w:hAnsi="Times New Roman"/>
          <w:sz w:val="28"/>
          <w:szCs w:val="24"/>
        </w:rPr>
        <w:t>) имеет вид:</w:t>
      </w:r>
    </w:p>
    <w:p w:rsidR="006E5F14"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820" w:dyaOrig="360">
          <v:shape id="_x0000_i1207" type="#_x0000_t75" style="width:191.25pt;height:18pt" o:ole="">
            <v:imagedata r:id="rId344" o:title=""/>
          </v:shape>
          <o:OLEObject Type="Embed" ProgID="Equation.3" ShapeID="_x0000_i1207" DrawAspect="Content" ObjectID="_1477250443" r:id="rId345"/>
        </w:object>
      </w:r>
      <w:r w:rsidR="006E5F14" w:rsidRPr="000F7B75">
        <w:rPr>
          <w:rFonts w:ascii="Times New Roman" w:hAnsi="Times New Roman"/>
          <w:bCs/>
          <w:snapToGrid w:val="0"/>
          <w:sz w:val="28"/>
          <w:szCs w:val="24"/>
        </w:rPr>
        <w:t>(99)</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1</w:t>
      </w:r>
      <w:r w:rsidRPr="000F7B75">
        <w:rPr>
          <w:rFonts w:ascii="Times New Roman" w:hAnsi="Times New Roman"/>
          <w:iCs/>
          <w:sz w:val="28"/>
          <w:szCs w:val="24"/>
        </w:rPr>
        <w:t>, К</w:t>
      </w:r>
      <w:r w:rsidRPr="000F7B75">
        <w:rPr>
          <w:rFonts w:ascii="Times New Roman" w:hAnsi="Times New Roman"/>
          <w:iCs/>
          <w:sz w:val="28"/>
          <w:szCs w:val="24"/>
          <w:vertAlign w:val="subscript"/>
        </w:rPr>
        <w:t>2</w:t>
      </w:r>
      <w:r w:rsidRPr="000F7B75">
        <w:rPr>
          <w:rFonts w:ascii="Times New Roman" w:hAnsi="Times New Roman"/>
          <w:iCs/>
          <w:sz w:val="28"/>
          <w:szCs w:val="24"/>
        </w:rPr>
        <w:t>, К</w:t>
      </w:r>
      <w:r w:rsidRPr="000F7B75">
        <w:rPr>
          <w:rFonts w:ascii="Times New Roman" w:hAnsi="Times New Roman"/>
          <w:iCs/>
          <w:sz w:val="28"/>
          <w:szCs w:val="24"/>
          <w:vertAlign w:val="subscript"/>
        </w:rPr>
        <w:t>3</w:t>
      </w:r>
      <w:r w:rsidRPr="000F7B75">
        <w:rPr>
          <w:rFonts w:ascii="Times New Roman" w:hAnsi="Times New Roman"/>
          <w:iCs/>
          <w:sz w:val="28"/>
          <w:szCs w:val="24"/>
        </w:rPr>
        <w:t>, К</w:t>
      </w:r>
      <w:r w:rsidRPr="000F7B75">
        <w:rPr>
          <w:rFonts w:ascii="Times New Roman" w:hAnsi="Times New Roman"/>
          <w:iCs/>
          <w:sz w:val="28"/>
          <w:szCs w:val="24"/>
          <w:vertAlign w:val="subscript"/>
        </w:rPr>
        <w:t>4</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К</w:t>
      </w:r>
      <w:r w:rsidRPr="000F7B75">
        <w:rPr>
          <w:rFonts w:ascii="Times New Roman" w:hAnsi="Times New Roman"/>
          <w:iCs/>
          <w:sz w:val="28"/>
          <w:szCs w:val="24"/>
          <w:vertAlign w:val="subscript"/>
        </w:rPr>
        <w:t>5</w:t>
      </w:r>
      <w:r w:rsidRPr="000F7B75">
        <w:rPr>
          <w:rFonts w:ascii="Times New Roman" w:hAnsi="Times New Roman"/>
          <w:iCs/>
          <w:sz w:val="28"/>
          <w:szCs w:val="24"/>
        </w:rPr>
        <w:t xml:space="preserve"> — </w:t>
      </w:r>
      <w:r w:rsidRPr="000F7B75">
        <w:rPr>
          <w:rFonts w:ascii="Times New Roman" w:hAnsi="Times New Roman"/>
          <w:sz w:val="28"/>
          <w:szCs w:val="24"/>
        </w:rPr>
        <w:t>соответствующие финансовые коэффициенты, определя</w:t>
      </w:r>
      <w:r w:rsidRPr="000F7B75">
        <w:rPr>
          <w:rFonts w:ascii="Times New Roman" w:hAnsi="Times New Roman"/>
          <w:sz w:val="28"/>
          <w:szCs w:val="24"/>
        </w:rPr>
        <w:softHyphen/>
        <w:t>емые по формулам:</w:t>
      </w:r>
    </w:p>
    <w:p w:rsidR="006E5F14"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3620" w:dyaOrig="740">
          <v:shape id="_x0000_i1208" type="#_x0000_t75" style="width:180.75pt;height:36.75pt" o:ole="">
            <v:imagedata r:id="rId346" o:title=""/>
          </v:shape>
          <o:OLEObject Type="Embed" ProgID="Equation.3" ShapeID="_x0000_i1208" DrawAspect="Content" ObjectID="_1477250444" r:id="rId347"/>
        </w:object>
      </w:r>
      <w:r w:rsidR="006E5F14" w:rsidRPr="000F7B75">
        <w:rPr>
          <w:rFonts w:ascii="Times New Roman" w:hAnsi="Times New Roman"/>
          <w:bCs/>
          <w:snapToGrid w:val="0"/>
          <w:sz w:val="28"/>
          <w:szCs w:val="24"/>
        </w:rPr>
        <w:t>(100)</w:t>
      </w:r>
    </w:p>
    <w:p w:rsidR="006E5F14"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3420" w:dyaOrig="740">
          <v:shape id="_x0000_i1209" type="#_x0000_t75" style="width:171pt;height:36.75pt" o:ole="">
            <v:imagedata r:id="rId348" o:title=""/>
          </v:shape>
          <o:OLEObject Type="Embed" ProgID="Equation.3" ShapeID="_x0000_i1209" DrawAspect="Content" ObjectID="_1477250445" r:id="rId349"/>
        </w:object>
      </w:r>
      <w:r w:rsidR="006E5F14" w:rsidRPr="000F7B75">
        <w:rPr>
          <w:rFonts w:ascii="Times New Roman" w:hAnsi="Times New Roman"/>
          <w:bCs/>
          <w:snapToGrid w:val="0"/>
          <w:sz w:val="28"/>
          <w:szCs w:val="24"/>
        </w:rPr>
        <w:t>(101)</w:t>
      </w:r>
    </w:p>
    <w:p w:rsidR="006E5F14"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3000" w:dyaOrig="740">
          <v:shape id="_x0000_i1210" type="#_x0000_t75" style="width:150pt;height:36.75pt" o:ole="">
            <v:imagedata r:id="rId350" o:title=""/>
          </v:shape>
          <o:OLEObject Type="Embed" ProgID="Equation.3" ShapeID="_x0000_i1210" DrawAspect="Content" ObjectID="_1477250446" r:id="rId351"/>
        </w:object>
      </w:r>
      <w:r w:rsidR="006E5F14" w:rsidRPr="000F7B75">
        <w:rPr>
          <w:rFonts w:ascii="Times New Roman" w:hAnsi="Times New Roman"/>
          <w:bCs/>
          <w:snapToGrid w:val="0"/>
          <w:sz w:val="28"/>
          <w:szCs w:val="24"/>
        </w:rPr>
        <w:t>(102)</w:t>
      </w:r>
    </w:p>
    <w:p w:rsidR="006E5F14"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3620" w:dyaOrig="740">
          <v:shape id="_x0000_i1211" type="#_x0000_t75" style="width:180.75pt;height:36.75pt" o:ole="">
            <v:imagedata r:id="rId352" o:title=""/>
          </v:shape>
          <o:OLEObject Type="Embed" ProgID="Equation.3" ShapeID="_x0000_i1211" DrawAspect="Content" ObjectID="_1477250447" r:id="rId353"/>
        </w:object>
      </w:r>
      <w:r w:rsidR="006E5F14" w:rsidRPr="000F7B75">
        <w:rPr>
          <w:rFonts w:ascii="Times New Roman" w:hAnsi="Times New Roman"/>
          <w:bCs/>
          <w:snapToGrid w:val="0"/>
          <w:sz w:val="28"/>
          <w:szCs w:val="24"/>
        </w:rPr>
        <w:t>(103)</w:t>
      </w:r>
    </w:p>
    <w:p w:rsidR="006E5F14"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040" w:dyaOrig="740">
          <v:shape id="_x0000_i1212" type="#_x0000_t75" style="width:152.25pt;height:36.75pt" o:ole="">
            <v:imagedata r:id="rId354" o:title=""/>
          </v:shape>
          <o:OLEObject Type="Embed" ProgID="Equation.3" ShapeID="_x0000_i1212" DrawAspect="Content" ObjectID="_1477250448" r:id="rId355"/>
        </w:object>
      </w:r>
      <w:r w:rsidR="006E5F14" w:rsidRPr="000F7B75">
        <w:rPr>
          <w:rFonts w:ascii="Times New Roman" w:hAnsi="Times New Roman"/>
          <w:bCs/>
          <w:snapToGrid w:val="0"/>
          <w:sz w:val="28"/>
          <w:szCs w:val="24"/>
        </w:rPr>
        <w:t>(104)</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Критическое значение индекса (</w:t>
      </w:r>
      <w:r w:rsidRPr="000F7B75">
        <w:rPr>
          <w:rFonts w:ascii="Times New Roman" w:hAnsi="Times New Roman"/>
          <w:sz w:val="28"/>
          <w:szCs w:val="24"/>
          <w:lang w:val="en-US"/>
        </w:rPr>
        <w:t>Z</w:t>
      </w:r>
      <w:r w:rsidRPr="000F7B75">
        <w:rPr>
          <w:rFonts w:ascii="Times New Roman" w:hAnsi="Times New Roman"/>
          <w:sz w:val="28"/>
          <w:szCs w:val="24"/>
        </w:rPr>
        <w:t>) рассчитано по данным статистической вы</w:t>
      </w:r>
      <w:r w:rsidRPr="000F7B75">
        <w:rPr>
          <w:rFonts w:ascii="Times New Roman" w:hAnsi="Times New Roman"/>
          <w:sz w:val="28"/>
          <w:szCs w:val="24"/>
        </w:rPr>
        <w:softHyphen/>
        <w:t>борки и составляет 2,675. С этой величиной сравнивают расчетное значение ин</w:t>
      </w:r>
      <w:r w:rsidRPr="000F7B75">
        <w:rPr>
          <w:rFonts w:ascii="Times New Roman" w:hAnsi="Times New Roman"/>
          <w:sz w:val="28"/>
          <w:szCs w:val="24"/>
        </w:rPr>
        <w:softHyphen/>
        <w:t>декса кредитоспособности для конкретного заемщика. Это позволяет судить о возможном банкротстве (в ближайшие 2-3 года) одних компаний (</w:t>
      </w:r>
      <w:r w:rsidRPr="000F7B75">
        <w:rPr>
          <w:rFonts w:ascii="Times New Roman" w:hAnsi="Times New Roman"/>
          <w:sz w:val="28"/>
          <w:szCs w:val="24"/>
          <w:lang w:val="en-US"/>
        </w:rPr>
        <w:t>Z</w:t>
      </w:r>
      <w:r w:rsidRPr="000F7B75">
        <w:rPr>
          <w:rFonts w:ascii="Times New Roman" w:hAnsi="Times New Roman"/>
          <w:sz w:val="28"/>
          <w:szCs w:val="24"/>
        </w:rPr>
        <w:t xml:space="preserve"> &lt; 2,675) и достаточно устойчивом финансовом положении других (</w:t>
      </w:r>
      <w:r w:rsidRPr="000F7B75">
        <w:rPr>
          <w:rFonts w:ascii="Times New Roman" w:hAnsi="Times New Roman"/>
          <w:sz w:val="28"/>
          <w:szCs w:val="24"/>
          <w:lang w:val="en-US"/>
        </w:rPr>
        <w:t>Z</w:t>
      </w:r>
      <w:r w:rsidRPr="000F7B75">
        <w:rPr>
          <w:rFonts w:ascii="Times New Roman" w:hAnsi="Times New Roman"/>
          <w:sz w:val="28"/>
          <w:szCs w:val="24"/>
        </w:rPr>
        <w:t xml:space="preserve"> &gt; 2,675). По пяти-факторной модели Альтмана спрогнозировать банкротство на один год можно с точностью до 90%; на два — до 70; на три — до 50% (табл. 8.1).</w:t>
      </w:r>
    </w:p>
    <w:p w:rsidR="005160C7" w:rsidRPr="000F7B75" w:rsidRDefault="005160C7"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lang w:val="en-US"/>
        </w:rPr>
        <w:t>Z</w:t>
      </w:r>
      <w:r w:rsidRPr="000F7B75">
        <w:rPr>
          <w:rFonts w:ascii="Times New Roman" w:hAnsi="Times New Roman"/>
          <w:sz w:val="28"/>
          <w:szCs w:val="24"/>
        </w:rPr>
        <w:t>-коэффициент имеет общий серьезный недостаток — его можно использовать только в отношении крупных компаний, котирующих свои акции на фондовых</w:t>
      </w:r>
      <w:r w:rsidR="005445FF" w:rsidRPr="000F7B75">
        <w:rPr>
          <w:rFonts w:ascii="Times New Roman" w:hAnsi="Times New Roman"/>
          <w:sz w:val="28"/>
          <w:szCs w:val="24"/>
        </w:rPr>
        <w:t xml:space="preserve"> биржах. Именно для таких компаний можно получить объективную рыночную оценку акционерного капитала.</w:t>
      </w:r>
    </w:p>
    <w:p w:rsidR="00A1170E" w:rsidRPr="000F7B75" w:rsidRDefault="00A1170E"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8.1</w:t>
      </w:r>
    </w:p>
    <w:p w:rsidR="00A1170E" w:rsidRDefault="00A1170E"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iCs/>
          <w:sz w:val="28"/>
          <w:szCs w:val="24"/>
        </w:rPr>
        <w:t xml:space="preserve"> </w:t>
      </w:r>
      <w:r w:rsidRPr="000F7B75">
        <w:rPr>
          <w:rFonts w:ascii="Times New Roman" w:hAnsi="Times New Roman"/>
          <w:bCs/>
          <w:sz w:val="28"/>
          <w:szCs w:val="24"/>
        </w:rPr>
        <w:t>Вероятность банкротства исходя из значений счета «</w:t>
      </w:r>
      <w:r w:rsidRPr="000F7B75">
        <w:rPr>
          <w:rFonts w:ascii="Times New Roman" w:hAnsi="Times New Roman"/>
          <w:bCs/>
          <w:sz w:val="28"/>
          <w:szCs w:val="24"/>
          <w:lang w:val="en-US"/>
        </w:rPr>
        <w:t>Z</w:t>
      </w:r>
      <w:r w:rsidRPr="000F7B75">
        <w:rPr>
          <w:rFonts w:ascii="Times New Roman" w:hAnsi="Times New Roman"/>
          <w:bCs/>
          <w:sz w:val="28"/>
          <w:szCs w:val="24"/>
        </w:rPr>
        <w:t>» Альтмана</w:t>
      </w:r>
    </w:p>
    <w:p w:rsidR="00865E82" w:rsidRPr="000F7B75" w:rsidRDefault="00865E82" w:rsidP="000F7B75">
      <w:pPr>
        <w:shd w:val="clear" w:color="auto" w:fill="FFFFFF"/>
        <w:spacing w:after="0" w:line="360" w:lineRule="auto"/>
        <w:ind w:firstLine="709"/>
        <w:jc w:val="both"/>
        <w:rPr>
          <w:rFonts w:ascii="Times New Roman" w:hAnsi="Times New Roman"/>
          <w:bCs/>
          <w:sz w:val="28"/>
          <w:szCs w:val="24"/>
        </w:rPr>
      </w:pPr>
    </w:p>
    <w:tbl>
      <w:tblPr>
        <w:tblW w:w="0" w:type="auto"/>
        <w:tblInd w:w="1174" w:type="dxa"/>
        <w:tblLayout w:type="fixed"/>
        <w:tblCellMar>
          <w:left w:w="40" w:type="dxa"/>
          <w:right w:w="40" w:type="dxa"/>
        </w:tblCellMar>
        <w:tblLook w:val="00A0" w:firstRow="1" w:lastRow="0" w:firstColumn="1" w:lastColumn="0" w:noHBand="0" w:noVBand="0"/>
      </w:tblPr>
      <w:tblGrid>
        <w:gridCol w:w="3677"/>
        <w:gridCol w:w="3677"/>
      </w:tblGrid>
      <w:tr w:rsidR="00A1170E" w:rsidRPr="00865E82" w:rsidTr="005445FF">
        <w:trPr>
          <w:trHeight w:hRule="exact" w:val="278"/>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 xml:space="preserve">Счет </w:t>
            </w:r>
            <w:r w:rsidRPr="00865E82">
              <w:rPr>
                <w:rFonts w:ascii="Times New Roman" w:hAnsi="Times New Roman"/>
                <w:bCs/>
                <w:sz w:val="20"/>
                <w:szCs w:val="20"/>
                <w:lang w:val="en-US"/>
              </w:rPr>
              <w:t xml:space="preserve">«Z» </w:t>
            </w:r>
            <w:r w:rsidRPr="00865E82">
              <w:rPr>
                <w:rFonts w:ascii="Times New Roman" w:hAnsi="Times New Roman"/>
                <w:bCs/>
                <w:sz w:val="20"/>
                <w:szCs w:val="20"/>
              </w:rPr>
              <w:t>Альтмана</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bCs/>
                <w:sz w:val="20"/>
                <w:szCs w:val="20"/>
              </w:rPr>
              <w:t>Вероятность банкротства</w:t>
            </w:r>
          </w:p>
        </w:tc>
      </w:tr>
      <w:tr w:rsidR="00A1170E" w:rsidRPr="00865E82" w:rsidTr="005445FF">
        <w:trPr>
          <w:trHeight w:hRule="exact" w:val="250"/>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Менее 1,8</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Очень высокая</w:t>
            </w:r>
          </w:p>
        </w:tc>
      </w:tr>
      <w:tr w:rsidR="00A1170E" w:rsidRPr="00865E82" w:rsidTr="005445FF">
        <w:trPr>
          <w:trHeight w:hRule="exact" w:val="259"/>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1,8-2,7(2,675)</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Высокая</w:t>
            </w:r>
          </w:p>
        </w:tc>
      </w:tr>
      <w:tr w:rsidR="00A1170E" w:rsidRPr="00865E82" w:rsidTr="005445FF">
        <w:trPr>
          <w:trHeight w:hRule="exact" w:val="259"/>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2,8-2,9</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Возможная</w:t>
            </w:r>
          </w:p>
        </w:tc>
      </w:tr>
      <w:tr w:rsidR="00A1170E" w:rsidRPr="00865E82" w:rsidTr="005445FF">
        <w:trPr>
          <w:trHeight w:hRule="exact" w:val="259"/>
        </w:trPr>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3,0 и выше</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A1170E" w:rsidRPr="00865E82" w:rsidRDefault="00A1170E" w:rsidP="00865E82">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65E82">
              <w:rPr>
                <w:rFonts w:ascii="Times New Roman" w:hAnsi="Times New Roman"/>
                <w:sz w:val="20"/>
                <w:szCs w:val="20"/>
              </w:rPr>
              <w:t>Очень низкая</w:t>
            </w:r>
          </w:p>
        </w:tc>
      </w:tr>
    </w:tbl>
    <w:p w:rsidR="00865E82" w:rsidRPr="00865E82" w:rsidRDefault="00865E82" w:rsidP="00865E82">
      <w:pPr>
        <w:shd w:val="clear" w:color="auto" w:fill="FFFFFF"/>
        <w:spacing w:after="0" w:line="360" w:lineRule="auto"/>
        <w:jc w:val="both"/>
        <w:rPr>
          <w:rFonts w:ascii="Times New Roman" w:hAnsi="Times New Roman"/>
          <w:sz w:val="20"/>
          <w:szCs w:val="20"/>
        </w:rPr>
      </w:pPr>
    </w:p>
    <w:p w:rsidR="005445FF"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странах с развитой рыночной экономикой применяют и другие модели прогно</w:t>
      </w:r>
      <w:r w:rsidRPr="000F7B75">
        <w:rPr>
          <w:rFonts w:ascii="Times New Roman" w:hAnsi="Times New Roman"/>
          <w:sz w:val="28"/>
          <w:szCs w:val="24"/>
        </w:rPr>
        <w:softHyphen/>
        <w:t>зирования банкротства, учитывающие влияние внешних для фирмы факторов.</w:t>
      </w:r>
    </w:p>
    <w:p w:rsidR="005445FF"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России влияние внешних факторов, определяющих банкротство, значительно выше. Поэтому количественные значения </w:t>
      </w:r>
      <w:r w:rsidRPr="000F7B75">
        <w:rPr>
          <w:rFonts w:ascii="Times New Roman" w:hAnsi="Times New Roman"/>
          <w:sz w:val="28"/>
          <w:szCs w:val="24"/>
          <w:lang w:val="en-US"/>
        </w:rPr>
        <w:t>Z</w:t>
      </w:r>
      <w:r w:rsidRPr="000F7B75">
        <w:rPr>
          <w:rFonts w:ascii="Times New Roman" w:hAnsi="Times New Roman"/>
          <w:sz w:val="28"/>
          <w:szCs w:val="24"/>
        </w:rPr>
        <w:t>, указывающие на вероятность банкрот</w:t>
      </w:r>
      <w:r w:rsidRPr="000F7B75">
        <w:rPr>
          <w:rFonts w:ascii="Times New Roman" w:hAnsi="Times New Roman"/>
          <w:sz w:val="28"/>
          <w:szCs w:val="24"/>
        </w:rPr>
        <w:softHyphen/>
        <w:t>ства, будут отличаться от западных стандартов.</w:t>
      </w:r>
    </w:p>
    <w:p w:rsidR="005445FF"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выявления приведенных выше величин необходимо наличие информации за ряд лет о финансовом состоянии предприятий, признанных банкротами. Рас</w:t>
      </w:r>
      <w:r w:rsidRPr="000F7B75">
        <w:rPr>
          <w:rFonts w:ascii="Times New Roman" w:hAnsi="Times New Roman"/>
          <w:sz w:val="28"/>
          <w:szCs w:val="24"/>
        </w:rPr>
        <w:softHyphen/>
        <w:t>чет индекса кредитоспособности в законченном виде возможен лишь для акцио</w:t>
      </w:r>
      <w:r w:rsidRPr="000F7B75">
        <w:rPr>
          <w:rFonts w:ascii="Times New Roman" w:hAnsi="Times New Roman"/>
          <w:sz w:val="28"/>
          <w:szCs w:val="24"/>
        </w:rPr>
        <w:softHyphen/>
        <w:t>нерных обществ, эмитирующих свои акции на фондовой бирже (особенно это ка</w:t>
      </w:r>
      <w:r w:rsidRPr="000F7B75">
        <w:rPr>
          <w:rFonts w:ascii="Times New Roman" w:hAnsi="Times New Roman"/>
          <w:sz w:val="28"/>
          <w:szCs w:val="24"/>
        </w:rPr>
        <w:softHyphen/>
        <w:t xml:space="preserve">сается </w:t>
      </w:r>
      <w:r w:rsidRPr="000F7B75">
        <w:rPr>
          <w:rFonts w:ascii="Times New Roman" w:hAnsi="Times New Roman"/>
          <w:iCs/>
          <w:sz w:val="28"/>
          <w:szCs w:val="24"/>
        </w:rPr>
        <w:t>К</w:t>
      </w:r>
      <w:r w:rsidRPr="000F7B75">
        <w:rPr>
          <w:rFonts w:ascii="Times New Roman" w:hAnsi="Times New Roman"/>
          <w:iCs/>
          <w:sz w:val="28"/>
          <w:szCs w:val="24"/>
          <w:vertAlign w:val="subscript"/>
        </w:rPr>
        <w:t>4</w:t>
      </w:r>
      <w:r w:rsidRPr="000F7B75">
        <w:rPr>
          <w:rFonts w:ascii="Times New Roman" w:hAnsi="Times New Roman"/>
          <w:iCs/>
          <w:sz w:val="28"/>
          <w:szCs w:val="24"/>
        </w:rPr>
        <w:t xml:space="preserve"> — </w:t>
      </w:r>
      <w:r w:rsidRPr="000F7B75">
        <w:rPr>
          <w:rFonts w:ascii="Times New Roman" w:hAnsi="Times New Roman"/>
          <w:sz w:val="28"/>
          <w:szCs w:val="24"/>
        </w:rPr>
        <w:t>формула (103)). Однако большинство акционерных обществ создано в России за последние пять-шесть лет, поэтому представительная информация о рыночной стоимости их акций отсутствует.</w:t>
      </w:r>
    </w:p>
    <w:p w:rsidR="00A1170E"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Отсутствие данных о курсе акций акционерной компании не является непреодо</w:t>
      </w:r>
      <w:r w:rsidRPr="000F7B75">
        <w:rPr>
          <w:rFonts w:ascii="Times New Roman" w:hAnsi="Times New Roman"/>
          <w:sz w:val="28"/>
          <w:szCs w:val="24"/>
        </w:rPr>
        <w:softHyphen/>
        <w:t>лимым препятствием для применения пятифакторной модели, поскольку опре</w:t>
      </w:r>
      <w:r w:rsidRPr="000F7B75">
        <w:rPr>
          <w:rFonts w:ascii="Times New Roman" w:hAnsi="Times New Roman"/>
          <w:sz w:val="28"/>
          <w:szCs w:val="24"/>
        </w:rPr>
        <w:softHyphen/>
        <w:t>делить рыночную стоимость акций возможно, использовав известную формулу:</w:t>
      </w:r>
    </w:p>
    <w:p w:rsidR="00AE748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7780" w:dyaOrig="740">
          <v:shape id="_x0000_i1213" type="#_x0000_t75" style="width:389.25pt;height:36.75pt" o:ole="">
            <v:imagedata r:id="rId356" o:title=""/>
          </v:shape>
          <o:OLEObject Type="Embed" ProgID="Equation.3" ShapeID="_x0000_i1213" DrawAspect="Content" ObjectID="_1477250449" r:id="rId357"/>
        </w:object>
      </w:r>
      <w:r w:rsidR="00AE7485" w:rsidRPr="000F7B75">
        <w:rPr>
          <w:rFonts w:ascii="Times New Roman" w:hAnsi="Times New Roman"/>
          <w:bCs/>
          <w:snapToGrid w:val="0"/>
          <w:sz w:val="28"/>
          <w:szCs w:val="24"/>
        </w:rPr>
        <w:t>(105)</w:t>
      </w:r>
    </w:p>
    <w:p w:rsidR="005445FF"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формулы (105) следует, что курсовая стоимость акции прямо пропорцио</w:t>
      </w:r>
      <w:r w:rsidRPr="000F7B75">
        <w:rPr>
          <w:rFonts w:ascii="Times New Roman" w:hAnsi="Times New Roman"/>
          <w:sz w:val="28"/>
          <w:szCs w:val="24"/>
        </w:rPr>
        <w:softHyphen/>
        <w:t>нальна сумме дивиденда и обратно пропорциональна ставке ссудного процента (например, по депозитным счетам).</w:t>
      </w:r>
    </w:p>
    <w:p w:rsidR="005445FF"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устранения неопределенности в отношении курсовой стоимости акции отдельные ученые-экономисты предлагают использовать модифицированную модель Альтмана, которая имеет следующий вид:</w:t>
      </w:r>
    </w:p>
    <w:p w:rsidR="00AE748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959" w:dyaOrig="360">
          <v:shape id="_x0000_i1214" type="#_x0000_t75" style="width:248.25pt;height:18pt" o:ole="">
            <v:imagedata r:id="rId358" o:title=""/>
          </v:shape>
          <o:OLEObject Type="Embed" ProgID="Equation.3" ShapeID="_x0000_i1214" DrawAspect="Content" ObjectID="_1477250450" r:id="rId359"/>
        </w:object>
      </w:r>
      <w:r w:rsidR="00AE7485" w:rsidRPr="000F7B75">
        <w:rPr>
          <w:rFonts w:ascii="Times New Roman" w:hAnsi="Times New Roman"/>
          <w:bCs/>
          <w:snapToGrid w:val="0"/>
          <w:sz w:val="28"/>
          <w:szCs w:val="24"/>
        </w:rPr>
        <w:t>(106)</w:t>
      </w:r>
    </w:p>
    <w:p w:rsidR="005445FF"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K</w:t>
      </w:r>
      <w:r w:rsidR="00AE7485" w:rsidRPr="000F7B75">
        <w:rPr>
          <w:rFonts w:ascii="Times New Roman" w:hAnsi="Times New Roman"/>
          <w:iCs/>
          <w:sz w:val="28"/>
          <w:szCs w:val="24"/>
          <w:vertAlign w:val="subscript"/>
        </w:rPr>
        <w:t>4</w:t>
      </w:r>
      <w:r w:rsidRPr="000F7B75">
        <w:rPr>
          <w:rFonts w:ascii="Times New Roman" w:hAnsi="Times New Roman"/>
          <w:iCs/>
          <w:sz w:val="28"/>
          <w:szCs w:val="24"/>
        </w:rPr>
        <w:t xml:space="preserve"> </w:t>
      </w:r>
      <w:r w:rsidRPr="000F7B75">
        <w:rPr>
          <w:rFonts w:ascii="Times New Roman" w:hAnsi="Times New Roman"/>
          <w:sz w:val="28"/>
          <w:szCs w:val="24"/>
        </w:rPr>
        <w:t>— балансовая стоимость акций/заемные средства.</w:t>
      </w:r>
    </w:p>
    <w:p w:rsidR="005445FF"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формуле (106) изменяют только стоимость акций с рыночной на балансо</w:t>
      </w:r>
      <w:r w:rsidRPr="000F7B75">
        <w:rPr>
          <w:rFonts w:ascii="Times New Roman" w:hAnsi="Times New Roman"/>
          <w:sz w:val="28"/>
          <w:szCs w:val="24"/>
        </w:rPr>
        <w:softHyphen/>
        <w:t>вую, что влечет за собой и модификацию числовых значений коэффициентов.</w:t>
      </w:r>
    </w:p>
    <w:p w:rsidR="00353BBB" w:rsidRPr="000F7B75" w:rsidRDefault="005445FF"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Известны и другие критерии для оценки вероятности банкротства. Так, бри</w:t>
      </w:r>
      <w:r w:rsidRPr="000F7B75">
        <w:rPr>
          <w:rFonts w:ascii="Times New Roman" w:hAnsi="Times New Roman"/>
          <w:sz w:val="28"/>
          <w:szCs w:val="24"/>
        </w:rPr>
        <w:softHyphen/>
        <w:t>танский ученый Таффлер предложил в 1977 г. четырехфакторную модель, при разработке которой использовал следующий подход.</w:t>
      </w:r>
      <w:r w:rsidR="00AE7485" w:rsidRPr="000F7B75">
        <w:rPr>
          <w:rStyle w:val="ad"/>
          <w:rFonts w:ascii="Times New Roman" w:hAnsi="Times New Roman"/>
          <w:sz w:val="28"/>
          <w:szCs w:val="24"/>
        </w:rPr>
        <w:footnoteReference w:id="44"/>
      </w:r>
    </w:p>
    <w:p w:rsidR="003C3243" w:rsidRPr="000F7B75" w:rsidRDefault="003C32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первой стадии (с помощью компьютерной техники) были вычислены 80 со</w:t>
      </w:r>
      <w:r w:rsidRPr="000F7B75">
        <w:rPr>
          <w:rFonts w:ascii="Times New Roman" w:hAnsi="Times New Roman"/>
          <w:sz w:val="28"/>
          <w:szCs w:val="24"/>
        </w:rPr>
        <w:softHyphen/>
        <w:t>отношений по данным платежеспособных и разорившихся компаний.</w:t>
      </w:r>
    </w:p>
    <w:p w:rsidR="003C3243" w:rsidRPr="000F7B75" w:rsidRDefault="003C32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второй стадии на базе использования статистического метода (анализа много</w:t>
      </w:r>
      <w:r w:rsidRPr="000F7B75">
        <w:rPr>
          <w:rFonts w:ascii="Times New Roman" w:hAnsi="Times New Roman"/>
          <w:sz w:val="28"/>
          <w:szCs w:val="24"/>
        </w:rPr>
        <w:softHyphen/>
        <w:t>мерного дискриминанта) была построена модель платежеспособности для различ</w:t>
      </w:r>
      <w:r w:rsidRPr="000F7B75">
        <w:rPr>
          <w:rFonts w:ascii="Times New Roman" w:hAnsi="Times New Roman"/>
          <w:sz w:val="28"/>
          <w:szCs w:val="24"/>
        </w:rPr>
        <w:softHyphen/>
        <w:t>ных компаний и определены частные соотношения, которые наилучшим образом характеризуют деятельность двух групп компаний (на базе коэффициентов пла</w:t>
      </w:r>
      <w:r w:rsidRPr="000F7B75">
        <w:rPr>
          <w:rFonts w:ascii="Times New Roman" w:hAnsi="Times New Roman"/>
          <w:sz w:val="28"/>
          <w:szCs w:val="24"/>
        </w:rPr>
        <w:softHyphen/>
        <w:t>тежеспособности). Такой выборочный подсчет соотношений между параметрами является типичным для определения таких ключевых показателей, как прибыль</w:t>
      </w:r>
      <w:r w:rsidRPr="000F7B75">
        <w:rPr>
          <w:rFonts w:ascii="Times New Roman" w:hAnsi="Times New Roman"/>
          <w:sz w:val="28"/>
          <w:szCs w:val="24"/>
        </w:rPr>
        <w:softHyphen/>
        <w:t>ность, наличие чистого оборотного капитала, уровень финансового риска, лик</w:t>
      </w:r>
      <w:r w:rsidRPr="000F7B75">
        <w:rPr>
          <w:rFonts w:ascii="Times New Roman" w:hAnsi="Times New Roman"/>
          <w:sz w:val="28"/>
          <w:szCs w:val="24"/>
        </w:rPr>
        <w:softHyphen/>
        <w:t>видность активов и др.</w:t>
      </w:r>
    </w:p>
    <w:p w:rsidR="003C3243" w:rsidRPr="000F7B75" w:rsidRDefault="003C32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Объединяя эти показатели и сводя их воедино, модель платежеспособности Таффлера воспроизводит точную картину финансового состояния компании. Ти</w:t>
      </w:r>
      <w:r w:rsidRPr="000F7B75">
        <w:rPr>
          <w:rFonts w:ascii="Times New Roman" w:hAnsi="Times New Roman"/>
          <w:sz w:val="28"/>
          <w:szCs w:val="24"/>
        </w:rPr>
        <w:softHyphen/>
        <w:t>пичная модель для анализа компании, акции которой котируются на фондовых биржах, имеет вид:</w:t>
      </w:r>
    </w:p>
    <w:p w:rsidR="003C3243"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720" w:dyaOrig="360">
          <v:shape id="_x0000_i1215" type="#_x0000_t75" style="width:186pt;height:18pt" o:ole="">
            <v:imagedata r:id="rId360" o:title=""/>
          </v:shape>
          <o:OLEObject Type="Embed" ProgID="Equation.3" ShapeID="_x0000_i1215" DrawAspect="Content" ObjectID="_1477250451" r:id="rId361"/>
        </w:object>
      </w:r>
      <w:r w:rsidR="003C3243" w:rsidRPr="000F7B75">
        <w:rPr>
          <w:rFonts w:ascii="Times New Roman" w:hAnsi="Times New Roman"/>
          <w:bCs/>
          <w:snapToGrid w:val="0"/>
          <w:sz w:val="28"/>
          <w:szCs w:val="24"/>
        </w:rPr>
        <w:t>(107)</w:t>
      </w:r>
    </w:p>
    <w:p w:rsidR="003C3243" w:rsidRPr="000F7B75" w:rsidRDefault="003C32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sz w:val="28"/>
          <w:szCs w:val="24"/>
          <w:lang w:val="en-US"/>
        </w:rPr>
        <w:t>X</w:t>
      </w:r>
      <w:r w:rsidR="00D142EB" w:rsidRPr="000F7B75">
        <w:rPr>
          <w:rFonts w:ascii="Times New Roman" w:hAnsi="Times New Roman"/>
          <w:sz w:val="28"/>
          <w:szCs w:val="24"/>
          <w:vertAlign w:val="subscript"/>
        </w:rPr>
        <w:t>1</w:t>
      </w:r>
      <w:r w:rsidRPr="000F7B75">
        <w:rPr>
          <w:rFonts w:ascii="Times New Roman" w:hAnsi="Times New Roman"/>
          <w:sz w:val="28"/>
          <w:szCs w:val="24"/>
        </w:rPr>
        <w:t xml:space="preserve"> — операционная прибыль (£ШГ)/текущие обязательства; </w:t>
      </w:r>
      <w:r w:rsidRPr="000F7B75">
        <w:rPr>
          <w:rFonts w:ascii="Times New Roman" w:hAnsi="Times New Roman"/>
          <w:iCs/>
          <w:sz w:val="28"/>
          <w:szCs w:val="24"/>
        </w:rPr>
        <w:t>Х</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 </w:t>
      </w:r>
      <w:r w:rsidRPr="000F7B75">
        <w:rPr>
          <w:rFonts w:ascii="Times New Roman" w:hAnsi="Times New Roman"/>
          <w:sz w:val="28"/>
          <w:szCs w:val="24"/>
        </w:rPr>
        <w:t xml:space="preserve">текущие активы / общая сумма обязательств (13%); </w:t>
      </w:r>
      <w:r w:rsidRPr="000F7B75">
        <w:rPr>
          <w:rFonts w:ascii="Times New Roman" w:hAnsi="Times New Roman"/>
          <w:iCs/>
          <w:sz w:val="28"/>
          <w:szCs w:val="24"/>
        </w:rPr>
        <w:t>Х</w:t>
      </w:r>
      <w:r w:rsidRPr="000F7B75">
        <w:rPr>
          <w:rFonts w:ascii="Times New Roman" w:hAnsi="Times New Roman"/>
          <w:iCs/>
          <w:sz w:val="28"/>
          <w:szCs w:val="24"/>
          <w:vertAlign w:val="subscript"/>
        </w:rPr>
        <w:t>3</w:t>
      </w:r>
      <w:r w:rsidRPr="000F7B75">
        <w:rPr>
          <w:rFonts w:ascii="Times New Roman" w:hAnsi="Times New Roman"/>
          <w:iCs/>
          <w:sz w:val="28"/>
          <w:szCs w:val="24"/>
        </w:rPr>
        <w:t xml:space="preserve"> — </w:t>
      </w:r>
      <w:r w:rsidRPr="000F7B75">
        <w:rPr>
          <w:rFonts w:ascii="Times New Roman" w:hAnsi="Times New Roman"/>
          <w:sz w:val="28"/>
          <w:szCs w:val="24"/>
        </w:rPr>
        <w:t xml:space="preserve">текущие обязательства / общая сумма активов (18%); </w:t>
      </w:r>
      <w:r w:rsidRPr="000F7B75">
        <w:rPr>
          <w:rFonts w:ascii="Times New Roman" w:hAnsi="Times New Roman"/>
          <w:iCs/>
          <w:sz w:val="28"/>
          <w:szCs w:val="24"/>
        </w:rPr>
        <w:t>Х</w:t>
      </w:r>
      <w:r w:rsidRPr="000F7B75">
        <w:rPr>
          <w:rFonts w:ascii="Times New Roman" w:hAnsi="Times New Roman"/>
          <w:iCs/>
          <w:sz w:val="28"/>
          <w:szCs w:val="24"/>
          <w:vertAlign w:val="subscript"/>
        </w:rPr>
        <w:t>4</w:t>
      </w:r>
      <w:r w:rsidRPr="000F7B75">
        <w:rPr>
          <w:rFonts w:ascii="Times New Roman" w:hAnsi="Times New Roman"/>
          <w:iCs/>
          <w:sz w:val="28"/>
          <w:szCs w:val="24"/>
        </w:rPr>
        <w:t xml:space="preserve"> — </w:t>
      </w:r>
      <w:r w:rsidRPr="000F7B75">
        <w:rPr>
          <w:rFonts w:ascii="Times New Roman" w:hAnsi="Times New Roman"/>
          <w:sz w:val="28"/>
          <w:szCs w:val="24"/>
        </w:rPr>
        <w:t xml:space="preserve">отсутствие интервала кредитования (16%) (проценты в скобках указывают на пропорции модели); </w:t>
      </w:r>
      <w:r w:rsidRPr="000F7B75">
        <w:rPr>
          <w:rFonts w:ascii="Times New Roman" w:hAnsi="Times New Roman"/>
          <w:iCs/>
          <w:sz w:val="28"/>
          <w:szCs w:val="24"/>
        </w:rPr>
        <w:t>С</w:t>
      </w:r>
      <w:r w:rsidRPr="000F7B75">
        <w:rPr>
          <w:rFonts w:ascii="Times New Roman" w:hAnsi="Times New Roman"/>
          <w:iCs/>
          <w:sz w:val="28"/>
          <w:szCs w:val="24"/>
          <w:vertAlign w:val="subscript"/>
        </w:rPr>
        <w:t>о</w:t>
      </w:r>
      <w:r w:rsidRPr="000F7B75">
        <w:rPr>
          <w:rFonts w:ascii="Times New Roman" w:hAnsi="Times New Roman"/>
          <w:iCs/>
          <w:sz w:val="28"/>
          <w:szCs w:val="24"/>
        </w:rPr>
        <w:t xml:space="preserve">, </w:t>
      </w:r>
      <w:r w:rsidR="00D142EB" w:rsidRPr="000F7B75">
        <w:rPr>
          <w:rFonts w:ascii="Times New Roman" w:hAnsi="Times New Roman"/>
          <w:sz w:val="28"/>
          <w:szCs w:val="24"/>
        </w:rPr>
        <w:t>С</w:t>
      </w:r>
      <w:r w:rsidR="00D142EB" w:rsidRPr="000F7B75">
        <w:rPr>
          <w:rFonts w:ascii="Times New Roman" w:hAnsi="Times New Roman"/>
          <w:sz w:val="28"/>
          <w:szCs w:val="24"/>
          <w:vertAlign w:val="subscript"/>
        </w:rPr>
        <w:t>1</w:t>
      </w:r>
      <w:r w:rsidRPr="000F7B75">
        <w:rPr>
          <w:rFonts w:ascii="Times New Roman" w:hAnsi="Times New Roman"/>
          <w:sz w:val="28"/>
          <w:szCs w:val="24"/>
        </w:rPr>
        <w:t xml:space="preserve">, </w:t>
      </w:r>
      <w:r w:rsidRPr="000F7B75">
        <w:rPr>
          <w:rFonts w:ascii="Times New Roman" w:hAnsi="Times New Roman"/>
          <w:iCs/>
          <w:sz w:val="28"/>
          <w:szCs w:val="24"/>
        </w:rPr>
        <w:t>С</w:t>
      </w:r>
      <w:r w:rsidRPr="000F7B75">
        <w:rPr>
          <w:rFonts w:ascii="Times New Roman" w:hAnsi="Times New Roman"/>
          <w:iCs/>
          <w:sz w:val="28"/>
          <w:szCs w:val="24"/>
          <w:vertAlign w:val="subscript"/>
        </w:rPr>
        <w:t>2</w:t>
      </w:r>
      <w:r w:rsidRPr="000F7B75">
        <w:rPr>
          <w:rFonts w:ascii="Times New Roman" w:hAnsi="Times New Roman"/>
          <w:iCs/>
          <w:sz w:val="28"/>
          <w:szCs w:val="24"/>
        </w:rPr>
        <w:t>, С</w:t>
      </w:r>
      <w:r w:rsidRPr="000F7B75">
        <w:rPr>
          <w:rFonts w:ascii="Times New Roman" w:hAnsi="Times New Roman"/>
          <w:iCs/>
          <w:sz w:val="28"/>
          <w:szCs w:val="24"/>
          <w:vertAlign w:val="subscript"/>
        </w:rPr>
        <w:t>3</w:t>
      </w:r>
      <w:r w:rsidRPr="000F7B75">
        <w:rPr>
          <w:rFonts w:ascii="Times New Roman" w:hAnsi="Times New Roman"/>
          <w:iCs/>
          <w:sz w:val="28"/>
          <w:szCs w:val="24"/>
        </w:rPr>
        <w:t xml:space="preserve"> </w:t>
      </w:r>
      <w:r w:rsidRPr="000F7B75">
        <w:rPr>
          <w:rFonts w:ascii="Times New Roman" w:hAnsi="Times New Roman"/>
          <w:sz w:val="28"/>
          <w:szCs w:val="24"/>
        </w:rPr>
        <w:t>и С</w:t>
      </w:r>
      <w:r w:rsidRPr="000F7B75">
        <w:rPr>
          <w:rFonts w:ascii="Times New Roman" w:hAnsi="Times New Roman"/>
          <w:sz w:val="28"/>
          <w:szCs w:val="24"/>
          <w:vertAlign w:val="subscript"/>
        </w:rPr>
        <w:t>4</w:t>
      </w:r>
      <w:r w:rsidRPr="000F7B75">
        <w:rPr>
          <w:rFonts w:ascii="Times New Roman" w:hAnsi="Times New Roman"/>
          <w:sz w:val="28"/>
          <w:szCs w:val="24"/>
        </w:rPr>
        <w:t xml:space="preserve"> — коэффициенты; </w:t>
      </w:r>
      <w:r w:rsidRPr="000F7B75">
        <w:rPr>
          <w:rFonts w:ascii="Times New Roman" w:hAnsi="Times New Roman"/>
          <w:sz w:val="28"/>
          <w:szCs w:val="24"/>
          <w:lang w:val="en-US"/>
        </w:rPr>
        <w:t>X</w:t>
      </w:r>
      <w:r w:rsidR="00D142EB" w:rsidRPr="000F7B75">
        <w:rPr>
          <w:rFonts w:ascii="Times New Roman" w:hAnsi="Times New Roman"/>
          <w:sz w:val="28"/>
          <w:szCs w:val="24"/>
          <w:vertAlign w:val="subscript"/>
        </w:rPr>
        <w:t>1</w:t>
      </w:r>
      <w:r w:rsidRPr="000F7B75">
        <w:rPr>
          <w:rFonts w:ascii="Times New Roman" w:hAnsi="Times New Roman"/>
          <w:sz w:val="28"/>
          <w:szCs w:val="24"/>
        </w:rPr>
        <w:t xml:space="preserve"> — измеряет прибыльность; </w:t>
      </w:r>
      <w:r w:rsidRPr="000F7B75">
        <w:rPr>
          <w:rFonts w:ascii="Times New Roman" w:hAnsi="Times New Roman"/>
          <w:iCs/>
          <w:sz w:val="28"/>
          <w:szCs w:val="24"/>
        </w:rPr>
        <w:t>Х</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 </w:t>
      </w:r>
      <w:r w:rsidRPr="000F7B75">
        <w:rPr>
          <w:rFonts w:ascii="Times New Roman" w:hAnsi="Times New Roman"/>
          <w:sz w:val="28"/>
          <w:szCs w:val="24"/>
        </w:rPr>
        <w:t>состояние оборотного капитала; Х</w:t>
      </w:r>
      <w:r w:rsidRPr="000F7B75">
        <w:rPr>
          <w:rFonts w:ascii="Times New Roman" w:hAnsi="Times New Roman"/>
          <w:sz w:val="28"/>
          <w:szCs w:val="24"/>
          <w:vertAlign w:val="subscript"/>
        </w:rPr>
        <w:t>3</w:t>
      </w:r>
      <w:r w:rsidRPr="000F7B75">
        <w:rPr>
          <w:rFonts w:ascii="Times New Roman" w:hAnsi="Times New Roman"/>
          <w:sz w:val="28"/>
          <w:szCs w:val="24"/>
        </w:rPr>
        <w:t xml:space="preserve"> — уровень финансового риска; Х</w:t>
      </w:r>
      <w:r w:rsidRPr="000F7B75">
        <w:rPr>
          <w:rFonts w:ascii="Times New Roman" w:hAnsi="Times New Roman"/>
          <w:sz w:val="28"/>
          <w:szCs w:val="24"/>
          <w:vertAlign w:val="subscript"/>
        </w:rPr>
        <w:t>4</w:t>
      </w:r>
      <w:r w:rsidRPr="000F7B75">
        <w:rPr>
          <w:rFonts w:ascii="Times New Roman" w:hAnsi="Times New Roman"/>
          <w:sz w:val="28"/>
          <w:szCs w:val="24"/>
        </w:rPr>
        <w:t xml:space="preserve"> — уровень ликвидности.</w:t>
      </w:r>
    </w:p>
    <w:p w:rsidR="003C3243" w:rsidRPr="000F7B75" w:rsidRDefault="003C32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усиления прогнозной роли моделей западные ученые-экономисты предла</w:t>
      </w:r>
      <w:r w:rsidRPr="000F7B75">
        <w:rPr>
          <w:rFonts w:ascii="Times New Roman" w:hAnsi="Times New Roman"/>
          <w:sz w:val="28"/>
          <w:szCs w:val="24"/>
        </w:rPr>
        <w:softHyphen/>
        <w:t xml:space="preserve">гают трансформировать </w:t>
      </w:r>
      <w:r w:rsidRPr="000F7B75">
        <w:rPr>
          <w:rFonts w:ascii="Times New Roman" w:hAnsi="Times New Roman"/>
          <w:sz w:val="28"/>
          <w:szCs w:val="24"/>
          <w:lang w:val="en-US"/>
        </w:rPr>
        <w:t>Z</w:t>
      </w:r>
      <w:r w:rsidR="00D142EB" w:rsidRPr="000F7B75">
        <w:rPr>
          <w:rFonts w:ascii="Times New Roman" w:hAnsi="Times New Roman"/>
          <w:sz w:val="28"/>
          <w:szCs w:val="24"/>
        </w:rPr>
        <w:t>-коэффициент в Р</w:t>
      </w:r>
      <w:r w:rsidR="00D142EB" w:rsidRPr="000F7B75">
        <w:rPr>
          <w:rFonts w:ascii="Times New Roman" w:hAnsi="Times New Roman"/>
          <w:sz w:val="28"/>
          <w:szCs w:val="24"/>
          <w:lang w:val="en-US"/>
        </w:rPr>
        <w:t>AS</w:t>
      </w:r>
      <w:r w:rsidRPr="000F7B75">
        <w:rPr>
          <w:rFonts w:ascii="Times New Roman" w:hAnsi="Times New Roman"/>
          <w:sz w:val="28"/>
          <w:szCs w:val="24"/>
        </w:rPr>
        <w:t xml:space="preserve">5-коэффициент </w:t>
      </w:r>
      <w:r w:rsidR="00D142EB" w:rsidRPr="000F7B75">
        <w:rPr>
          <w:rFonts w:ascii="Times New Roman" w:hAnsi="Times New Roman"/>
          <w:sz w:val="28"/>
          <w:szCs w:val="24"/>
        </w:rPr>
        <w:t>(</w:t>
      </w:r>
      <w:r w:rsidRPr="000F7B75">
        <w:rPr>
          <w:rFonts w:ascii="Times New Roman" w:hAnsi="Times New Roman"/>
          <w:iCs/>
          <w:sz w:val="28"/>
          <w:szCs w:val="24"/>
          <w:lang w:val="en-US"/>
        </w:rPr>
        <w:t>Performance</w:t>
      </w:r>
      <w:r w:rsidRPr="000F7B75">
        <w:rPr>
          <w:rFonts w:ascii="Times New Roman" w:hAnsi="Times New Roman"/>
          <w:iCs/>
          <w:sz w:val="28"/>
          <w:szCs w:val="24"/>
        </w:rPr>
        <w:t xml:space="preserve"> </w:t>
      </w:r>
      <w:r w:rsidRPr="000F7B75">
        <w:rPr>
          <w:rFonts w:ascii="Times New Roman" w:hAnsi="Times New Roman"/>
          <w:iCs/>
          <w:sz w:val="28"/>
          <w:szCs w:val="24"/>
          <w:lang w:val="en-US"/>
        </w:rPr>
        <w:t>Analysis</w:t>
      </w:r>
      <w:r w:rsidRPr="000F7B75">
        <w:rPr>
          <w:rFonts w:ascii="Times New Roman" w:hAnsi="Times New Roman"/>
          <w:iCs/>
          <w:sz w:val="28"/>
          <w:szCs w:val="24"/>
        </w:rPr>
        <w:t xml:space="preserve"> </w:t>
      </w:r>
      <w:r w:rsidRPr="000F7B75">
        <w:rPr>
          <w:rFonts w:ascii="Times New Roman" w:hAnsi="Times New Roman"/>
          <w:iCs/>
          <w:sz w:val="28"/>
          <w:szCs w:val="24"/>
          <w:lang w:val="en-US"/>
        </w:rPr>
        <w:t>Score</w:t>
      </w:r>
      <w:r w:rsidRPr="000F7B75">
        <w:rPr>
          <w:rFonts w:ascii="Times New Roman" w:hAnsi="Times New Roman"/>
          <w:iCs/>
          <w:sz w:val="28"/>
          <w:szCs w:val="24"/>
        </w:rPr>
        <w:t xml:space="preserve">), </w:t>
      </w:r>
      <w:r w:rsidRPr="000F7B75">
        <w:rPr>
          <w:rFonts w:ascii="Times New Roman" w:hAnsi="Times New Roman"/>
          <w:sz w:val="28"/>
          <w:szCs w:val="24"/>
        </w:rPr>
        <w:t>который позволяет отслеживать деятельность компании во времени. Изучая РЛ5-коэффициент как выше, так и ниже критического уровня, легко определить период снижения и повышения деловой ак</w:t>
      </w:r>
      <w:r w:rsidR="00D142EB" w:rsidRPr="000F7B75">
        <w:rPr>
          <w:rFonts w:ascii="Times New Roman" w:hAnsi="Times New Roman"/>
          <w:sz w:val="28"/>
          <w:szCs w:val="24"/>
        </w:rPr>
        <w:t>тивности компании. Р</w:t>
      </w:r>
      <w:r w:rsidR="00D142EB" w:rsidRPr="000F7B75">
        <w:rPr>
          <w:rFonts w:ascii="Times New Roman" w:hAnsi="Times New Roman"/>
          <w:sz w:val="28"/>
          <w:szCs w:val="24"/>
          <w:lang w:val="en-US"/>
        </w:rPr>
        <w:t>AS</w:t>
      </w:r>
      <w:r w:rsidR="00D142EB" w:rsidRPr="000F7B75">
        <w:rPr>
          <w:rFonts w:ascii="Times New Roman" w:hAnsi="Times New Roman"/>
          <w:sz w:val="28"/>
          <w:szCs w:val="24"/>
        </w:rPr>
        <w:t>-коэффици</w:t>
      </w:r>
      <w:r w:rsidRPr="000F7B75">
        <w:rPr>
          <w:rFonts w:ascii="Times New Roman" w:hAnsi="Times New Roman"/>
          <w:sz w:val="28"/>
          <w:szCs w:val="24"/>
        </w:rPr>
        <w:t xml:space="preserve">ент — это относительный уровень деятельности фирмы, рассчитанный на базе ее </w:t>
      </w:r>
      <w:r w:rsidRPr="000F7B75">
        <w:rPr>
          <w:rFonts w:ascii="Times New Roman" w:hAnsi="Times New Roman"/>
          <w:sz w:val="28"/>
          <w:szCs w:val="24"/>
          <w:lang w:val="en-US"/>
        </w:rPr>
        <w:t>Z</w:t>
      </w:r>
      <w:r w:rsidRPr="000F7B75">
        <w:rPr>
          <w:rFonts w:ascii="Times New Roman" w:hAnsi="Times New Roman"/>
          <w:sz w:val="28"/>
          <w:szCs w:val="24"/>
        </w:rPr>
        <w:t>-коэффициента за определенный период времени (например, за год) и выражен</w:t>
      </w:r>
      <w:r w:rsidRPr="000F7B75">
        <w:rPr>
          <w:rFonts w:ascii="Times New Roman" w:hAnsi="Times New Roman"/>
          <w:sz w:val="28"/>
          <w:szCs w:val="24"/>
        </w:rPr>
        <w:softHyphen/>
        <w:t>ный в процент</w:t>
      </w:r>
      <w:r w:rsidR="00D142EB" w:rsidRPr="000F7B75">
        <w:rPr>
          <w:rFonts w:ascii="Times New Roman" w:hAnsi="Times New Roman"/>
          <w:sz w:val="28"/>
          <w:szCs w:val="24"/>
        </w:rPr>
        <w:t>ах (от 1 до 100%). Например, Р</w:t>
      </w:r>
      <w:r w:rsidR="00D142EB" w:rsidRPr="000F7B75">
        <w:rPr>
          <w:rFonts w:ascii="Times New Roman" w:hAnsi="Times New Roman"/>
          <w:sz w:val="28"/>
          <w:szCs w:val="24"/>
          <w:lang w:val="en-US"/>
        </w:rPr>
        <w:t>AS</w:t>
      </w:r>
      <w:r w:rsidRPr="000F7B75">
        <w:rPr>
          <w:rFonts w:ascii="Times New Roman" w:hAnsi="Times New Roman"/>
          <w:sz w:val="28"/>
          <w:szCs w:val="24"/>
        </w:rPr>
        <w:t>-коэффициент, равный 50%, ука</w:t>
      </w:r>
      <w:r w:rsidRPr="000F7B75">
        <w:rPr>
          <w:rFonts w:ascii="Times New Roman" w:hAnsi="Times New Roman"/>
          <w:sz w:val="28"/>
          <w:szCs w:val="24"/>
        </w:rPr>
        <w:softHyphen/>
        <w:t xml:space="preserve">зывает на то, что деятельность компании оценивают удовлетворительно. </w:t>
      </w:r>
      <w:r w:rsidRPr="000F7B75">
        <w:rPr>
          <w:rFonts w:ascii="Times New Roman" w:hAnsi="Times New Roman"/>
          <w:iCs/>
          <w:sz w:val="28"/>
          <w:szCs w:val="24"/>
          <w:lang w:val="en-US"/>
        </w:rPr>
        <w:t>PAS</w:t>
      </w:r>
      <w:r w:rsidRPr="000F7B75">
        <w:rPr>
          <w:rFonts w:ascii="Times New Roman" w:hAnsi="Times New Roman"/>
          <w:iCs/>
          <w:sz w:val="28"/>
          <w:szCs w:val="24"/>
        </w:rPr>
        <w:t>-коэф</w:t>
      </w:r>
      <w:r w:rsidRPr="000F7B75">
        <w:rPr>
          <w:rFonts w:ascii="Times New Roman" w:hAnsi="Times New Roman"/>
          <w:sz w:val="28"/>
          <w:szCs w:val="24"/>
        </w:rPr>
        <w:t>фициент, равный 10, свидетельствует о том, что только 10% компаний находятся в худшем положении (негативная ситуация).</w:t>
      </w:r>
    </w:p>
    <w:p w:rsidR="003C3243" w:rsidRPr="000F7B75" w:rsidRDefault="003C324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После подсчета </w:t>
      </w:r>
      <w:r w:rsidRPr="000F7B75">
        <w:rPr>
          <w:rFonts w:ascii="Times New Roman" w:hAnsi="Times New Roman"/>
          <w:sz w:val="28"/>
          <w:szCs w:val="24"/>
          <w:lang w:val="en-US"/>
        </w:rPr>
        <w:t>Z</w:t>
      </w:r>
      <w:r w:rsidRPr="000F7B75">
        <w:rPr>
          <w:rFonts w:ascii="Times New Roman" w:hAnsi="Times New Roman"/>
          <w:sz w:val="28"/>
          <w:szCs w:val="24"/>
        </w:rPr>
        <w:t>-коэффициента для конкретной фирмы можно трансформиро</w:t>
      </w:r>
      <w:r w:rsidRPr="000F7B75">
        <w:rPr>
          <w:rFonts w:ascii="Times New Roman" w:hAnsi="Times New Roman"/>
          <w:sz w:val="28"/>
          <w:szCs w:val="24"/>
        </w:rPr>
        <w:softHyphen/>
        <w:t>вать абсолютную меру финансового положения в относительную меру финансо</w:t>
      </w:r>
      <w:r w:rsidRPr="000F7B75">
        <w:rPr>
          <w:rFonts w:ascii="Times New Roman" w:hAnsi="Times New Roman"/>
          <w:sz w:val="28"/>
          <w:szCs w:val="24"/>
        </w:rPr>
        <w:softHyphen/>
        <w:t xml:space="preserve">вой деятельности. Иными словами, если </w:t>
      </w:r>
      <w:r w:rsidRPr="000F7B75">
        <w:rPr>
          <w:rFonts w:ascii="Times New Roman" w:hAnsi="Times New Roman"/>
          <w:sz w:val="28"/>
          <w:szCs w:val="24"/>
          <w:lang w:val="en-US"/>
        </w:rPr>
        <w:t>Z</w:t>
      </w:r>
      <w:r w:rsidRPr="000F7B75">
        <w:rPr>
          <w:rFonts w:ascii="Times New Roman" w:hAnsi="Times New Roman"/>
          <w:sz w:val="28"/>
          <w:szCs w:val="24"/>
        </w:rPr>
        <w:t xml:space="preserve">-коэффициент может характеризовать рисковую ситуацию для компании, то </w:t>
      </w:r>
      <w:r w:rsidRPr="000F7B75">
        <w:rPr>
          <w:rFonts w:ascii="Times New Roman" w:hAnsi="Times New Roman"/>
          <w:iCs/>
          <w:sz w:val="28"/>
          <w:szCs w:val="24"/>
          <w:lang w:val="en-US"/>
        </w:rPr>
        <w:t>PAS</w:t>
      </w:r>
      <w:r w:rsidRPr="000F7B75">
        <w:rPr>
          <w:rFonts w:ascii="Times New Roman" w:hAnsi="Times New Roman"/>
          <w:iCs/>
          <w:sz w:val="28"/>
          <w:szCs w:val="24"/>
        </w:rPr>
        <w:t>-</w:t>
      </w:r>
      <w:r w:rsidRPr="000F7B75">
        <w:rPr>
          <w:rFonts w:ascii="Times New Roman" w:hAnsi="Times New Roman"/>
          <w:sz w:val="28"/>
          <w:szCs w:val="24"/>
        </w:rPr>
        <w:t>коэффициент выражает историческую тенденцию и текущую деятельность с прогнозом на ближайшую перспективу.</w:t>
      </w:r>
    </w:p>
    <w:p w:rsidR="003C3243" w:rsidRPr="000F7B75" w:rsidRDefault="003C3243"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Позитивной стороной приведенного подхода является его способность соче</w:t>
      </w:r>
      <w:r w:rsidRPr="000F7B75">
        <w:rPr>
          <w:rFonts w:ascii="Times New Roman" w:hAnsi="Times New Roman"/>
          <w:sz w:val="28"/>
          <w:szCs w:val="24"/>
        </w:rPr>
        <w:softHyphen/>
        <w:t>тать ключевые характеристики Отчета о прибылях и убытках и бухгалтерского баланса в единое представительное соотношение. Так, компания, получившая большую прибыль, но слабая с позиции ликвидности баланса, может быть сопо</w:t>
      </w:r>
      <w:r w:rsidRPr="000F7B75">
        <w:rPr>
          <w:rFonts w:ascii="Times New Roman" w:hAnsi="Times New Roman"/>
          <w:sz w:val="28"/>
          <w:szCs w:val="24"/>
        </w:rPr>
        <w:softHyphen/>
        <w:t>ставлена с менее прибыльной фирмой, но баланс которой более уравновешен с по</w:t>
      </w:r>
      <w:r w:rsidRPr="000F7B75">
        <w:rPr>
          <w:rFonts w:ascii="Times New Roman" w:hAnsi="Times New Roman"/>
          <w:sz w:val="28"/>
          <w:szCs w:val="24"/>
        </w:rPr>
        <w:softHyphen/>
        <w:t>зиции его ликвидн</w:t>
      </w:r>
      <w:r w:rsidR="00D142EB" w:rsidRPr="000F7B75">
        <w:rPr>
          <w:rFonts w:ascii="Times New Roman" w:hAnsi="Times New Roman"/>
          <w:sz w:val="28"/>
          <w:szCs w:val="24"/>
        </w:rPr>
        <w:t>ости. Таким образом, вычислив Р</w:t>
      </w:r>
      <w:r w:rsidR="00D142EB" w:rsidRPr="000F7B75">
        <w:rPr>
          <w:rFonts w:ascii="Times New Roman" w:hAnsi="Times New Roman"/>
          <w:sz w:val="28"/>
          <w:szCs w:val="24"/>
          <w:lang w:val="en-US"/>
        </w:rPr>
        <w:t>AS</w:t>
      </w:r>
      <w:r w:rsidRPr="000F7B75">
        <w:rPr>
          <w:rFonts w:ascii="Times New Roman" w:hAnsi="Times New Roman"/>
          <w:sz w:val="28"/>
          <w:szCs w:val="24"/>
        </w:rPr>
        <w:t>-коэффициент, можно оце</w:t>
      </w:r>
      <w:r w:rsidRPr="000F7B75">
        <w:rPr>
          <w:rFonts w:ascii="Times New Roman" w:hAnsi="Times New Roman"/>
          <w:sz w:val="28"/>
          <w:szCs w:val="24"/>
        </w:rPr>
        <w:softHyphen/>
        <w:t>нить финансовый риск, связанный с данной компанией, и соответственно условия сделки (например, возможность приобретения ее акций).</w:t>
      </w:r>
    </w:p>
    <w:p w:rsidR="00D142EB" w:rsidRPr="000F7B75" w:rsidRDefault="00D142E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подход основан на принципе, что целое более привлекательно, чем сум</w:t>
      </w:r>
      <w:r w:rsidRPr="000F7B75">
        <w:rPr>
          <w:rFonts w:ascii="Times New Roman" w:hAnsi="Times New Roman"/>
          <w:sz w:val="28"/>
          <w:szCs w:val="24"/>
        </w:rPr>
        <w:softHyphen/>
        <w:t>ма составляющих его элементов.</w:t>
      </w:r>
    </w:p>
    <w:p w:rsidR="00D142EB" w:rsidRPr="000F7B75" w:rsidRDefault="00D142E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Отдельные исследователи предлагают использовать в качестве механизма пред</w:t>
      </w:r>
      <w:r w:rsidRPr="000F7B75">
        <w:rPr>
          <w:rFonts w:ascii="Times New Roman" w:hAnsi="Times New Roman"/>
          <w:sz w:val="28"/>
          <w:szCs w:val="24"/>
        </w:rPr>
        <w:softHyphen/>
        <w:t>сказания банкротства цену компании. На ранней стадии банкротства начинается незаметное (особенно если не налажено специальное наблюдение) снижение это</w:t>
      </w:r>
      <w:r w:rsidRPr="000F7B75">
        <w:rPr>
          <w:rFonts w:ascii="Times New Roman" w:hAnsi="Times New Roman"/>
          <w:sz w:val="28"/>
          <w:szCs w:val="24"/>
        </w:rPr>
        <w:softHyphen/>
        <w:t>го показателя под влиянием эндогенных (внутренних) и экзогенных (внешних) факторов. К последним можно отнести ухудшение ситуации на рынке капитала.</w:t>
      </w:r>
    </w:p>
    <w:p w:rsidR="00D142EB" w:rsidRPr="000F7B75" w:rsidRDefault="00D142EB"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Цена фирмы определяется капитализацией прибыли по формуле:</w:t>
      </w:r>
    </w:p>
    <w:p w:rsidR="00D142EB"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80" w:dyaOrig="660">
          <v:shape id="_x0000_i1216" type="#_x0000_t75" style="width:33.75pt;height:33pt" o:ole="">
            <v:imagedata r:id="rId362" o:title=""/>
          </v:shape>
          <o:OLEObject Type="Embed" ProgID="Equation.3" ShapeID="_x0000_i1216" DrawAspect="Content" ObjectID="_1477250452" r:id="rId363"/>
        </w:object>
      </w:r>
      <w:r w:rsidR="00D142EB" w:rsidRPr="000F7B75">
        <w:rPr>
          <w:rFonts w:ascii="Times New Roman" w:hAnsi="Times New Roman"/>
          <w:bCs/>
          <w:snapToGrid w:val="0"/>
          <w:sz w:val="28"/>
          <w:szCs w:val="24"/>
        </w:rPr>
        <w:t>(108)</w:t>
      </w:r>
    </w:p>
    <w:p w:rsidR="00D142EB" w:rsidRPr="000F7B75" w:rsidRDefault="00D142E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V</w:t>
      </w:r>
      <w:r w:rsidRPr="000F7B75">
        <w:rPr>
          <w:rFonts w:ascii="Times New Roman" w:hAnsi="Times New Roman"/>
          <w:iCs/>
          <w:sz w:val="28"/>
          <w:szCs w:val="24"/>
        </w:rPr>
        <w:t xml:space="preserve"> — </w:t>
      </w:r>
      <w:r w:rsidRPr="000F7B75">
        <w:rPr>
          <w:rFonts w:ascii="Times New Roman" w:hAnsi="Times New Roman"/>
          <w:sz w:val="28"/>
          <w:szCs w:val="24"/>
        </w:rPr>
        <w:t xml:space="preserve">цена фирмы; </w:t>
      </w:r>
      <w:r w:rsidRPr="000F7B75">
        <w:rPr>
          <w:rFonts w:ascii="Times New Roman" w:hAnsi="Times New Roman"/>
          <w:iCs/>
          <w:sz w:val="28"/>
          <w:szCs w:val="24"/>
        </w:rPr>
        <w:t xml:space="preserve">Р </w:t>
      </w:r>
      <w:r w:rsidRPr="000F7B75">
        <w:rPr>
          <w:rFonts w:ascii="Times New Roman" w:hAnsi="Times New Roman"/>
          <w:sz w:val="28"/>
          <w:szCs w:val="24"/>
        </w:rPr>
        <w:t xml:space="preserve">— ожидаемая операционная прибыль </w:t>
      </w:r>
      <w:r w:rsidRPr="000F7B75">
        <w:rPr>
          <w:rFonts w:ascii="Times New Roman" w:hAnsi="Times New Roman"/>
          <w:iCs/>
          <w:sz w:val="28"/>
          <w:szCs w:val="24"/>
        </w:rPr>
        <w:t>(</w:t>
      </w:r>
      <w:r w:rsidRPr="000F7B75">
        <w:rPr>
          <w:rFonts w:ascii="Times New Roman" w:hAnsi="Times New Roman"/>
          <w:iCs/>
          <w:sz w:val="28"/>
          <w:szCs w:val="24"/>
          <w:lang w:val="en-US"/>
        </w:rPr>
        <w:t>EBIT</w:t>
      </w:r>
      <w:r w:rsidRPr="000F7B75">
        <w:rPr>
          <w:rFonts w:ascii="Times New Roman" w:hAnsi="Times New Roman"/>
          <w:iCs/>
          <w:sz w:val="28"/>
          <w:szCs w:val="24"/>
        </w:rPr>
        <w:t xml:space="preserve">) </w:t>
      </w:r>
      <w:r w:rsidRPr="000F7B75">
        <w:rPr>
          <w:rFonts w:ascii="Times New Roman" w:hAnsi="Times New Roman"/>
          <w:sz w:val="28"/>
          <w:szCs w:val="24"/>
        </w:rPr>
        <w:t xml:space="preserve">до выплаты процентов по займам и налогов; </w:t>
      </w:r>
      <w:r w:rsidRPr="000F7B75">
        <w:rPr>
          <w:rFonts w:ascii="Times New Roman" w:hAnsi="Times New Roman"/>
          <w:sz w:val="28"/>
          <w:szCs w:val="24"/>
          <w:lang w:val="en-US"/>
        </w:rPr>
        <w:t>g</w:t>
      </w:r>
      <w:r w:rsidRPr="000F7B75">
        <w:rPr>
          <w:rFonts w:ascii="Times New Roman" w:hAnsi="Times New Roman"/>
          <w:sz w:val="28"/>
          <w:szCs w:val="24"/>
        </w:rPr>
        <w:t xml:space="preserve"> — средневзвешенная стоимость обязательств (пассивов) фирмы (средний процент, который необходимо выплачивать креди</w:t>
      </w:r>
      <w:r w:rsidRPr="000F7B75">
        <w:rPr>
          <w:rFonts w:ascii="Times New Roman" w:hAnsi="Times New Roman"/>
          <w:sz w:val="28"/>
          <w:szCs w:val="24"/>
        </w:rPr>
        <w:softHyphen/>
        <w:t>торам и инвесторам за привлечение заемного и акционерного капитала).</w:t>
      </w:r>
    </w:p>
    <w:p w:rsidR="00D142EB" w:rsidRPr="000F7B75" w:rsidRDefault="00D142EB" w:rsidP="000F7B75">
      <w:pPr>
        <w:shd w:val="clear" w:color="auto" w:fill="FFFFFF"/>
        <w:spacing w:after="0" w:line="360" w:lineRule="auto"/>
        <w:ind w:firstLine="709"/>
        <w:jc w:val="both"/>
        <w:rPr>
          <w:rFonts w:ascii="Times New Roman" w:hAnsi="Times New Roman"/>
          <w:sz w:val="28"/>
          <w:szCs w:val="24"/>
          <w:lang w:val="en-US"/>
        </w:rPr>
      </w:pPr>
      <w:r w:rsidRPr="000F7B75">
        <w:rPr>
          <w:rFonts w:ascii="Times New Roman" w:hAnsi="Times New Roman"/>
          <w:sz w:val="28"/>
          <w:szCs w:val="24"/>
        </w:rPr>
        <w:t>Снижение цены компании означает падение ее прибыли либо увеличение сред</w:t>
      </w:r>
      <w:r w:rsidRPr="000F7B75">
        <w:rPr>
          <w:rFonts w:ascii="Times New Roman" w:hAnsi="Times New Roman"/>
          <w:sz w:val="28"/>
          <w:szCs w:val="24"/>
        </w:rPr>
        <w:softHyphen/>
        <w:t>ней стоимости обязательств (требований банков, акционеров и других вкладчи</w:t>
      </w:r>
      <w:r w:rsidRPr="000F7B75">
        <w:rPr>
          <w:rFonts w:ascii="Times New Roman" w:hAnsi="Times New Roman"/>
          <w:sz w:val="28"/>
          <w:szCs w:val="24"/>
        </w:rPr>
        <w:softHyphen/>
        <w:t>ков капитала). Прогноз ожидаемого снижения цены компании требует анализа перспектив получения прибыли, процентных ставок по кредитам и займам и нор</w:t>
      </w:r>
      <w:r w:rsidRPr="000F7B75">
        <w:rPr>
          <w:rFonts w:ascii="Times New Roman" w:hAnsi="Times New Roman"/>
          <w:sz w:val="28"/>
          <w:szCs w:val="24"/>
        </w:rPr>
        <w:softHyphen/>
        <w:t>мы дивидендных выплат владельцам ее акций.</w:t>
      </w:r>
    </w:p>
    <w:p w:rsidR="00D142EB" w:rsidRPr="000F7B75" w:rsidRDefault="00D142EB" w:rsidP="000F7B75">
      <w:pPr>
        <w:shd w:val="clear" w:color="auto" w:fill="FFFFFF"/>
        <w:spacing w:after="0" w:line="360" w:lineRule="auto"/>
        <w:ind w:firstLine="709"/>
        <w:jc w:val="both"/>
        <w:rPr>
          <w:rFonts w:ascii="Times New Roman" w:hAnsi="Times New Roman"/>
          <w:sz w:val="28"/>
          <w:szCs w:val="24"/>
          <w:lang w:val="en-US"/>
        </w:rPr>
      </w:pPr>
    </w:p>
    <w:p w:rsidR="00D142EB" w:rsidRPr="00865E82" w:rsidRDefault="00D142EB" w:rsidP="00865E82">
      <w:pPr>
        <w:shd w:val="clear" w:color="auto" w:fill="FFFFFF"/>
        <w:spacing w:after="0" w:line="360" w:lineRule="auto"/>
        <w:ind w:firstLine="709"/>
        <w:jc w:val="center"/>
        <w:rPr>
          <w:rFonts w:ascii="Times New Roman" w:hAnsi="Times New Roman"/>
          <w:b/>
          <w:sz w:val="28"/>
          <w:szCs w:val="24"/>
        </w:rPr>
      </w:pPr>
      <w:r w:rsidRPr="00865E82">
        <w:rPr>
          <w:rFonts w:ascii="Times New Roman" w:hAnsi="Times New Roman"/>
          <w:b/>
          <w:bCs/>
          <w:sz w:val="28"/>
          <w:szCs w:val="24"/>
        </w:rPr>
        <w:t>8.3. Критерии, используемые для анализа и оценки несостоятельности (банкротства) предприятий в России</w:t>
      </w:r>
    </w:p>
    <w:p w:rsidR="00865E82" w:rsidRPr="00865E82" w:rsidRDefault="00865E82" w:rsidP="00865E82">
      <w:pPr>
        <w:shd w:val="clear" w:color="auto" w:fill="FFFFFF"/>
        <w:spacing w:after="0" w:line="360" w:lineRule="auto"/>
        <w:ind w:firstLine="709"/>
        <w:jc w:val="center"/>
        <w:rPr>
          <w:rFonts w:ascii="Times New Roman" w:hAnsi="Times New Roman"/>
          <w:b/>
          <w:sz w:val="28"/>
          <w:szCs w:val="24"/>
        </w:rPr>
      </w:pPr>
    </w:p>
    <w:p w:rsidR="00D142EB" w:rsidRPr="000F7B75" w:rsidRDefault="00D142E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часто используют зафиксированные в Постановлении Правитель</w:t>
      </w:r>
      <w:r w:rsidRPr="000F7B75">
        <w:rPr>
          <w:rFonts w:ascii="Times New Roman" w:hAnsi="Times New Roman"/>
          <w:sz w:val="28"/>
          <w:szCs w:val="24"/>
        </w:rPr>
        <w:softHyphen/>
        <w:t>ства РФ «О некоторых мерах по реализации законодательства о несостоятельно</w:t>
      </w:r>
      <w:r w:rsidRPr="000F7B75">
        <w:rPr>
          <w:rFonts w:ascii="Times New Roman" w:hAnsi="Times New Roman"/>
          <w:sz w:val="28"/>
          <w:szCs w:val="24"/>
        </w:rPr>
        <w:softHyphen/>
        <w:t>сти (банкротстве) предприятий» от 20.05.1994 г. № 498 коэффициенты текущей ликвидности, обеспеченности собственными средствами, восстановления (утраты) платежеспо</w:t>
      </w:r>
      <w:r w:rsidR="007377F2" w:rsidRPr="000F7B75">
        <w:rPr>
          <w:rFonts w:ascii="Times New Roman" w:hAnsi="Times New Roman"/>
          <w:sz w:val="28"/>
          <w:szCs w:val="24"/>
        </w:rPr>
        <w:t>собности (в размере 2,0, 0,1, 1,</w:t>
      </w:r>
      <w:r w:rsidRPr="000F7B75">
        <w:rPr>
          <w:rFonts w:ascii="Times New Roman" w:hAnsi="Times New Roman"/>
          <w:sz w:val="28"/>
          <w:szCs w:val="24"/>
        </w:rPr>
        <w:t>0).</w:t>
      </w:r>
      <w:r w:rsidR="007377F2" w:rsidRPr="000F7B75">
        <w:rPr>
          <w:rStyle w:val="ad"/>
          <w:rFonts w:ascii="Times New Roman" w:hAnsi="Times New Roman"/>
          <w:sz w:val="28"/>
          <w:szCs w:val="24"/>
        </w:rPr>
        <w:footnoteReference w:id="45"/>
      </w:r>
    </w:p>
    <w:p w:rsidR="00D142EB" w:rsidRPr="000F7B75" w:rsidRDefault="00D142E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Эти коэффициенты не ориентируют предприятия на оптимизацию их оборот</w:t>
      </w:r>
      <w:r w:rsidRPr="000F7B75">
        <w:rPr>
          <w:rFonts w:ascii="Times New Roman" w:hAnsi="Times New Roman"/>
          <w:sz w:val="28"/>
          <w:szCs w:val="24"/>
        </w:rPr>
        <w:softHyphen/>
        <w:t>ных средств.</w:t>
      </w:r>
    </w:p>
    <w:p w:rsidR="00D142EB" w:rsidRPr="000F7B75" w:rsidRDefault="00D142E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РФ «О несостоятельности (банкротстве)» от 26.10.2002 г. разработан с учетом опыта западных индустриально развитых стран, где в каче</w:t>
      </w:r>
      <w:r w:rsidRPr="000F7B75">
        <w:rPr>
          <w:rFonts w:ascii="Times New Roman" w:hAnsi="Times New Roman"/>
          <w:sz w:val="28"/>
          <w:szCs w:val="24"/>
        </w:rPr>
        <w:softHyphen/>
        <w:t>стве основного критерия принят принцип неоплатности долга (исходя из соотно</w:t>
      </w:r>
      <w:r w:rsidRPr="000F7B75">
        <w:rPr>
          <w:rFonts w:ascii="Times New Roman" w:hAnsi="Times New Roman"/>
          <w:sz w:val="28"/>
          <w:szCs w:val="24"/>
        </w:rPr>
        <w:softHyphen/>
        <w:t>шения активов и пассивов баланса, а также их поэлементной структуры). Поэто</w:t>
      </w:r>
      <w:r w:rsidRPr="000F7B75">
        <w:rPr>
          <w:rFonts w:ascii="Times New Roman" w:hAnsi="Times New Roman"/>
          <w:sz w:val="28"/>
          <w:szCs w:val="24"/>
        </w:rPr>
        <w:softHyphen/>
        <w:t>му Федеральный закон от 26.10.2002 г. № 127-ФЗ справедливо отвергает такие формальные признаки банкротства, как несоблюдение нормативных значений коэффициентов текущей ликвидности и обеспеченности собственными оборот</w:t>
      </w:r>
      <w:r w:rsidRPr="000F7B75">
        <w:rPr>
          <w:rFonts w:ascii="Times New Roman" w:hAnsi="Times New Roman"/>
          <w:sz w:val="28"/>
          <w:szCs w:val="24"/>
        </w:rPr>
        <w:softHyphen/>
        <w:t>ными средствами.</w:t>
      </w:r>
    </w:p>
    <w:p w:rsidR="00D142EB" w:rsidRPr="000F7B75" w:rsidRDefault="00D142E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Такими основными критериями, определяющими неплатежеспособность рос</w:t>
      </w:r>
      <w:r w:rsidRPr="000F7B75">
        <w:rPr>
          <w:rFonts w:ascii="Times New Roman" w:hAnsi="Times New Roman"/>
          <w:sz w:val="28"/>
          <w:szCs w:val="24"/>
        </w:rPr>
        <w:softHyphen/>
        <w:t>сийских предприятий, являются:</w:t>
      </w:r>
    </w:p>
    <w:p w:rsidR="00D142EB" w:rsidRPr="000F7B75" w:rsidRDefault="00D142EB"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отрицательное сальдо денежного потока (превышение оттока денег над их притоком);</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отрицательная величина чистого оборотного капитала (собственных оборот</w:t>
      </w:r>
      <w:r w:rsidRPr="000F7B75">
        <w:rPr>
          <w:rFonts w:ascii="Times New Roman" w:hAnsi="Times New Roman"/>
          <w:sz w:val="28"/>
          <w:szCs w:val="24"/>
        </w:rPr>
        <w:softHyphen/>
        <w:t>ных средств), возникающая вследствие превышения краткосрочных обяза</w:t>
      </w:r>
      <w:r w:rsidRPr="000F7B75">
        <w:rPr>
          <w:rFonts w:ascii="Times New Roman" w:hAnsi="Times New Roman"/>
          <w:sz w:val="28"/>
          <w:szCs w:val="24"/>
        </w:rPr>
        <w:softHyphen/>
        <w:t>тельств над оборотными активами.</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Коэффициенты текущей ликвидности и обеспеченности собственными оборот</w:t>
      </w:r>
      <w:r w:rsidRPr="000F7B75">
        <w:rPr>
          <w:rFonts w:ascii="Times New Roman" w:hAnsi="Times New Roman"/>
          <w:sz w:val="28"/>
          <w:szCs w:val="24"/>
        </w:rPr>
        <w:softHyphen/>
        <w:t>ными средствами можно использовать только для экспресс-диагностики финан</w:t>
      </w:r>
      <w:r w:rsidRPr="000F7B75">
        <w:rPr>
          <w:rFonts w:ascii="Times New Roman" w:hAnsi="Times New Roman"/>
          <w:sz w:val="28"/>
          <w:szCs w:val="24"/>
        </w:rPr>
        <w:softHyphen/>
        <w:t>сового состояния предприятия, а также для оценки уровня риска наступления банкротства (конечно, с определенными корректировками).</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подчеркнуть, что в мероприятиях по профилактике банкротства, осо</w:t>
      </w:r>
      <w:r w:rsidRPr="000F7B75">
        <w:rPr>
          <w:rFonts w:ascii="Times New Roman" w:hAnsi="Times New Roman"/>
          <w:sz w:val="28"/>
          <w:szCs w:val="24"/>
        </w:rPr>
        <w:softHyphen/>
        <w:t>бенно на ранних стадиях его диагностики, предприятие может рассчитывать толь</w:t>
      </w:r>
      <w:r w:rsidRPr="000F7B75">
        <w:rPr>
          <w:rFonts w:ascii="Times New Roman" w:hAnsi="Times New Roman"/>
          <w:sz w:val="28"/>
          <w:szCs w:val="24"/>
        </w:rPr>
        <w:softHyphen/>
        <w:t>ко на внутренние финансовые возможности.</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России, в связи с дефицитом финансовых ресурсов, у государства отсутствует комплексная система централизованной финансовой поддержки неплатежеспо</w:t>
      </w:r>
      <w:r w:rsidRPr="000F7B75">
        <w:rPr>
          <w:rFonts w:ascii="Times New Roman" w:hAnsi="Times New Roman"/>
          <w:sz w:val="28"/>
          <w:szCs w:val="24"/>
        </w:rPr>
        <w:softHyphen/>
        <w:t>собных предприятий. Она может быть оказана им в прямой и косвенной формах.</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Прямая поддержка — безвозвратное и возвратное финансирование (в форме бюджетного кредита) из федерального и региональных бюджетов, обеспечение гарантий частным инвесторам и т. д. Косвенная поддержка — система льгот, предусмотренных законодательством о несостоятельности (банкротстве); мора</w:t>
      </w:r>
      <w:r w:rsidRPr="000F7B75">
        <w:rPr>
          <w:rFonts w:ascii="Times New Roman" w:hAnsi="Times New Roman"/>
          <w:sz w:val="28"/>
          <w:szCs w:val="24"/>
        </w:rPr>
        <w:softHyphen/>
        <w:t>торий на удовлетворение требований кредиторов в период внешнего управления неплатежеспособным предприятием; порядок начисления пени и штрафов в пе</w:t>
      </w:r>
      <w:r w:rsidRPr="000F7B75">
        <w:rPr>
          <w:rFonts w:ascii="Times New Roman" w:hAnsi="Times New Roman"/>
          <w:sz w:val="28"/>
          <w:szCs w:val="24"/>
        </w:rPr>
        <w:softHyphen/>
        <w:t>риод реструктуризации задолженности перед бюджетом, размещение дополни</w:t>
      </w:r>
      <w:r w:rsidRPr="000F7B75">
        <w:rPr>
          <w:rFonts w:ascii="Times New Roman" w:hAnsi="Times New Roman"/>
          <w:sz w:val="28"/>
          <w:szCs w:val="24"/>
        </w:rPr>
        <w:softHyphen/>
        <w:t>тельных обыкновенных акций должника в целях восстановления его платеже</w:t>
      </w:r>
      <w:r w:rsidRPr="000F7B75">
        <w:rPr>
          <w:rFonts w:ascii="Times New Roman" w:hAnsi="Times New Roman"/>
          <w:sz w:val="28"/>
          <w:szCs w:val="24"/>
        </w:rPr>
        <w:softHyphen/>
        <w:t>способности в период внешнего управления, замещение активов должника и т. д.</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Мораторий на удовлетворение требований кредиторов распространяется на все денежные обязательства и обязательные платежи, сроки исполнения которых наступили до введения внешнего управления. Данный мораторий распространя</w:t>
      </w:r>
      <w:r w:rsidRPr="000F7B75">
        <w:rPr>
          <w:rFonts w:ascii="Times New Roman" w:hAnsi="Times New Roman"/>
          <w:sz w:val="28"/>
          <w:szCs w:val="24"/>
        </w:rPr>
        <w:softHyphen/>
        <w:t>ется также на требования кредиторов о возмещении убытков, вызванных отказом внешнего управляющего от исполнения договоров должника. Однако мораторий не распространяется на денежные обязательства и обязательные платежи, сроки исполнения которых наступили до введения внешнего управления.</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восстановления платежеспособности должника планом внешнего управ</w:t>
      </w:r>
      <w:r w:rsidRPr="000F7B75">
        <w:rPr>
          <w:rFonts w:ascii="Times New Roman" w:hAnsi="Times New Roman"/>
          <w:sz w:val="28"/>
          <w:szCs w:val="24"/>
        </w:rPr>
        <w:softHyphen/>
        <w:t>ления может быть предусмотрено увеличение уставного капитала должника — акционерного общества путем размещения дополнительного пакета дополни</w:t>
      </w:r>
      <w:r w:rsidRPr="000F7B75">
        <w:rPr>
          <w:rFonts w:ascii="Times New Roman" w:hAnsi="Times New Roman"/>
          <w:sz w:val="28"/>
          <w:szCs w:val="24"/>
        </w:rPr>
        <w:softHyphen/>
        <w:t>тельных акций. Увеличение уставного капитала путем размещения дополнитель</w:t>
      </w:r>
      <w:r w:rsidRPr="000F7B75">
        <w:rPr>
          <w:rFonts w:ascii="Times New Roman" w:hAnsi="Times New Roman"/>
          <w:sz w:val="28"/>
          <w:szCs w:val="24"/>
        </w:rPr>
        <w:softHyphen/>
        <w:t>ных обыкновенных акций может быть включено в план внешнего управления ис</w:t>
      </w:r>
      <w:r w:rsidRPr="000F7B75">
        <w:rPr>
          <w:rFonts w:ascii="Times New Roman" w:hAnsi="Times New Roman"/>
          <w:sz w:val="28"/>
          <w:szCs w:val="24"/>
        </w:rPr>
        <w:softHyphen/>
        <w:t>ключительно по ходатайству органа управления должника.</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получения ходатайства органа управления должника (акционерного общества) о включении в план внешнего управления повышения его уставного капитала путем размещения дополнительного пакета обыкновенных акций внеш</w:t>
      </w:r>
      <w:r w:rsidRPr="000F7B75">
        <w:rPr>
          <w:rFonts w:ascii="Times New Roman" w:hAnsi="Times New Roman"/>
          <w:sz w:val="28"/>
          <w:szCs w:val="24"/>
        </w:rPr>
        <w:softHyphen/>
        <w:t>ний управляющий обязан провести собрание кредиторов для рассмотрения во</w:t>
      </w:r>
      <w:r w:rsidRPr="000F7B75">
        <w:rPr>
          <w:rFonts w:ascii="Times New Roman" w:hAnsi="Times New Roman"/>
          <w:sz w:val="28"/>
          <w:szCs w:val="24"/>
        </w:rPr>
        <w:softHyphen/>
        <w:t>проса об эмиссии этих финансовых инструментов. Размещение дополнительных обыкновенных акций должника может проводиться только по закрытой подписке. Срок их размещения не может превышать три месяца. Государственная регистра</w:t>
      </w:r>
      <w:r w:rsidRPr="000F7B75">
        <w:rPr>
          <w:rFonts w:ascii="Times New Roman" w:hAnsi="Times New Roman"/>
          <w:sz w:val="28"/>
          <w:szCs w:val="24"/>
        </w:rPr>
        <w:softHyphen/>
        <w:t>ция отчета об итогах размещения дополнительных обыкновенных акций должна быть осуществлена не позднее чем до даты окончания внешнего управления. Про</w:t>
      </w:r>
      <w:r w:rsidRPr="000F7B75">
        <w:rPr>
          <w:rFonts w:ascii="Times New Roman" w:hAnsi="Times New Roman"/>
          <w:sz w:val="28"/>
          <w:szCs w:val="24"/>
        </w:rPr>
        <w:softHyphen/>
        <w:t>спектом эмиссии (решением о выпуске) дополнительных обыкновенных акций должна предусматриваться оплата этих акций только денежными средствами. В случае признания выпуска дополнительного пакета акций несостоявшимся или не</w:t>
      </w:r>
      <w:r w:rsidRPr="000F7B75">
        <w:rPr>
          <w:rFonts w:ascii="Times New Roman" w:hAnsi="Times New Roman"/>
          <w:sz w:val="28"/>
          <w:szCs w:val="24"/>
        </w:rPr>
        <w:softHyphen/>
        <w:t>действительным средства, полученные должником от инвесторов, которые приоб</w:t>
      </w:r>
      <w:r w:rsidRPr="000F7B75">
        <w:rPr>
          <w:rFonts w:ascii="Times New Roman" w:hAnsi="Times New Roman"/>
          <w:sz w:val="28"/>
          <w:szCs w:val="24"/>
        </w:rPr>
        <w:softHyphen/>
        <w:t>рели эти ценные бумаги, возвращают таким вкладчикам вне очередности удов</w:t>
      </w:r>
      <w:r w:rsidRPr="000F7B75">
        <w:rPr>
          <w:rFonts w:ascii="Times New Roman" w:hAnsi="Times New Roman"/>
          <w:sz w:val="28"/>
          <w:szCs w:val="24"/>
        </w:rPr>
        <w:softHyphen/>
        <w:t>летворения требований кредиторов.</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Замещение активов должника осуществляют путем создания на его базе одного или нескольких открытых акционерных обществ. Возможность замещения акти</w:t>
      </w:r>
      <w:r w:rsidRPr="000F7B75">
        <w:rPr>
          <w:rFonts w:ascii="Times New Roman" w:hAnsi="Times New Roman"/>
          <w:sz w:val="28"/>
          <w:szCs w:val="24"/>
        </w:rPr>
        <w:softHyphen/>
        <w:t>вов должника может быть включена в план внешнего управления при условии, что за принятие такого решения проголосовали все кредиторы, обязательства ко</w:t>
      </w:r>
      <w:r w:rsidRPr="000F7B75">
        <w:rPr>
          <w:rFonts w:ascii="Times New Roman" w:hAnsi="Times New Roman"/>
          <w:sz w:val="28"/>
          <w:szCs w:val="24"/>
        </w:rPr>
        <w:softHyphen/>
        <w:t>торых обеспечены залогом имущества должника.</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Акции созданного на базе имущества должника открытого акционерного об</w:t>
      </w:r>
      <w:r w:rsidRPr="000F7B75">
        <w:rPr>
          <w:rFonts w:ascii="Times New Roman" w:hAnsi="Times New Roman"/>
          <w:sz w:val="28"/>
          <w:szCs w:val="24"/>
        </w:rPr>
        <w:softHyphen/>
        <w:t>щества включаются в состав его имущества и могут быть проданы на открытых торгах (на организованном рынке ценных бумаг). Денежные средства, получен</w:t>
      </w:r>
      <w:r w:rsidRPr="000F7B75">
        <w:rPr>
          <w:rFonts w:ascii="Times New Roman" w:hAnsi="Times New Roman"/>
          <w:sz w:val="28"/>
          <w:szCs w:val="24"/>
        </w:rPr>
        <w:softHyphen/>
        <w:t>ные акционерным обществом, созданным на базе имущества должника, направ</w:t>
      </w:r>
      <w:r w:rsidRPr="000F7B75">
        <w:rPr>
          <w:rFonts w:ascii="Times New Roman" w:hAnsi="Times New Roman"/>
          <w:sz w:val="28"/>
          <w:szCs w:val="24"/>
        </w:rPr>
        <w:softHyphen/>
        <w:t>ляют на погашение требований кредиторов.</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Диагностика несостоятельности (банкротства) предприятия выражает систему финансового анализа, направленного на исследование признаков кризисного раз</w:t>
      </w:r>
      <w:r w:rsidRPr="000F7B75">
        <w:rPr>
          <w:rFonts w:ascii="Times New Roman" w:hAnsi="Times New Roman"/>
          <w:sz w:val="28"/>
          <w:szCs w:val="24"/>
        </w:rPr>
        <w:softHyphen/>
        <w:t>вития предприятия по данным финансовой отчетности.</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Диагностика несостоятельности (банкротства) включает две подсистемы:</w:t>
      </w:r>
    </w:p>
    <w:p w:rsidR="008A29F3" w:rsidRPr="000F7B75" w:rsidRDefault="008A29F3"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экспресс-диагностика банкротства;</w:t>
      </w:r>
    </w:p>
    <w:p w:rsidR="008A29F3" w:rsidRPr="000F7B75" w:rsidRDefault="008A29F3"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фундаментальная (прогнозная) его диагностика.</w:t>
      </w:r>
    </w:p>
    <w:p w:rsidR="008A29F3" w:rsidRPr="000F7B75" w:rsidRDefault="008A29F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Экспресс-диагностику осуществляют по данным оперативного финансового анализа. При экспресс-диагностике финансового состояния предприятия для предупреждения его возможного банкротства целесообразно использовать до</w:t>
      </w:r>
      <w:r w:rsidRPr="000F7B75">
        <w:rPr>
          <w:rFonts w:ascii="Times New Roman" w:hAnsi="Times New Roman"/>
          <w:sz w:val="28"/>
          <w:szCs w:val="24"/>
        </w:rPr>
        <w:softHyphen/>
        <w:t>полнительные показатели.</w:t>
      </w:r>
    </w:p>
    <w:p w:rsidR="008A29F3" w:rsidRPr="000F7B75" w:rsidRDefault="008A29F3" w:rsidP="000F7B75">
      <w:pPr>
        <w:shd w:val="clear" w:color="auto" w:fill="FFFFFF"/>
        <w:tabs>
          <w:tab w:val="left" w:pos="851"/>
        </w:tabs>
        <w:spacing w:after="0" w:line="360" w:lineRule="auto"/>
        <w:ind w:firstLine="709"/>
        <w:jc w:val="both"/>
        <w:rPr>
          <w:rFonts w:ascii="Times New Roman" w:hAnsi="Times New Roman"/>
          <w:iCs/>
          <w:sz w:val="28"/>
          <w:szCs w:val="24"/>
        </w:rPr>
      </w:pPr>
      <w:r w:rsidRPr="000F7B75">
        <w:rPr>
          <w:rFonts w:ascii="Times New Roman" w:hAnsi="Times New Roman"/>
          <w:sz w:val="28"/>
          <w:szCs w:val="24"/>
        </w:rPr>
        <w:t>1.</w:t>
      </w:r>
      <w:r w:rsidRPr="000F7B75">
        <w:rPr>
          <w:rFonts w:ascii="Times New Roman" w:hAnsi="Times New Roman"/>
          <w:sz w:val="28"/>
          <w:szCs w:val="24"/>
        </w:rPr>
        <w:tab/>
        <w:t xml:space="preserve">Коэффициент текущей ликвидности </w:t>
      </w:r>
      <w:r w:rsidRPr="000F7B75">
        <w:rPr>
          <w:rFonts w:ascii="Times New Roman" w:hAnsi="Times New Roman"/>
          <w:iCs/>
          <w:sz w:val="28"/>
          <w:szCs w:val="24"/>
        </w:rPr>
        <w:t>(КТЛ):</w:t>
      </w:r>
    </w:p>
    <w:p w:rsidR="008A29F3" w:rsidRPr="000F7B75" w:rsidRDefault="002F4F4D" w:rsidP="000F7B75">
      <w:pPr>
        <w:shd w:val="clear" w:color="auto" w:fill="FFFFFF"/>
        <w:tabs>
          <w:tab w:val="left" w:pos="851"/>
        </w:tabs>
        <w:spacing w:after="0" w:line="360" w:lineRule="auto"/>
        <w:ind w:firstLine="709"/>
        <w:jc w:val="both"/>
        <w:rPr>
          <w:rFonts w:ascii="Times New Roman" w:hAnsi="Times New Roman"/>
          <w:iCs/>
          <w:sz w:val="28"/>
          <w:szCs w:val="24"/>
        </w:rPr>
      </w:pPr>
      <w:r w:rsidRPr="000F7B75">
        <w:rPr>
          <w:rFonts w:ascii="Times New Roman" w:hAnsi="Times New Roman"/>
          <w:bCs/>
          <w:snapToGrid w:val="0"/>
          <w:sz w:val="28"/>
          <w:szCs w:val="24"/>
          <w:lang w:val="en-US"/>
        </w:rPr>
        <w:object w:dxaOrig="4099" w:dyaOrig="740">
          <v:shape id="_x0000_i1217" type="#_x0000_t75" style="width:204.75pt;height:36.75pt" o:ole="">
            <v:imagedata r:id="rId364" o:title=""/>
          </v:shape>
          <o:OLEObject Type="Embed" ProgID="Equation.3" ShapeID="_x0000_i1217" DrawAspect="Content" ObjectID="_1477250453" r:id="rId365"/>
        </w:object>
      </w:r>
      <w:r w:rsidR="00C4700F" w:rsidRPr="000F7B75">
        <w:rPr>
          <w:rFonts w:ascii="Times New Roman" w:hAnsi="Times New Roman"/>
          <w:bCs/>
          <w:snapToGrid w:val="0"/>
          <w:sz w:val="28"/>
          <w:szCs w:val="24"/>
        </w:rPr>
        <w:t>(109)</w:t>
      </w:r>
    </w:p>
    <w:p w:rsidR="008A29F3" w:rsidRPr="000F7B75" w:rsidRDefault="008A29F3" w:rsidP="000F7B75">
      <w:pPr>
        <w:shd w:val="clear" w:color="auto" w:fill="FFFFFF"/>
        <w:tabs>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Из краткосрочных обязательств (знаменателя дроби) исключают такие ста</w:t>
      </w:r>
      <w:r w:rsidRPr="000F7B75">
        <w:rPr>
          <w:rFonts w:ascii="Times New Roman" w:hAnsi="Times New Roman"/>
          <w:sz w:val="28"/>
          <w:szCs w:val="24"/>
        </w:rPr>
        <w:softHyphen/>
        <w:t xml:space="preserve">тьи раздела </w:t>
      </w:r>
      <w:r w:rsidRPr="000F7B75">
        <w:rPr>
          <w:rFonts w:ascii="Times New Roman" w:hAnsi="Times New Roman"/>
          <w:sz w:val="28"/>
          <w:szCs w:val="24"/>
          <w:lang w:val="en-US"/>
        </w:rPr>
        <w:t>V</w:t>
      </w:r>
      <w:r w:rsidRPr="000F7B75">
        <w:rPr>
          <w:rFonts w:ascii="Times New Roman" w:hAnsi="Times New Roman"/>
          <w:sz w:val="28"/>
          <w:szCs w:val="24"/>
        </w:rPr>
        <w:t xml:space="preserve"> бухгалтерского баланса, как «Доходы будущих периодов», «Ре</w:t>
      </w:r>
      <w:r w:rsidRPr="000F7B75">
        <w:rPr>
          <w:rFonts w:ascii="Times New Roman" w:hAnsi="Times New Roman"/>
          <w:sz w:val="28"/>
          <w:szCs w:val="24"/>
        </w:rPr>
        <w:softHyphen/>
        <w:t>зервы предстоящих расходов» и «Задолженность перед участниками (учре</w:t>
      </w:r>
      <w:r w:rsidRPr="000F7B75">
        <w:rPr>
          <w:rFonts w:ascii="Times New Roman" w:hAnsi="Times New Roman"/>
          <w:sz w:val="28"/>
          <w:szCs w:val="24"/>
        </w:rPr>
        <w:softHyphen/>
        <w:t>дителями) по выплате доходов». Рекомендуемое значение показателя 2,0.</w:t>
      </w:r>
    </w:p>
    <w:p w:rsidR="008A29F3" w:rsidRPr="000F7B75" w:rsidRDefault="008A29F3" w:rsidP="000F7B75">
      <w:pPr>
        <w:shd w:val="clear" w:color="auto" w:fill="FFFFFF"/>
        <w:tabs>
          <w:tab w:val="left" w:pos="851"/>
        </w:tabs>
        <w:spacing w:after="0" w:line="360" w:lineRule="auto"/>
        <w:ind w:firstLine="709"/>
        <w:jc w:val="both"/>
        <w:rPr>
          <w:rFonts w:ascii="Times New Roman" w:hAnsi="Times New Roman"/>
          <w:iCs/>
          <w:sz w:val="28"/>
          <w:szCs w:val="24"/>
        </w:rPr>
      </w:pPr>
      <w:r w:rsidRPr="000F7B75">
        <w:rPr>
          <w:rFonts w:ascii="Times New Roman" w:hAnsi="Times New Roman"/>
          <w:sz w:val="28"/>
          <w:szCs w:val="24"/>
        </w:rPr>
        <w:t>2.</w:t>
      </w:r>
      <w:r w:rsidRPr="000F7B75">
        <w:rPr>
          <w:rFonts w:ascii="Times New Roman" w:hAnsi="Times New Roman"/>
          <w:sz w:val="28"/>
          <w:szCs w:val="24"/>
        </w:rPr>
        <w:tab/>
        <w:t xml:space="preserve">Коэффициент обеспеченности собственными средствами </w:t>
      </w:r>
      <w:r w:rsidRPr="000F7B75">
        <w:rPr>
          <w:rFonts w:ascii="Times New Roman" w:hAnsi="Times New Roman"/>
          <w:iCs/>
          <w:sz w:val="28"/>
          <w:szCs w:val="24"/>
        </w:rPr>
        <w:t>(КОСС):</w:t>
      </w:r>
    </w:p>
    <w:p w:rsidR="0000170E" w:rsidRPr="000F7B75" w:rsidRDefault="002F4F4D" w:rsidP="000F7B75">
      <w:pPr>
        <w:shd w:val="clear" w:color="auto" w:fill="FFFFFF"/>
        <w:tabs>
          <w:tab w:val="left" w:pos="851"/>
        </w:tabs>
        <w:spacing w:after="0" w:line="360" w:lineRule="auto"/>
        <w:ind w:firstLine="709"/>
        <w:jc w:val="both"/>
        <w:rPr>
          <w:rFonts w:ascii="Times New Roman" w:hAnsi="Times New Roman"/>
          <w:iCs/>
          <w:sz w:val="28"/>
          <w:szCs w:val="24"/>
        </w:rPr>
      </w:pPr>
      <w:r w:rsidRPr="000F7B75">
        <w:rPr>
          <w:rFonts w:ascii="Times New Roman" w:hAnsi="Times New Roman"/>
          <w:bCs/>
          <w:snapToGrid w:val="0"/>
          <w:sz w:val="28"/>
          <w:szCs w:val="24"/>
          <w:lang w:val="en-US"/>
        </w:rPr>
        <w:object w:dxaOrig="2640" w:dyaOrig="620">
          <v:shape id="_x0000_i1218" type="#_x0000_t75" style="width:132pt;height:30.75pt" o:ole="">
            <v:imagedata r:id="rId366" o:title=""/>
          </v:shape>
          <o:OLEObject Type="Embed" ProgID="Equation.3" ShapeID="_x0000_i1218" DrawAspect="Content" ObjectID="_1477250454" r:id="rId367"/>
        </w:object>
      </w:r>
      <w:r w:rsidR="0000170E" w:rsidRPr="000F7B75">
        <w:rPr>
          <w:rFonts w:ascii="Times New Roman" w:hAnsi="Times New Roman"/>
          <w:bCs/>
          <w:snapToGrid w:val="0"/>
          <w:sz w:val="28"/>
          <w:szCs w:val="24"/>
        </w:rPr>
        <w:t>(110)</w:t>
      </w:r>
    </w:p>
    <w:p w:rsidR="0000170E" w:rsidRPr="000F7B75" w:rsidRDefault="008A29F3" w:rsidP="000F7B75">
      <w:pPr>
        <w:shd w:val="clear" w:color="auto" w:fill="FFFFFF"/>
        <w:tabs>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СК </w:t>
      </w:r>
      <w:r w:rsidRPr="000F7B75">
        <w:rPr>
          <w:rFonts w:ascii="Times New Roman" w:hAnsi="Times New Roman"/>
          <w:sz w:val="28"/>
          <w:szCs w:val="24"/>
        </w:rPr>
        <w:t xml:space="preserve">— собственный капитал; </w:t>
      </w:r>
      <w:r w:rsidRPr="000F7B75">
        <w:rPr>
          <w:rFonts w:ascii="Times New Roman" w:hAnsi="Times New Roman"/>
          <w:iCs/>
          <w:sz w:val="28"/>
          <w:szCs w:val="24"/>
        </w:rPr>
        <w:t xml:space="preserve">ДО — </w:t>
      </w:r>
      <w:r w:rsidRPr="000F7B75">
        <w:rPr>
          <w:rFonts w:ascii="Times New Roman" w:hAnsi="Times New Roman"/>
          <w:sz w:val="28"/>
          <w:szCs w:val="24"/>
        </w:rPr>
        <w:t xml:space="preserve">долгосрочные обязательства; </w:t>
      </w:r>
      <w:r w:rsidRPr="000F7B75">
        <w:rPr>
          <w:rFonts w:ascii="Times New Roman" w:hAnsi="Times New Roman"/>
          <w:iCs/>
          <w:sz w:val="28"/>
          <w:szCs w:val="24"/>
          <w:lang w:val="en-US"/>
        </w:rPr>
        <w:t>BOA</w:t>
      </w:r>
      <w:r w:rsidRPr="000F7B75">
        <w:rPr>
          <w:rFonts w:ascii="Times New Roman" w:hAnsi="Times New Roman"/>
          <w:iCs/>
          <w:sz w:val="28"/>
          <w:szCs w:val="24"/>
        </w:rPr>
        <w:t xml:space="preserve"> — </w:t>
      </w:r>
      <w:r w:rsidRPr="000F7B75">
        <w:rPr>
          <w:rFonts w:ascii="Times New Roman" w:hAnsi="Times New Roman"/>
          <w:sz w:val="28"/>
          <w:szCs w:val="24"/>
        </w:rPr>
        <w:t xml:space="preserve">внеоборотные активы; </w:t>
      </w:r>
      <w:r w:rsidRPr="000F7B75">
        <w:rPr>
          <w:rFonts w:ascii="Times New Roman" w:hAnsi="Times New Roman"/>
          <w:iCs/>
          <w:sz w:val="28"/>
          <w:szCs w:val="24"/>
        </w:rPr>
        <w:t xml:space="preserve">ОА — </w:t>
      </w:r>
      <w:r w:rsidR="0000170E" w:rsidRPr="000F7B75">
        <w:rPr>
          <w:rFonts w:ascii="Times New Roman" w:hAnsi="Times New Roman"/>
          <w:sz w:val="28"/>
          <w:szCs w:val="24"/>
        </w:rPr>
        <w:t>оборотные активы.</w:t>
      </w:r>
    </w:p>
    <w:p w:rsidR="008A29F3" w:rsidRPr="000F7B75" w:rsidRDefault="008A29F3" w:rsidP="000F7B75">
      <w:pPr>
        <w:shd w:val="clear" w:color="auto" w:fill="FFFFFF"/>
        <w:tabs>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Рекомендуемое значение показателя 0,1 (или 10%).</w:t>
      </w:r>
    </w:p>
    <w:p w:rsidR="008A29F3" w:rsidRPr="000F7B75" w:rsidRDefault="008A29F3" w:rsidP="000F7B75">
      <w:pPr>
        <w:shd w:val="clear" w:color="auto" w:fill="FFFFFF"/>
        <w:tabs>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3.</w:t>
      </w:r>
      <w:r w:rsidRPr="000F7B75">
        <w:rPr>
          <w:rFonts w:ascii="Times New Roman" w:hAnsi="Times New Roman"/>
          <w:sz w:val="28"/>
          <w:szCs w:val="24"/>
        </w:rPr>
        <w:tab/>
        <w:t xml:space="preserve">Коэффициент восстановления (утраты) платежеспособности </w:t>
      </w:r>
      <w:r w:rsidRPr="000F7B75">
        <w:rPr>
          <w:rFonts w:ascii="Times New Roman" w:hAnsi="Times New Roman"/>
          <w:iCs/>
          <w:sz w:val="28"/>
          <w:szCs w:val="24"/>
        </w:rPr>
        <w:t>(</w:t>
      </w:r>
      <w:r w:rsidRPr="000F7B75">
        <w:rPr>
          <w:rFonts w:ascii="Times New Roman" w:hAnsi="Times New Roman"/>
          <w:iCs/>
          <w:sz w:val="28"/>
          <w:szCs w:val="24"/>
          <w:lang w:val="en-US"/>
        </w:rPr>
        <w:t>KBIT</w:t>
      </w:r>
      <w:r w:rsidRPr="000F7B75">
        <w:rPr>
          <w:rFonts w:ascii="Times New Roman" w:hAnsi="Times New Roman"/>
          <w:iCs/>
          <w:sz w:val="28"/>
          <w:szCs w:val="24"/>
        </w:rPr>
        <w:t xml:space="preserve">) </w:t>
      </w:r>
      <w:r w:rsidR="0000170E" w:rsidRPr="000F7B75">
        <w:rPr>
          <w:rFonts w:ascii="Times New Roman" w:hAnsi="Times New Roman"/>
          <w:sz w:val="28"/>
          <w:szCs w:val="24"/>
        </w:rPr>
        <w:t>харак</w:t>
      </w:r>
      <w:r w:rsidRPr="000F7B75">
        <w:rPr>
          <w:rFonts w:ascii="Times New Roman" w:hAnsi="Times New Roman"/>
          <w:sz w:val="28"/>
          <w:szCs w:val="24"/>
        </w:rPr>
        <w:t xml:space="preserve">теризуется отношением расчетного </w:t>
      </w:r>
      <w:r w:rsidRPr="000F7B75">
        <w:rPr>
          <w:rFonts w:ascii="Times New Roman" w:hAnsi="Times New Roman"/>
          <w:iCs/>
          <w:sz w:val="28"/>
          <w:szCs w:val="24"/>
        </w:rPr>
        <w:t xml:space="preserve">КТЛ к </w:t>
      </w:r>
      <w:r w:rsidRPr="000F7B75">
        <w:rPr>
          <w:rFonts w:ascii="Times New Roman" w:hAnsi="Times New Roman"/>
          <w:sz w:val="28"/>
          <w:szCs w:val="24"/>
        </w:rPr>
        <w:t>его нормативному значению, рав</w:t>
      </w:r>
      <w:r w:rsidRPr="000F7B75">
        <w:rPr>
          <w:rFonts w:ascii="Times New Roman" w:hAnsi="Times New Roman"/>
          <w:sz w:val="28"/>
          <w:szCs w:val="24"/>
        </w:rPr>
        <w:softHyphen/>
        <w:t xml:space="preserve">ному двум. Расчетный </w:t>
      </w:r>
      <w:r w:rsidRPr="000F7B75">
        <w:rPr>
          <w:rFonts w:ascii="Times New Roman" w:hAnsi="Times New Roman"/>
          <w:iCs/>
          <w:sz w:val="28"/>
          <w:szCs w:val="24"/>
        </w:rPr>
        <w:t xml:space="preserve">КТЛ </w:t>
      </w:r>
      <w:r w:rsidRPr="000F7B75">
        <w:rPr>
          <w:rFonts w:ascii="Times New Roman" w:hAnsi="Times New Roman"/>
          <w:sz w:val="28"/>
          <w:szCs w:val="24"/>
        </w:rPr>
        <w:t>определяют как сумму его фактического состояния</w:t>
      </w:r>
      <w:r w:rsidR="0000170E" w:rsidRPr="000F7B75">
        <w:rPr>
          <w:rFonts w:ascii="Times New Roman" w:hAnsi="Times New Roman"/>
          <w:sz w:val="28"/>
          <w:szCs w:val="24"/>
        </w:rPr>
        <w:t xml:space="preserve"> </w:t>
      </w:r>
      <w:r w:rsidRPr="000F7B75">
        <w:rPr>
          <w:rFonts w:ascii="Times New Roman" w:hAnsi="Times New Roman"/>
          <w:sz w:val="28"/>
          <w:szCs w:val="24"/>
        </w:rPr>
        <w:t>на конец отчетного периода и изменения этого показателя между окончанием</w:t>
      </w:r>
      <w:r w:rsidR="0000170E" w:rsidRPr="000F7B75">
        <w:rPr>
          <w:rFonts w:ascii="Times New Roman" w:hAnsi="Times New Roman"/>
          <w:sz w:val="28"/>
          <w:szCs w:val="24"/>
        </w:rPr>
        <w:t xml:space="preserve"> </w:t>
      </w:r>
      <w:r w:rsidRPr="000F7B75">
        <w:rPr>
          <w:rFonts w:ascii="Times New Roman" w:hAnsi="Times New Roman"/>
          <w:sz w:val="28"/>
          <w:szCs w:val="24"/>
        </w:rPr>
        <w:t>и началом отчетного периода в перерасчете на установленный период вос</w:t>
      </w:r>
      <w:r w:rsidRPr="000F7B75">
        <w:rPr>
          <w:rFonts w:ascii="Times New Roman" w:hAnsi="Times New Roman"/>
          <w:sz w:val="28"/>
          <w:szCs w:val="24"/>
        </w:rPr>
        <w:softHyphen/>
        <w:t>становления (утраты) платежеспособности (6 и 3 месяца):</w:t>
      </w:r>
    </w:p>
    <w:p w:rsidR="0000170E" w:rsidRPr="000F7B75" w:rsidRDefault="002F4F4D" w:rsidP="000F7B75">
      <w:pPr>
        <w:shd w:val="clear" w:color="auto" w:fill="FFFFFF"/>
        <w:tabs>
          <w:tab w:val="left" w:pos="851"/>
        </w:tabs>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4360" w:dyaOrig="980">
          <v:shape id="_x0000_i1219" type="#_x0000_t75" style="width:218.25pt;height:48.75pt" o:ole="">
            <v:imagedata r:id="rId368" o:title=""/>
          </v:shape>
          <o:OLEObject Type="Embed" ProgID="Equation.3" ShapeID="_x0000_i1219" DrawAspect="Content" ObjectID="_1477250455" r:id="rId369"/>
        </w:object>
      </w:r>
      <w:r w:rsidR="0000170E" w:rsidRPr="000F7B75">
        <w:rPr>
          <w:rFonts w:ascii="Times New Roman" w:hAnsi="Times New Roman"/>
          <w:bCs/>
          <w:snapToGrid w:val="0"/>
          <w:sz w:val="28"/>
          <w:szCs w:val="24"/>
        </w:rPr>
        <w:t>(111)</w:t>
      </w:r>
    </w:p>
    <w:p w:rsidR="0026375D" w:rsidRPr="000F7B75" w:rsidRDefault="0026375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КВП </w:t>
      </w:r>
      <w:r w:rsidRPr="000F7B75">
        <w:rPr>
          <w:rFonts w:ascii="Times New Roman" w:hAnsi="Times New Roman"/>
          <w:sz w:val="28"/>
          <w:szCs w:val="24"/>
          <w:vertAlign w:val="subscript"/>
        </w:rPr>
        <w:t>(6мес.)</w:t>
      </w:r>
      <w:r w:rsidRPr="000F7B75">
        <w:rPr>
          <w:rFonts w:ascii="Times New Roman" w:hAnsi="Times New Roman"/>
          <w:sz w:val="28"/>
          <w:szCs w:val="24"/>
        </w:rPr>
        <w:t xml:space="preserve"> — коэффициент восстановления (утраты) платежеспособности за период 6 месяцев; </w:t>
      </w:r>
      <w:r w:rsidRPr="000F7B75">
        <w:rPr>
          <w:rFonts w:ascii="Times New Roman" w:hAnsi="Times New Roman"/>
          <w:iCs/>
          <w:sz w:val="28"/>
          <w:szCs w:val="24"/>
        </w:rPr>
        <w:t>КТЛ</w:t>
      </w:r>
      <w:r w:rsidRPr="000F7B75">
        <w:rPr>
          <w:rFonts w:ascii="Times New Roman" w:hAnsi="Times New Roman"/>
          <w:iCs/>
          <w:sz w:val="28"/>
          <w:szCs w:val="24"/>
          <w:vertAlign w:val="subscript"/>
        </w:rPr>
        <w:t>КП</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rPr>
        <w:t>КТЛ</w:t>
      </w:r>
      <w:r w:rsidRPr="000F7B75">
        <w:rPr>
          <w:rFonts w:ascii="Times New Roman" w:hAnsi="Times New Roman"/>
          <w:iCs/>
          <w:sz w:val="28"/>
          <w:szCs w:val="24"/>
          <w:vertAlign w:val="subscript"/>
        </w:rPr>
        <w:t>НП</w:t>
      </w:r>
      <w:r w:rsidRPr="000F7B75">
        <w:rPr>
          <w:rFonts w:ascii="Times New Roman" w:hAnsi="Times New Roman"/>
          <w:iCs/>
          <w:sz w:val="28"/>
          <w:szCs w:val="24"/>
        </w:rPr>
        <w:t xml:space="preserve"> </w:t>
      </w:r>
      <w:r w:rsidRPr="000F7B75">
        <w:rPr>
          <w:rFonts w:ascii="Times New Roman" w:hAnsi="Times New Roman"/>
          <w:sz w:val="28"/>
          <w:szCs w:val="24"/>
        </w:rPr>
        <w:t xml:space="preserve">— фактическое значение коэффициентов текущей ликвидности на конец и начало отчетного периода; </w:t>
      </w:r>
      <w:r w:rsidRPr="000F7B75">
        <w:rPr>
          <w:rFonts w:ascii="Times New Roman" w:hAnsi="Times New Roman"/>
          <w:iCs/>
          <w:sz w:val="28"/>
          <w:szCs w:val="24"/>
        </w:rPr>
        <w:t>КТЛ</w:t>
      </w:r>
      <w:r w:rsidRPr="000F7B75">
        <w:rPr>
          <w:rFonts w:ascii="Times New Roman" w:hAnsi="Times New Roman"/>
          <w:iCs/>
          <w:sz w:val="28"/>
          <w:szCs w:val="24"/>
          <w:vertAlign w:val="subscript"/>
        </w:rPr>
        <w:t>норм</w:t>
      </w:r>
      <w:r w:rsidRPr="000F7B75">
        <w:rPr>
          <w:rFonts w:ascii="Times New Roman" w:hAnsi="Times New Roman"/>
          <w:iCs/>
          <w:sz w:val="28"/>
          <w:szCs w:val="24"/>
        </w:rPr>
        <w:t xml:space="preserve"> — </w:t>
      </w:r>
      <w:r w:rsidRPr="000F7B75">
        <w:rPr>
          <w:rFonts w:ascii="Times New Roman" w:hAnsi="Times New Roman"/>
          <w:sz w:val="28"/>
          <w:szCs w:val="24"/>
        </w:rPr>
        <w:t>нор</w:t>
      </w:r>
      <w:r w:rsidRPr="000F7B75">
        <w:rPr>
          <w:rFonts w:ascii="Times New Roman" w:hAnsi="Times New Roman"/>
          <w:sz w:val="28"/>
          <w:szCs w:val="24"/>
        </w:rPr>
        <w:softHyphen/>
        <w:t xml:space="preserve">мативное значение коэффициента, равное двум; </w:t>
      </w:r>
      <w:r w:rsidRPr="000F7B75">
        <w:rPr>
          <w:rFonts w:ascii="Times New Roman" w:hAnsi="Times New Roman"/>
          <w:iCs/>
          <w:sz w:val="28"/>
          <w:szCs w:val="24"/>
        </w:rPr>
        <w:t xml:space="preserve">Т — </w:t>
      </w:r>
      <w:r w:rsidRPr="000F7B75">
        <w:rPr>
          <w:rFonts w:ascii="Times New Roman" w:hAnsi="Times New Roman"/>
          <w:sz w:val="28"/>
          <w:szCs w:val="24"/>
        </w:rPr>
        <w:t>расчетный период, мес.</w:t>
      </w:r>
    </w:p>
    <w:p w:rsidR="0026375D" w:rsidRPr="000F7B75" w:rsidRDefault="0026375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4. Рекомендуемое значение </w:t>
      </w:r>
      <w:r w:rsidRPr="000F7B75">
        <w:rPr>
          <w:rFonts w:ascii="Times New Roman" w:hAnsi="Times New Roman"/>
          <w:iCs/>
          <w:sz w:val="28"/>
          <w:szCs w:val="24"/>
        </w:rPr>
        <w:t xml:space="preserve">КВП= </w:t>
      </w:r>
      <w:r w:rsidRPr="000F7B75">
        <w:rPr>
          <w:rFonts w:ascii="Times New Roman" w:hAnsi="Times New Roman"/>
          <w:sz w:val="28"/>
          <w:szCs w:val="24"/>
        </w:rPr>
        <w:t xml:space="preserve">1,0. </w:t>
      </w:r>
      <w:r w:rsidRPr="000F7B75">
        <w:rPr>
          <w:rFonts w:ascii="Times New Roman" w:hAnsi="Times New Roman"/>
          <w:iCs/>
          <w:sz w:val="28"/>
          <w:szCs w:val="24"/>
        </w:rPr>
        <w:t xml:space="preserve">КВП&gt; </w:t>
      </w:r>
      <w:r w:rsidRPr="000F7B75">
        <w:rPr>
          <w:rFonts w:ascii="Times New Roman" w:hAnsi="Times New Roman"/>
          <w:sz w:val="28"/>
          <w:szCs w:val="24"/>
        </w:rPr>
        <w:t>1,0 и рассчитанный на период 6 ме</w:t>
      </w:r>
      <w:r w:rsidRPr="000F7B75">
        <w:rPr>
          <w:rFonts w:ascii="Times New Roman" w:hAnsi="Times New Roman"/>
          <w:sz w:val="28"/>
          <w:szCs w:val="24"/>
        </w:rPr>
        <w:softHyphen/>
        <w:t>сяцев свидетельствует о наличии у предприятия реальной возможности вос</w:t>
      </w:r>
      <w:r w:rsidRPr="000F7B75">
        <w:rPr>
          <w:rFonts w:ascii="Times New Roman" w:hAnsi="Times New Roman"/>
          <w:sz w:val="28"/>
          <w:szCs w:val="24"/>
        </w:rPr>
        <w:softHyphen/>
        <w:t xml:space="preserve">становить свою платежеспособность. </w:t>
      </w:r>
      <w:r w:rsidRPr="000F7B75">
        <w:rPr>
          <w:rFonts w:ascii="Times New Roman" w:hAnsi="Times New Roman"/>
          <w:iCs/>
          <w:sz w:val="28"/>
          <w:szCs w:val="24"/>
        </w:rPr>
        <w:t xml:space="preserve">КВП, </w:t>
      </w:r>
      <w:r w:rsidRPr="000F7B75">
        <w:rPr>
          <w:rFonts w:ascii="Times New Roman" w:hAnsi="Times New Roman"/>
          <w:sz w:val="28"/>
          <w:szCs w:val="24"/>
        </w:rPr>
        <w:t>принимающий значение &lt; 1,0 и рассчитанный на период 6 месяцев, свидетельствует о том, что у предприя</w:t>
      </w:r>
      <w:r w:rsidRPr="000F7B75">
        <w:rPr>
          <w:rFonts w:ascii="Times New Roman" w:hAnsi="Times New Roman"/>
          <w:sz w:val="28"/>
          <w:szCs w:val="24"/>
        </w:rPr>
        <w:softHyphen/>
        <w:t>тия в ближайшее время нет реальной возможности восстановить свою:</w:t>
      </w:r>
    </w:p>
    <w:p w:rsidR="0000170E" w:rsidRPr="000F7B75" w:rsidRDefault="0026375D" w:rsidP="000F7B75">
      <w:pPr>
        <w:shd w:val="clear" w:color="auto" w:fill="FFFFFF"/>
        <w:tabs>
          <w:tab w:val="left" w:pos="8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Коэффициент утраты платежеспособности </w:t>
      </w:r>
      <w:r w:rsidRPr="000F7B75">
        <w:rPr>
          <w:rFonts w:ascii="Times New Roman" w:hAnsi="Times New Roman"/>
          <w:iCs/>
          <w:sz w:val="28"/>
          <w:szCs w:val="24"/>
        </w:rPr>
        <w:t xml:space="preserve">(КУП) </w:t>
      </w:r>
      <w:r w:rsidRPr="000F7B75">
        <w:rPr>
          <w:rFonts w:ascii="Times New Roman" w:hAnsi="Times New Roman"/>
          <w:sz w:val="28"/>
          <w:szCs w:val="24"/>
        </w:rPr>
        <w:t>вычисляют по формуле:</w:t>
      </w:r>
    </w:p>
    <w:p w:rsidR="0026375D" w:rsidRPr="000F7B75" w:rsidRDefault="002F4F4D" w:rsidP="000F7B75">
      <w:pPr>
        <w:shd w:val="clear" w:color="auto" w:fill="FFFFFF"/>
        <w:tabs>
          <w:tab w:val="left" w:pos="85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900" w:dyaOrig="980">
          <v:shape id="_x0000_i1220" type="#_x0000_t75" style="width:195pt;height:48.75pt" o:ole="">
            <v:imagedata r:id="rId370" o:title=""/>
          </v:shape>
          <o:OLEObject Type="Embed" ProgID="Equation.3" ShapeID="_x0000_i1220" DrawAspect="Content" ObjectID="_1477250456" r:id="rId371"/>
        </w:object>
      </w:r>
      <w:r w:rsidR="0026375D" w:rsidRPr="000F7B75">
        <w:rPr>
          <w:rFonts w:ascii="Times New Roman" w:hAnsi="Times New Roman"/>
          <w:bCs/>
          <w:snapToGrid w:val="0"/>
          <w:sz w:val="28"/>
          <w:szCs w:val="24"/>
        </w:rPr>
        <w:t>(112)</w:t>
      </w:r>
    </w:p>
    <w:p w:rsidR="0026375D" w:rsidRPr="000F7B75" w:rsidRDefault="0026375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3 — период утраты платежеспособности, месс.; </w:t>
      </w:r>
      <w:r w:rsidRPr="000F7B75">
        <w:rPr>
          <w:rFonts w:ascii="Times New Roman" w:hAnsi="Times New Roman"/>
          <w:iCs/>
          <w:sz w:val="28"/>
          <w:szCs w:val="24"/>
        </w:rPr>
        <w:t xml:space="preserve">Т- </w:t>
      </w:r>
      <w:r w:rsidRPr="000F7B75">
        <w:rPr>
          <w:rFonts w:ascii="Times New Roman" w:hAnsi="Times New Roman"/>
          <w:sz w:val="28"/>
          <w:szCs w:val="24"/>
        </w:rPr>
        <w:t>расчетный период, мес.</w:t>
      </w:r>
    </w:p>
    <w:p w:rsidR="0026375D" w:rsidRPr="000F7B75" w:rsidRDefault="0026375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КУП </w:t>
      </w:r>
      <w:r w:rsidRPr="000F7B75">
        <w:rPr>
          <w:rFonts w:ascii="Times New Roman" w:hAnsi="Times New Roman"/>
          <w:sz w:val="28"/>
          <w:szCs w:val="24"/>
        </w:rPr>
        <w:t>со значением &gt; 1,0, рассчитанный на период 3 месяца, свидетельствует о наличии реальной возможности у предприятия не утратить свою платежеспо</w:t>
      </w:r>
      <w:r w:rsidRPr="000F7B75">
        <w:rPr>
          <w:rFonts w:ascii="Times New Roman" w:hAnsi="Times New Roman"/>
          <w:sz w:val="28"/>
          <w:szCs w:val="24"/>
        </w:rPr>
        <w:softHyphen/>
        <w:t xml:space="preserve">собность; </w:t>
      </w:r>
      <w:r w:rsidRPr="000F7B75">
        <w:rPr>
          <w:rFonts w:ascii="Times New Roman" w:hAnsi="Times New Roman"/>
          <w:iCs/>
          <w:sz w:val="28"/>
          <w:szCs w:val="24"/>
        </w:rPr>
        <w:t xml:space="preserve">КУП, </w:t>
      </w:r>
      <w:r w:rsidRPr="000F7B75">
        <w:rPr>
          <w:rFonts w:ascii="Times New Roman" w:hAnsi="Times New Roman"/>
          <w:sz w:val="28"/>
          <w:szCs w:val="24"/>
        </w:rPr>
        <w:t>принимающий значение &lt; 1,0 и определенный на период 3 меся</w:t>
      </w:r>
      <w:r w:rsidRPr="000F7B75">
        <w:rPr>
          <w:rFonts w:ascii="Times New Roman" w:hAnsi="Times New Roman"/>
          <w:sz w:val="28"/>
          <w:szCs w:val="24"/>
        </w:rPr>
        <w:softHyphen/>
        <w:t>ца, свидетельствует о том, что у предприятия имеется реальная перспектива утра</w:t>
      </w:r>
      <w:r w:rsidRPr="000F7B75">
        <w:rPr>
          <w:rFonts w:ascii="Times New Roman" w:hAnsi="Times New Roman"/>
          <w:sz w:val="28"/>
          <w:szCs w:val="24"/>
        </w:rPr>
        <w:softHyphen/>
        <w:t>тить платежеспособность в ближайшее время.</w:t>
      </w:r>
    </w:p>
    <w:p w:rsidR="0026375D" w:rsidRPr="000F7B75" w:rsidRDefault="0026375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Принятие решения о признании структуры баланса неудовлетворительной, а предприятия — неплатежеспособным осуществляют, если </w:t>
      </w:r>
      <w:r w:rsidRPr="000F7B75">
        <w:rPr>
          <w:rFonts w:ascii="Times New Roman" w:hAnsi="Times New Roman"/>
          <w:iCs/>
          <w:sz w:val="28"/>
          <w:szCs w:val="24"/>
        </w:rPr>
        <w:t xml:space="preserve">КТЛ </w:t>
      </w:r>
      <w:r w:rsidRPr="000F7B75">
        <w:rPr>
          <w:rFonts w:ascii="Times New Roman" w:hAnsi="Times New Roman"/>
          <w:sz w:val="28"/>
          <w:szCs w:val="24"/>
        </w:rPr>
        <w:t xml:space="preserve">имеет значение &lt; 2,0, а </w:t>
      </w:r>
      <w:r w:rsidRPr="000F7B75">
        <w:rPr>
          <w:rFonts w:ascii="Times New Roman" w:hAnsi="Times New Roman"/>
          <w:iCs/>
          <w:sz w:val="28"/>
          <w:szCs w:val="24"/>
        </w:rPr>
        <w:t xml:space="preserve">КОСС &lt; </w:t>
      </w:r>
      <w:r w:rsidRPr="000F7B75">
        <w:rPr>
          <w:rFonts w:ascii="Times New Roman" w:hAnsi="Times New Roman"/>
          <w:sz w:val="28"/>
          <w:szCs w:val="24"/>
        </w:rPr>
        <w:t>0,1 (или 10%).</w:t>
      </w:r>
    </w:p>
    <w:p w:rsidR="0026375D" w:rsidRPr="000F7B75" w:rsidRDefault="0026375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Фундаментальную диагностику банкротства осуществляют с помощью обще</w:t>
      </w:r>
      <w:r w:rsidRPr="000F7B75">
        <w:rPr>
          <w:rFonts w:ascii="Times New Roman" w:hAnsi="Times New Roman"/>
          <w:sz w:val="28"/>
          <w:szCs w:val="24"/>
        </w:rPr>
        <w:softHyphen/>
        <w:t>принятых коэффициентов финансовой устойчивости, платежеспособности и лик</w:t>
      </w:r>
      <w:r w:rsidRPr="000F7B75">
        <w:rPr>
          <w:rFonts w:ascii="Times New Roman" w:hAnsi="Times New Roman"/>
          <w:sz w:val="28"/>
          <w:szCs w:val="24"/>
        </w:rPr>
        <w:softHyphen/>
        <w:t>видности, рассчитанных в бюджете по балансовому листу (прогнозу баланса акти</w:t>
      </w:r>
      <w:r w:rsidRPr="000F7B75">
        <w:rPr>
          <w:rFonts w:ascii="Times New Roman" w:hAnsi="Times New Roman"/>
          <w:sz w:val="28"/>
          <w:szCs w:val="24"/>
        </w:rPr>
        <w:softHyphen/>
        <w:t>вов и пассивов).</w:t>
      </w:r>
    </w:p>
    <w:p w:rsidR="0026375D" w:rsidRPr="000F7B75" w:rsidRDefault="0026375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Помимо рассмотренных коэффициентов, позволяющих установить несостоя</w:t>
      </w:r>
      <w:r w:rsidRPr="000F7B75">
        <w:rPr>
          <w:rFonts w:ascii="Times New Roman" w:hAnsi="Times New Roman"/>
          <w:sz w:val="28"/>
          <w:szCs w:val="24"/>
        </w:rPr>
        <w:softHyphen/>
        <w:t>тельность предприятия, существуют и другие критерии, дающие возможность прогнозировать потенциальное банкротство.</w:t>
      </w:r>
    </w:p>
    <w:p w:rsidR="0026375D" w:rsidRPr="000F7B75" w:rsidRDefault="0026375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их числу относятся:</w:t>
      </w:r>
    </w:p>
    <w:p w:rsidR="0026375D" w:rsidRPr="000F7B75" w:rsidRDefault="0026375D"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неудовлетворительная структура активов (имущества) предприятия, кото</w:t>
      </w:r>
      <w:r w:rsidRPr="000F7B75">
        <w:rPr>
          <w:rFonts w:ascii="Times New Roman" w:hAnsi="Times New Roman"/>
          <w:sz w:val="28"/>
          <w:szCs w:val="24"/>
        </w:rPr>
        <w:softHyphen/>
        <w:t>рая выражается в росте доли труднореализуемых активов (сомнительной</w:t>
      </w:r>
      <w:r w:rsidR="009D2929" w:rsidRPr="000F7B75">
        <w:rPr>
          <w:rFonts w:ascii="Times New Roman" w:hAnsi="Times New Roman"/>
          <w:sz w:val="28"/>
          <w:szCs w:val="24"/>
        </w:rPr>
        <w:t xml:space="preserve"> </w:t>
      </w:r>
      <w:r w:rsidRPr="000F7B75">
        <w:rPr>
          <w:rFonts w:ascii="Times New Roman" w:hAnsi="Times New Roman"/>
          <w:sz w:val="28"/>
          <w:szCs w:val="24"/>
        </w:rPr>
        <w:t>дебиторской задолженности; запасов с длительными сроками хранения; го</w:t>
      </w:r>
      <w:r w:rsidRPr="000F7B75">
        <w:rPr>
          <w:rFonts w:ascii="Times New Roman" w:hAnsi="Times New Roman"/>
          <w:sz w:val="28"/>
          <w:szCs w:val="24"/>
        </w:rPr>
        <w:softHyphen/>
        <w:t>товой продукции, не пользующейся спросом у покупателей);</w:t>
      </w:r>
    </w:p>
    <w:p w:rsidR="0026375D" w:rsidRPr="000F7B75" w:rsidRDefault="0026375D"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замедление оборачиваемости оборотных активов и ухудшение состояния рас</w:t>
      </w:r>
      <w:r w:rsidRPr="000F7B75">
        <w:rPr>
          <w:rFonts w:ascii="Times New Roman" w:hAnsi="Times New Roman"/>
          <w:sz w:val="28"/>
          <w:szCs w:val="24"/>
        </w:rPr>
        <w:softHyphen/>
        <w:t>четов с поставщиками, подрядчиками, покупателями и другими партнерами;</w:t>
      </w:r>
    </w:p>
    <w:p w:rsidR="009D2929" w:rsidRPr="000F7B75" w:rsidRDefault="0026375D"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сокращение периода погашения кредиторской задолженности при замедле</w:t>
      </w:r>
      <w:r w:rsidRPr="000F7B75">
        <w:rPr>
          <w:rFonts w:ascii="Times New Roman" w:hAnsi="Times New Roman"/>
          <w:sz w:val="28"/>
          <w:szCs w:val="24"/>
        </w:rPr>
        <w:softHyphen/>
        <w:t>нии оборачиваемости оборотных активов;</w:t>
      </w:r>
    </w:p>
    <w:p w:rsidR="0026375D" w:rsidRPr="000F7B75" w:rsidRDefault="0026375D" w:rsidP="000F7B75">
      <w:pPr>
        <w:widowControl w:val="0"/>
        <w:numPr>
          <w:ilvl w:val="0"/>
          <w:numId w:val="45"/>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тенденция к вытеснению в составе обязательств «дешевых» заемных средств</w:t>
      </w:r>
      <w:r w:rsidR="009D2929" w:rsidRPr="000F7B75">
        <w:rPr>
          <w:rFonts w:ascii="Times New Roman" w:hAnsi="Times New Roman"/>
          <w:sz w:val="28"/>
          <w:szCs w:val="24"/>
        </w:rPr>
        <w:t xml:space="preserve"> </w:t>
      </w:r>
      <w:r w:rsidR="009C5C83" w:rsidRPr="000F7B75">
        <w:rPr>
          <w:rFonts w:ascii="Times New Roman" w:hAnsi="Times New Roman"/>
          <w:sz w:val="28"/>
          <w:szCs w:val="24"/>
        </w:rPr>
        <w:t xml:space="preserve">более </w:t>
      </w:r>
      <w:r w:rsidRPr="000F7B75">
        <w:rPr>
          <w:rFonts w:ascii="Times New Roman" w:hAnsi="Times New Roman"/>
          <w:sz w:val="28"/>
          <w:szCs w:val="24"/>
        </w:rPr>
        <w:t>«дорогими» и их неэффективное размещение в активе баланса;</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наличие просроченной кредиторской задолженности и увеличение ее доли в составе краткосрочных обязательств;</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значительные суммы непогашенной дебиторской задолженности (с истек</w:t>
      </w:r>
      <w:r w:rsidRPr="000F7B75">
        <w:rPr>
          <w:rFonts w:ascii="Times New Roman" w:hAnsi="Times New Roman"/>
          <w:sz w:val="28"/>
          <w:szCs w:val="24"/>
        </w:rPr>
        <w:softHyphen/>
        <w:t>шими сроками исковой давности), относимой на убытки;</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тенденция опережающего роста срочных обязательств по сравнению с изме</w:t>
      </w:r>
      <w:r w:rsidRPr="000F7B75">
        <w:rPr>
          <w:rFonts w:ascii="Times New Roman" w:hAnsi="Times New Roman"/>
          <w:sz w:val="28"/>
          <w:szCs w:val="24"/>
        </w:rPr>
        <w:softHyphen/>
        <w:t>нением высоколиквидных активов;</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резкое падение коэффициентов абсолютной (быстрой), текущей и общей лик</w:t>
      </w:r>
      <w:r w:rsidRPr="000F7B75">
        <w:rPr>
          <w:rFonts w:ascii="Times New Roman" w:hAnsi="Times New Roman"/>
          <w:sz w:val="28"/>
          <w:szCs w:val="24"/>
        </w:rPr>
        <w:softHyphen/>
        <w:t>видности ниже рекомендуемых значений;</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нерациональное размещение денежных ресурсов предприятия, т. е. финан</w:t>
      </w:r>
      <w:r w:rsidRPr="000F7B75">
        <w:rPr>
          <w:rFonts w:ascii="Times New Roman" w:hAnsi="Times New Roman"/>
          <w:sz w:val="28"/>
          <w:szCs w:val="24"/>
        </w:rPr>
        <w:softHyphen/>
        <w:t>сирование долгосрочных активов за счет краткосрочных обязательств;</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наличие на балансе значительных убытков, что увеличивает значение коэф</w:t>
      </w:r>
      <w:r w:rsidRPr="000F7B75">
        <w:rPr>
          <w:rFonts w:ascii="Times New Roman" w:hAnsi="Times New Roman"/>
          <w:sz w:val="28"/>
          <w:szCs w:val="24"/>
        </w:rPr>
        <w:softHyphen/>
        <w:t>фициента финансового риска (более 10% от общего объема капитала пред</w:t>
      </w:r>
      <w:r w:rsidRPr="000F7B75">
        <w:rPr>
          <w:rFonts w:ascii="Times New Roman" w:hAnsi="Times New Roman"/>
          <w:sz w:val="28"/>
          <w:szCs w:val="24"/>
        </w:rPr>
        <w:softHyphen/>
        <w:t>приятия);</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падение стоимости чистых активов ниже величины уставного капитала, что влечет за собой понижение объема последнего, а впоследствии и ликвида</w:t>
      </w:r>
      <w:r w:rsidRPr="000F7B75">
        <w:rPr>
          <w:rFonts w:ascii="Times New Roman" w:hAnsi="Times New Roman"/>
          <w:sz w:val="28"/>
          <w:szCs w:val="24"/>
        </w:rPr>
        <w:softHyphen/>
        <w:t>цию акционерного общества;</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систематическое невыполнение обязательств перед инвесторами, кредиторами и акционерами (в отношении своевременности возврата кредитов, вы</w:t>
      </w:r>
      <w:r w:rsidRPr="000F7B75">
        <w:rPr>
          <w:rFonts w:ascii="Times New Roman" w:hAnsi="Times New Roman"/>
          <w:sz w:val="28"/>
          <w:szCs w:val="24"/>
        </w:rPr>
        <w:softHyphen/>
        <w:t>платы процентов и дивидендов).</w:t>
      </w:r>
    </w:p>
    <w:p w:rsidR="009C5C83" w:rsidRPr="000F7B75" w:rsidRDefault="009C5C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качестве важного критерия благополучия (неблагополучия) финансового положения предприятия следует признать состояние бухгалтерского учета. На предприятиях с низким его качеством (неполным и несвоевременным отражением хозяйственных операций) трудно получить достоверную информацию для ана</w:t>
      </w:r>
      <w:r w:rsidRPr="000F7B75">
        <w:rPr>
          <w:rFonts w:ascii="Times New Roman" w:hAnsi="Times New Roman"/>
          <w:sz w:val="28"/>
          <w:szCs w:val="24"/>
        </w:rPr>
        <w:softHyphen/>
        <w:t>лиза финансового состояния и принятия управленческих решений.</w:t>
      </w:r>
    </w:p>
    <w:p w:rsidR="009C5C83" w:rsidRPr="000F7B75" w:rsidRDefault="009C5C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результаты экспресс-диагностики и фундаментального финан</w:t>
      </w:r>
      <w:r w:rsidRPr="000F7B75">
        <w:rPr>
          <w:rFonts w:ascii="Times New Roman" w:hAnsi="Times New Roman"/>
          <w:sz w:val="28"/>
          <w:szCs w:val="24"/>
        </w:rPr>
        <w:softHyphen/>
        <w:t>сового анализа должны помочь предприятию:</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устранить признаки финансовой несостоятельности;</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восстановить платежеспособность в установленные законодательством сроки;</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обеспечить финансовую устойчивость на длительную перспективу;</w:t>
      </w:r>
    </w:p>
    <w:p w:rsidR="009C5C83" w:rsidRPr="000F7B75" w:rsidRDefault="009C5C83" w:rsidP="000F7B75">
      <w:pPr>
        <w:widowControl w:val="0"/>
        <w:numPr>
          <w:ilvl w:val="0"/>
          <w:numId w:val="45"/>
        </w:numPr>
        <w:shd w:val="clear" w:color="auto" w:fill="FFFFFF"/>
        <w:tabs>
          <w:tab w:val="left" w:pos="41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добиться требуемого уровня рентабельности активов, собственного капитала и продаж;</w:t>
      </w:r>
    </w:p>
    <w:p w:rsidR="009C5C83" w:rsidRPr="000F7B75" w:rsidRDefault="009C5C83" w:rsidP="000F7B75">
      <w:pPr>
        <w:widowControl w:val="0"/>
        <w:numPr>
          <w:ilvl w:val="0"/>
          <w:numId w:val="4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обеспечить оптимальное соотношение между заемным и собственным капи</w:t>
      </w:r>
      <w:r w:rsidRPr="000F7B75">
        <w:rPr>
          <w:rFonts w:ascii="Times New Roman" w:hAnsi="Times New Roman"/>
          <w:sz w:val="28"/>
          <w:szCs w:val="24"/>
        </w:rPr>
        <w:softHyphen/>
        <w:t>талом;</w:t>
      </w:r>
    </w:p>
    <w:p w:rsidR="009C5C83" w:rsidRPr="000F7B75" w:rsidRDefault="009C5C83"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проводить взвешенную дивидендную и инвестиционную политику.</w:t>
      </w:r>
    </w:p>
    <w:p w:rsidR="009C5C83" w:rsidRPr="000F7B75" w:rsidRDefault="009C5C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Важное значение для нормализации финансово-экономического положения предприятия имеет разработка системы бюджетирования капитала, доходов и рас</w:t>
      </w:r>
      <w:r w:rsidRPr="000F7B75">
        <w:rPr>
          <w:rFonts w:ascii="Times New Roman" w:hAnsi="Times New Roman"/>
          <w:sz w:val="28"/>
          <w:szCs w:val="24"/>
        </w:rPr>
        <w:softHyphen/>
        <w:t>ходов, а также внутреннего финансового контроля, что позволяет оптимизиро</w:t>
      </w:r>
      <w:r w:rsidRPr="000F7B75">
        <w:rPr>
          <w:rFonts w:ascii="Times New Roman" w:hAnsi="Times New Roman"/>
          <w:sz w:val="28"/>
          <w:szCs w:val="24"/>
        </w:rPr>
        <w:softHyphen/>
        <w:t>вать поступление и использование финансовых ресурсов.</w:t>
      </w:r>
    </w:p>
    <w:p w:rsidR="009C5C83" w:rsidRPr="0088553B" w:rsidRDefault="009C5C83" w:rsidP="0088553B">
      <w:pPr>
        <w:shd w:val="clear" w:color="auto" w:fill="FFFFFF"/>
        <w:spacing w:after="0" w:line="360" w:lineRule="auto"/>
        <w:ind w:firstLine="709"/>
        <w:jc w:val="center"/>
        <w:rPr>
          <w:rFonts w:ascii="Times New Roman" w:hAnsi="Times New Roman"/>
          <w:b/>
          <w:sz w:val="28"/>
          <w:szCs w:val="24"/>
        </w:rPr>
      </w:pPr>
    </w:p>
    <w:p w:rsidR="009C5C83" w:rsidRPr="0088553B" w:rsidRDefault="009C5C83"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8.4. Анализ показателей несостоятельности (банкротства) предприятия по данным бухгалтерской отчетности</w:t>
      </w:r>
    </w:p>
    <w:p w:rsidR="0088553B" w:rsidRPr="0088553B" w:rsidRDefault="0088553B" w:rsidP="0088553B">
      <w:pPr>
        <w:shd w:val="clear" w:color="auto" w:fill="FFFFFF"/>
        <w:spacing w:after="0" w:line="360" w:lineRule="auto"/>
        <w:ind w:firstLine="709"/>
        <w:jc w:val="center"/>
        <w:rPr>
          <w:rFonts w:ascii="Times New Roman" w:hAnsi="Times New Roman"/>
          <w:b/>
          <w:sz w:val="28"/>
          <w:szCs w:val="24"/>
        </w:rPr>
      </w:pPr>
    </w:p>
    <w:p w:rsidR="009C5C83" w:rsidRPr="000F7B75" w:rsidRDefault="009C5C83"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финансового положения предприятия подразумевает изучение его с точки зрения краткосрочной и долгосрочной перспектив.</w:t>
      </w:r>
    </w:p>
    <w:p w:rsidR="00624B12" w:rsidRPr="000F7B75" w:rsidRDefault="00624B1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первом случае критерии оценки — платежеспособность и ликвидность ба</w:t>
      </w:r>
      <w:r w:rsidRPr="000F7B75">
        <w:rPr>
          <w:rFonts w:ascii="Times New Roman" w:hAnsi="Times New Roman"/>
          <w:sz w:val="28"/>
          <w:szCs w:val="24"/>
        </w:rPr>
        <w:softHyphen/>
        <w:t>ланса, а во втором случае — финансовая устойчивость. Рассмотрим показатели платежеспособности и ликвидности на примере предприятия, имеющего признаки несостоятельности (банкротства). Исходные данные для анализа представлены в табл. 8.2.</w:t>
      </w:r>
    </w:p>
    <w:p w:rsidR="00624B12" w:rsidRPr="000F7B75" w:rsidRDefault="00624B1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8.2</w:t>
      </w:r>
    </w:p>
    <w:p w:rsidR="00624B12" w:rsidRPr="000F7B75" w:rsidRDefault="00624B1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Выписка из бухгалтерского баланса предприятия, имеющего признаки</w:t>
      </w:r>
    </w:p>
    <w:p w:rsidR="00624B12" w:rsidRPr="000F7B75" w:rsidRDefault="00624B12" w:rsidP="000F7B75">
      <w:pPr>
        <w:shd w:val="clear" w:color="auto" w:fill="FFFFFF"/>
        <w:spacing w:after="0" w:line="360" w:lineRule="auto"/>
        <w:ind w:firstLine="709"/>
        <w:jc w:val="both"/>
        <w:rPr>
          <w:rFonts w:ascii="Times New Roman" w:hAnsi="Times New Roman"/>
          <w:sz w:val="28"/>
        </w:rPr>
      </w:pPr>
      <w:r w:rsidRPr="000F7B75">
        <w:rPr>
          <w:rFonts w:ascii="Times New Roman" w:hAnsi="Times New Roman"/>
          <w:bCs/>
          <w:sz w:val="28"/>
          <w:szCs w:val="24"/>
        </w:rPr>
        <w:t>несостоятельности (банкротства), млн.</w:t>
      </w:r>
      <w:r w:rsidRPr="000F7B75">
        <w:rPr>
          <w:rFonts w:ascii="Times New Roman" w:hAnsi="Times New Roman" w:cs="Arial"/>
          <w:bCs/>
          <w:sz w:val="28"/>
          <w:szCs w:val="18"/>
        </w:rPr>
        <w:t xml:space="preserve"> </w:t>
      </w:r>
      <w:r w:rsidRPr="000F7B75">
        <w:rPr>
          <w:rFonts w:ascii="Times New Roman" w:hAnsi="Times New Roman"/>
          <w:bCs/>
          <w:sz w:val="28"/>
          <w:szCs w:val="18"/>
        </w:rPr>
        <w:t>руб</w:t>
      </w:r>
      <w:r w:rsidRPr="000F7B75">
        <w:rPr>
          <w:rFonts w:ascii="Times New Roman" w:hAnsi="Times New Roman" w:cs="Arial"/>
          <w:bCs/>
          <w:sz w:val="28"/>
          <w:szCs w:val="18"/>
        </w:rPr>
        <w:t>.</w:t>
      </w:r>
    </w:p>
    <w:p w:rsidR="00624B12" w:rsidRPr="000F7B75" w:rsidRDefault="00624B12" w:rsidP="000F7B75">
      <w:pPr>
        <w:spacing w:after="0" w:line="360" w:lineRule="auto"/>
        <w:ind w:firstLine="709"/>
        <w:jc w:val="both"/>
        <w:rPr>
          <w:rFonts w:ascii="Times New Roman" w:hAnsi="Times New Roman" w:cs="Arial"/>
          <w:sz w:val="28"/>
          <w:szCs w:val="2"/>
        </w:rPr>
      </w:pPr>
    </w:p>
    <w:tbl>
      <w:tblPr>
        <w:tblW w:w="0" w:type="auto"/>
        <w:tblInd w:w="607" w:type="dxa"/>
        <w:tblLayout w:type="fixed"/>
        <w:tblCellMar>
          <w:left w:w="40" w:type="dxa"/>
          <w:right w:w="40" w:type="dxa"/>
        </w:tblCellMar>
        <w:tblLook w:val="00A0" w:firstRow="1" w:lastRow="0" w:firstColumn="1" w:lastColumn="0" w:noHBand="0" w:noVBand="0"/>
      </w:tblPr>
      <w:tblGrid>
        <w:gridCol w:w="3828"/>
        <w:gridCol w:w="1958"/>
        <w:gridCol w:w="1997"/>
      </w:tblGrid>
      <w:tr w:rsidR="00624B12" w:rsidRPr="000F7B75" w:rsidTr="00624B12">
        <w:trPr>
          <w:trHeight w:hRule="exact" w:val="48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Показатели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 xml:space="preserve">На </w:t>
            </w:r>
            <w:r w:rsidRPr="0088553B">
              <w:rPr>
                <w:rFonts w:ascii="Times New Roman" w:hAnsi="Times New Roman"/>
                <w:bCs/>
                <w:sz w:val="20"/>
                <w:szCs w:val="20"/>
              </w:rPr>
              <w:t>начало года</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bCs/>
                <w:sz w:val="20"/>
                <w:szCs w:val="20"/>
              </w:rPr>
              <w:t>На конец отчетного периода</w:t>
            </w:r>
          </w:p>
        </w:tc>
      </w:tr>
      <w:tr w:rsidR="00624B12" w:rsidRPr="000F7B75" w:rsidTr="00624B12">
        <w:trPr>
          <w:trHeight w:hRule="exact" w:val="2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1. Внеоборотные активы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59,2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69,0</w:t>
            </w:r>
          </w:p>
        </w:tc>
      </w:tr>
      <w:tr w:rsidR="00624B12" w:rsidRPr="000F7B75" w:rsidTr="00624B12">
        <w:trPr>
          <w:trHeight w:hRule="exact" w:val="25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2. Оборотные активы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49,6</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34,2</w:t>
            </w:r>
          </w:p>
        </w:tc>
      </w:tr>
      <w:tr w:rsidR="00624B12" w:rsidRPr="000F7B75" w:rsidTr="00624B12">
        <w:trPr>
          <w:trHeight w:hRule="exact" w:val="2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3. Собственный капитал, в том числе: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42,6</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27,0</w:t>
            </w:r>
          </w:p>
        </w:tc>
      </w:tr>
      <w:tr w:rsidR="00624B12" w:rsidRPr="000F7B75" w:rsidTr="00624B12">
        <w:trPr>
          <w:trHeight w:hRule="exact" w:val="28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3.1. Уставный капитал</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42,0</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42,0</w:t>
            </w:r>
          </w:p>
        </w:tc>
      </w:tr>
      <w:tr w:rsidR="00624B12" w:rsidRPr="000F7B75" w:rsidTr="00624B12">
        <w:trPr>
          <w:trHeight w:hRule="exact" w:val="25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3.2. Непокрытый убыток</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(15,0)</w:t>
            </w:r>
          </w:p>
        </w:tc>
      </w:tr>
      <w:tr w:rsidR="00624B12" w:rsidRPr="000F7B75" w:rsidTr="00624B12">
        <w:trPr>
          <w:trHeight w:val="27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4. Чистые активы (по отдельному расчету)</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42,6</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27,0</w:t>
            </w:r>
          </w:p>
        </w:tc>
      </w:tr>
      <w:tr w:rsidR="00624B12" w:rsidRPr="000F7B75" w:rsidTr="00624B12">
        <w:trPr>
          <w:trHeight w:hRule="exact" w:val="2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5. Долгосрочные обязательства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9,0</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9,4</w:t>
            </w:r>
          </w:p>
        </w:tc>
      </w:tr>
      <w:tr w:rsidR="00624B12" w:rsidRPr="000F7B75" w:rsidTr="00624B12">
        <w:trPr>
          <w:trHeight w:hRule="exact" w:val="2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6. Краткосрочные обязательства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57,2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66,8</w:t>
            </w:r>
          </w:p>
        </w:tc>
      </w:tr>
      <w:tr w:rsidR="00624B12" w:rsidRPr="000F7B75" w:rsidTr="00624B12">
        <w:trPr>
          <w:trHeight w:hRule="exact" w:val="26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7. Валюта баланса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108,8</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24B12" w:rsidRPr="0088553B" w:rsidRDefault="00624B12" w:rsidP="0088553B">
            <w:pPr>
              <w:widowControl w:val="0"/>
              <w:shd w:val="clear" w:color="auto" w:fill="FFFFFF"/>
              <w:autoSpaceDE w:val="0"/>
              <w:autoSpaceDN w:val="0"/>
              <w:adjustRightInd w:val="0"/>
              <w:spacing w:after="0" w:line="360" w:lineRule="auto"/>
              <w:jc w:val="both"/>
              <w:rPr>
                <w:rFonts w:ascii="Times New Roman" w:hAnsi="Times New Roman"/>
                <w:sz w:val="20"/>
                <w:szCs w:val="20"/>
              </w:rPr>
            </w:pPr>
            <w:r w:rsidRPr="0088553B">
              <w:rPr>
                <w:rFonts w:ascii="Times New Roman" w:hAnsi="Times New Roman"/>
                <w:sz w:val="20"/>
                <w:szCs w:val="20"/>
              </w:rPr>
              <w:t>103,2</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624B12" w:rsidRPr="000F7B75" w:rsidRDefault="00624B1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Оценим его платежеспособность по формулам (109-111). По формуле (109) находим коэффициенты текущей ликвидности на начало и конец отчетного периода:</w:t>
      </w:r>
    </w:p>
    <w:p w:rsidR="009C5C83" w:rsidRPr="000F7B75" w:rsidRDefault="002F4F4D" w:rsidP="000F7B75">
      <w:pPr>
        <w:widowControl w:val="0"/>
        <w:shd w:val="clear" w:color="auto" w:fill="FFFFFF"/>
        <w:tabs>
          <w:tab w:val="left" w:pos="427"/>
        </w:tabs>
        <w:autoSpaceDE w:val="0"/>
        <w:autoSpaceDN w:val="0"/>
        <w:adjustRightInd w:val="0"/>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2160" w:dyaOrig="660">
          <v:shape id="_x0000_i1221" type="#_x0000_t75" style="width:108pt;height:32.25pt" o:ole="">
            <v:imagedata r:id="rId372" o:title=""/>
          </v:shape>
          <o:OLEObject Type="Embed" ProgID="Equation.3" ShapeID="_x0000_i1221" DrawAspect="Content" ObjectID="_1477250457" r:id="rId373"/>
        </w:object>
      </w:r>
    </w:p>
    <w:p w:rsidR="00624B12" w:rsidRPr="000F7B75" w:rsidRDefault="002F4F4D" w:rsidP="000F7B75">
      <w:pPr>
        <w:widowControl w:val="0"/>
        <w:shd w:val="clear" w:color="auto" w:fill="FFFFFF"/>
        <w:tabs>
          <w:tab w:val="left" w:pos="427"/>
        </w:tabs>
        <w:autoSpaceDE w:val="0"/>
        <w:autoSpaceDN w:val="0"/>
        <w:adjustRightInd w:val="0"/>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2140" w:dyaOrig="660">
          <v:shape id="_x0000_i1222" type="#_x0000_t75" style="width:107.25pt;height:32.25pt" o:ole="">
            <v:imagedata r:id="rId374" o:title=""/>
          </v:shape>
          <o:OLEObject Type="Embed" ProgID="Equation.3" ShapeID="_x0000_i1222" DrawAspect="Content" ObjectID="_1477250458" r:id="rId375"/>
        </w:object>
      </w:r>
    </w:p>
    <w:p w:rsidR="00624B12" w:rsidRPr="000F7B75" w:rsidRDefault="00624B12"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 xml:space="preserve">По формуле (ПО) определим коэффициент обеспеченности собственными средствами </w:t>
      </w:r>
      <w:r w:rsidRPr="000F7B75">
        <w:rPr>
          <w:rFonts w:ascii="Times New Roman" w:hAnsi="Times New Roman"/>
          <w:iCs/>
          <w:sz w:val="28"/>
          <w:szCs w:val="24"/>
        </w:rPr>
        <w:t>(КОСС):</w:t>
      </w:r>
    </w:p>
    <w:p w:rsidR="00624B12"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4340" w:dyaOrig="660">
          <v:shape id="_x0000_i1223" type="#_x0000_t75" style="width:216.75pt;height:32.25pt" o:ole="">
            <v:imagedata r:id="rId376" o:title=""/>
          </v:shape>
          <o:OLEObject Type="Embed" ProgID="Equation.3" ShapeID="_x0000_i1223" DrawAspect="Content" ObjectID="_1477250459" r:id="rId377"/>
        </w:object>
      </w:r>
    </w:p>
    <w:p w:rsidR="00624B12"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160" w:dyaOrig="660">
          <v:shape id="_x0000_i1224" type="#_x0000_t75" style="width:207.75pt;height:32.25pt" o:ole="">
            <v:imagedata r:id="rId378" o:title=""/>
          </v:shape>
          <o:OLEObject Type="Embed" ProgID="Equation.3" ShapeID="_x0000_i1224" DrawAspect="Content" ObjectID="_1477250460" r:id="rId379"/>
        </w:object>
      </w:r>
    </w:p>
    <w:p w:rsidR="00624B12" w:rsidRPr="000F7B75" w:rsidRDefault="00624B1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этих данных, произошел значительный рост отрицательной ве</w:t>
      </w:r>
      <w:r w:rsidRPr="000F7B75">
        <w:rPr>
          <w:rFonts w:ascii="Times New Roman" w:hAnsi="Times New Roman"/>
          <w:sz w:val="28"/>
          <w:szCs w:val="24"/>
        </w:rPr>
        <w:softHyphen/>
        <w:t xml:space="preserve">личины </w:t>
      </w:r>
      <w:r w:rsidRPr="000F7B75">
        <w:rPr>
          <w:rFonts w:ascii="Times New Roman" w:hAnsi="Times New Roman"/>
          <w:iCs/>
          <w:sz w:val="28"/>
          <w:szCs w:val="24"/>
        </w:rPr>
        <w:t xml:space="preserve">КОСС, </w:t>
      </w:r>
      <w:r w:rsidRPr="000F7B75">
        <w:rPr>
          <w:rFonts w:ascii="Times New Roman" w:hAnsi="Times New Roman"/>
          <w:sz w:val="28"/>
          <w:szCs w:val="24"/>
        </w:rPr>
        <w:t>что свидетельствует о полной утрате предприятием своих соб</w:t>
      </w:r>
      <w:r w:rsidRPr="000F7B75">
        <w:rPr>
          <w:rFonts w:ascii="Times New Roman" w:hAnsi="Times New Roman"/>
          <w:sz w:val="28"/>
          <w:szCs w:val="24"/>
        </w:rPr>
        <w:softHyphen/>
        <w:t>ственных оборотных средств.</w:t>
      </w:r>
    </w:p>
    <w:p w:rsidR="00624B12" w:rsidRPr="000F7B75" w:rsidRDefault="00624B12"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формуле (111) рассчитаем коэффициент восстановления (утраты) платеже</w:t>
      </w:r>
      <w:r w:rsidRPr="000F7B75">
        <w:rPr>
          <w:rFonts w:ascii="Times New Roman" w:hAnsi="Times New Roman"/>
          <w:sz w:val="28"/>
          <w:szCs w:val="24"/>
        </w:rPr>
        <w:softHyphen/>
        <w:t xml:space="preserve">способности </w:t>
      </w:r>
      <w:r w:rsidRPr="000F7B75">
        <w:rPr>
          <w:rFonts w:ascii="Times New Roman" w:hAnsi="Times New Roman"/>
          <w:iCs/>
          <w:sz w:val="28"/>
          <w:szCs w:val="24"/>
        </w:rPr>
        <w:t>(</w:t>
      </w:r>
      <w:r w:rsidRPr="000F7B75">
        <w:rPr>
          <w:rFonts w:ascii="Times New Roman" w:hAnsi="Times New Roman"/>
          <w:iCs/>
          <w:sz w:val="28"/>
          <w:szCs w:val="24"/>
          <w:lang w:val="en-US"/>
        </w:rPr>
        <w:t>KBIT</w:t>
      </w:r>
      <w:r w:rsidRPr="000F7B75">
        <w:rPr>
          <w:rFonts w:ascii="Times New Roman" w:hAnsi="Times New Roman"/>
          <w:iCs/>
          <w:sz w:val="28"/>
          <w:szCs w:val="24"/>
        </w:rPr>
        <w:t xml:space="preserve">) </w:t>
      </w:r>
      <w:r w:rsidRPr="000F7B75">
        <w:rPr>
          <w:rFonts w:ascii="Times New Roman" w:hAnsi="Times New Roman"/>
          <w:sz w:val="28"/>
          <w:szCs w:val="24"/>
        </w:rPr>
        <w:t>на период 6 месяцев:</w:t>
      </w:r>
    </w:p>
    <w:p w:rsidR="00DD328E"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5200" w:dyaOrig="900">
          <v:shape id="_x0000_i1225" type="#_x0000_t75" style="width:260.25pt;height:44.25pt" o:ole="">
            <v:imagedata r:id="rId380" o:title=""/>
          </v:shape>
          <o:OLEObject Type="Embed" ProgID="Equation.3" ShapeID="_x0000_i1225" DrawAspect="Content" ObjectID="_1477250461" r:id="rId381"/>
        </w:objec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показатель свидетельствует о том, что в ближайшие 6 месяцев у пред</w:t>
      </w:r>
      <w:r w:rsidRPr="000F7B75">
        <w:rPr>
          <w:rFonts w:ascii="Times New Roman" w:hAnsi="Times New Roman"/>
          <w:sz w:val="28"/>
          <w:szCs w:val="24"/>
        </w:rPr>
        <w:softHyphen/>
        <w:t>приятия нет реальной возможности восстановить свою платежеспособность.</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большей убедительности вычислим показатели финансовой устойчивости — коэффициенты финансовой независимости, задолженности и финансирования.</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финансовой независимости = собственный капитал/валюта ба</w:t>
      </w:r>
      <w:r w:rsidRPr="000F7B75">
        <w:rPr>
          <w:rFonts w:ascii="Times New Roman" w:hAnsi="Times New Roman"/>
          <w:sz w:val="28"/>
          <w:szCs w:val="24"/>
        </w:rPr>
        <w:softHyphen/>
        <w:t>ланса; на начало года 42,6/108,8 = 0,39; на конец расчетного периода 27,0/103,2 = = 0,26.</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Рекомендуемое значение данного параметра 0,51 или 51%.</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задолженности = заемный капитал/собственный; на начало года 66,2/42,6 = 1,55; на конец расчетного периода 76,2/27,0 = 2,82.</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Рекомендуемое значение этого показателя 0,67 (40%/60%).</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финансирования - собственный капитал/заемный капитал; на начало года 42,6/66,2 - 0,64; на конец расчетного периода 27,0/76,2 = 0,35.</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Рекомендуемое значение данного показателя 1,5 (60%/40%).</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приведенным критериям предприятие имеет все признаки несостоятельно</w:t>
      </w:r>
      <w:r w:rsidRPr="000F7B75">
        <w:rPr>
          <w:rFonts w:ascii="Times New Roman" w:hAnsi="Times New Roman"/>
          <w:sz w:val="28"/>
          <w:szCs w:val="24"/>
        </w:rPr>
        <w:softHyphen/>
        <w:t>сти (банкротства).</w:t>
      </w:r>
    </w:p>
    <w:p w:rsidR="00114D35" w:rsidRPr="000F7B75" w:rsidRDefault="00114D3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Выводы.</w:t>
      </w:r>
    </w:p>
    <w:p w:rsidR="00114D35" w:rsidRPr="000F7B75" w:rsidRDefault="00114D35" w:rsidP="000F7B75">
      <w:pPr>
        <w:widowControl w:val="0"/>
        <w:numPr>
          <w:ilvl w:val="0"/>
          <w:numId w:val="55"/>
        </w:numPr>
        <w:shd w:val="clear" w:color="auto" w:fill="FFFFFF"/>
        <w:tabs>
          <w:tab w:val="left" w:pos="461"/>
        </w:tabs>
        <w:autoSpaceDE w:val="0"/>
        <w:autoSpaceDN w:val="0"/>
        <w:adjustRightInd w:val="0"/>
        <w:spacing w:after="0" w:line="360" w:lineRule="auto"/>
        <w:ind w:firstLine="709"/>
        <w:jc w:val="both"/>
        <w:rPr>
          <w:rFonts w:ascii="Times New Roman" w:hAnsi="Times New Roman"/>
          <w:bCs/>
          <w:sz w:val="28"/>
          <w:szCs w:val="24"/>
        </w:rPr>
      </w:pPr>
      <w:r w:rsidRPr="000F7B75">
        <w:rPr>
          <w:rFonts w:ascii="Times New Roman" w:hAnsi="Times New Roman"/>
          <w:sz w:val="28"/>
          <w:szCs w:val="24"/>
        </w:rPr>
        <w:t>Необходимо осуществлять снижение непокрытого убытка отчетного года, который негативно сказывается на структуре собственного капитала, путем оптимизации состава затрат, включаемых в себестоимость продукции (пре</w:t>
      </w:r>
      <w:r w:rsidRPr="000F7B75">
        <w:rPr>
          <w:rFonts w:ascii="Times New Roman" w:hAnsi="Times New Roman"/>
          <w:sz w:val="28"/>
          <w:szCs w:val="24"/>
        </w:rPr>
        <w:softHyphen/>
        <w:t>вышение себестоимости над выручкой от продаж делает производство не</w:t>
      </w:r>
      <w:r w:rsidRPr="000F7B75">
        <w:rPr>
          <w:rFonts w:ascii="Times New Roman" w:hAnsi="Times New Roman"/>
          <w:sz w:val="28"/>
          <w:szCs w:val="24"/>
        </w:rPr>
        <w:softHyphen/>
        <w:t xml:space="preserve"> рентабельным).</w:t>
      </w:r>
    </w:p>
    <w:p w:rsidR="00114D35" w:rsidRPr="000F7B75" w:rsidRDefault="00114D35" w:rsidP="000F7B75">
      <w:pPr>
        <w:widowControl w:val="0"/>
        <w:numPr>
          <w:ilvl w:val="0"/>
          <w:numId w:val="5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Надо погашать (по мере возможности) кредиторскую задолженность, так как именно она занимает наибольший удельный вес в общих обязательствах предприятия.</w:t>
      </w:r>
    </w:p>
    <w:p w:rsidR="00114D35" w:rsidRPr="000F7B75" w:rsidRDefault="00114D35" w:rsidP="000F7B75">
      <w:pPr>
        <w:widowControl w:val="0"/>
        <w:numPr>
          <w:ilvl w:val="0"/>
          <w:numId w:val="5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Предприятию необходимо принять решение о снижении величины уставного капитала до уровня чистых активов, так как кредиторы вправе потребовать от его руководства досрочного прекращения или исполнения обязательств и возмещения им убытков.</w:t>
      </w:r>
    </w:p>
    <w:p w:rsidR="00114D35" w:rsidRPr="000F7B75" w:rsidRDefault="00114D35" w:rsidP="000F7B75">
      <w:pPr>
        <w:widowControl w:val="0"/>
        <w:numPr>
          <w:ilvl w:val="0"/>
          <w:numId w:val="5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Поскольку предприятие входит в состав устойчивой финансово-промыш</w:t>
      </w:r>
      <w:r w:rsidRPr="000F7B75">
        <w:rPr>
          <w:rFonts w:ascii="Times New Roman" w:hAnsi="Times New Roman"/>
          <w:sz w:val="28"/>
          <w:szCs w:val="24"/>
        </w:rPr>
        <w:softHyphen/>
        <w:t xml:space="preserve">ленной группы </w:t>
      </w:r>
      <w:r w:rsidRPr="000F7B75">
        <w:rPr>
          <w:rFonts w:ascii="Times New Roman" w:hAnsi="Times New Roman"/>
          <w:iCs/>
          <w:sz w:val="28"/>
          <w:szCs w:val="24"/>
        </w:rPr>
        <w:t xml:space="preserve">(ФПГ), </w:t>
      </w:r>
      <w:r w:rsidRPr="000F7B75">
        <w:rPr>
          <w:rFonts w:ascii="Times New Roman" w:hAnsi="Times New Roman"/>
          <w:sz w:val="28"/>
          <w:szCs w:val="24"/>
        </w:rPr>
        <w:t xml:space="preserve">Центральная компания </w:t>
      </w:r>
      <w:r w:rsidRPr="000F7B75">
        <w:rPr>
          <w:rFonts w:ascii="Times New Roman" w:hAnsi="Times New Roman"/>
          <w:iCs/>
          <w:sz w:val="28"/>
          <w:szCs w:val="24"/>
        </w:rPr>
        <w:t xml:space="preserve">ФПГ </w:t>
      </w:r>
      <w:r w:rsidRPr="000F7B75">
        <w:rPr>
          <w:rFonts w:ascii="Times New Roman" w:hAnsi="Times New Roman"/>
          <w:sz w:val="28"/>
          <w:szCs w:val="24"/>
        </w:rPr>
        <w:t>вправе оказать ему фи</w:t>
      </w:r>
      <w:r w:rsidRPr="000F7B75">
        <w:rPr>
          <w:rFonts w:ascii="Times New Roman" w:hAnsi="Times New Roman"/>
          <w:sz w:val="28"/>
          <w:szCs w:val="24"/>
        </w:rPr>
        <w:softHyphen/>
        <w:t>нансовую поддержку в целях сохранения производственно-коммерческой деятельности.</w:t>
      </w:r>
    </w:p>
    <w:p w:rsidR="00175768" w:rsidRPr="000F7B75" w:rsidRDefault="00114D35" w:rsidP="000F7B75">
      <w:pPr>
        <w:widowControl w:val="0"/>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Целесообразно отметить определенный недостаток количественных методик прогнозирования банкротства, так как нередко цифры бухгалтерской отчетности не способны полностью воспроизвести </w:t>
      </w:r>
      <w:r w:rsidR="0080682A" w:rsidRPr="000F7B75">
        <w:rPr>
          <w:rFonts w:ascii="Times New Roman" w:hAnsi="Times New Roman"/>
          <w:sz w:val="28"/>
          <w:szCs w:val="24"/>
        </w:rPr>
        <w:t xml:space="preserve">хозяйственные процессы </w:t>
      </w:r>
      <w:r w:rsidRPr="000F7B75">
        <w:rPr>
          <w:rFonts w:ascii="Times New Roman" w:hAnsi="Times New Roman"/>
          <w:sz w:val="28"/>
          <w:szCs w:val="24"/>
        </w:rPr>
        <w:t>все, происходя</w:t>
      </w:r>
      <w:r w:rsidRPr="000F7B75">
        <w:rPr>
          <w:rFonts w:ascii="Times New Roman" w:hAnsi="Times New Roman"/>
          <w:sz w:val="28"/>
          <w:szCs w:val="24"/>
        </w:rPr>
        <w:softHyphen/>
        <w:t>щие на предприятии.</w:t>
      </w:r>
    </w:p>
    <w:p w:rsidR="00175768" w:rsidRPr="0088553B" w:rsidRDefault="00175768" w:rsidP="0088553B">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Pr="0088553B">
        <w:rPr>
          <w:rFonts w:ascii="Times New Roman" w:hAnsi="Times New Roman"/>
          <w:b/>
          <w:bCs/>
          <w:sz w:val="28"/>
          <w:szCs w:val="24"/>
        </w:rPr>
        <w:t>Глава 9</w:t>
      </w:r>
    </w:p>
    <w:p w:rsidR="00175768" w:rsidRPr="0088553B" w:rsidRDefault="00175768" w:rsidP="0088553B">
      <w:pPr>
        <w:shd w:val="clear" w:color="auto" w:fill="FFFFFF"/>
        <w:spacing w:after="0" w:line="360" w:lineRule="auto"/>
        <w:ind w:firstLine="709"/>
        <w:jc w:val="center"/>
        <w:rPr>
          <w:rFonts w:ascii="Times New Roman" w:hAnsi="Times New Roman"/>
          <w:b/>
          <w:bCs/>
          <w:sz w:val="28"/>
          <w:szCs w:val="24"/>
        </w:rPr>
      </w:pPr>
      <w:r w:rsidRPr="0088553B">
        <w:rPr>
          <w:rFonts w:ascii="Times New Roman" w:hAnsi="Times New Roman"/>
          <w:b/>
          <w:bCs/>
          <w:sz w:val="28"/>
          <w:szCs w:val="24"/>
        </w:rPr>
        <w:t>АНАЛИЗ ИСПОЛЬЗОВАНИЯ ОСНОВНОГО КАПИТАЛА НА ДЕЙСТВУЮЩЕМ ПРЕДПРИЯТИИ</w:t>
      </w:r>
    </w:p>
    <w:p w:rsidR="00175768" w:rsidRPr="0088553B" w:rsidRDefault="00175768" w:rsidP="0088553B">
      <w:pPr>
        <w:shd w:val="clear" w:color="auto" w:fill="FFFFFF"/>
        <w:spacing w:after="0" w:line="360" w:lineRule="auto"/>
        <w:ind w:firstLine="709"/>
        <w:jc w:val="center"/>
        <w:rPr>
          <w:rFonts w:ascii="Times New Roman" w:hAnsi="Times New Roman"/>
          <w:b/>
          <w:sz w:val="28"/>
          <w:szCs w:val="24"/>
        </w:rPr>
      </w:pPr>
    </w:p>
    <w:p w:rsidR="00175768" w:rsidRPr="0088553B" w:rsidRDefault="0017576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9.1. Экономическая природа основного капитала</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Капитал — одно из ключевых понятий финансового менеджмента. С позиции последнего капитал выражает общую величину средств в денежной, материаль</w:t>
      </w:r>
      <w:r w:rsidRPr="000F7B75">
        <w:rPr>
          <w:rFonts w:ascii="Times New Roman" w:hAnsi="Times New Roman"/>
          <w:sz w:val="28"/>
          <w:szCs w:val="24"/>
        </w:rPr>
        <w:softHyphen/>
        <w:t>ной и нематериальной формах, вложенных в активы (имущество) предприятия. В процессе вложения капитала формируют основной и оборотный капитал. В про</w:t>
      </w:r>
      <w:r w:rsidRPr="000F7B75">
        <w:rPr>
          <w:rFonts w:ascii="Times New Roman" w:hAnsi="Times New Roman"/>
          <w:sz w:val="28"/>
          <w:szCs w:val="24"/>
        </w:rPr>
        <w:softHyphen/>
        <w:t>цессе функционирования основной капитал принимает форму внеоборотных ак</w:t>
      </w:r>
      <w:r w:rsidRPr="000F7B75">
        <w:rPr>
          <w:rFonts w:ascii="Times New Roman" w:hAnsi="Times New Roman"/>
          <w:sz w:val="28"/>
          <w:szCs w:val="24"/>
        </w:rPr>
        <w:softHyphen/>
        <w:t>тивов, а оборотный капитал — форму оборотных активов.</w:t>
      </w:r>
      <w:r w:rsidRPr="000F7B75">
        <w:rPr>
          <w:rStyle w:val="ad"/>
          <w:rFonts w:ascii="Times New Roman" w:hAnsi="Times New Roman"/>
          <w:sz w:val="28"/>
          <w:szCs w:val="24"/>
        </w:rPr>
        <w:footnoteReference w:id="46"/>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Понятия основного капитала и внеоборотных активов не тождественны. В со</w:t>
      </w:r>
      <w:r w:rsidRPr="000F7B75">
        <w:rPr>
          <w:rFonts w:ascii="Times New Roman" w:hAnsi="Times New Roman"/>
          <w:sz w:val="28"/>
          <w:szCs w:val="24"/>
        </w:rPr>
        <w:softHyphen/>
        <w:t>став последних наряду с основными средствами включают нематериальные активы, незавершенное строительство, доходные вложения в материальные ценности, долгосрочные финансовые вложения, отложенные налоговые активы и прочие внеоборотные активы. По форме функционирования в хозяйственной деятельности внеоборотные активы представлены материальными, нематериальными и финан</w:t>
      </w:r>
      <w:r w:rsidRPr="000F7B75">
        <w:rPr>
          <w:rFonts w:ascii="Times New Roman" w:hAnsi="Times New Roman"/>
          <w:sz w:val="28"/>
          <w:szCs w:val="24"/>
        </w:rPr>
        <w:softHyphen/>
        <w:t>совыми активами. Материальные активы — активы предприятия, имеющие мате</w:t>
      </w:r>
      <w:r w:rsidRPr="000F7B75">
        <w:rPr>
          <w:rFonts w:ascii="Times New Roman" w:hAnsi="Times New Roman"/>
          <w:sz w:val="28"/>
          <w:szCs w:val="24"/>
        </w:rPr>
        <w:softHyphen/>
        <w:t>риальную форму (в балансе представлены как основные средства и незавершен</w:t>
      </w:r>
      <w:r w:rsidRPr="000F7B75">
        <w:rPr>
          <w:rFonts w:ascii="Times New Roman" w:hAnsi="Times New Roman"/>
          <w:sz w:val="28"/>
          <w:szCs w:val="24"/>
        </w:rPr>
        <w:softHyphen/>
        <w:t>ное строительство).</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Нематериальные активы — активы, не имеющие материально-вещественной формы, но приносящие предприятию доход (права на объекты интеллектуальной собственности, патенты, лицензии, торговые знаки, знаки обслуживания, организа</w:t>
      </w:r>
      <w:r w:rsidRPr="000F7B75">
        <w:rPr>
          <w:rFonts w:ascii="Times New Roman" w:hAnsi="Times New Roman"/>
          <w:sz w:val="28"/>
          <w:szCs w:val="24"/>
        </w:rPr>
        <w:softHyphen/>
        <w:t>ционные расходы, деловая репутация организации и др.).</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Финансовые активы — характеризуют различные финансовые инструменты, принадлежащие предприятию или находящиеся в его владении (акции, облига</w:t>
      </w:r>
      <w:r w:rsidRPr="000F7B75">
        <w:rPr>
          <w:rFonts w:ascii="Times New Roman" w:hAnsi="Times New Roman"/>
          <w:sz w:val="28"/>
          <w:szCs w:val="24"/>
        </w:rPr>
        <w:softHyphen/>
        <w:t>ции и т. д.).</w:t>
      </w:r>
    </w:p>
    <w:p w:rsidR="00175768" w:rsidRPr="000F7B75" w:rsidRDefault="0017576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Основной капитал — это совокупность средств, вложенных в материально-ве</w:t>
      </w:r>
      <w:r w:rsidRPr="000F7B75">
        <w:rPr>
          <w:rFonts w:ascii="Times New Roman" w:hAnsi="Times New Roman"/>
          <w:sz w:val="28"/>
          <w:szCs w:val="24"/>
        </w:rPr>
        <w:softHyphen/>
        <w:t>щественные ценности, функционирующие в течение длительного периода времени (более года). В бухгалтерском учете основной капитал отражают как основные средства (синонимы: основные фонды, основные активы, капитальные активы) по их видам: здания, сооружения, машины и оборудование, транспортные средства и пр. По экономической природе основной капитал выражает ту часть средств производства, которая, находясь в процессе труда, используется постепенно в те</w:t>
      </w:r>
      <w:r w:rsidRPr="000F7B75">
        <w:rPr>
          <w:rFonts w:ascii="Times New Roman" w:hAnsi="Times New Roman"/>
          <w:sz w:val="28"/>
          <w:szCs w:val="24"/>
        </w:rPr>
        <w:softHyphen/>
        <w:t>чение нескольких производственных циклов, частями переносит свою стоимость на готовый продукт. Поэтому стоимость основного капитала поступает в обраще</w:t>
      </w:r>
      <w:r w:rsidRPr="000F7B75">
        <w:rPr>
          <w:rFonts w:ascii="Times New Roman" w:hAnsi="Times New Roman"/>
          <w:sz w:val="28"/>
          <w:szCs w:val="24"/>
        </w:rPr>
        <w:softHyphen/>
        <w:t>ние в каждый данный момент частями и частями возмещается в готовом продукте после его реализации потребителям.</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Основной капитал требует обновления в натуральной форме через определен</w:t>
      </w:r>
      <w:r w:rsidRPr="000F7B75">
        <w:rPr>
          <w:rFonts w:ascii="Times New Roman" w:hAnsi="Times New Roman"/>
          <w:sz w:val="28"/>
          <w:szCs w:val="24"/>
        </w:rPr>
        <w:softHyphen/>
        <w:t>ный промежуток времени. Этот своеобразный характер возобновления в сочета</w:t>
      </w:r>
      <w:r w:rsidRPr="000F7B75">
        <w:rPr>
          <w:rFonts w:ascii="Times New Roman" w:hAnsi="Times New Roman"/>
          <w:sz w:val="28"/>
          <w:szCs w:val="24"/>
        </w:rPr>
        <w:softHyphen/>
        <w:t>нии с особым характером возвращения из обращения его стоимости вызывает необходимость создания на каждом предприятии специального денежного фонда (фонда амортизации). Поэтому в бухгалтерском учете для обобщения информа</w:t>
      </w:r>
      <w:r w:rsidRPr="000F7B75">
        <w:rPr>
          <w:rFonts w:ascii="Times New Roman" w:hAnsi="Times New Roman"/>
          <w:sz w:val="28"/>
          <w:szCs w:val="24"/>
        </w:rPr>
        <w:softHyphen/>
        <w:t>ции, накопленной за время эксплуатации основного капитала, предусмотрен спе</w:t>
      </w:r>
      <w:r w:rsidRPr="000F7B75">
        <w:rPr>
          <w:rFonts w:ascii="Times New Roman" w:hAnsi="Times New Roman"/>
          <w:sz w:val="28"/>
          <w:szCs w:val="24"/>
        </w:rPr>
        <w:softHyphen/>
        <w:t>циальный счет 02 «Амортизация основных средств». Начисленную сумму амор</w:t>
      </w:r>
      <w:r w:rsidRPr="000F7B75">
        <w:rPr>
          <w:rFonts w:ascii="Times New Roman" w:hAnsi="Times New Roman"/>
          <w:sz w:val="28"/>
          <w:szCs w:val="24"/>
        </w:rPr>
        <w:softHyphen/>
        <w:t>тизации отражают в кредите данного счета в корреспонденции с дебетом счетов учета затрат на производство (расходов на продажу). При выбытии (продаже, списании, частичной ликвидации, передаче безвозмездно и т. д.) объектов основ</w:t>
      </w:r>
      <w:r w:rsidRPr="000F7B75">
        <w:rPr>
          <w:rFonts w:ascii="Times New Roman" w:hAnsi="Times New Roman"/>
          <w:sz w:val="28"/>
          <w:szCs w:val="24"/>
        </w:rPr>
        <w:softHyphen/>
        <w:t>ных средств сумму начисленной по ним амортизации списывают со счета 02 «Амортизация основных средств» в дебет счета 01. «Основные средства» (суб</w:t>
      </w:r>
      <w:r w:rsidRPr="000F7B75">
        <w:rPr>
          <w:rFonts w:ascii="Times New Roman" w:hAnsi="Times New Roman"/>
          <w:sz w:val="28"/>
          <w:szCs w:val="24"/>
        </w:rPr>
        <w:softHyphen/>
        <w:t>счет «Выбытие основных средств»).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Аналогичную запись осуществляют при списании суммы начисленной амор</w:t>
      </w:r>
      <w:r w:rsidRPr="000F7B75">
        <w:rPr>
          <w:rFonts w:ascii="Times New Roman" w:hAnsi="Times New Roman"/>
          <w:sz w:val="28"/>
          <w:szCs w:val="24"/>
        </w:rPr>
        <w:softHyphen/>
        <w:t>тизации по недостающим или полностью испорченным основным средствам.</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различают понятия «состав» и «структура» основного капитала. Состав — это совокупность образующих его элементов. Структура — удельный вес каждого элемента в общем объеме основного капитала. Оптимизация его со</w:t>
      </w:r>
      <w:r w:rsidRPr="000F7B75">
        <w:rPr>
          <w:rFonts w:ascii="Times New Roman" w:hAnsi="Times New Roman"/>
          <w:sz w:val="28"/>
          <w:szCs w:val="24"/>
        </w:rPr>
        <w:softHyphen/>
        <w:t>става требует учета отраслевых и иных особенностей текущей (операционной) деятельности, средней продолжительности операционного цикла на предприя</w:t>
      </w:r>
      <w:r w:rsidRPr="000F7B75">
        <w:rPr>
          <w:rFonts w:ascii="Times New Roman" w:hAnsi="Times New Roman"/>
          <w:sz w:val="28"/>
          <w:szCs w:val="24"/>
        </w:rPr>
        <w:softHyphen/>
        <w:t>тии, а также оценки позитивных и негативных особенностей функционирования отдельных элементов основного капитала.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этом следует учитывать, что положительными особенностями основного капитала являются:</w:t>
      </w:r>
    </w:p>
    <w:p w:rsidR="00175768" w:rsidRPr="000F7B75" w:rsidRDefault="00175768"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защищенность его от инфляции;</w:t>
      </w:r>
    </w:p>
    <w:p w:rsidR="00175768" w:rsidRPr="000F7B75" w:rsidRDefault="00175768"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меньший коммерческий риск потерь в процессе операционной деятельности;</w:t>
      </w:r>
    </w:p>
    <w:p w:rsidR="00175768" w:rsidRPr="000F7B75" w:rsidRDefault="00175768"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его способность генерировать стабильный операционный доход в форме при</w:t>
      </w:r>
      <w:r w:rsidRPr="000F7B75">
        <w:rPr>
          <w:rFonts w:ascii="Times New Roman" w:hAnsi="Times New Roman"/>
          <w:sz w:val="28"/>
          <w:szCs w:val="24"/>
        </w:rPr>
        <w:softHyphen/>
        <w:t>были;</w:t>
      </w:r>
    </w:p>
    <w:p w:rsidR="00175768" w:rsidRPr="000F7B75" w:rsidRDefault="00175768"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больший потенциал значительного расширения объема производства и про</w:t>
      </w:r>
      <w:r w:rsidRPr="000F7B75">
        <w:rPr>
          <w:rFonts w:ascii="Times New Roman" w:hAnsi="Times New Roman"/>
          <w:sz w:val="28"/>
          <w:szCs w:val="24"/>
        </w:rPr>
        <w:softHyphen/>
        <w:t>даж в период подъема конъюнктуры товарного рынка;</w:t>
      </w:r>
    </w:p>
    <w:p w:rsidR="00175768" w:rsidRPr="000F7B75" w:rsidRDefault="00175768"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возможность количественного измерения производительности отдельных элементов основного капитала (машин и оборудования); под их производи</w:t>
      </w:r>
      <w:r w:rsidRPr="000F7B75">
        <w:rPr>
          <w:rFonts w:ascii="Times New Roman" w:hAnsi="Times New Roman"/>
          <w:sz w:val="28"/>
          <w:szCs w:val="24"/>
        </w:rPr>
        <w:softHyphen/>
        <w:t>тельностью понимают способность к выпуску определенного объема продукции в единицу времени в процессе производственной деятельности</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Однако сам по себе основной капитал не может произвести продукцию (това</w:t>
      </w:r>
      <w:r w:rsidRPr="000F7B75">
        <w:rPr>
          <w:rFonts w:ascii="Times New Roman" w:hAnsi="Times New Roman"/>
          <w:sz w:val="28"/>
          <w:szCs w:val="24"/>
        </w:rPr>
        <w:softHyphen/>
        <w:t>ры, услуги). Необходимо его взаимодействие с другими видами экономических ресурсов — оборотным капиталом и операционным персоналом (трудом). Только комплексное использование всех экономических ресурсов (материальных, де</w:t>
      </w:r>
      <w:r w:rsidRPr="000F7B75">
        <w:rPr>
          <w:rFonts w:ascii="Times New Roman" w:hAnsi="Times New Roman"/>
          <w:sz w:val="28"/>
          <w:szCs w:val="24"/>
        </w:rPr>
        <w:softHyphen/>
        <w:t>нежных и трудовых) обеспечивает предприятию возможность получения опера</w:t>
      </w:r>
      <w:r w:rsidRPr="000F7B75">
        <w:rPr>
          <w:rFonts w:ascii="Times New Roman" w:hAnsi="Times New Roman"/>
          <w:sz w:val="28"/>
          <w:szCs w:val="24"/>
        </w:rPr>
        <w:softHyphen/>
        <w:t>ционного дохода (выручки от продажи товаров и услуг).</w:t>
      </w:r>
    </w:p>
    <w:p w:rsidR="00175768" w:rsidRPr="000F7B75" w:rsidRDefault="0017576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В управлении основным капиталом следует учитывать и его негативные мо</w:t>
      </w:r>
      <w:r w:rsidRPr="000F7B75">
        <w:rPr>
          <w:rFonts w:ascii="Times New Roman" w:hAnsi="Times New Roman"/>
          <w:sz w:val="28"/>
          <w:szCs w:val="24"/>
        </w:rPr>
        <w:softHyphen/>
        <w:t>менты:</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подверженность моральному износу (особенно его активной части — машин и оборудования);</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отсутствие гибкости в управлении, особенно в период спада деловой активности и ухудшения конъюнктуры на товарном рынке;</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принадлежность подавляющей части основного капитала к слаболиквидным и неликвидным активам.</w:t>
      </w:r>
    </w:p>
    <w:p w:rsidR="00175768" w:rsidRPr="000F7B75" w:rsidRDefault="0017576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Последняя характеристика основного капитала нуждается в дополнительной аргументации. Для преобразования его элементов в денежную наличность требу</w:t>
      </w:r>
      <w:r w:rsidRPr="000F7B75">
        <w:rPr>
          <w:rFonts w:ascii="Times New Roman" w:hAnsi="Times New Roman"/>
          <w:sz w:val="28"/>
          <w:szCs w:val="24"/>
        </w:rPr>
        <w:softHyphen/>
        <w:t>ются значительные денежные затраты и время. Это связано с тем, что различные виды основного капитала исходя из универсальности своего функционального назначения, скорости оборота в операционном процессе, уровня развития соот</w:t>
      </w:r>
      <w:r w:rsidRPr="000F7B75">
        <w:rPr>
          <w:rFonts w:ascii="Times New Roman" w:hAnsi="Times New Roman"/>
          <w:sz w:val="28"/>
          <w:szCs w:val="24"/>
        </w:rPr>
        <w:softHyphen/>
        <w:t>ветствующих сегментов рынка и других условий обладают различной степенью ликвидности. Например, машины и оборудование могут быть трансформирова</w:t>
      </w:r>
      <w:r w:rsidRPr="000F7B75">
        <w:rPr>
          <w:rFonts w:ascii="Times New Roman" w:hAnsi="Times New Roman"/>
          <w:sz w:val="28"/>
          <w:szCs w:val="24"/>
        </w:rPr>
        <w:softHyphen/>
        <w:t>ны в денежные средства быстрее, чем производственные здания и сооружения. Поэтому последние часто сдают в аренду различным коммерческим организациям под складские помещения, устройство офисов и для других целей. Следовательно, ликвидность является важной объективной характеристикой всех видов активов (включая и основной капитал). Исключение составляют только денежные сред</w:t>
      </w:r>
      <w:r w:rsidRPr="000F7B75">
        <w:rPr>
          <w:rFonts w:ascii="Times New Roman" w:hAnsi="Times New Roman"/>
          <w:sz w:val="28"/>
          <w:szCs w:val="24"/>
        </w:rPr>
        <w:softHyphen/>
        <w:t>ства, которые обладают «абсолютной ликвидностью» и обусловливают выбор конкретных видов активов для осуществления производственно-коммерческой деятельности предприятия.</w:t>
      </w:r>
    </w:p>
    <w:p w:rsidR="00175768" w:rsidRPr="0088553B" w:rsidRDefault="0088553B" w:rsidP="0088553B">
      <w:pPr>
        <w:shd w:val="clear" w:color="auto" w:fill="FFFFFF"/>
        <w:spacing w:after="0" w:line="360" w:lineRule="auto"/>
        <w:ind w:firstLine="709"/>
        <w:jc w:val="center"/>
        <w:rPr>
          <w:rFonts w:ascii="Times New Roman" w:hAnsi="Times New Roman"/>
          <w:b/>
          <w:sz w:val="28"/>
          <w:szCs w:val="24"/>
        </w:rPr>
      </w:pPr>
      <w:r>
        <w:rPr>
          <w:rFonts w:ascii="Times New Roman" w:hAnsi="Times New Roman"/>
          <w:b/>
          <w:bCs/>
          <w:sz w:val="28"/>
          <w:szCs w:val="24"/>
        </w:rPr>
        <w:br w:type="page"/>
      </w:r>
      <w:r w:rsidR="00175768" w:rsidRPr="0088553B">
        <w:rPr>
          <w:rFonts w:ascii="Times New Roman" w:hAnsi="Times New Roman"/>
          <w:b/>
          <w:bCs/>
          <w:sz w:val="28"/>
          <w:szCs w:val="24"/>
        </w:rPr>
        <w:t>9.2. Классификация основного капитала по определяющим признакам</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Основной капитал классифицируют по следующим признакам:</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функциональному назначению — активный и пассивный;</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характеру обслуживания отдельных видов деятельности — основной капитал производственного и непроизводственного назначения;</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характеру владения — собственный и арендованный;</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формам залогового обеспечения и особенностям страхования — движи</w:t>
      </w:r>
      <w:r w:rsidRPr="000F7B75">
        <w:rPr>
          <w:rFonts w:ascii="Times New Roman" w:hAnsi="Times New Roman"/>
          <w:sz w:val="28"/>
          <w:szCs w:val="24"/>
        </w:rPr>
        <w:softHyphen/>
        <w:t>мое и недвижимое имущество;</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формам стоимостной оценки — первоначальная, восстановительная и остаточная стоимость основного капитала;</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характеру источников формирования — собственные, заемные и привлеченные средства;</w:t>
      </w:r>
    </w:p>
    <w:p w:rsidR="00175768" w:rsidRPr="000F7B75" w:rsidRDefault="0017576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видовой структуре — здания, сооружения и передаточные устройства, машины и оборудование, транспортные средства, производственный и хо</w:t>
      </w:r>
      <w:r w:rsidRPr="000F7B75">
        <w:rPr>
          <w:rFonts w:ascii="Times New Roman" w:hAnsi="Times New Roman"/>
          <w:sz w:val="28"/>
          <w:szCs w:val="24"/>
        </w:rPr>
        <w:softHyphen/>
        <w:t>зяйственный инвентарь, другие элементы основного капитала.</w:t>
      </w:r>
    </w:p>
    <w:p w:rsidR="00175768" w:rsidRPr="000F7B75" w:rsidRDefault="0017576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Уточним отдельные характеристики приведенной классификации основного капитала. При его систематизации по функциональному назначению в промыш</w:t>
      </w:r>
      <w:r w:rsidRPr="000F7B75">
        <w:rPr>
          <w:rFonts w:ascii="Times New Roman" w:hAnsi="Times New Roman"/>
          <w:sz w:val="28"/>
          <w:szCs w:val="24"/>
        </w:rPr>
        <w:softHyphen/>
        <w:t>ленности к активной части основного капитала можно отнести машины и обору</w:t>
      </w:r>
      <w:r w:rsidRPr="000F7B75">
        <w:rPr>
          <w:rFonts w:ascii="Times New Roman" w:hAnsi="Times New Roman"/>
          <w:sz w:val="28"/>
          <w:szCs w:val="24"/>
        </w:rPr>
        <w:softHyphen/>
        <w:t>дование, а к пассивной — остальные его элементы.</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делении основного капитала по формам залогового обеспечения и особен</w:t>
      </w:r>
      <w:r w:rsidRPr="000F7B75">
        <w:rPr>
          <w:rFonts w:ascii="Times New Roman" w:hAnsi="Times New Roman"/>
          <w:sz w:val="28"/>
          <w:szCs w:val="24"/>
        </w:rPr>
        <w:softHyphen/>
        <w:t>ностям страхования к недвижимому имуществу относят здания, сооружения и пе</w:t>
      </w:r>
      <w:r w:rsidRPr="000F7B75">
        <w:rPr>
          <w:rFonts w:ascii="Times New Roman" w:hAnsi="Times New Roman"/>
          <w:sz w:val="28"/>
          <w:szCs w:val="24"/>
        </w:rPr>
        <w:softHyphen/>
        <w:t>редаточные устройства, а остальные элементы составляют движимое имущество.</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классификации основного капитала по формам стоимостной оценки целесообразно руководствоваться следующими положениями. Первоначальной стои</w:t>
      </w:r>
      <w:r w:rsidRPr="000F7B75">
        <w:rPr>
          <w:rFonts w:ascii="Times New Roman" w:hAnsi="Times New Roman"/>
          <w:sz w:val="28"/>
          <w:szCs w:val="24"/>
        </w:rPr>
        <w:softHyphen/>
        <w:t>мостью основных средств, приобретенных за плату, признают сумму фактических затрат предприятия на приобретение, сооружение и изготовление, за исключением налога на добавленную стоимость и иных возмещаемых налогов.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фактических затрат на их приобретение, сооружение и изготовление включают:</w:t>
      </w:r>
    </w:p>
    <w:p w:rsidR="00175768" w:rsidRPr="000F7B75" w:rsidRDefault="0017576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суммы, уплачиваемые в соответствии с договором поставщику (продавцу);</w:t>
      </w:r>
    </w:p>
    <w:p w:rsidR="00175768" w:rsidRPr="000F7B75" w:rsidRDefault="0017576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суммы, уплачиваемые подрядчикам по договору строительного подряда и дру</w:t>
      </w:r>
      <w:r w:rsidRPr="000F7B75">
        <w:rPr>
          <w:rFonts w:ascii="Times New Roman" w:hAnsi="Times New Roman"/>
          <w:sz w:val="28"/>
          <w:szCs w:val="24"/>
        </w:rPr>
        <w:softHyphen/>
        <w:t>гим договорам;</w:t>
      </w:r>
    </w:p>
    <w:p w:rsidR="00175768" w:rsidRPr="000F7B75" w:rsidRDefault="0017576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суммы, уплачиваемые за информационные и консультационные услуги, свя</w:t>
      </w:r>
      <w:r w:rsidRPr="000F7B75">
        <w:rPr>
          <w:rFonts w:ascii="Times New Roman" w:hAnsi="Times New Roman"/>
          <w:sz w:val="28"/>
          <w:szCs w:val="24"/>
        </w:rPr>
        <w:softHyphen/>
        <w:t>занные с приобретением объекта основных средств;</w:t>
      </w:r>
    </w:p>
    <w:p w:rsidR="00175768" w:rsidRPr="000F7B75" w:rsidRDefault="0017576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таможенные пошлины и сборы;</w:t>
      </w:r>
    </w:p>
    <w:p w:rsidR="00175768" w:rsidRPr="000F7B75" w:rsidRDefault="0017576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регистрационные сборы, государственные пошлины и другие аналогичные платежи;</w:t>
      </w:r>
    </w:p>
    <w:p w:rsidR="00175768" w:rsidRPr="000F7B75" w:rsidRDefault="0017576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вознаграждения посредникам и иным лицам, с помощью которых приобретен инвентарный объект, и другие затраты.</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Элементы основного капитала принимают к бухгалтерскому учету по первоначальной стоимости. Изменение их первоначальной стоимости возможно только в случаях достройки, дооборудования, реконструкции, модернизации, частичной ликвидации и переоценки инвентарных объектов.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Текущая (восстановительная) стоимость элементов основного капитала фор</w:t>
      </w:r>
      <w:r w:rsidRPr="000F7B75">
        <w:rPr>
          <w:rFonts w:ascii="Times New Roman" w:hAnsi="Times New Roman"/>
          <w:sz w:val="28"/>
          <w:szCs w:val="24"/>
        </w:rPr>
        <w:softHyphen/>
        <w:t>мируется в результате переоценки группы однородных объектов путем индекса</w:t>
      </w:r>
      <w:r w:rsidRPr="000F7B75">
        <w:rPr>
          <w:rFonts w:ascii="Times New Roman" w:hAnsi="Times New Roman"/>
          <w:sz w:val="28"/>
          <w:szCs w:val="24"/>
        </w:rPr>
        <w:softHyphen/>
        <w:t>ции или прямого пересчета по документально подтвержденным рыночным ценам.</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Принимая решение о переоценке по таким основным средствам, учитывают, что в будущем их регулярно переоценивают, чтобы стоимость этих средств, по которой они отражаются в бухгалтерском учете и отчетности, существенно не от</w:t>
      </w:r>
      <w:r w:rsidRPr="000F7B75">
        <w:rPr>
          <w:rFonts w:ascii="Times New Roman" w:hAnsi="Times New Roman"/>
          <w:sz w:val="28"/>
          <w:szCs w:val="24"/>
        </w:rPr>
        <w:softHyphen/>
        <w:t>личалась от текущей (восстановительной) стоимости, если данный объект пере</w:t>
      </w:r>
      <w:r w:rsidRPr="000F7B75">
        <w:rPr>
          <w:rFonts w:ascii="Times New Roman" w:hAnsi="Times New Roman"/>
          <w:sz w:val="28"/>
          <w:szCs w:val="24"/>
        </w:rPr>
        <w:softHyphen/>
        <w:t>оценивался ранее, и суммы амортизации, начисленной за все время использова</w:t>
      </w:r>
      <w:r w:rsidRPr="000F7B75">
        <w:rPr>
          <w:rFonts w:ascii="Times New Roman" w:hAnsi="Times New Roman"/>
          <w:sz w:val="28"/>
          <w:szCs w:val="24"/>
        </w:rPr>
        <w:softHyphen/>
        <w:t>ния объекта.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Результаты проведенной по состоянию на первое число отчетного года пере</w:t>
      </w:r>
      <w:r w:rsidRPr="000F7B75">
        <w:rPr>
          <w:rFonts w:ascii="Times New Roman" w:hAnsi="Times New Roman"/>
          <w:sz w:val="28"/>
          <w:szCs w:val="24"/>
        </w:rPr>
        <w:softHyphen/>
        <w:t>оценки в бухгалтерском учете отражают обособленно. Результаты переоценки не включают в данные бухгалтерской отчетности предыдущего отчетного года и при</w:t>
      </w:r>
      <w:r w:rsidRPr="000F7B75">
        <w:rPr>
          <w:rFonts w:ascii="Times New Roman" w:hAnsi="Times New Roman"/>
          <w:sz w:val="28"/>
          <w:szCs w:val="24"/>
        </w:rPr>
        <w:softHyphen/>
        <w:t>нимают при формировании данных бухгалтерского баланса на начало отчетного года. Сумму дооценки элементов основного капитала в результате переоценки зачисляют в состав добавочного капитала предприятия. Сумму дооценки инвен</w:t>
      </w:r>
      <w:r w:rsidRPr="000F7B75">
        <w:rPr>
          <w:rFonts w:ascii="Times New Roman" w:hAnsi="Times New Roman"/>
          <w:sz w:val="28"/>
          <w:szCs w:val="24"/>
        </w:rPr>
        <w:softHyphen/>
        <w:t>тарного объекта, равную величине его уценки, проведенной в предыдущие отчет</w:t>
      </w:r>
      <w:r w:rsidRPr="000F7B75">
        <w:rPr>
          <w:rFonts w:ascii="Times New Roman" w:hAnsi="Times New Roman"/>
          <w:sz w:val="28"/>
          <w:szCs w:val="24"/>
        </w:rPr>
        <w:softHyphen/>
        <w:t>ные периоды и отнесенной на счет прибылей и убытков в качестве операционных расходов, относят на счет прибылей и убытков отчетного периода в качестве до</w:t>
      </w:r>
      <w:r w:rsidRPr="000F7B75">
        <w:rPr>
          <w:rFonts w:ascii="Times New Roman" w:hAnsi="Times New Roman"/>
          <w:sz w:val="28"/>
          <w:szCs w:val="24"/>
        </w:rPr>
        <w:softHyphen/>
        <w:t>хода.</w:t>
      </w:r>
    </w:p>
    <w:p w:rsidR="00175768" w:rsidRPr="000F7B75" w:rsidRDefault="0017576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Сумму уценки объекта основных средств в результате переоценки относят на счет учета нераспределенной прибыли (непокрытого убытка). Сумму уценки инвентарного объекта относят на уменьшение добавочного капитала, образованно</w:t>
      </w:r>
      <w:r w:rsidRPr="000F7B75">
        <w:rPr>
          <w:rFonts w:ascii="Times New Roman" w:hAnsi="Times New Roman"/>
          <w:sz w:val="28"/>
          <w:szCs w:val="24"/>
        </w:rPr>
        <w:softHyphen/>
        <w:t>го за счет дооценки этого объекта, проведенной в предыдущие отчетные периоды. Превышение суммы уценки объекта над величиной его дооценки, проведенной в предыдущие отчетные периоды, отражают в составе нераспределенной прибыли (непокрытого убытка). Эта сумма подлежит раскрытию в бухгалтерской отчетно</w:t>
      </w:r>
      <w:r w:rsidRPr="000F7B75">
        <w:rPr>
          <w:rFonts w:ascii="Times New Roman" w:hAnsi="Times New Roman"/>
          <w:sz w:val="28"/>
          <w:szCs w:val="24"/>
        </w:rPr>
        <w:softHyphen/>
        <w:t>сти предприятия. При выбытии элемента основного капитала сумму его дооценки переносят с добавочного капитала в нераспределенную прибыль предприятия. Оценку объекта основного капитала, стоимость которого при покупке выражена в иностранной валюте, осуществляют в рублях путем пересчета суммы в иност</w:t>
      </w:r>
      <w:r w:rsidRPr="000F7B75">
        <w:rPr>
          <w:rFonts w:ascii="Times New Roman" w:hAnsi="Times New Roman"/>
          <w:sz w:val="28"/>
          <w:szCs w:val="24"/>
        </w:rPr>
        <w:softHyphen/>
        <w:t>ранной валюте по курсу Центрального банка РФ, который действовал на дату принятия объекта к бухгалтерскому учету. Для проведения переоценки объектов основных средств предприятие проводит подготовительную работу, в частности проверяет наличие инвентарных объектов, подлежащих переоценке. Решение предприятия о проведении переоценки по состоянию на начало отчетного года оформляют распорядительным документом (приказом), обязательным для ис</w:t>
      </w:r>
      <w:r w:rsidRPr="000F7B75">
        <w:rPr>
          <w:rFonts w:ascii="Times New Roman" w:hAnsi="Times New Roman"/>
          <w:sz w:val="28"/>
          <w:szCs w:val="24"/>
        </w:rPr>
        <w:softHyphen/>
        <w:t>полнения всеми его службами. Составляют перечень объектов основных средств, подлежащих переоценке, в котором указывают: точное название; дату приобрете</w:t>
      </w:r>
      <w:r w:rsidRPr="000F7B75">
        <w:rPr>
          <w:rFonts w:ascii="Times New Roman" w:hAnsi="Times New Roman"/>
          <w:sz w:val="28"/>
          <w:szCs w:val="24"/>
        </w:rPr>
        <w:softHyphen/>
        <w:t>ния, сооружения, изготовления; дату принятия объекта к бухгалтерскому учету.</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Остаточная стоимость объекта основных средств представляет собой его первоначальную (восстановительную) стоимость за вычетом суммы начисленной амортизации за весь период его эксплуатации. Принятие элементов основного капитала к бухгалтерскому учету осуществляют на основании утвержденного руко</w:t>
      </w:r>
      <w:r w:rsidRPr="000F7B75">
        <w:rPr>
          <w:rFonts w:ascii="Times New Roman" w:hAnsi="Times New Roman"/>
          <w:sz w:val="28"/>
          <w:szCs w:val="24"/>
        </w:rPr>
        <w:softHyphen/>
        <w:t>водителем предприятия акта (накладной) приемки-передачи основных средств, который составляют на каждый отдельный инвентарный объект. Одним актом (накладной) приемки-передачи основных средств можно оформить принятие к бухгалтерскому учету группы однотипных объектов с одинаковой стоимостью, принимаемых к учету одновременно. Данный акт, утвержденный руководителем предприятия, вместе с технической документацией передают в бухгалтерскую службу, которая на основании этого документа открывает инвентарную карточку или делает отметку о выбытии объекта в инвентарной карточке. Техническую документацию, относящуюся к конкретному инвентарному объекту, можно пере</w:t>
      </w:r>
      <w:r w:rsidRPr="000F7B75">
        <w:rPr>
          <w:rFonts w:ascii="Times New Roman" w:hAnsi="Times New Roman"/>
          <w:sz w:val="28"/>
          <w:szCs w:val="24"/>
        </w:rPr>
        <w:softHyphen/>
        <w:t>дать по месту эксплуатации объекта с соответствующей отметкой в инвентарной карточке. Машины и оборудование, не требующие монтажа (транспортные пере</w:t>
      </w:r>
      <w:r w:rsidRPr="000F7B75">
        <w:rPr>
          <w:rFonts w:ascii="Times New Roman" w:hAnsi="Times New Roman"/>
          <w:sz w:val="28"/>
          <w:szCs w:val="24"/>
        </w:rPr>
        <w:softHyphen/>
        <w:t>движные средства, строительные механизмы и др.), а также машины и оборудова</w:t>
      </w:r>
      <w:r w:rsidRPr="000F7B75">
        <w:rPr>
          <w:rFonts w:ascii="Times New Roman" w:hAnsi="Times New Roman"/>
          <w:sz w:val="28"/>
          <w:szCs w:val="24"/>
        </w:rPr>
        <w:softHyphen/>
        <w:t>ние, требующие монтажа, но предназначенные для запаса (резерва) исходя из уста</w:t>
      </w:r>
      <w:r w:rsidRPr="000F7B75">
        <w:rPr>
          <w:rFonts w:ascii="Times New Roman" w:hAnsi="Times New Roman"/>
          <w:sz w:val="28"/>
          <w:szCs w:val="24"/>
        </w:rPr>
        <w:softHyphen/>
        <w:t>новленных технологических и иных требований принимают к бухгалтерскому учету в качестве инвентарных объектов на основании утвержденного руководи</w:t>
      </w:r>
      <w:r w:rsidRPr="000F7B75">
        <w:rPr>
          <w:rFonts w:ascii="Times New Roman" w:hAnsi="Times New Roman"/>
          <w:sz w:val="28"/>
          <w:szCs w:val="24"/>
        </w:rPr>
        <w:softHyphen/>
        <w:t>телем акта приемки-передачи основных средств. Если по результатам достройки, дооборудования, реконструкции и модернизации объекта основных средств при</w:t>
      </w:r>
      <w:r w:rsidRPr="000F7B75">
        <w:rPr>
          <w:rFonts w:ascii="Times New Roman" w:hAnsi="Times New Roman"/>
          <w:sz w:val="28"/>
          <w:szCs w:val="24"/>
        </w:rPr>
        <w:softHyphen/>
        <w:t>нимают решение об увеличении его первоначальной стоимости, то корректируют данные в инвентарной карточке этого объекта.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систематизации основного капитала по источникам формирования реко</w:t>
      </w:r>
      <w:r w:rsidRPr="000F7B75">
        <w:rPr>
          <w:rFonts w:ascii="Times New Roman" w:hAnsi="Times New Roman"/>
          <w:sz w:val="28"/>
          <w:szCs w:val="24"/>
        </w:rPr>
        <w:softHyphen/>
        <w:t>мендуют соблюдать следующие условия:</w:t>
      </w:r>
    </w:p>
    <w:p w:rsidR="00175768" w:rsidRPr="000F7B75" w:rsidRDefault="0017576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 в первую очередь на финансирование долгосрочных инвестиций в основной капитал направляют собственные средства предприятия в форме амортиза</w:t>
      </w:r>
      <w:r w:rsidRPr="000F7B75">
        <w:rPr>
          <w:rFonts w:ascii="Times New Roman" w:hAnsi="Times New Roman"/>
          <w:sz w:val="28"/>
          <w:szCs w:val="24"/>
        </w:rPr>
        <w:softHyphen/>
        <w:t>ционных отчислений и чистой прибыли;</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000F7B75">
        <w:rPr>
          <w:rFonts w:ascii="Times New Roman" w:hAnsi="Times New Roman"/>
          <w:sz w:val="28"/>
          <w:szCs w:val="24"/>
        </w:rPr>
        <w:t xml:space="preserve"> </w:t>
      </w:r>
      <w:r w:rsidRPr="000F7B75">
        <w:rPr>
          <w:rFonts w:ascii="Times New Roman" w:hAnsi="Times New Roman"/>
          <w:sz w:val="28"/>
          <w:szCs w:val="24"/>
        </w:rPr>
        <w:t>при их дефиците привлекают долгосрочные заемные средства с рынка капи</w:t>
      </w:r>
      <w:r w:rsidRPr="000F7B75">
        <w:rPr>
          <w:rFonts w:ascii="Times New Roman" w:hAnsi="Times New Roman"/>
          <w:sz w:val="28"/>
          <w:szCs w:val="24"/>
        </w:rPr>
        <w:softHyphen/>
        <w:t>тала в форме банковских кредитов и облигационных займов, а также иные внешние источники.</w:t>
      </w:r>
      <w:r w:rsidRPr="000F7B75">
        <w:rPr>
          <w:rStyle w:val="ad"/>
          <w:rFonts w:ascii="Times New Roman" w:hAnsi="Times New Roman"/>
          <w:sz w:val="28"/>
          <w:szCs w:val="24"/>
        </w:rPr>
        <w:footnoteReference w:id="47"/>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поэлементной оценки основного капитала используют данные приложе</w:t>
      </w:r>
      <w:r w:rsidRPr="000F7B75">
        <w:rPr>
          <w:rFonts w:ascii="Times New Roman" w:hAnsi="Times New Roman"/>
          <w:sz w:val="28"/>
          <w:szCs w:val="24"/>
        </w:rPr>
        <w:softHyphen/>
        <w:t>ния к бухгалтерскому балансу (форма 5). По рассматриваемому акционерному обществу поэлементная структура основного капитала представлена в табл. 9.1.</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9.1</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Поэлементная (видовая) структура основного капитала по открытому</w:t>
      </w:r>
    </w:p>
    <w:p w:rsidR="00175768" w:rsidRDefault="00175768" w:rsidP="000F7B75">
      <w:pPr>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акционерному обществу</w:t>
      </w:r>
      <w:r w:rsidRPr="000F7B75">
        <w:rPr>
          <w:rStyle w:val="ad"/>
          <w:rFonts w:ascii="Times New Roman" w:hAnsi="Times New Roman"/>
          <w:bCs/>
          <w:sz w:val="28"/>
          <w:szCs w:val="24"/>
        </w:rPr>
        <w:footnoteReference w:id="48"/>
      </w:r>
    </w:p>
    <w:p w:rsidR="0088553B" w:rsidRPr="000F7B75" w:rsidRDefault="0088553B" w:rsidP="000F7B75">
      <w:pPr>
        <w:spacing w:after="0" w:line="360" w:lineRule="auto"/>
        <w:ind w:firstLine="709"/>
        <w:jc w:val="both"/>
        <w:rPr>
          <w:rFonts w:ascii="Times New Roman" w:hAnsi="Times New Roman"/>
          <w:bCs/>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552"/>
        <w:gridCol w:w="1134"/>
        <w:gridCol w:w="992"/>
        <w:gridCol w:w="992"/>
        <w:gridCol w:w="992"/>
        <w:gridCol w:w="993"/>
        <w:gridCol w:w="992"/>
      </w:tblGrid>
      <w:tr w:rsidR="00175768" w:rsidRPr="000F7B75" w:rsidTr="0047412C">
        <w:trPr>
          <w:trHeight w:hRule="exact" w:val="480"/>
        </w:trPr>
        <w:tc>
          <w:tcPr>
            <w:tcW w:w="2552" w:type="dxa"/>
            <w:tcBorders>
              <w:top w:val="single" w:sz="6" w:space="0" w:color="auto"/>
              <w:left w:val="single" w:sz="6" w:space="0" w:color="auto"/>
              <w:bottom w:val="nil"/>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Показатели</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На начало предыдущего года</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На начало отчетного года</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На конец отчетного периода</w:t>
            </w:r>
          </w:p>
        </w:tc>
      </w:tr>
      <w:tr w:rsidR="00175768" w:rsidRPr="000F7B75" w:rsidTr="0047412C">
        <w:trPr>
          <w:trHeight w:hRule="exact" w:val="461"/>
        </w:trPr>
        <w:tc>
          <w:tcPr>
            <w:tcW w:w="2552" w:type="dxa"/>
            <w:tcBorders>
              <w:top w:val="nil"/>
              <w:left w:val="single" w:sz="6" w:space="0" w:color="auto"/>
              <w:bottom w:val="single" w:sz="6" w:space="0" w:color="auto"/>
              <w:right w:val="single" w:sz="6" w:space="0" w:color="auto"/>
            </w:tcBorders>
            <w:shd w:val="clear" w:color="auto" w:fill="FFFFFF"/>
          </w:tcPr>
          <w:p w:rsidR="00175768" w:rsidRPr="0088553B" w:rsidRDefault="00175768" w:rsidP="0088553B">
            <w:pPr>
              <w:spacing w:after="0" w:line="360" w:lineRule="auto"/>
              <w:jc w:val="both"/>
              <w:rPr>
                <w:rFonts w:ascii="Times New Roman" w:hAnsi="Times New Roman"/>
                <w:sz w:val="20"/>
                <w:szCs w:val="20"/>
              </w:rPr>
            </w:pPr>
          </w:p>
          <w:p w:rsidR="00175768" w:rsidRPr="0088553B" w:rsidRDefault="00175768" w:rsidP="0088553B">
            <w:pPr>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сумма,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сумма,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сумма,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r>
      <w:tr w:rsidR="00175768" w:rsidRPr="000F7B75" w:rsidTr="0047412C">
        <w:trPr>
          <w:trHeight w:hRule="exact" w:val="259"/>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Здания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959,3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920,3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29,6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918,1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30,3</w:t>
            </w:r>
          </w:p>
        </w:tc>
      </w:tr>
      <w:tr w:rsidR="00175768" w:rsidRPr="000F7B75" w:rsidTr="0047412C">
        <w:trPr>
          <w:trHeight w:hRule="exact" w:val="57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Сооружения и передаточные устройства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668,2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656,5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645,6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21,3</w:t>
            </w:r>
          </w:p>
        </w:tc>
      </w:tr>
      <w:tr w:rsidR="00175768" w:rsidRPr="000F7B75" w:rsidTr="0047412C">
        <w:trPr>
          <w:trHeight w:hRule="exact" w:val="307"/>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Машины и оборудование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1360,0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43,1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1369,1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44,0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1335,9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44,0</w:t>
            </w:r>
          </w:p>
        </w:tc>
      </w:tr>
      <w:tr w:rsidR="00175768" w:rsidRPr="000F7B75" w:rsidTr="0047412C">
        <w:trPr>
          <w:trHeight w:hRule="exact" w:val="26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Транспортные средства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75,7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74,1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47,4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w:t>
            </w:r>
          </w:p>
        </w:tc>
      </w:tr>
      <w:tr w:rsidR="00175768" w:rsidRPr="000F7B75" w:rsidTr="0047412C">
        <w:trPr>
          <w:trHeight w:hRule="exact" w:val="57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Производственный и хозяйственный инвентарь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47,1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58,1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w:t>
            </w:r>
          </w:p>
        </w:tc>
      </w:tr>
      <w:tr w:rsidR="00175768" w:rsidRPr="000F7B75" w:rsidTr="0047412C">
        <w:trPr>
          <w:trHeight w:hRule="exact" w:val="45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 Другие виды основного капитала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26,3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w:t>
            </w:r>
          </w:p>
        </w:tc>
      </w:tr>
      <w:tr w:rsidR="00175768" w:rsidRPr="000F7B75" w:rsidTr="0047412C">
        <w:trPr>
          <w:trHeight w:hRule="exact" w:val="27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3152,2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3110,4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3033,3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100,0</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данных табл. 9.1 следует, что поэлементная структура основного капитала акционерного общества за последние два года практически не изменилась. Доля активной его части (машин и оборудования) незначительно увеличилась на 0,9 пункта (44,0 - 43,1), и соответственно снизилась доля пассивных элементов основ</w:t>
      </w:r>
      <w:r w:rsidRPr="000F7B75">
        <w:rPr>
          <w:rFonts w:ascii="Times New Roman" w:hAnsi="Times New Roman"/>
          <w:sz w:val="28"/>
          <w:szCs w:val="24"/>
        </w:rPr>
        <w:softHyphen/>
        <w:t>ного капитала.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более детального изучения состояния производственного потенциала пред</w:t>
      </w:r>
      <w:r w:rsidRPr="000F7B75">
        <w:rPr>
          <w:rFonts w:ascii="Times New Roman" w:hAnsi="Times New Roman"/>
          <w:sz w:val="28"/>
          <w:szCs w:val="24"/>
        </w:rPr>
        <w:softHyphen/>
        <w:t>приятия проводят анализ соответствующих коэффициентов (износа, обновления и выбытия основных средств).</w:t>
      </w:r>
      <w:r w:rsidRPr="000F7B75">
        <w:rPr>
          <w:rStyle w:val="ad"/>
          <w:rFonts w:ascii="Times New Roman" w:hAnsi="Times New Roman"/>
          <w:sz w:val="28"/>
          <w:szCs w:val="24"/>
        </w:rPr>
        <w:footnoteReference w:id="49"/>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классификационных признаков основного капитала включают:</w:t>
      </w:r>
    </w:p>
    <w:p w:rsidR="00175768" w:rsidRPr="000F7B75" w:rsidRDefault="00175768" w:rsidP="000F7B75">
      <w:pPr>
        <w:widowControl w:val="0"/>
        <w:numPr>
          <w:ilvl w:val="0"/>
          <w:numId w:val="45"/>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в производстве продукции или для управленческих нужд;</w:t>
      </w:r>
    </w:p>
    <w:p w:rsidR="00175768" w:rsidRPr="000F7B75" w:rsidRDefault="00175768" w:rsidP="000F7B75">
      <w:pPr>
        <w:widowControl w:val="0"/>
        <w:numPr>
          <w:ilvl w:val="0"/>
          <w:numId w:val="45"/>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в течение длительного периода (свыше года);</w:t>
      </w:r>
    </w:p>
    <w:p w:rsidR="00175768" w:rsidRPr="000F7B75" w:rsidRDefault="00175768" w:rsidP="000F7B75">
      <w:pPr>
        <w:widowControl w:val="0"/>
        <w:numPr>
          <w:ilvl w:val="0"/>
          <w:numId w:val="45"/>
        </w:numPr>
        <w:shd w:val="clear" w:color="auto" w:fill="FFFFFF"/>
        <w:tabs>
          <w:tab w:val="left" w:pos="499"/>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способность приносить предприятию экономическую выгоду (доход) в бу</w:t>
      </w:r>
      <w:r w:rsidRPr="000F7B75">
        <w:rPr>
          <w:rFonts w:ascii="Times New Roman" w:hAnsi="Times New Roman"/>
          <w:sz w:val="28"/>
          <w:szCs w:val="24"/>
        </w:rPr>
        <w:softHyphen/>
        <w:t>дущем;</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отсутствие предположений о последующей перепродаже объектов основных средств.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p>
    <w:p w:rsidR="00175768" w:rsidRPr="0088553B" w:rsidRDefault="0017576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9.3. Принципы формирования основного капитала</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Соблюдение логики формирования основного капитала предприятия важно не только на стадии его создания, но и в процессе эксплуатационной деятельности, т. е. при всех изменениях характера и объемов его хозяйственных операций. В этой связи можно выделить четыре основных принципа:</w:t>
      </w:r>
    </w:p>
    <w:p w:rsidR="00175768" w:rsidRPr="000F7B75" w:rsidRDefault="00175768" w:rsidP="000F7B75">
      <w:pPr>
        <w:widowControl w:val="0"/>
        <w:numPr>
          <w:ilvl w:val="0"/>
          <w:numId w:val="56"/>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 ближайших перспектив развития хозяйственной деятельности и форм ее диверсификации.</w:t>
      </w:r>
    </w:p>
    <w:p w:rsidR="00175768" w:rsidRPr="000F7B75" w:rsidRDefault="00175768" w:rsidP="000F7B75">
      <w:pPr>
        <w:widowControl w:val="0"/>
        <w:numPr>
          <w:ilvl w:val="0"/>
          <w:numId w:val="56"/>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соответствия между объемом, структурой производства и сбы</w:t>
      </w:r>
      <w:r w:rsidRPr="000F7B75">
        <w:rPr>
          <w:rFonts w:ascii="Times New Roman" w:hAnsi="Times New Roman"/>
          <w:sz w:val="28"/>
          <w:szCs w:val="24"/>
        </w:rPr>
        <w:softHyphen/>
        <w:t>том готовой продукции.</w:t>
      </w:r>
    </w:p>
    <w:p w:rsidR="00175768" w:rsidRPr="000F7B75" w:rsidRDefault="00175768" w:rsidP="000F7B75">
      <w:pPr>
        <w:widowControl w:val="0"/>
        <w:numPr>
          <w:ilvl w:val="0"/>
          <w:numId w:val="56"/>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условий ускорения оборота основного капитала в процессе хозяйственной деятельности.</w:t>
      </w:r>
    </w:p>
    <w:p w:rsidR="00175768" w:rsidRPr="000F7B75" w:rsidRDefault="00175768" w:rsidP="000F7B75">
      <w:pPr>
        <w:widowControl w:val="0"/>
        <w:numPr>
          <w:ilvl w:val="0"/>
          <w:numId w:val="56"/>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наиболее прогрессивных видов основного капитала с позиции дости</w:t>
      </w:r>
      <w:r w:rsidRPr="000F7B75">
        <w:rPr>
          <w:rFonts w:ascii="Times New Roman" w:hAnsi="Times New Roman"/>
          <w:sz w:val="28"/>
          <w:szCs w:val="24"/>
        </w:rPr>
        <w:softHyphen/>
        <w:t>жения роста рыночной стоимости предприятия.</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Кратко раскроем содержание каждого из них.</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Первый принцип означает, что формирование основного капитала предприя</w:t>
      </w:r>
      <w:r w:rsidRPr="000F7B75">
        <w:rPr>
          <w:rFonts w:ascii="Times New Roman" w:hAnsi="Times New Roman"/>
          <w:sz w:val="28"/>
          <w:szCs w:val="24"/>
        </w:rPr>
        <w:softHyphen/>
        <w:t>тия при его создании и последующем функционировании подчинено цели разви</w:t>
      </w:r>
      <w:r w:rsidRPr="000F7B75">
        <w:rPr>
          <w:rFonts w:ascii="Times New Roman" w:hAnsi="Times New Roman"/>
          <w:sz w:val="28"/>
          <w:szCs w:val="24"/>
        </w:rPr>
        <w:softHyphen/>
        <w:t>тия прежде всего обычных видов деятельности (производство продукции, выпол</w:t>
      </w:r>
      <w:r w:rsidRPr="000F7B75">
        <w:rPr>
          <w:rFonts w:ascii="Times New Roman" w:hAnsi="Times New Roman"/>
          <w:sz w:val="28"/>
          <w:szCs w:val="24"/>
        </w:rPr>
        <w:softHyphen/>
        <w:t>нение работ и оказание услуг). При этом учитывают, что на первоначальной стадии жизненного цикла предприятия объем продаж растет высокими темпами (при условии правильного выбора маркетинговой и сбытовой стратегии). Поэтому фор</w:t>
      </w:r>
      <w:r w:rsidRPr="000F7B75">
        <w:rPr>
          <w:rFonts w:ascii="Times New Roman" w:hAnsi="Times New Roman"/>
          <w:sz w:val="28"/>
          <w:szCs w:val="24"/>
        </w:rPr>
        <w:softHyphen/>
        <w:t>мируемый на первоначальной стадии основной капитал (особенно его актив</w:t>
      </w:r>
      <w:r w:rsidRPr="000F7B75">
        <w:rPr>
          <w:rFonts w:ascii="Times New Roman" w:hAnsi="Times New Roman"/>
          <w:sz w:val="28"/>
          <w:szCs w:val="24"/>
        </w:rPr>
        <w:softHyphen/>
        <w:t>ная часть) должен располагать определенным резервным потенциалом (резервы производственных мощностей, оборудования и др.), который обеспечивает воз</w:t>
      </w:r>
      <w:r w:rsidRPr="000F7B75">
        <w:rPr>
          <w:rFonts w:ascii="Times New Roman" w:hAnsi="Times New Roman"/>
          <w:sz w:val="28"/>
          <w:szCs w:val="24"/>
        </w:rPr>
        <w:softHyphen/>
        <w:t>можности прироста объема производства и продаж и диверсификации эксплуа</w:t>
      </w:r>
      <w:r w:rsidRPr="000F7B75">
        <w:rPr>
          <w:rFonts w:ascii="Times New Roman" w:hAnsi="Times New Roman"/>
          <w:sz w:val="28"/>
          <w:szCs w:val="24"/>
        </w:rPr>
        <w:softHyphen/>
        <w:t>тационной деятельности в настоящем и прогнозном периодах.</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Второй принцип показывает, что достижение соответствия между объемом, структурой производства и сбытом готовой продукции предусматривают в тех</w:t>
      </w:r>
      <w:r w:rsidRPr="000F7B75">
        <w:rPr>
          <w:rFonts w:ascii="Times New Roman" w:hAnsi="Times New Roman"/>
          <w:sz w:val="28"/>
          <w:szCs w:val="24"/>
        </w:rPr>
        <w:softHyphen/>
        <w:t xml:space="preserve">нико-экономическом обосновании </w:t>
      </w:r>
      <w:r w:rsidRPr="000F7B75">
        <w:rPr>
          <w:rFonts w:ascii="Times New Roman" w:hAnsi="Times New Roman"/>
          <w:iCs/>
          <w:sz w:val="28"/>
          <w:szCs w:val="24"/>
        </w:rPr>
        <w:t xml:space="preserve">(ТЭО) </w:t>
      </w:r>
      <w:r w:rsidRPr="000F7B75">
        <w:rPr>
          <w:rFonts w:ascii="Times New Roman" w:hAnsi="Times New Roman"/>
          <w:sz w:val="28"/>
          <w:szCs w:val="24"/>
        </w:rPr>
        <w:t>и бизнес-плане создания нового пред</w:t>
      </w:r>
      <w:r w:rsidRPr="000F7B75">
        <w:rPr>
          <w:rFonts w:ascii="Times New Roman" w:hAnsi="Times New Roman"/>
          <w:sz w:val="28"/>
          <w:szCs w:val="24"/>
        </w:rPr>
        <w:softHyphen/>
        <w:t>приятия путем определения потребности в отдельных видах основного капитала. Например, потребность в технологическом оборудовании обычно устанавливают по формуле:</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540" w:dyaOrig="680">
          <v:shape id="_x0000_i1226" type="#_x0000_t75" style="width:126pt;height:33.75pt" o:ole="">
            <v:imagedata r:id="rId382" o:title=""/>
          </v:shape>
          <o:OLEObject Type="Embed" ProgID="Equation.3" ShapeID="_x0000_i1226" DrawAspect="Content" ObjectID="_1477250462" r:id="rId383"/>
        </w:object>
      </w:r>
      <w:r w:rsidR="00175768" w:rsidRPr="000F7B75">
        <w:rPr>
          <w:rFonts w:ascii="Times New Roman" w:hAnsi="Times New Roman"/>
          <w:bCs/>
          <w:snapToGrid w:val="0"/>
          <w:sz w:val="28"/>
          <w:szCs w:val="24"/>
        </w:rPr>
        <w:tab/>
        <w:t>(113)</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П</w:t>
      </w:r>
      <w:r w:rsidRPr="000F7B75">
        <w:rPr>
          <w:rFonts w:ascii="Times New Roman" w:hAnsi="Times New Roman"/>
          <w:iCs/>
          <w:sz w:val="28"/>
          <w:szCs w:val="24"/>
          <w:vertAlign w:val="subscript"/>
        </w:rPr>
        <w:t>то</w:t>
      </w:r>
      <w:r w:rsidRPr="000F7B75">
        <w:rPr>
          <w:rFonts w:ascii="Times New Roman" w:hAnsi="Times New Roman"/>
          <w:iCs/>
          <w:sz w:val="28"/>
          <w:szCs w:val="24"/>
        </w:rPr>
        <w:t xml:space="preserve"> </w:t>
      </w:r>
      <w:r w:rsidRPr="000F7B75">
        <w:rPr>
          <w:rFonts w:ascii="Times New Roman" w:hAnsi="Times New Roman"/>
          <w:sz w:val="28"/>
          <w:szCs w:val="24"/>
        </w:rPr>
        <w:t xml:space="preserve">— потребность в технологическом оборудовании конкретного вида; </w:t>
      </w:r>
      <w:r w:rsidRPr="000F7B75">
        <w:rPr>
          <w:rFonts w:ascii="Times New Roman" w:hAnsi="Times New Roman"/>
          <w:iCs/>
          <w:sz w:val="28"/>
          <w:szCs w:val="24"/>
        </w:rPr>
        <w:t>ОВ</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 </w:t>
      </w:r>
      <w:r w:rsidRPr="000F7B75">
        <w:rPr>
          <w:rFonts w:ascii="Times New Roman" w:hAnsi="Times New Roman"/>
          <w:sz w:val="28"/>
          <w:szCs w:val="24"/>
        </w:rPr>
        <w:t xml:space="preserve">планируемый объем выпуска продукции с помощью оборудования </w:t>
      </w:r>
      <w:r w:rsidRPr="000F7B75">
        <w:rPr>
          <w:rFonts w:ascii="Times New Roman" w:hAnsi="Times New Roman"/>
          <w:sz w:val="28"/>
          <w:szCs w:val="24"/>
          <w:lang w:val="en-US"/>
        </w:rPr>
        <w:t>i</w:t>
      </w:r>
      <w:r w:rsidRPr="000F7B75">
        <w:rPr>
          <w:rFonts w:ascii="Times New Roman" w:hAnsi="Times New Roman"/>
          <w:sz w:val="28"/>
          <w:szCs w:val="24"/>
        </w:rPr>
        <w:t xml:space="preserve">-го вида; </w:t>
      </w:r>
      <w:r w:rsidRPr="000F7B75">
        <w:rPr>
          <w:rFonts w:ascii="Times New Roman" w:hAnsi="Times New Roman"/>
          <w:iCs/>
          <w:sz w:val="28"/>
          <w:szCs w:val="24"/>
        </w:rPr>
        <w:t>Ц</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 </w:t>
      </w:r>
      <w:r w:rsidRPr="000F7B75">
        <w:rPr>
          <w:rFonts w:ascii="Times New Roman" w:hAnsi="Times New Roman"/>
          <w:sz w:val="28"/>
          <w:szCs w:val="24"/>
        </w:rPr>
        <w:t xml:space="preserve">цена </w:t>
      </w:r>
      <w:r w:rsidRPr="000F7B75">
        <w:rPr>
          <w:rFonts w:ascii="Times New Roman" w:hAnsi="Times New Roman"/>
          <w:sz w:val="28"/>
          <w:szCs w:val="24"/>
          <w:lang w:val="en-US"/>
        </w:rPr>
        <w:t>i</w:t>
      </w:r>
      <w:r w:rsidRPr="000F7B75">
        <w:rPr>
          <w:rFonts w:ascii="Times New Roman" w:hAnsi="Times New Roman"/>
          <w:sz w:val="28"/>
          <w:szCs w:val="24"/>
        </w:rPr>
        <w:t xml:space="preserve">-го вида технологического оборудования; </w:t>
      </w:r>
      <w:r w:rsidRPr="000F7B75">
        <w:rPr>
          <w:rFonts w:ascii="Times New Roman" w:hAnsi="Times New Roman"/>
          <w:iCs/>
          <w:sz w:val="28"/>
          <w:szCs w:val="24"/>
        </w:rPr>
        <w:t>ЭП</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 </w:t>
      </w:r>
      <w:r w:rsidRPr="000F7B75">
        <w:rPr>
          <w:rFonts w:ascii="Times New Roman" w:hAnsi="Times New Roman"/>
          <w:sz w:val="28"/>
          <w:szCs w:val="24"/>
        </w:rPr>
        <w:t>эксплуатационная произ</w:t>
      </w:r>
      <w:r w:rsidRPr="000F7B75">
        <w:rPr>
          <w:rFonts w:ascii="Times New Roman" w:hAnsi="Times New Roman"/>
          <w:sz w:val="28"/>
          <w:szCs w:val="24"/>
        </w:rPr>
        <w:softHyphen/>
        <w:t xml:space="preserve">водительность оборудования </w:t>
      </w:r>
      <w:r w:rsidRPr="000F7B75">
        <w:rPr>
          <w:rFonts w:ascii="Times New Roman" w:hAnsi="Times New Roman"/>
          <w:sz w:val="28"/>
          <w:szCs w:val="24"/>
          <w:lang w:val="en-US"/>
        </w:rPr>
        <w:t>i</w:t>
      </w:r>
      <w:r w:rsidRPr="000F7B75">
        <w:rPr>
          <w:rFonts w:ascii="Times New Roman" w:hAnsi="Times New Roman"/>
          <w:sz w:val="28"/>
          <w:szCs w:val="24"/>
        </w:rPr>
        <w:t>-го вида (нормативный объем производства про</w:t>
      </w:r>
      <w:r w:rsidRPr="000F7B75">
        <w:rPr>
          <w:rFonts w:ascii="Times New Roman" w:hAnsi="Times New Roman"/>
          <w:sz w:val="28"/>
          <w:szCs w:val="24"/>
        </w:rPr>
        <w:softHyphen/>
        <w:t xml:space="preserve">дукции в расчете на единицу технологического оборудования); </w:t>
      </w:r>
      <w:r w:rsidRPr="000F7B75">
        <w:rPr>
          <w:rFonts w:ascii="Times New Roman" w:hAnsi="Times New Roman"/>
          <w:iCs/>
          <w:sz w:val="28"/>
          <w:szCs w:val="24"/>
        </w:rPr>
        <w:t xml:space="preserve">ПНР — </w:t>
      </w:r>
      <w:r w:rsidRPr="000F7B75">
        <w:rPr>
          <w:rFonts w:ascii="Times New Roman" w:hAnsi="Times New Roman"/>
          <w:sz w:val="28"/>
          <w:szCs w:val="24"/>
        </w:rPr>
        <w:t>стоимость пусконаладочных работ.</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Третий принцип характеризует возможность создания условий для ускорения оборота основного капитала в процессе его использования. Необходимость реа</w:t>
      </w:r>
      <w:r w:rsidRPr="000F7B75">
        <w:rPr>
          <w:rFonts w:ascii="Times New Roman" w:hAnsi="Times New Roman"/>
          <w:sz w:val="28"/>
          <w:szCs w:val="24"/>
        </w:rPr>
        <w:softHyphen/>
        <w:t>лизации данного принципа связана с тем, что ускорение оборота основного капи</w:t>
      </w:r>
      <w:r w:rsidRPr="000F7B75">
        <w:rPr>
          <w:rFonts w:ascii="Times New Roman" w:hAnsi="Times New Roman"/>
          <w:sz w:val="28"/>
          <w:szCs w:val="24"/>
        </w:rPr>
        <w:softHyphen/>
        <w:t>тала воздействует на величину формируемой прибыли от реализации продукции (работ, услуг).</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Эту зависимость можно выразить формулой:</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7260" w:dyaOrig="1520">
          <v:shape id="_x0000_i1227" type="#_x0000_t75" style="width:363pt;height:75pt" o:ole="">
            <v:imagedata r:id="rId384" o:title=""/>
          </v:shape>
          <o:OLEObject Type="Embed" ProgID="Equation.3" ShapeID="_x0000_i1227" DrawAspect="Content" ObjectID="_1477250463" r:id="rId385"/>
        </w:object>
      </w:r>
      <w:r w:rsidR="00175768" w:rsidRPr="000F7B75">
        <w:rPr>
          <w:rFonts w:ascii="Times New Roman" w:hAnsi="Times New Roman"/>
          <w:bCs/>
          <w:snapToGrid w:val="0"/>
          <w:sz w:val="28"/>
          <w:szCs w:val="24"/>
        </w:rPr>
        <w:t>(114)</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формулы (114) следуют два вывода:</w:t>
      </w:r>
    </w:p>
    <w:p w:rsidR="00175768" w:rsidRPr="000F7B75" w:rsidRDefault="00175768" w:rsidP="000F7B75">
      <w:pPr>
        <w:widowControl w:val="0"/>
        <w:numPr>
          <w:ilvl w:val="0"/>
          <w:numId w:val="5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скорости оборота основного капитала приводит к пропорциональному повышению суммы прибыли от реализации, генерируемой основным капиталом.</w:t>
      </w:r>
    </w:p>
    <w:p w:rsidR="00175768" w:rsidRPr="000F7B75" w:rsidRDefault="00175768" w:rsidP="000F7B75">
      <w:pPr>
        <w:widowControl w:val="0"/>
        <w:numPr>
          <w:ilvl w:val="0"/>
          <w:numId w:val="5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стабильном объеме основного капитала и рентабельности продаж сумма</w:t>
      </w:r>
      <w:r w:rsidRPr="000F7B75">
        <w:rPr>
          <w:rFonts w:ascii="Times New Roman" w:hAnsi="Times New Roman"/>
          <w:sz w:val="28"/>
          <w:szCs w:val="24"/>
        </w:rPr>
        <w:br/>
        <w:t>прибыли от реализации продукции будет зависеть только от коэффициента оборачиваемости основного капитала.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Косвенное воздействие ускорения оборота основного капитала на величину прибыли выражается в том, что снижение периода его оборота приводит к адек</w:t>
      </w:r>
      <w:r w:rsidRPr="000F7B75">
        <w:rPr>
          <w:rFonts w:ascii="Times New Roman" w:hAnsi="Times New Roman"/>
          <w:sz w:val="28"/>
          <w:szCs w:val="24"/>
        </w:rPr>
        <w:softHyphen/>
        <w:t>ватному снижению потребности в основном капитале (его основной части). Сни</w:t>
      </w:r>
      <w:r w:rsidRPr="000F7B75">
        <w:rPr>
          <w:rFonts w:ascii="Times New Roman" w:hAnsi="Times New Roman"/>
          <w:sz w:val="28"/>
          <w:szCs w:val="24"/>
        </w:rPr>
        <w:softHyphen/>
        <w:t>жение размера используемого основного капитала вызывает уменьшение суммы операционных издержек, что при прочих равных условиях приводит к повыше</w:t>
      </w:r>
      <w:r w:rsidRPr="000F7B75">
        <w:rPr>
          <w:rFonts w:ascii="Times New Roman" w:hAnsi="Times New Roman"/>
          <w:sz w:val="28"/>
          <w:szCs w:val="24"/>
        </w:rPr>
        <w:softHyphen/>
        <w:t>нию суммы прибыли от продаж.</w:t>
      </w:r>
      <w:r w:rsidRPr="000F7B75">
        <w:rPr>
          <w:rStyle w:val="ad"/>
          <w:rFonts w:ascii="Times New Roman" w:hAnsi="Times New Roman"/>
          <w:sz w:val="28"/>
          <w:szCs w:val="24"/>
        </w:rPr>
        <w:footnoteReference w:id="50"/>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Четвертый принцип тесно связан с состоянием современного рынка средств труда. Наличие на нем современных видов машин и оборудования позволяет хо</w:t>
      </w:r>
      <w:r w:rsidRPr="000F7B75">
        <w:rPr>
          <w:rFonts w:ascii="Times New Roman" w:hAnsi="Times New Roman"/>
          <w:sz w:val="28"/>
          <w:szCs w:val="24"/>
        </w:rPr>
        <w:softHyphen/>
        <w:t>зяйствующим субъектам (при наличии финансовых ресурсов) своевременно об</w:t>
      </w:r>
      <w:r w:rsidRPr="000F7B75">
        <w:rPr>
          <w:rFonts w:ascii="Times New Roman" w:hAnsi="Times New Roman"/>
          <w:sz w:val="28"/>
          <w:szCs w:val="24"/>
        </w:rPr>
        <w:softHyphen/>
        <w:t>новлять свой производственный потенциал и повышать тем самым операцион</w:t>
      </w:r>
      <w:r w:rsidRPr="000F7B75">
        <w:rPr>
          <w:rFonts w:ascii="Times New Roman" w:hAnsi="Times New Roman"/>
          <w:sz w:val="28"/>
          <w:szCs w:val="24"/>
        </w:rPr>
        <w:softHyphen/>
        <w:t>ную прибыль и рыночную стоимость предприятия.</w:t>
      </w:r>
    </w:p>
    <w:p w:rsidR="00175768" w:rsidRPr="0088553B" w:rsidRDefault="0088553B" w:rsidP="0088553B">
      <w:pPr>
        <w:shd w:val="clear" w:color="auto" w:fill="FFFFFF"/>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175768" w:rsidRPr="0088553B">
        <w:rPr>
          <w:rFonts w:ascii="Times New Roman" w:hAnsi="Times New Roman"/>
          <w:b/>
          <w:bCs/>
          <w:sz w:val="28"/>
          <w:szCs w:val="24"/>
        </w:rPr>
        <w:t>9.4. Износ и амортизация основного капитала</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Важным компонентом внеоборотных активов предприятия, определяющим ха</w:t>
      </w:r>
      <w:r w:rsidRPr="000F7B75">
        <w:rPr>
          <w:rFonts w:ascii="Times New Roman" w:hAnsi="Times New Roman"/>
          <w:sz w:val="28"/>
          <w:szCs w:val="24"/>
        </w:rPr>
        <w:softHyphen/>
        <w:t>рактер и масштабы производства, является основной капитал.</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местам расположения и учета его отражают на балансе предприятия как находящийся в эксплуатации, держат в резерве и на консервации, передают в арен</w:t>
      </w:r>
      <w:r w:rsidRPr="000F7B75">
        <w:rPr>
          <w:rFonts w:ascii="Times New Roman" w:hAnsi="Times New Roman"/>
          <w:sz w:val="28"/>
          <w:szCs w:val="24"/>
        </w:rPr>
        <w:softHyphen/>
        <w:t>ду другим организациям. Как часть экономических ресурсов хозяйствующего субъекта основной капитал совершает свой собственный кругооборот, обеспечи</w:t>
      </w:r>
      <w:r w:rsidRPr="000F7B75">
        <w:rPr>
          <w:rFonts w:ascii="Times New Roman" w:hAnsi="Times New Roman"/>
          <w:sz w:val="28"/>
          <w:szCs w:val="24"/>
        </w:rPr>
        <w:softHyphen/>
        <w:t>вая обновление производства и повышение его технического уровня.</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Такой кругооборот включает ряд фаз:</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000F7B75">
        <w:rPr>
          <w:rFonts w:ascii="Times New Roman" w:hAnsi="Times New Roman"/>
          <w:sz w:val="28"/>
          <w:szCs w:val="24"/>
        </w:rPr>
        <w:t xml:space="preserve"> </w:t>
      </w:r>
      <w:r w:rsidRPr="000F7B75">
        <w:rPr>
          <w:rFonts w:ascii="Times New Roman" w:hAnsi="Times New Roman"/>
          <w:sz w:val="28"/>
          <w:szCs w:val="24"/>
        </w:rPr>
        <w:t>определение и учет износа элементов основного капитала;</w:t>
      </w:r>
    </w:p>
    <w:p w:rsidR="00175768" w:rsidRPr="000F7B75" w:rsidRDefault="00175768" w:rsidP="000F7B75">
      <w:pPr>
        <w:widowControl w:val="0"/>
        <w:numPr>
          <w:ilvl w:val="0"/>
          <w:numId w:val="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процесс амортизации — постепенный перенос его стоимости на стоимость готового продукта;</w:t>
      </w:r>
    </w:p>
    <w:p w:rsidR="00175768" w:rsidRPr="000F7B75" w:rsidRDefault="00175768" w:rsidP="000F7B75">
      <w:pPr>
        <w:widowControl w:val="0"/>
        <w:numPr>
          <w:ilvl w:val="0"/>
          <w:numId w:val="7"/>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аккумулирование средств в специальном денежном фонде;</w:t>
      </w:r>
    </w:p>
    <w:p w:rsidR="00175768" w:rsidRPr="000F7B75" w:rsidRDefault="00175768" w:rsidP="000F7B75">
      <w:pPr>
        <w:widowControl w:val="0"/>
        <w:numPr>
          <w:ilvl w:val="0"/>
          <w:numId w:val="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долгосрочные инвестиции (капиталовложения) с целью замены физически и морально устаревших технических средств.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процесса амортизации сохраняется материальная форма (потреби</w:t>
      </w:r>
      <w:r w:rsidRPr="000F7B75">
        <w:rPr>
          <w:rFonts w:ascii="Times New Roman" w:hAnsi="Times New Roman"/>
          <w:sz w:val="28"/>
          <w:szCs w:val="24"/>
        </w:rPr>
        <w:softHyphen/>
        <w:t>тельная стоимость) основного капитала в течение всего срока его службы. Другая часть основного капитала (его стоимость) характеризует происходящий оборот как часть стоимости выпускаемой продукции, которую накапливают в процессе ее реализации до размеров необходимых капиталовложений. Выбытие элементов основного капитала и замена их новыми выражает окончание кругооборота, за</w:t>
      </w:r>
      <w:r w:rsidRPr="000F7B75">
        <w:rPr>
          <w:rFonts w:ascii="Times New Roman" w:hAnsi="Times New Roman"/>
          <w:sz w:val="28"/>
          <w:szCs w:val="24"/>
        </w:rPr>
        <w:softHyphen/>
        <w:t>вершение срока полезного использования и наступление первой фазы нового кругооборота.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Итак, в процессе производства элементы основного капитала подвергаются фи</w:t>
      </w:r>
      <w:r w:rsidRPr="000F7B75">
        <w:rPr>
          <w:rFonts w:ascii="Times New Roman" w:hAnsi="Times New Roman"/>
          <w:sz w:val="28"/>
          <w:szCs w:val="24"/>
        </w:rPr>
        <w:softHyphen/>
        <w:t>зическому и моральному износу. Физический износ характеризует утрату основ</w:t>
      </w:r>
      <w:r w:rsidRPr="000F7B75">
        <w:rPr>
          <w:rFonts w:ascii="Times New Roman" w:hAnsi="Times New Roman"/>
          <w:sz w:val="28"/>
          <w:szCs w:val="24"/>
        </w:rPr>
        <w:softHyphen/>
        <w:t>ным капиталом своих потребительных свойств. Он имеет место как при исполь</w:t>
      </w:r>
      <w:r w:rsidRPr="000F7B75">
        <w:rPr>
          <w:rFonts w:ascii="Times New Roman" w:hAnsi="Times New Roman"/>
          <w:sz w:val="28"/>
          <w:szCs w:val="24"/>
        </w:rPr>
        <w:softHyphen/>
        <w:t>зовании, так и при его бездействии. Уровень физического износа зависит от ряда факторов, в частности, интенсивности и времени использования, квалификации работающих, конструктивных особенностей и режима работы машин и оборудо</w:t>
      </w:r>
      <w:r w:rsidRPr="000F7B75">
        <w:rPr>
          <w:rFonts w:ascii="Times New Roman" w:hAnsi="Times New Roman"/>
          <w:sz w:val="28"/>
          <w:szCs w:val="24"/>
        </w:rPr>
        <w:softHyphen/>
        <w:t>вания и др. Степень физического износа устанавливают на базе сроков службы элементов основного капитала по формуле:</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560" w:dyaOrig="720">
          <v:shape id="_x0000_i1228" type="#_x0000_t75" style="width:78pt;height:36pt" o:ole="">
            <v:imagedata r:id="rId386" o:title=""/>
          </v:shape>
          <o:OLEObject Type="Embed" ProgID="Equation.3" ShapeID="_x0000_i1228" DrawAspect="Content" ObjectID="_1477250464" r:id="rId387"/>
        </w:object>
      </w:r>
      <w:r w:rsidR="00175768" w:rsidRPr="000F7B75">
        <w:rPr>
          <w:rFonts w:ascii="Times New Roman" w:hAnsi="Times New Roman"/>
          <w:bCs/>
          <w:snapToGrid w:val="0"/>
          <w:sz w:val="28"/>
          <w:szCs w:val="24"/>
        </w:rPr>
        <w:tab/>
        <w:t>(115)</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фи</w:t>
      </w:r>
      <w:r w:rsidRPr="000F7B75">
        <w:rPr>
          <w:rFonts w:ascii="Times New Roman" w:hAnsi="Times New Roman"/>
          <w:iCs/>
          <w:sz w:val="28"/>
          <w:szCs w:val="24"/>
        </w:rPr>
        <w:t xml:space="preserve"> </w:t>
      </w:r>
      <w:r w:rsidRPr="000F7B75">
        <w:rPr>
          <w:rFonts w:ascii="Times New Roman" w:hAnsi="Times New Roman"/>
          <w:sz w:val="28"/>
          <w:szCs w:val="24"/>
        </w:rPr>
        <w:t xml:space="preserve">— коэффициент физического износа, %; </w:t>
      </w:r>
      <w:r w:rsidRPr="000F7B75">
        <w:rPr>
          <w:rFonts w:ascii="Times New Roman" w:hAnsi="Times New Roman"/>
          <w:iCs/>
          <w:sz w:val="28"/>
          <w:szCs w:val="24"/>
        </w:rPr>
        <w:t>Т</w:t>
      </w:r>
      <w:r w:rsidRPr="000F7B75">
        <w:rPr>
          <w:rFonts w:ascii="Times New Roman" w:hAnsi="Times New Roman"/>
          <w:iCs/>
          <w:sz w:val="28"/>
          <w:szCs w:val="24"/>
          <w:vertAlign w:val="subscript"/>
        </w:rPr>
        <w:t>ф</w:t>
      </w:r>
      <w:r w:rsidRPr="000F7B75">
        <w:rPr>
          <w:rFonts w:ascii="Times New Roman" w:hAnsi="Times New Roman"/>
          <w:iCs/>
          <w:sz w:val="28"/>
          <w:szCs w:val="24"/>
        </w:rPr>
        <w:t xml:space="preserve"> — </w:t>
      </w:r>
      <w:r w:rsidRPr="000F7B75">
        <w:rPr>
          <w:rFonts w:ascii="Times New Roman" w:hAnsi="Times New Roman"/>
          <w:sz w:val="28"/>
          <w:szCs w:val="24"/>
        </w:rPr>
        <w:t xml:space="preserve">фактический срок службы конкретного вида оборудования, лет; </w:t>
      </w:r>
      <w:r w:rsidRPr="000F7B75">
        <w:rPr>
          <w:rFonts w:ascii="Times New Roman" w:hAnsi="Times New Roman"/>
          <w:iCs/>
          <w:sz w:val="28"/>
          <w:szCs w:val="24"/>
        </w:rPr>
        <w:t xml:space="preserve">Тн </w:t>
      </w:r>
      <w:r w:rsidRPr="000F7B75">
        <w:rPr>
          <w:rFonts w:ascii="Times New Roman" w:hAnsi="Times New Roman"/>
          <w:sz w:val="28"/>
          <w:szCs w:val="24"/>
        </w:rPr>
        <w:t>— нормативный срок службы конкретного вида оборудования, лет.</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Учитывая, что нормативный срок машин и оборудования — понятие абстракт</w:t>
      </w:r>
      <w:r w:rsidRPr="000F7B75">
        <w:rPr>
          <w:rFonts w:ascii="Times New Roman" w:hAnsi="Times New Roman"/>
          <w:sz w:val="28"/>
          <w:szCs w:val="24"/>
        </w:rPr>
        <w:softHyphen/>
        <w:t>ное, коэффициент износа можно рассчитать по формуле:</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920" w:dyaOrig="740">
          <v:shape id="_x0000_i1229" type="#_x0000_t75" style="width:96pt;height:36.75pt" o:ole="">
            <v:imagedata r:id="rId388" o:title=""/>
          </v:shape>
          <o:OLEObject Type="Embed" ProgID="Equation.3" ShapeID="_x0000_i1229" DrawAspect="Content" ObjectID="_1477250465" r:id="rId389"/>
        </w:object>
      </w:r>
      <w:r w:rsidR="00175768" w:rsidRPr="000F7B75">
        <w:rPr>
          <w:rFonts w:ascii="Times New Roman" w:hAnsi="Times New Roman"/>
          <w:bCs/>
          <w:snapToGrid w:val="0"/>
          <w:sz w:val="28"/>
          <w:szCs w:val="24"/>
        </w:rPr>
        <w:tab/>
        <w:t>(116)</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Т</w:t>
      </w:r>
      <w:r w:rsidRPr="000F7B75">
        <w:rPr>
          <w:rFonts w:ascii="Times New Roman" w:hAnsi="Times New Roman"/>
          <w:iCs/>
          <w:sz w:val="28"/>
          <w:szCs w:val="24"/>
          <w:vertAlign w:val="subscript"/>
        </w:rPr>
        <w:t>о</w:t>
      </w:r>
      <w:r w:rsidRPr="000F7B75">
        <w:rPr>
          <w:rFonts w:ascii="Times New Roman" w:hAnsi="Times New Roman"/>
          <w:iCs/>
          <w:sz w:val="28"/>
          <w:szCs w:val="24"/>
        </w:rPr>
        <w:t xml:space="preserve"> </w:t>
      </w:r>
      <w:r w:rsidRPr="000F7B75">
        <w:rPr>
          <w:rFonts w:ascii="Times New Roman" w:hAnsi="Times New Roman"/>
          <w:sz w:val="28"/>
          <w:szCs w:val="24"/>
        </w:rPr>
        <w:t>— остаточный срок службы конкретного вида оборудования, установлен</w:t>
      </w:r>
      <w:r w:rsidRPr="000F7B75">
        <w:rPr>
          <w:rFonts w:ascii="Times New Roman" w:hAnsi="Times New Roman"/>
          <w:sz w:val="28"/>
          <w:szCs w:val="24"/>
        </w:rPr>
        <w:softHyphen/>
        <w:t>ный экспертным путем, лет.</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Очевидно, что если токарный станок уже проработал значительное число лет, то установить остаточный срок его службы можно более точно, чем в момент ввода его в эксплуатацию.</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Способ определения физического износа по сроку службы наиболее приемле</w:t>
      </w:r>
      <w:r w:rsidRPr="000F7B75">
        <w:rPr>
          <w:rFonts w:ascii="Times New Roman" w:hAnsi="Times New Roman"/>
          <w:sz w:val="28"/>
          <w:szCs w:val="24"/>
        </w:rPr>
        <w:softHyphen/>
        <w:t>мый. Можно определить коэффициент физического износа по объему выполня</w:t>
      </w:r>
      <w:r w:rsidRPr="000F7B75">
        <w:rPr>
          <w:rFonts w:ascii="Times New Roman" w:hAnsi="Times New Roman"/>
          <w:sz w:val="28"/>
          <w:szCs w:val="24"/>
        </w:rPr>
        <w:softHyphen/>
        <w:t>емых работ, если конкретное оборудование обладает производительностью. В этих целях используют формулу:</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040" w:dyaOrig="720">
          <v:shape id="_x0000_i1230" type="#_x0000_t75" style="width:102pt;height:36pt" o:ole="">
            <v:imagedata r:id="rId390" o:title=""/>
          </v:shape>
          <o:OLEObject Type="Embed" ProgID="Equation.3" ShapeID="_x0000_i1230" DrawAspect="Content" ObjectID="_1477250466" r:id="rId391"/>
        </w:object>
      </w:r>
      <w:r w:rsidR="00175768" w:rsidRPr="000F7B75">
        <w:rPr>
          <w:rFonts w:ascii="Times New Roman" w:hAnsi="Times New Roman"/>
          <w:bCs/>
          <w:snapToGrid w:val="0"/>
          <w:sz w:val="28"/>
          <w:szCs w:val="24"/>
        </w:rPr>
        <w:tab/>
        <w:t>(117)</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Т</w:t>
      </w:r>
      <w:r w:rsidRPr="000F7B75">
        <w:rPr>
          <w:rFonts w:ascii="Times New Roman" w:hAnsi="Times New Roman"/>
          <w:iCs/>
          <w:sz w:val="28"/>
          <w:szCs w:val="24"/>
          <w:vertAlign w:val="subscript"/>
        </w:rPr>
        <w:t>ф</w:t>
      </w:r>
      <w:r w:rsidRPr="000F7B75">
        <w:rPr>
          <w:rFonts w:ascii="Times New Roman" w:hAnsi="Times New Roman"/>
          <w:iCs/>
          <w:sz w:val="28"/>
          <w:szCs w:val="24"/>
        </w:rPr>
        <w:t xml:space="preserve"> — </w:t>
      </w:r>
      <w:r w:rsidRPr="000F7B75">
        <w:rPr>
          <w:rFonts w:ascii="Times New Roman" w:hAnsi="Times New Roman"/>
          <w:sz w:val="28"/>
          <w:szCs w:val="24"/>
        </w:rPr>
        <w:t xml:space="preserve">число лет, фактически отработанных конкретным видом оборудования; </w:t>
      </w:r>
      <w:r w:rsidRPr="000F7B75">
        <w:rPr>
          <w:rFonts w:ascii="Times New Roman" w:hAnsi="Times New Roman"/>
          <w:iCs/>
          <w:sz w:val="28"/>
          <w:szCs w:val="24"/>
        </w:rPr>
        <w:t>Т</w:t>
      </w:r>
      <w:r w:rsidRPr="000F7B75">
        <w:rPr>
          <w:rFonts w:ascii="Times New Roman" w:hAnsi="Times New Roman"/>
          <w:iCs/>
          <w:sz w:val="28"/>
          <w:szCs w:val="24"/>
          <w:vertAlign w:val="subscript"/>
        </w:rPr>
        <w:t>н</w:t>
      </w:r>
      <w:r w:rsidRPr="000F7B75">
        <w:rPr>
          <w:rFonts w:ascii="Times New Roman" w:hAnsi="Times New Roman"/>
          <w:iCs/>
          <w:sz w:val="28"/>
          <w:szCs w:val="24"/>
        </w:rPr>
        <w:t xml:space="preserve"> </w:t>
      </w:r>
      <w:r w:rsidRPr="000F7B75">
        <w:rPr>
          <w:rFonts w:ascii="Times New Roman" w:hAnsi="Times New Roman"/>
          <w:sz w:val="28"/>
          <w:szCs w:val="24"/>
        </w:rPr>
        <w:t xml:space="preserve">— нормативный срок службы, лет; </w:t>
      </w:r>
      <w:r w:rsidRPr="000F7B75">
        <w:rPr>
          <w:rFonts w:ascii="Times New Roman" w:hAnsi="Times New Roman"/>
          <w:iCs/>
          <w:sz w:val="28"/>
          <w:szCs w:val="24"/>
        </w:rPr>
        <w:t>О</w:t>
      </w:r>
      <w:r w:rsidRPr="000F7B75">
        <w:rPr>
          <w:rFonts w:ascii="Times New Roman" w:hAnsi="Times New Roman"/>
          <w:iCs/>
          <w:sz w:val="28"/>
          <w:szCs w:val="24"/>
          <w:vertAlign w:val="subscript"/>
        </w:rPr>
        <w:t>ф</w:t>
      </w:r>
      <w:r w:rsidRPr="000F7B75">
        <w:rPr>
          <w:rFonts w:ascii="Times New Roman" w:hAnsi="Times New Roman"/>
          <w:iCs/>
          <w:sz w:val="28"/>
          <w:szCs w:val="24"/>
        </w:rPr>
        <w:t xml:space="preserve"> </w:t>
      </w:r>
      <w:r w:rsidRPr="000F7B75">
        <w:rPr>
          <w:rFonts w:ascii="Times New Roman" w:hAnsi="Times New Roman"/>
          <w:sz w:val="28"/>
          <w:szCs w:val="24"/>
        </w:rPr>
        <w:t>— фактический объем продукции, произведенный за год в физическом выражении (шт., м</w:t>
      </w:r>
      <w:r w:rsidRPr="000F7B75">
        <w:rPr>
          <w:rFonts w:ascii="Times New Roman" w:hAnsi="Times New Roman"/>
          <w:sz w:val="28"/>
          <w:szCs w:val="24"/>
          <w:vertAlign w:val="superscript"/>
        </w:rPr>
        <w:t>2</w:t>
      </w:r>
      <w:r w:rsidRPr="000F7B75">
        <w:rPr>
          <w:rFonts w:ascii="Times New Roman" w:hAnsi="Times New Roman"/>
          <w:sz w:val="28"/>
          <w:szCs w:val="24"/>
        </w:rPr>
        <w:t>, м</w:t>
      </w:r>
      <w:r w:rsidRPr="000F7B75">
        <w:rPr>
          <w:rFonts w:ascii="Times New Roman" w:hAnsi="Times New Roman"/>
          <w:sz w:val="28"/>
          <w:szCs w:val="24"/>
          <w:vertAlign w:val="superscript"/>
        </w:rPr>
        <w:t>3</w:t>
      </w:r>
      <w:r w:rsidRPr="000F7B75">
        <w:rPr>
          <w:rFonts w:ascii="Times New Roman" w:hAnsi="Times New Roman"/>
          <w:sz w:val="28"/>
          <w:szCs w:val="24"/>
        </w:rPr>
        <w:t xml:space="preserve"> и т. д.); </w:t>
      </w:r>
      <w:r w:rsidRPr="000F7B75">
        <w:rPr>
          <w:rFonts w:ascii="Times New Roman" w:hAnsi="Times New Roman"/>
          <w:iCs/>
          <w:sz w:val="28"/>
          <w:szCs w:val="24"/>
        </w:rPr>
        <w:t>0</w:t>
      </w:r>
      <w:r w:rsidRPr="000F7B75">
        <w:rPr>
          <w:rFonts w:ascii="Times New Roman" w:hAnsi="Times New Roman"/>
          <w:iCs/>
          <w:sz w:val="28"/>
          <w:szCs w:val="24"/>
          <w:vertAlign w:val="subscript"/>
        </w:rPr>
        <w:t>н</w:t>
      </w:r>
      <w:r w:rsidRPr="000F7B75">
        <w:rPr>
          <w:rFonts w:ascii="Times New Roman" w:hAnsi="Times New Roman"/>
          <w:iCs/>
          <w:sz w:val="28"/>
          <w:szCs w:val="24"/>
        </w:rPr>
        <w:t xml:space="preserve"> — </w:t>
      </w:r>
      <w:r w:rsidRPr="000F7B75">
        <w:rPr>
          <w:rFonts w:ascii="Times New Roman" w:hAnsi="Times New Roman"/>
          <w:sz w:val="28"/>
          <w:szCs w:val="24"/>
        </w:rPr>
        <w:t>нормативный объем продукции, который может быть произведен на конкретном виде оборудо</w:t>
      </w:r>
      <w:r w:rsidRPr="000F7B75">
        <w:rPr>
          <w:rFonts w:ascii="Times New Roman" w:hAnsi="Times New Roman"/>
          <w:sz w:val="28"/>
          <w:szCs w:val="24"/>
        </w:rPr>
        <w:softHyphen/>
        <w:t>вания (его годовая производственная мощность).</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Наряду с физическим износом происходит и моральный износ элементов ос</w:t>
      </w:r>
      <w:r w:rsidRPr="000F7B75">
        <w:rPr>
          <w:rFonts w:ascii="Times New Roman" w:hAnsi="Times New Roman"/>
          <w:sz w:val="28"/>
          <w:szCs w:val="24"/>
        </w:rPr>
        <w:softHyphen/>
        <w:t>новного капитала. Он выражается в снижении первоначальной (восстановитель</w:t>
      </w:r>
      <w:r w:rsidRPr="000F7B75">
        <w:rPr>
          <w:rFonts w:ascii="Times New Roman" w:hAnsi="Times New Roman"/>
          <w:sz w:val="28"/>
          <w:szCs w:val="24"/>
        </w:rPr>
        <w:softHyphen/>
        <w:t>ной) стоимости машин и оборудования под влиянием научно-технического про</w:t>
      </w:r>
      <w:r w:rsidRPr="000F7B75">
        <w:rPr>
          <w:rFonts w:ascii="Times New Roman" w:hAnsi="Times New Roman"/>
          <w:sz w:val="28"/>
          <w:szCs w:val="24"/>
        </w:rPr>
        <w:softHyphen/>
        <w:t>гресса. Различают моральный износ первого и второго видов. Моральный износ первого вида связан с повышением производительности труда в отраслях, произ</w:t>
      </w:r>
      <w:r w:rsidRPr="000F7B75">
        <w:rPr>
          <w:rFonts w:ascii="Times New Roman" w:hAnsi="Times New Roman"/>
          <w:sz w:val="28"/>
          <w:szCs w:val="24"/>
        </w:rPr>
        <w:softHyphen/>
        <w:t>водящих элементы основного капитала, и прежде всего в машиностроении. В ре</w:t>
      </w:r>
      <w:r w:rsidRPr="000F7B75">
        <w:rPr>
          <w:rFonts w:ascii="Times New Roman" w:hAnsi="Times New Roman"/>
          <w:sz w:val="28"/>
          <w:szCs w:val="24"/>
        </w:rPr>
        <w:softHyphen/>
        <w:t>зультате изготовление ранее выпускавшихся машин и оборудования становится более дешевым. Данный вид морального износа устанавливают по формуле:</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420" w:dyaOrig="680">
          <v:shape id="_x0000_i1231" type="#_x0000_t75" style="width:120pt;height:33.75pt" o:ole="">
            <v:imagedata r:id="rId392" o:title=""/>
          </v:shape>
          <o:OLEObject Type="Embed" ProgID="Equation.3" ShapeID="_x0000_i1231" DrawAspect="Content" ObjectID="_1477250467" r:id="rId393"/>
        </w:object>
      </w:r>
      <w:r w:rsidR="00175768" w:rsidRPr="000F7B75">
        <w:rPr>
          <w:rFonts w:ascii="Times New Roman" w:hAnsi="Times New Roman"/>
          <w:bCs/>
          <w:snapToGrid w:val="0"/>
          <w:sz w:val="28"/>
          <w:szCs w:val="24"/>
        </w:rPr>
        <w:tab/>
        <w:t>(118)</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ми1</w:t>
      </w:r>
      <w:r w:rsidRPr="000F7B75">
        <w:rPr>
          <w:rFonts w:ascii="Times New Roman" w:hAnsi="Times New Roman"/>
          <w:iCs/>
          <w:sz w:val="28"/>
          <w:szCs w:val="24"/>
        </w:rPr>
        <w:t xml:space="preserve"> — </w:t>
      </w:r>
      <w:r w:rsidRPr="000F7B75">
        <w:rPr>
          <w:rFonts w:ascii="Times New Roman" w:hAnsi="Times New Roman"/>
          <w:sz w:val="28"/>
          <w:szCs w:val="24"/>
        </w:rPr>
        <w:t xml:space="preserve">коэффициент морального износа первого вида, </w:t>
      </w:r>
      <w:r w:rsidRPr="000F7B75">
        <w:rPr>
          <w:rFonts w:ascii="Times New Roman" w:hAnsi="Times New Roman"/>
          <w:iCs/>
          <w:sz w:val="28"/>
          <w:szCs w:val="24"/>
        </w:rPr>
        <w:t>%; 0К</w:t>
      </w:r>
      <w:r w:rsidRPr="000F7B75">
        <w:rPr>
          <w:rFonts w:ascii="Times New Roman" w:hAnsi="Times New Roman"/>
          <w:iCs/>
          <w:sz w:val="28"/>
          <w:szCs w:val="24"/>
          <w:vertAlign w:val="subscript"/>
        </w:rPr>
        <w:t>п</w:t>
      </w:r>
      <w:r w:rsidRPr="000F7B75">
        <w:rPr>
          <w:rFonts w:ascii="Times New Roman" w:hAnsi="Times New Roman"/>
          <w:iCs/>
          <w:sz w:val="28"/>
          <w:szCs w:val="24"/>
        </w:rPr>
        <w:t xml:space="preserve"> — </w:t>
      </w:r>
      <w:r w:rsidRPr="000F7B75">
        <w:rPr>
          <w:rFonts w:ascii="Times New Roman" w:hAnsi="Times New Roman"/>
          <w:sz w:val="28"/>
          <w:szCs w:val="24"/>
        </w:rPr>
        <w:t xml:space="preserve">первоначальная стоимость элементов основного капитала; </w:t>
      </w:r>
      <w:r w:rsidRPr="000F7B75">
        <w:rPr>
          <w:rFonts w:ascii="Times New Roman" w:hAnsi="Times New Roman"/>
          <w:iCs/>
          <w:sz w:val="28"/>
          <w:szCs w:val="24"/>
        </w:rPr>
        <w:t>ОК</w:t>
      </w:r>
      <w:r w:rsidRPr="000F7B75">
        <w:rPr>
          <w:rFonts w:ascii="Times New Roman" w:hAnsi="Times New Roman"/>
          <w:iCs/>
          <w:sz w:val="28"/>
          <w:szCs w:val="24"/>
          <w:vertAlign w:val="subscript"/>
        </w:rPr>
        <w:t>в</w:t>
      </w:r>
      <w:r w:rsidRPr="000F7B75">
        <w:rPr>
          <w:rFonts w:ascii="Times New Roman" w:hAnsi="Times New Roman"/>
          <w:iCs/>
          <w:sz w:val="28"/>
          <w:szCs w:val="24"/>
        </w:rPr>
        <w:t xml:space="preserve"> — </w:t>
      </w:r>
      <w:r w:rsidRPr="000F7B75">
        <w:rPr>
          <w:rFonts w:ascii="Times New Roman" w:hAnsi="Times New Roman"/>
          <w:sz w:val="28"/>
          <w:szCs w:val="24"/>
        </w:rPr>
        <w:t>восстановительная стоимость элементов основного капитала.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Моральный износ второго вида связан с выпуском новой, более производи</w:t>
      </w:r>
      <w:r w:rsidRPr="000F7B75">
        <w:rPr>
          <w:rFonts w:ascii="Times New Roman" w:hAnsi="Times New Roman"/>
          <w:sz w:val="28"/>
          <w:szCs w:val="24"/>
        </w:rPr>
        <w:softHyphen/>
        <w:t>тельной техники, производимой с теми же затратами, что приводит к снижению относительной полезности устаревших элементов основного капитала. Расчетная формула следующая:</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160" w:dyaOrig="680">
          <v:shape id="_x0000_i1232" type="#_x0000_t75" style="width:108pt;height:33.75pt" o:ole="">
            <v:imagedata r:id="rId394" o:title=""/>
          </v:shape>
          <o:OLEObject Type="Embed" ProgID="Equation.3" ShapeID="_x0000_i1232" DrawAspect="Content" ObjectID="_1477250468" r:id="rId395"/>
        </w:object>
      </w:r>
      <w:r w:rsidR="00175768" w:rsidRPr="000F7B75">
        <w:rPr>
          <w:rFonts w:ascii="Times New Roman" w:hAnsi="Times New Roman"/>
          <w:bCs/>
          <w:snapToGrid w:val="0"/>
          <w:sz w:val="28"/>
          <w:szCs w:val="24"/>
        </w:rPr>
        <w:tab/>
        <w:t>(119)</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где П</w:t>
      </w:r>
      <w:r w:rsidRPr="000F7B75">
        <w:rPr>
          <w:rFonts w:ascii="Times New Roman" w:hAnsi="Times New Roman"/>
          <w:sz w:val="28"/>
          <w:szCs w:val="24"/>
          <w:vertAlign w:val="subscript"/>
        </w:rPr>
        <w:t>1</w:t>
      </w:r>
      <w:r w:rsidRPr="000F7B75">
        <w:rPr>
          <w:rFonts w:ascii="Times New Roman" w:hAnsi="Times New Roman"/>
          <w:sz w:val="28"/>
          <w:szCs w:val="24"/>
        </w:rPr>
        <w:t xml:space="preserve"> — производительность действующих машин и оборудования; </w:t>
      </w:r>
      <w:r w:rsidRPr="000F7B75">
        <w:rPr>
          <w:rFonts w:ascii="Times New Roman" w:hAnsi="Times New Roman"/>
          <w:iCs/>
          <w:sz w:val="28"/>
          <w:szCs w:val="24"/>
        </w:rPr>
        <w:t>П</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 </w:t>
      </w:r>
      <w:r w:rsidRPr="000F7B75">
        <w:rPr>
          <w:rFonts w:ascii="Times New Roman" w:hAnsi="Times New Roman"/>
          <w:sz w:val="28"/>
          <w:szCs w:val="24"/>
        </w:rPr>
        <w:t>производительность новых видов машин и оборудования.</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сложной является проблема возмещения морального износа второго вида через амортизацию, так как на практике сложно с достаточной точностью спрогнозировать, когда появятся новые технические средства и в какой степени они обесценят прежнее оборудование или на сколько лет снизят срок службы действующего оборудования. Кроме того, отсутствует единое мнение о необходи</w:t>
      </w:r>
      <w:r w:rsidRPr="000F7B75">
        <w:rPr>
          <w:rFonts w:ascii="Times New Roman" w:hAnsi="Times New Roman"/>
          <w:sz w:val="28"/>
          <w:szCs w:val="24"/>
        </w:rPr>
        <w:softHyphen/>
        <w:t>мости включения в нормы амортизации морального износа второго вида. Одни ученые-экономисты полагают, что невозмещение морального износа наносит ре</w:t>
      </w:r>
      <w:r w:rsidRPr="000F7B75">
        <w:rPr>
          <w:rFonts w:ascii="Times New Roman" w:hAnsi="Times New Roman"/>
          <w:sz w:val="28"/>
          <w:szCs w:val="24"/>
        </w:rPr>
        <w:softHyphen/>
        <w:t>альный ущерб экономике вследствие недоамортизации основного капитала. Дру</w:t>
      </w:r>
      <w:r w:rsidRPr="000F7B75">
        <w:rPr>
          <w:rFonts w:ascii="Times New Roman" w:hAnsi="Times New Roman"/>
          <w:sz w:val="28"/>
          <w:szCs w:val="24"/>
        </w:rPr>
        <w:softHyphen/>
        <w:t>гие считают, что развитие техники не следует учитывать в нормах амортизации, так как внедрение новых видов машин и оборудования в производство является прерогативой руководства предприятия и осуществляется на основе расчета их экономической эффективности. Поэтому досрочная замена устаревшего обору</w:t>
      </w:r>
      <w:r w:rsidRPr="000F7B75">
        <w:rPr>
          <w:rFonts w:ascii="Times New Roman" w:hAnsi="Times New Roman"/>
          <w:sz w:val="28"/>
          <w:szCs w:val="24"/>
        </w:rPr>
        <w:softHyphen/>
        <w:t>дования новым может быть произведена только в том случае, когда это экономически выгодно и обеспечит предприятию конкурентные преимущества.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Перейдем к рассмотрению амортизации основного капитала.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Амортизация выражает процесс возмещения в денежной форме величины из</w:t>
      </w:r>
      <w:r w:rsidRPr="000F7B75">
        <w:rPr>
          <w:rFonts w:ascii="Times New Roman" w:hAnsi="Times New Roman"/>
          <w:sz w:val="28"/>
          <w:szCs w:val="24"/>
        </w:rPr>
        <w:softHyphen/>
        <w:t>носа основного капитала посредством перенесения его стоимости на издержки производства и обращения. Денежные ресурсы предприятий, предназначенные для возмещения изношенной части основного капитала, называют амортизацион</w:t>
      </w:r>
      <w:r w:rsidRPr="000F7B75">
        <w:rPr>
          <w:rFonts w:ascii="Times New Roman" w:hAnsi="Times New Roman"/>
          <w:sz w:val="28"/>
          <w:szCs w:val="24"/>
        </w:rPr>
        <w:softHyphen/>
        <w:t>ными отчислениями. Отношение годовой величины амортизационных отчислений к первоначальной (восстановительной) стоимости основных средств, выра</w:t>
      </w:r>
      <w:r w:rsidRPr="000F7B75">
        <w:rPr>
          <w:rFonts w:ascii="Times New Roman" w:hAnsi="Times New Roman"/>
          <w:sz w:val="28"/>
          <w:szCs w:val="24"/>
        </w:rPr>
        <w:softHyphen/>
        <w:t>женное в процентах, считают нормой амортизации. Общую сумму амортизации, переносимую на готовую продукцию (работы, услуги), определяют как разницу между первоначальной и ликвидационной стоимостью элементов основного ка</w:t>
      </w:r>
      <w:r w:rsidRPr="000F7B75">
        <w:rPr>
          <w:rFonts w:ascii="Times New Roman" w:hAnsi="Times New Roman"/>
          <w:sz w:val="28"/>
          <w:szCs w:val="24"/>
        </w:rPr>
        <w:softHyphen/>
        <w:t>питала.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Объектами для начисления амортизации являются элементы основного капи</w:t>
      </w:r>
      <w:r w:rsidRPr="000F7B75">
        <w:rPr>
          <w:rFonts w:ascii="Times New Roman" w:hAnsi="Times New Roman"/>
          <w:sz w:val="28"/>
          <w:szCs w:val="24"/>
        </w:rPr>
        <w:softHyphen/>
        <w:t>тала, находящиеся на предприятии на праве собственности, хозяйственного веде</w:t>
      </w:r>
      <w:r w:rsidRPr="000F7B75">
        <w:rPr>
          <w:rFonts w:ascii="Times New Roman" w:hAnsi="Times New Roman"/>
          <w:sz w:val="28"/>
          <w:szCs w:val="24"/>
        </w:rPr>
        <w:softHyphen/>
        <w:t>ния и оперативного управления. Начисление амортизации по объектам основных средств, сданным в аренду, производит арендодатель. Не подлежат амортизации инвентарные объекты, потребительские свойства которых с течением времени не меняются (земельные участки, объекты природопользования, мобилизационные мощности и др.).</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Амортизационные отчисления по объектам основных средств начисляют с пер</w:t>
      </w:r>
      <w:r w:rsidRPr="000F7B75">
        <w:rPr>
          <w:rFonts w:ascii="Times New Roman" w:hAnsi="Times New Roman"/>
          <w:sz w:val="28"/>
          <w:szCs w:val="24"/>
        </w:rPr>
        <w:softHyphen/>
        <w:t>вого числа месяца, следующего за месяцем их принятия к бухгалтерскому учету. Начисление амортизации производят до полного погашения стоимости объектов либо списания их с бухгалтерского учета в связи с прекращением права собствен</w:t>
      </w:r>
      <w:r w:rsidRPr="000F7B75">
        <w:rPr>
          <w:rFonts w:ascii="Times New Roman" w:hAnsi="Times New Roman"/>
          <w:sz w:val="28"/>
          <w:szCs w:val="24"/>
        </w:rPr>
        <w:softHyphen/>
        <w:t>ности. Начисление амортизации не приостанавливают в течение срока их полез</w:t>
      </w:r>
      <w:r w:rsidRPr="000F7B75">
        <w:rPr>
          <w:rFonts w:ascii="Times New Roman" w:hAnsi="Times New Roman"/>
          <w:sz w:val="28"/>
          <w:szCs w:val="24"/>
        </w:rPr>
        <w:softHyphen/>
        <w:t>ного использования. Исключение из этого правила составляют:</w:t>
      </w:r>
    </w:p>
    <w:p w:rsidR="00175768" w:rsidRPr="000F7B75" w:rsidRDefault="0017576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объекты, находящиеся на реконструкции и модернизации по решению руководителя организации;</w:t>
      </w:r>
    </w:p>
    <w:p w:rsidR="00175768" w:rsidRPr="000F7B75" w:rsidRDefault="0017576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объекты, переведенные на консервацию с продолжительностью свыше 3 месяцев.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Начисление амортизации прекращают также на период восстановления объек</w:t>
      </w:r>
      <w:r w:rsidRPr="000F7B75">
        <w:rPr>
          <w:rFonts w:ascii="Times New Roman" w:hAnsi="Times New Roman"/>
          <w:sz w:val="28"/>
          <w:szCs w:val="24"/>
        </w:rPr>
        <w:softHyphen/>
        <w:t>тов продолжительностью свыше 12 месяцев.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Амортизацию по объектам основных средств прекращают с первого числа ме</w:t>
      </w:r>
      <w:r w:rsidRPr="000F7B75">
        <w:rPr>
          <w:rFonts w:ascii="Times New Roman" w:hAnsi="Times New Roman"/>
          <w:sz w:val="28"/>
          <w:szCs w:val="24"/>
        </w:rPr>
        <w:softHyphen/>
        <w:t>сяца, следующего за месяцем полного погашения стоимости данного объекта или списания его с бухгалтерского учета. Срок полезного использования объекта организация определяет при принятии его к бухгалтерскому учету.</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Величина начисляемого износа и накапливаемой амортизации зависит от стоимостной оценки основного капитала. Применяемые для этой цели способы учитывают прежде всего источники приобретения основных средств. Так, по объек</w:t>
      </w:r>
      <w:r w:rsidRPr="000F7B75">
        <w:rPr>
          <w:rFonts w:ascii="Times New Roman" w:hAnsi="Times New Roman"/>
          <w:sz w:val="28"/>
          <w:szCs w:val="24"/>
        </w:rPr>
        <w:softHyphen/>
        <w:t>там, внесенным учредителями акционерного общества в качестве вступительного взноса в уставный капитал, оценку стоимости определяют соглашением сторон. При безвозмездном получении основных средств, ранее находившихся в эксплуа</w:t>
      </w:r>
      <w:r w:rsidRPr="000F7B75">
        <w:rPr>
          <w:rFonts w:ascii="Times New Roman" w:hAnsi="Times New Roman"/>
          <w:sz w:val="28"/>
          <w:szCs w:val="24"/>
        </w:rPr>
        <w:softHyphen/>
        <w:t>тации, от другой организации их оценку осуществляют по остаточной стоимости, которая представляет собой разность между первоначальной (восстановитель</w:t>
      </w:r>
      <w:r w:rsidRPr="000F7B75">
        <w:rPr>
          <w:rFonts w:ascii="Times New Roman" w:hAnsi="Times New Roman"/>
          <w:sz w:val="28"/>
          <w:szCs w:val="24"/>
        </w:rPr>
        <w:softHyphen/>
        <w:t>ной) стоимостью и начисленным ранее износом. На величину первоначальной стоимости основных средств, полученных организацией по договору дарения (безвозмездно), формируют в течение срока полезного использования финансо</w:t>
      </w:r>
      <w:r w:rsidRPr="000F7B75">
        <w:rPr>
          <w:rFonts w:ascii="Times New Roman" w:hAnsi="Times New Roman"/>
          <w:sz w:val="28"/>
          <w:szCs w:val="24"/>
        </w:rPr>
        <w:softHyphen/>
        <w:t>вый результат в качестве внереализационных доходов.</w:t>
      </w:r>
      <w:r w:rsidRPr="000F7B75">
        <w:rPr>
          <w:rStyle w:val="ad"/>
          <w:rFonts w:ascii="Times New Roman" w:hAnsi="Times New Roman"/>
          <w:sz w:val="28"/>
          <w:szCs w:val="24"/>
        </w:rPr>
        <w:footnoteReference w:id="51"/>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бухгалтерском учете предприятиям предоставлено право самостоятельно устанавливать порядок списания амортизации одним из следующих способов:</w:t>
      </w:r>
    </w:p>
    <w:p w:rsidR="00175768" w:rsidRPr="000F7B75" w:rsidRDefault="00175768"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линейным (равномерным) способом;</w:t>
      </w:r>
    </w:p>
    <w:p w:rsidR="00175768" w:rsidRPr="000F7B75" w:rsidRDefault="00175768"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нелинейными способами (исходя из остаточной стоимости основных средств;</w:t>
      </w:r>
      <w:r w:rsidR="0088553B">
        <w:rPr>
          <w:rFonts w:ascii="Times New Roman" w:hAnsi="Times New Roman"/>
          <w:sz w:val="28"/>
          <w:szCs w:val="24"/>
        </w:rPr>
        <w:t xml:space="preserve"> </w:t>
      </w:r>
      <w:r w:rsidRPr="000F7B75">
        <w:rPr>
          <w:rFonts w:ascii="Times New Roman" w:hAnsi="Times New Roman"/>
          <w:sz w:val="28"/>
          <w:szCs w:val="24"/>
        </w:rPr>
        <w:t>по сумме чисел лет срока полезного использования; пропорционально объ</w:t>
      </w:r>
      <w:r w:rsidRPr="000F7B75">
        <w:rPr>
          <w:rFonts w:ascii="Times New Roman" w:hAnsi="Times New Roman"/>
          <w:sz w:val="28"/>
          <w:szCs w:val="24"/>
        </w:rPr>
        <w:softHyphen/>
        <w:t>ему продукции или работ).</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современных условиях наибольшее распространение получил линейный способ, который предполагает начисление амортизации исходя из первоначаль</w:t>
      </w:r>
      <w:r w:rsidRPr="000F7B75">
        <w:rPr>
          <w:rFonts w:ascii="Times New Roman" w:hAnsi="Times New Roman"/>
          <w:sz w:val="28"/>
          <w:szCs w:val="24"/>
        </w:rPr>
        <w:softHyphen/>
        <w:t>ной (восстановительной) стоимости и нормы амортизации (в процентах), уста</w:t>
      </w:r>
      <w:r w:rsidRPr="000F7B75">
        <w:rPr>
          <w:rFonts w:ascii="Times New Roman" w:hAnsi="Times New Roman"/>
          <w:sz w:val="28"/>
          <w:szCs w:val="24"/>
        </w:rPr>
        <w:softHyphen/>
        <w:t>новленной с учетом сроков полезного использования объектов основных средств. Способ уменьшаемого остатка при определении годовой суммы амортизации учитывает остаточную стоимость основных средств и норму амортизационных отчислений (аналогично линейному способу). Нелинейность проводимых расче</w:t>
      </w:r>
      <w:r w:rsidRPr="000F7B75">
        <w:rPr>
          <w:rFonts w:ascii="Times New Roman" w:hAnsi="Times New Roman"/>
          <w:sz w:val="28"/>
          <w:szCs w:val="24"/>
        </w:rPr>
        <w:softHyphen/>
        <w:t>тов обусловливает появление «ликвидационной стоимости», так как к моменту окончания функционирования инвентарных объектов часть их стоимости будет «недоамортизирована». Данная проблема может быть решена при выборе соответствующего источника покрытия ликвидационной стоимости элементов основ</w:t>
      </w:r>
      <w:r w:rsidRPr="000F7B75">
        <w:rPr>
          <w:rFonts w:ascii="Times New Roman" w:hAnsi="Times New Roman"/>
          <w:sz w:val="28"/>
          <w:szCs w:val="24"/>
        </w:rPr>
        <w:softHyphen/>
        <w:t>ного капитала. Использование способа списания стоимости основных средств пропорционально объему продукции (работ) требует учета интенсивности ис</w:t>
      </w:r>
      <w:r w:rsidRPr="000F7B75">
        <w:rPr>
          <w:rFonts w:ascii="Times New Roman" w:hAnsi="Times New Roman"/>
          <w:sz w:val="28"/>
          <w:szCs w:val="24"/>
        </w:rPr>
        <w:softHyphen/>
        <w:t>пользования машин и оборудования, срока их эксплуатации, потенциальных воз</w:t>
      </w:r>
      <w:r w:rsidRPr="000F7B75">
        <w:rPr>
          <w:rFonts w:ascii="Times New Roman" w:hAnsi="Times New Roman"/>
          <w:sz w:val="28"/>
          <w:szCs w:val="24"/>
        </w:rPr>
        <w:softHyphen/>
        <w:t>можностей по выполнению физических объемов работ (продукции) за отчетный год. Фактический объем произведенной продукции (выполненных работ) за кон</w:t>
      </w:r>
      <w:r w:rsidRPr="000F7B75">
        <w:rPr>
          <w:rFonts w:ascii="Times New Roman" w:hAnsi="Times New Roman"/>
          <w:sz w:val="28"/>
          <w:szCs w:val="24"/>
        </w:rPr>
        <w:softHyphen/>
        <w:t>кретный период определяет размер начисленной амортизации.</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налоговом учете амортизируемое имущество объединяют, исходя из срока полезного использования, в десять амортизационных групп (ст. 258 ч. </w:t>
      </w:r>
      <w:r w:rsidRPr="000F7B75">
        <w:rPr>
          <w:rFonts w:ascii="Times New Roman" w:hAnsi="Times New Roman"/>
          <w:sz w:val="28"/>
          <w:szCs w:val="24"/>
          <w:lang w:val="en-US"/>
        </w:rPr>
        <w:t>II</w:t>
      </w:r>
      <w:r w:rsidRPr="000F7B75">
        <w:rPr>
          <w:rFonts w:ascii="Times New Roman" w:hAnsi="Times New Roman"/>
          <w:sz w:val="28"/>
          <w:szCs w:val="24"/>
        </w:rPr>
        <w:t xml:space="preserve"> Налого</w:t>
      </w:r>
      <w:r w:rsidRPr="000F7B75">
        <w:rPr>
          <w:rFonts w:ascii="Times New Roman" w:hAnsi="Times New Roman"/>
          <w:sz w:val="28"/>
          <w:szCs w:val="24"/>
        </w:rPr>
        <w:softHyphen/>
        <w:t>вого кодекса РФ).</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Классификация основных средств, включенных в амортизационные группы, установлена Постановлением Правительства РФ от 01.01.2002 г. № 1 «О класси</w:t>
      </w:r>
      <w:r w:rsidRPr="000F7B75">
        <w:rPr>
          <w:rFonts w:ascii="Times New Roman" w:hAnsi="Times New Roman"/>
          <w:sz w:val="28"/>
          <w:szCs w:val="24"/>
        </w:rPr>
        <w:softHyphen/>
        <w:t>фикации основных средств, включенных в амортизационные группы».</w:t>
      </w:r>
      <w:r w:rsidRPr="000F7B75">
        <w:rPr>
          <w:rStyle w:val="ad"/>
          <w:rFonts w:ascii="Times New Roman" w:hAnsi="Times New Roman"/>
          <w:sz w:val="28"/>
          <w:szCs w:val="24"/>
        </w:rPr>
        <w:footnoteReference w:id="52"/>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тех видов основных средств, которые не указаны в амортизационных груп</w:t>
      </w:r>
      <w:r w:rsidRPr="000F7B75">
        <w:rPr>
          <w:rFonts w:ascii="Times New Roman" w:hAnsi="Times New Roman"/>
          <w:sz w:val="28"/>
          <w:szCs w:val="24"/>
        </w:rPr>
        <w:softHyphen/>
        <w:t>пах, срок полезного использования устанавливает налогоплательщик в соответ</w:t>
      </w:r>
      <w:r w:rsidRPr="000F7B75">
        <w:rPr>
          <w:rFonts w:ascii="Times New Roman" w:hAnsi="Times New Roman"/>
          <w:sz w:val="28"/>
          <w:szCs w:val="24"/>
        </w:rPr>
        <w:softHyphen/>
        <w:t>ствии с техническими условиями и рекомендациями заводов-изготовителей. В це</w:t>
      </w:r>
      <w:r w:rsidRPr="000F7B75">
        <w:rPr>
          <w:rFonts w:ascii="Times New Roman" w:hAnsi="Times New Roman"/>
          <w:sz w:val="28"/>
          <w:szCs w:val="24"/>
        </w:rPr>
        <w:softHyphen/>
        <w:t>лях налогообложения амортизацию начисляют линейным и нелинейными методами.</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линейном методе норму амортизации устанавливают по формуле:</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080" w:dyaOrig="620">
          <v:shape id="_x0000_i1233" type="#_x0000_t75" style="width:54pt;height:30.75pt" o:ole="">
            <v:imagedata r:id="rId396" o:title=""/>
          </v:shape>
          <o:OLEObject Type="Embed" ProgID="Equation.3" ShapeID="_x0000_i1233" DrawAspect="Content" ObjectID="_1477250469" r:id="rId397"/>
        </w:object>
      </w:r>
      <w:r w:rsidR="00175768" w:rsidRPr="000F7B75">
        <w:rPr>
          <w:rFonts w:ascii="Times New Roman" w:hAnsi="Times New Roman"/>
          <w:bCs/>
          <w:snapToGrid w:val="0"/>
          <w:sz w:val="28"/>
          <w:szCs w:val="24"/>
        </w:rPr>
        <w:tab/>
        <w:t>(120)</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п </w:t>
      </w:r>
      <w:r w:rsidRPr="000F7B75">
        <w:rPr>
          <w:rFonts w:ascii="Times New Roman" w:hAnsi="Times New Roman"/>
          <w:sz w:val="28"/>
          <w:szCs w:val="24"/>
        </w:rPr>
        <w:t>— норма амортизации в процентах к первоначальной стоимости объекта основ</w:t>
      </w:r>
      <w:r w:rsidRPr="000F7B75">
        <w:rPr>
          <w:rFonts w:ascii="Times New Roman" w:hAnsi="Times New Roman"/>
          <w:sz w:val="28"/>
          <w:szCs w:val="24"/>
        </w:rPr>
        <w:softHyphen/>
        <w:t xml:space="preserve">ных средств; </w:t>
      </w:r>
      <w:r w:rsidRPr="000F7B75">
        <w:rPr>
          <w:rFonts w:ascii="Times New Roman" w:hAnsi="Times New Roman"/>
          <w:iCs/>
          <w:sz w:val="28"/>
          <w:szCs w:val="24"/>
          <w:lang w:val="en-US"/>
        </w:rPr>
        <w:t>t</w:t>
      </w:r>
      <w:r w:rsidRPr="000F7B75">
        <w:rPr>
          <w:rFonts w:ascii="Times New Roman" w:hAnsi="Times New Roman"/>
          <w:iCs/>
          <w:sz w:val="28"/>
          <w:szCs w:val="24"/>
        </w:rPr>
        <w:t xml:space="preserve"> </w:t>
      </w:r>
      <w:r w:rsidRPr="000F7B75">
        <w:rPr>
          <w:rFonts w:ascii="Times New Roman" w:hAnsi="Times New Roman"/>
          <w:sz w:val="28"/>
          <w:szCs w:val="24"/>
        </w:rPr>
        <w:t>— срок полезного использования данного объекта, выраженный в месяцах.</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использовании нелинейного метода норму амортизации определяют по формуле:</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200" w:dyaOrig="620">
          <v:shape id="_x0000_i1234" type="#_x0000_t75" style="width:60pt;height:30.75pt" o:ole="">
            <v:imagedata r:id="rId398" o:title=""/>
          </v:shape>
          <o:OLEObject Type="Embed" ProgID="Equation.3" ShapeID="_x0000_i1234" DrawAspect="Content" ObjectID="_1477250470" r:id="rId399"/>
        </w:object>
      </w:r>
      <w:r w:rsidR="00175768" w:rsidRPr="000F7B75">
        <w:rPr>
          <w:rFonts w:ascii="Times New Roman" w:hAnsi="Times New Roman"/>
          <w:bCs/>
          <w:snapToGrid w:val="0"/>
          <w:sz w:val="28"/>
          <w:szCs w:val="24"/>
        </w:rPr>
        <w:tab/>
        <w:t>(121)</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п</w:t>
      </w:r>
      <w:r w:rsidRPr="000F7B75">
        <w:rPr>
          <w:rFonts w:ascii="Times New Roman" w:hAnsi="Times New Roman"/>
          <w:iCs/>
          <w:sz w:val="28"/>
          <w:szCs w:val="24"/>
          <w:vertAlign w:val="subscript"/>
        </w:rPr>
        <w:t>1</w:t>
      </w:r>
      <w:r w:rsidRPr="000F7B75">
        <w:rPr>
          <w:rFonts w:ascii="Times New Roman" w:hAnsi="Times New Roman"/>
          <w:iCs/>
          <w:sz w:val="28"/>
          <w:szCs w:val="24"/>
        </w:rPr>
        <w:t xml:space="preserve"> — </w:t>
      </w:r>
      <w:r w:rsidRPr="000F7B75">
        <w:rPr>
          <w:rFonts w:ascii="Times New Roman" w:hAnsi="Times New Roman"/>
          <w:sz w:val="28"/>
          <w:szCs w:val="24"/>
        </w:rPr>
        <w:t xml:space="preserve">норма амортизации в процентах к остаточной стоимости объекта основных средств; </w:t>
      </w:r>
      <w:r w:rsidRPr="000F7B75">
        <w:rPr>
          <w:rFonts w:ascii="Times New Roman" w:hAnsi="Times New Roman"/>
          <w:iCs/>
          <w:sz w:val="28"/>
          <w:szCs w:val="24"/>
          <w:lang w:val="en-US"/>
        </w:rPr>
        <w:t>t</w:t>
      </w:r>
      <w:r w:rsidRPr="000F7B75">
        <w:rPr>
          <w:rFonts w:ascii="Times New Roman" w:hAnsi="Times New Roman"/>
          <w:iCs/>
          <w:sz w:val="28"/>
          <w:szCs w:val="24"/>
        </w:rPr>
        <w:t xml:space="preserve"> </w:t>
      </w:r>
      <w:r w:rsidRPr="000F7B75">
        <w:rPr>
          <w:rFonts w:ascii="Times New Roman" w:hAnsi="Times New Roman"/>
          <w:sz w:val="28"/>
          <w:szCs w:val="24"/>
        </w:rPr>
        <w:t>— срок полезного использования данного объекта, выраженный в месяцах.</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иметь в виду, что, начиная с месяца, в котором остаточная стоимость инвентарного объекта достигает 20% от первоначальной (восстановительной) стоимости этого объекта, амортизацию по нему определяют в следующем порядке:</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остаточную стоимость объекта в целях начисления амортизации формируют</w:t>
      </w:r>
      <w:r w:rsidR="0088553B">
        <w:rPr>
          <w:rFonts w:ascii="Times New Roman" w:hAnsi="Times New Roman"/>
          <w:sz w:val="28"/>
          <w:szCs w:val="24"/>
        </w:rPr>
        <w:t xml:space="preserve"> </w:t>
      </w:r>
      <w:r w:rsidRPr="000F7B75">
        <w:rPr>
          <w:rFonts w:ascii="Times New Roman" w:hAnsi="Times New Roman"/>
          <w:sz w:val="28"/>
          <w:szCs w:val="24"/>
        </w:rPr>
        <w:t>как его базовую стоимость для последующих расчетов;</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сумму начисленной за один месяц амортизации в отношении данного объекта</w:t>
      </w:r>
      <w:r w:rsidR="0088553B">
        <w:rPr>
          <w:rFonts w:ascii="Times New Roman" w:hAnsi="Times New Roman"/>
          <w:sz w:val="28"/>
          <w:szCs w:val="24"/>
        </w:rPr>
        <w:t xml:space="preserve"> </w:t>
      </w:r>
      <w:r w:rsidRPr="000F7B75">
        <w:rPr>
          <w:rFonts w:ascii="Times New Roman" w:hAnsi="Times New Roman"/>
          <w:sz w:val="28"/>
          <w:szCs w:val="24"/>
        </w:rPr>
        <w:t>определяют путем деления базовой его стоимости на количество месяцев,</w:t>
      </w:r>
      <w:r w:rsidR="0088553B">
        <w:rPr>
          <w:rFonts w:ascii="Times New Roman" w:hAnsi="Times New Roman"/>
          <w:sz w:val="28"/>
          <w:szCs w:val="24"/>
        </w:rPr>
        <w:t xml:space="preserve"> </w:t>
      </w:r>
      <w:r w:rsidRPr="000F7B75">
        <w:rPr>
          <w:rFonts w:ascii="Times New Roman" w:hAnsi="Times New Roman"/>
          <w:sz w:val="28"/>
          <w:szCs w:val="24"/>
        </w:rPr>
        <w:t>оставшихся до истечения срока полезного использования этого объекта.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отношении основных средств, используемых в условиях агрессивной и/или повышенной сменности к основной норме амортизации, налогоплательщик впра</w:t>
      </w:r>
      <w:r w:rsidRPr="000F7B75">
        <w:rPr>
          <w:rFonts w:ascii="Times New Roman" w:hAnsi="Times New Roman"/>
          <w:sz w:val="28"/>
          <w:szCs w:val="24"/>
        </w:rPr>
        <w:softHyphen/>
        <w:t>ве применять специальный коэффициент, но не свыше двух.</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амортизируемых основных средств, которые являются предметом догово</w:t>
      </w:r>
      <w:r w:rsidRPr="000F7B75">
        <w:rPr>
          <w:rFonts w:ascii="Times New Roman" w:hAnsi="Times New Roman"/>
          <w:sz w:val="28"/>
          <w:szCs w:val="24"/>
        </w:rPr>
        <w:softHyphen/>
        <w:t>ра финансовой аренды (договора лизинга), к основной норме амортизации нало</w:t>
      </w:r>
      <w:r w:rsidRPr="000F7B75">
        <w:rPr>
          <w:rFonts w:ascii="Times New Roman" w:hAnsi="Times New Roman"/>
          <w:sz w:val="28"/>
          <w:szCs w:val="24"/>
        </w:rPr>
        <w:softHyphen/>
        <w:t>гоплательщик вправе применять специальный коэффициент, но не свыше трех. Данное положение не распространяют на основные средства, относящиеся к пер</w:t>
      </w:r>
      <w:r w:rsidRPr="000F7B75">
        <w:rPr>
          <w:rFonts w:ascii="Times New Roman" w:hAnsi="Times New Roman"/>
          <w:sz w:val="28"/>
          <w:szCs w:val="24"/>
        </w:rPr>
        <w:softHyphen/>
        <w:t>вой, второй и третьей амортизационным группам, если амортизацию по ним на</w:t>
      </w:r>
      <w:r w:rsidRPr="000F7B75">
        <w:rPr>
          <w:rFonts w:ascii="Times New Roman" w:hAnsi="Times New Roman"/>
          <w:sz w:val="28"/>
          <w:szCs w:val="24"/>
        </w:rPr>
        <w:softHyphen/>
        <w:t>числяют нелинейным методом.</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Составной частью общей системы финансового управления на предприятии является проводимая им амортизационная политика. Основу данной политики составляет применение различных методов начисления амортизации, с помощью которых можно регулировать уровень издержек производства, размер бухгалтер</w:t>
      </w:r>
      <w:r w:rsidRPr="000F7B75">
        <w:rPr>
          <w:rFonts w:ascii="Times New Roman" w:hAnsi="Times New Roman"/>
          <w:sz w:val="28"/>
          <w:szCs w:val="24"/>
        </w:rPr>
        <w:softHyphen/>
        <w:t>ской прибыли и налогов на нее, использовать специальные коэффициенты, кор</w:t>
      </w:r>
      <w:r w:rsidRPr="000F7B75">
        <w:rPr>
          <w:rFonts w:ascii="Times New Roman" w:hAnsi="Times New Roman"/>
          <w:sz w:val="28"/>
          <w:szCs w:val="24"/>
        </w:rPr>
        <w:softHyphen/>
        <w:t>ректирующие как стоимость объектов основных средств, так и величину начис</w:t>
      </w:r>
      <w:r w:rsidRPr="000F7B75">
        <w:rPr>
          <w:rFonts w:ascii="Times New Roman" w:hAnsi="Times New Roman"/>
          <w:sz w:val="28"/>
          <w:szCs w:val="24"/>
        </w:rPr>
        <w:softHyphen/>
        <w:t>ляемого износа.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p>
    <w:p w:rsidR="00175768" w:rsidRPr="0088553B" w:rsidRDefault="0017576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9.5. Система показателей, применяемых для анализа и оценки эффективности основного капитала</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оценке эффективности использования основного капитала следует учиты</w:t>
      </w:r>
      <w:r w:rsidRPr="000F7B75">
        <w:rPr>
          <w:rFonts w:ascii="Times New Roman" w:hAnsi="Times New Roman"/>
          <w:sz w:val="28"/>
          <w:szCs w:val="24"/>
        </w:rPr>
        <w:softHyphen/>
        <w:t>вать, что финансовые показатели (коэффициенты) классифицируют по группам.</w:t>
      </w:r>
    </w:p>
    <w:p w:rsidR="00175768" w:rsidRPr="000F7B75" w:rsidRDefault="00175768" w:rsidP="000F7B75">
      <w:pPr>
        <w:widowControl w:val="0"/>
        <w:numPr>
          <w:ilvl w:val="0"/>
          <w:numId w:val="58"/>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объема, структуры и динамики основных средств (по данным</w:t>
      </w:r>
      <w:r w:rsidR="0088553B">
        <w:rPr>
          <w:rFonts w:ascii="Times New Roman" w:hAnsi="Times New Roman"/>
          <w:sz w:val="28"/>
          <w:szCs w:val="24"/>
        </w:rPr>
        <w:t xml:space="preserve"> </w:t>
      </w:r>
      <w:r w:rsidRPr="000F7B75">
        <w:rPr>
          <w:rFonts w:ascii="Times New Roman" w:hAnsi="Times New Roman"/>
          <w:sz w:val="28"/>
          <w:szCs w:val="24"/>
        </w:rPr>
        <w:t>бухгалтерского баланса и приложения к нему). Условие: темп роста прибыли</w:t>
      </w:r>
      <w:r w:rsidR="0088553B">
        <w:rPr>
          <w:rFonts w:ascii="Times New Roman" w:hAnsi="Times New Roman"/>
          <w:sz w:val="28"/>
          <w:szCs w:val="24"/>
        </w:rPr>
        <w:t xml:space="preserve"> </w:t>
      </w:r>
      <w:r w:rsidRPr="000F7B75">
        <w:rPr>
          <w:rFonts w:ascii="Times New Roman" w:hAnsi="Times New Roman"/>
          <w:sz w:val="28"/>
          <w:szCs w:val="24"/>
        </w:rPr>
        <w:t>(бухгалтерской или чистой) &gt; темпа роста выручки (нетто) от реализации про</w:t>
      </w:r>
      <w:r w:rsidRPr="000F7B75">
        <w:rPr>
          <w:rFonts w:ascii="Times New Roman" w:hAnsi="Times New Roman"/>
          <w:sz w:val="28"/>
          <w:szCs w:val="24"/>
        </w:rPr>
        <w:softHyphen/>
        <w:t>дукции &gt; темпа роста основных средств &gt; темпа роста собственного капитала. Прибыль должна расти быстрее, чем остальные параметры. Это означает, что из</w:t>
      </w:r>
      <w:r w:rsidRPr="000F7B75">
        <w:rPr>
          <w:rFonts w:ascii="Times New Roman" w:hAnsi="Times New Roman"/>
          <w:sz w:val="28"/>
          <w:szCs w:val="24"/>
        </w:rPr>
        <w:softHyphen/>
        <w:t>держки производства снижают, а основные средства используют более эффектив</w:t>
      </w:r>
      <w:r w:rsidRPr="000F7B75">
        <w:rPr>
          <w:rFonts w:ascii="Times New Roman" w:hAnsi="Times New Roman"/>
          <w:sz w:val="28"/>
          <w:szCs w:val="24"/>
        </w:rPr>
        <w:softHyphen/>
        <w:t>но. Однако в реальной жизни даже у стабильно работающих предприятий воз</w:t>
      </w:r>
      <w:r w:rsidRPr="000F7B75">
        <w:rPr>
          <w:rFonts w:ascii="Times New Roman" w:hAnsi="Times New Roman"/>
          <w:sz w:val="28"/>
          <w:szCs w:val="24"/>
        </w:rPr>
        <w:softHyphen/>
        <w:t>можны отклонения от указанного соотношения.</w:t>
      </w:r>
    </w:p>
    <w:p w:rsidR="00175768" w:rsidRPr="000F7B75" w:rsidRDefault="00175768" w:rsidP="000F7B75">
      <w:pPr>
        <w:widowControl w:val="0"/>
        <w:numPr>
          <w:ilvl w:val="0"/>
          <w:numId w:val="58"/>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воспроизводства, оборачиваемости и доходности основных</w:t>
      </w:r>
      <w:r w:rsidRPr="000F7B75">
        <w:rPr>
          <w:rFonts w:ascii="Times New Roman" w:hAnsi="Times New Roman"/>
          <w:sz w:val="28"/>
          <w:szCs w:val="24"/>
        </w:rPr>
        <w:br/>
        <w:t>средств. На практике наиболее часто используют следующие параметры:</w:t>
      </w:r>
    </w:p>
    <w:p w:rsidR="0017576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6460" w:dyaOrig="1140">
          <v:shape id="_x0000_i1235" type="#_x0000_t75" style="width:323.25pt;height:57pt" o:ole="">
            <v:imagedata r:id="rId400" o:title=""/>
          </v:shape>
          <o:OLEObject Type="Embed" ProgID="Equation.3" ShapeID="_x0000_i1235" DrawAspect="Content" ObjectID="_1477250471" r:id="rId401"/>
        </w:object>
      </w:r>
      <w:r w:rsidR="00175768" w:rsidRPr="000F7B75">
        <w:rPr>
          <w:rFonts w:ascii="Times New Roman" w:hAnsi="Times New Roman"/>
          <w:bCs/>
          <w:snapToGrid w:val="0"/>
          <w:sz w:val="28"/>
          <w:szCs w:val="24"/>
        </w:rPr>
        <w:tab/>
        <w:t>(122)</w:t>
      </w:r>
    </w:p>
    <w:p w:rsidR="0017576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5300" w:dyaOrig="380">
          <v:shape id="_x0000_i1236" type="#_x0000_t75" style="width:262.5pt;height:18.75pt" o:ole="">
            <v:imagedata r:id="rId402" o:title=""/>
          </v:shape>
          <o:OLEObject Type="Embed" ProgID="Equation.3" ShapeID="_x0000_i1236" DrawAspect="Content" ObjectID="_1477250472" r:id="rId403"/>
        </w:object>
      </w:r>
      <w:r w:rsidR="00175768" w:rsidRPr="000F7B75">
        <w:rPr>
          <w:rFonts w:ascii="Times New Roman" w:hAnsi="Times New Roman"/>
          <w:bCs/>
          <w:snapToGrid w:val="0"/>
          <w:sz w:val="28"/>
          <w:szCs w:val="24"/>
        </w:rPr>
        <w:tab/>
        <w:t>(123)</w:t>
      </w:r>
    </w:p>
    <w:p w:rsidR="0017576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7460" w:dyaOrig="1560">
          <v:shape id="_x0000_i1237" type="#_x0000_t75" style="width:369pt;height:78pt" o:ole="">
            <v:imagedata r:id="rId404" o:title=""/>
          </v:shape>
          <o:OLEObject Type="Embed" ProgID="Equation.3" ShapeID="_x0000_i1237" DrawAspect="Content" ObjectID="_1477250473" r:id="rId405"/>
        </w:object>
      </w:r>
      <w:r w:rsidR="00175768" w:rsidRPr="000F7B75">
        <w:rPr>
          <w:rFonts w:ascii="Times New Roman" w:hAnsi="Times New Roman"/>
          <w:bCs/>
          <w:snapToGrid w:val="0"/>
          <w:sz w:val="28"/>
          <w:szCs w:val="24"/>
        </w:rPr>
        <w:t>(124)</w:t>
      </w:r>
    </w:p>
    <w:p w:rsidR="0017576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7460" w:dyaOrig="1560">
          <v:shape id="_x0000_i1238" type="#_x0000_t75" style="width:369pt;height:78pt" o:ole="">
            <v:imagedata r:id="rId406" o:title=""/>
          </v:shape>
          <o:OLEObject Type="Embed" ProgID="Equation.3" ShapeID="_x0000_i1238" DrawAspect="Content" ObjectID="_1477250474" r:id="rId407"/>
        </w:object>
      </w:r>
      <w:r w:rsidR="00175768" w:rsidRPr="000F7B75">
        <w:rPr>
          <w:rFonts w:ascii="Times New Roman" w:hAnsi="Times New Roman"/>
          <w:bCs/>
          <w:snapToGrid w:val="0"/>
          <w:sz w:val="28"/>
          <w:szCs w:val="24"/>
        </w:rPr>
        <w:t>(125)</w:t>
      </w:r>
    </w:p>
    <w:p w:rsidR="0017576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8480" w:dyaOrig="700">
          <v:shape id="_x0000_i1239" type="#_x0000_t75" style="width:420pt;height:35.25pt" o:ole="">
            <v:imagedata r:id="rId408" o:title=""/>
          </v:shape>
          <o:OLEObject Type="Embed" ProgID="Equation.3" ShapeID="_x0000_i1239" DrawAspect="Content" ObjectID="_1477250475" r:id="rId409"/>
        </w:object>
      </w:r>
      <w:r w:rsidR="00175768" w:rsidRPr="000F7B75">
        <w:rPr>
          <w:rFonts w:ascii="Times New Roman" w:hAnsi="Times New Roman"/>
          <w:bCs/>
          <w:snapToGrid w:val="0"/>
          <w:sz w:val="28"/>
          <w:szCs w:val="24"/>
        </w:rPr>
        <w:t>(126)</w:t>
      </w:r>
    </w:p>
    <w:p w:rsidR="0017576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6560" w:dyaOrig="1160">
          <v:shape id="_x0000_i1240" type="#_x0000_t75" style="width:324.75pt;height:57.75pt" o:ole="">
            <v:imagedata r:id="rId410" o:title=""/>
          </v:shape>
          <o:OLEObject Type="Embed" ProgID="Equation.3" ShapeID="_x0000_i1240" DrawAspect="Content" ObjectID="_1477250476" r:id="rId411"/>
        </w:object>
      </w:r>
      <w:r w:rsidR="00175768" w:rsidRPr="000F7B75">
        <w:rPr>
          <w:rFonts w:ascii="Times New Roman" w:hAnsi="Times New Roman"/>
          <w:bCs/>
          <w:snapToGrid w:val="0"/>
          <w:sz w:val="28"/>
          <w:szCs w:val="24"/>
        </w:rPr>
        <w:t>(127)</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420" w:dyaOrig="1160">
          <v:shape id="_x0000_i1241" type="#_x0000_t75" style="width:321pt;height:57.75pt" o:ole="">
            <v:imagedata r:id="rId412" o:title=""/>
          </v:shape>
          <o:OLEObject Type="Embed" ProgID="Equation.3" ShapeID="_x0000_i1241" DrawAspect="Content" ObjectID="_1477250477" r:id="rId413"/>
        </w:object>
      </w:r>
      <w:r w:rsidR="00175768" w:rsidRPr="000F7B75">
        <w:rPr>
          <w:rFonts w:ascii="Times New Roman" w:hAnsi="Times New Roman"/>
          <w:bCs/>
          <w:snapToGrid w:val="0"/>
          <w:sz w:val="28"/>
          <w:szCs w:val="24"/>
        </w:rPr>
        <w:t>(128)</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Указанные параметры анализируют за ряд периодов (кварталов, лет) и делают выводы об эффективности использования основных средств на действующем предприятии.</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90-е гг: прошлого столетия в России систематически снижались объемы вы</w:t>
      </w:r>
      <w:r w:rsidRPr="000F7B75">
        <w:rPr>
          <w:rFonts w:ascii="Times New Roman" w:hAnsi="Times New Roman"/>
          <w:sz w:val="28"/>
          <w:szCs w:val="24"/>
        </w:rPr>
        <w:softHyphen/>
        <w:t>пуска продукции в обрабатывающих отраслях промышленности из-за устарев</w:t>
      </w:r>
      <w:r w:rsidRPr="000F7B75">
        <w:rPr>
          <w:rFonts w:ascii="Times New Roman" w:hAnsi="Times New Roman"/>
          <w:sz w:val="28"/>
          <w:szCs w:val="24"/>
        </w:rPr>
        <w:softHyphen/>
        <w:t>ших средств труда, высоких темпов инфляции, приводящих к дефициту оборотных средств, отсутствия реальных источников его покрытия и др. Причем если до 1990 г. производственное оборудование обновлялось, хотя и медленными темпами, то в годы рыночных реформ даже физически изношенные средства труда практи</w:t>
      </w:r>
      <w:r w:rsidRPr="000F7B75">
        <w:rPr>
          <w:rFonts w:ascii="Times New Roman" w:hAnsi="Times New Roman"/>
          <w:sz w:val="28"/>
          <w:szCs w:val="24"/>
        </w:rPr>
        <w:softHyphen/>
        <w:t>чески не заменялись. Коэффициент обновления основных фондов в 1980-х гг. со</w:t>
      </w:r>
      <w:r w:rsidRPr="000F7B75">
        <w:rPr>
          <w:rFonts w:ascii="Times New Roman" w:hAnsi="Times New Roman"/>
          <w:sz w:val="28"/>
          <w:szCs w:val="24"/>
        </w:rPr>
        <w:softHyphen/>
        <w:t>ставлял 5-6%, в настоящее время по промышленности в целом он равен 1,0-1,6% (табл. 9.2).</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9.2</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Коэффициент обновления основных фондов крупных и средних</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промышленных предприятий (в сопоставимых ценах),</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от общей стоимости основных фондов на конец года</w:t>
      </w:r>
      <w:r w:rsidRPr="000F7B75">
        <w:rPr>
          <w:rStyle w:val="ad"/>
          <w:rFonts w:ascii="Times New Roman" w:hAnsi="Times New Roman"/>
          <w:bCs/>
          <w:sz w:val="28"/>
          <w:szCs w:val="24"/>
        </w:rPr>
        <w:footnoteReference w:id="53"/>
      </w:r>
    </w:p>
    <w:p w:rsidR="00175768" w:rsidRPr="000F7B75" w:rsidRDefault="00175768" w:rsidP="000F7B75">
      <w:pPr>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709"/>
        <w:gridCol w:w="709"/>
        <w:gridCol w:w="709"/>
        <w:gridCol w:w="567"/>
        <w:gridCol w:w="708"/>
        <w:gridCol w:w="567"/>
        <w:gridCol w:w="709"/>
        <w:gridCol w:w="709"/>
      </w:tblGrid>
      <w:tr w:rsidR="00175768" w:rsidRPr="000F7B75" w:rsidTr="0047412C">
        <w:trPr>
          <w:trHeight w:hRule="exact" w:val="278"/>
        </w:trPr>
        <w:tc>
          <w:tcPr>
            <w:tcW w:w="3261" w:type="dxa"/>
            <w:tcBorders>
              <w:top w:val="single" w:sz="6" w:space="0" w:color="auto"/>
              <w:left w:val="single" w:sz="6" w:space="0" w:color="auto"/>
              <w:bottom w:val="nil"/>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Наименование отрасли</w:t>
            </w:r>
          </w:p>
        </w:tc>
        <w:tc>
          <w:tcPr>
            <w:tcW w:w="5387" w:type="dxa"/>
            <w:gridSpan w:val="8"/>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Годы</w:t>
            </w:r>
          </w:p>
        </w:tc>
      </w:tr>
      <w:tr w:rsidR="00175768" w:rsidRPr="000F7B75" w:rsidTr="0047412C">
        <w:trPr>
          <w:trHeight w:hRule="exact" w:val="250"/>
        </w:trPr>
        <w:tc>
          <w:tcPr>
            <w:tcW w:w="3261" w:type="dxa"/>
            <w:tcBorders>
              <w:top w:val="nil"/>
              <w:left w:val="single" w:sz="6" w:space="0" w:color="auto"/>
              <w:bottom w:val="single" w:sz="6" w:space="0" w:color="auto"/>
              <w:right w:val="single" w:sz="6" w:space="0" w:color="auto"/>
            </w:tcBorders>
            <w:shd w:val="clear" w:color="auto" w:fill="FFFFFF"/>
          </w:tcPr>
          <w:p w:rsidR="00175768" w:rsidRPr="0088553B" w:rsidRDefault="00175768" w:rsidP="0088553B">
            <w:pPr>
              <w:spacing w:after="0" w:line="360" w:lineRule="auto"/>
              <w:jc w:val="both"/>
              <w:rPr>
                <w:rFonts w:ascii="Times New Roman" w:hAnsi="Times New Roman"/>
                <w:sz w:val="20"/>
                <w:szCs w:val="20"/>
              </w:rPr>
            </w:pPr>
          </w:p>
          <w:p w:rsidR="00175768" w:rsidRPr="0088553B" w:rsidRDefault="00175768" w:rsidP="0088553B">
            <w:pPr>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1990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1995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1996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1997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1998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1999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2001</w:t>
            </w:r>
          </w:p>
        </w:tc>
      </w:tr>
      <w:tr w:rsidR="00175768" w:rsidRPr="000F7B75" w:rsidTr="0047412C">
        <w:trPr>
          <w:trHeight w:hRule="exact" w:val="25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Вся промышленность, в том числе: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w:t>
            </w:r>
          </w:p>
        </w:tc>
      </w:tr>
      <w:tr w:rsidR="00175768" w:rsidRPr="000F7B75" w:rsidTr="0047412C">
        <w:trPr>
          <w:trHeight w:hRule="exact" w:val="25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электроэнергетика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0,9</w:t>
            </w:r>
          </w:p>
        </w:tc>
      </w:tr>
      <w:tr w:rsidR="00175768" w:rsidRPr="000F7B75" w:rsidTr="0047412C">
        <w:trPr>
          <w:trHeight w:hRule="exact" w:val="25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топливная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3,5</w:t>
            </w:r>
          </w:p>
        </w:tc>
      </w:tr>
      <w:tr w:rsidR="00175768" w:rsidRPr="000F7B75" w:rsidTr="0047412C">
        <w:trPr>
          <w:trHeight w:hRule="exact" w:val="25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черная металлургия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w:t>
            </w:r>
          </w:p>
        </w:tc>
      </w:tr>
      <w:tr w:rsidR="00175768" w:rsidRPr="000F7B75" w:rsidTr="0047412C">
        <w:trPr>
          <w:trHeight w:hRule="exact" w:val="259"/>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цветная металлургия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w:t>
            </w:r>
          </w:p>
        </w:tc>
      </w:tr>
      <w:tr w:rsidR="00175768" w:rsidRPr="000F7B75" w:rsidTr="0047412C">
        <w:trPr>
          <w:trHeight w:hRule="exact" w:val="46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химическая и нефтехимическая промышленность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w:t>
            </w:r>
          </w:p>
        </w:tc>
      </w:tr>
      <w:tr w:rsidR="00175768" w:rsidRPr="000F7B75" w:rsidTr="0047412C">
        <w:trPr>
          <w:trHeight w:hRule="exact" w:val="46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машиностроение и металлообработка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0,9</w:t>
            </w:r>
          </w:p>
        </w:tc>
      </w:tr>
      <w:tr w:rsidR="00175768" w:rsidRPr="000F7B75" w:rsidTr="0047412C">
        <w:trPr>
          <w:trHeight w:hRule="exact" w:val="67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лесная, деревообрабатывающая и целлюлозно-бумажная промышленность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w:t>
            </w:r>
          </w:p>
        </w:tc>
      </w:tr>
      <w:tr w:rsidR="00175768" w:rsidRPr="000F7B75" w:rsidTr="0047412C">
        <w:trPr>
          <w:trHeight w:hRule="exact" w:val="461"/>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промышленность строительных материалов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w:t>
            </w:r>
          </w:p>
        </w:tc>
      </w:tr>
      <w:tr w:rsidR="00175768" w:rsidRPr="000F7B75" w:rsidTr="0047412C">
        <w:trPr>
          <w:trHeight w:hRule="exact" w:val="25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легкая промышленность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w:t>
            </w:r>
          </w:p>
        </w:tc>
      </w:tr>
      <w:tr w:rsidR="00175768" w:rsidRPr="000F7B75" w:rsidTr="0047412C">
        <w:trPr>
          <w:trHeight w:hRule="exact" w:val="25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пищевая промышленность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w:t>
            </w:r>
          </w:p>
        </w:tc>
      </w:tr>
    </w:tbl>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данных табл. 9.2 следует, что наиболее низкие коэффициенты обновления в отраслях, производящих новое оборудование и материалы. В промышленности происходит необратимый процесс физического изнашивания наиболее активной части основного капитала, не восполняемой новыми средствами труда того же поколения. Коэффициент обновления в машиностроении, равный в 1990 г. 6,6%, свидетельствует о том, что полная замена оборудования возможна через 15 лет, а в 2001 г. при коэффициенте, равном 0,9%, — через 111 лет.</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Средний возраст оборудования в промышленности составлял в 1990 г. 10,8 го</w:t>
      </w:r>
      <w:r w:rsidRPr="000F7B75">
        <w:rPr>
          <w:rFonts w:ascii="Times New Roman" w:hAnsi="Times New Roman"/>
          <w:sz w:val="28"/>
          <w:szCs w:val="24"/>
        </w:rPr>
        <w:softHyphen/>
        <w:t>да; в 2000 г. 18,7 года; в 2001 г. 19,4 года.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 последние годы в промышленности России существенно сократился и коэф</w:t>
      </w:r>
      <w:r w:rsidRPr="000F7B75">
        <w:rPr>
          <w:rFonts w:ascii="Times New Roman" w:hAnsi="Times New Roman"/>
          <w:sz w:val="28"/>
          <w:szCs w:val="24"/>
        </w:rPr>
        <w:softHyphen/>
        <w:t>фициент выбытия основных фондов. В 1995 г. он составлял 1,5%; в 1999 г. 1,0; в 2000 г. 1,3, а в 2001 г. только 1,2%.</w:t>
      </w:r>
      <w:r w:rsidRPr="000F7B75">
        <w:rPr>
          <w:rStyle w:val="ad"/>
          <w:rFonts w:ascii="Times New Roman" w:hAnsi="Times New Roman"/>
          <w:sz w:val="28"/>
          <w:szCs w:val="24"/>
        </w:rPr>
        <w:footnoteReference w:id="54"/>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3. Показатели эффективности затрат на техническое обслуживание и ремонт основных средств тесно связаны с параметрами экстенсивного и интенсивного использования активной их части (оборудования).</w:t>
      </w:r>
    </w:p>
    <w:p w:rsidR="0017576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6860" w:dyaOrig="1160">
          <v:shape id="_x0000_i1242" type="#_x0000_t75" style="width:339.75pt;height:57.75pt" o:ole="">
            <v:imagedata r:id="rId414" o:title=""/>
          </v:shape>
          <o:OLEObject Type="Embed" ProgID="Equation.3" ShapeID="_x0000_i1242" DrawAspect="Content" ObjectID="_1477250478" r:id="rId415"/>
        </w:object>
      </w:r>
      <w:r w:rsidR="00175768" w:rsidRPr="000F7B75">
        <w:rPr>
          <w:rFonts w:ascii="Times New Roman" w:hAnsi="Times New Roman"/>
          <w:bCs/>
          <w:snapToGrid w:val="0"/>
          <w:sz w:val="28"/>
          <w:szCs w:val="24"/>
        </w:rPr>
        <w:t>(129)</w:t>
      </w:r>
    </w:p>
    <w:p w:rsidR="0017576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7140" w:dyaOrig="1160">
          <v:shape id="_x0000_i1243" type="#_x0000_t75" style="width:357pt;height:57.75pt" o:ole="">
            <v:imagedata r:id="rId416" o:title=""/>
          </v:shape>
          <o:OLEObject Type="Embed" ProgID="Equation.3" ShapeID="_x0000_i1243" DrawAspect="Content" ObjectID="_1477250479" r:id="rId417"/>
        </w:object>
      </w:r>
      <w:r w:rsidR="00175768" w:rsidRPr="000F7B75">
        <w:rPr>
          <w:rFonts w:ascii="Times New Roman" w:hAnsi="Times New Roman"/>
          <w:bCs/>
          <w:snapToGrid w:val="0"/>
          <w:sz w:val="28"/>
          <w:szCs w:val="24"/>
        </w:rPr>
        <w:t>(130)</w:t>
      </w:r>
    </w:p>
    <w:p w:rsidR="0017576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8080" w:dyaOrig="760">
          <v:shape id="_x0000_i1244" type="#_x0000_t75" style="width:375.75pt;height:38.25pt" o:ole="">
            <v:imagedata r:id="rId418" o:title=""/>
          </v:shape>
          <o:OLEObject Type="Embed" ProgID="Equation.3" ShapeID="_x0000_i1244" DrawAspect="Content" ObjectID="_1477250480" r:id="rId419"/>
        </w:object>
      </w:r>
      <w:r w:rsidR="00175768" w:rsidRPr="000F7B75">
        <w:rPr>
          <w:rFonts w:ascii="Times New Roman" w:hAnsi="Times New Roman"/>
          <w:bCs/>
          <w:snapToGrid w:val="0"/>
          <w:sz w:val="28"/>
          <w:szCs w:val="24"/>
        </w:rPr>
        <w:t>(131)</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Чем выше данный интегральный коэффициент, тем лучше используют машины и оборудование на данном предприятии.</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Важной характеристикой функционирования основного капитала является срок полезного использования отдельных его элементов. Его определяет пред</w:t>
      </w:r>
      <w:r w:rsidRPr="000F7B75">
        <w:rPr>
          <w:rFonts w:ascii="Times New Roman" w:hAnsi="Times New Roman"/>
          <w:sz w:val="28"/>
          <w:szCs w:val="24"/>
        </w:rPr>
        <w:softHyphen/>
        <w:t>приятие при постановке объекта основных средств на бухгалтерский учет. Уста</w:t>
      </w:r>
      <w:r w:rsidRPr="000F7B75">
        <w:rPr>
          <w:rFonts w:ascii="Times New Roman" w:hAnsi="Times New Roman"/>
          <w:sz w:val="28"/>
          <w:szCs w:val="24"/>
        </w:rPr>
        <w:softHyphen/>
        <w:t>новление срока полезного использования инвентарного объекта осуществляют исходя из:</w:t>
      </w:r>
    </w:p>
    <w:p w:rsidR="00175768" w:rsidRPr="000F7B75" w:rsidRDefault="0017576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ожидаемого срока полезного использования данного объекта в соответствии с прогнозной мощностью или производительностью;</w:t>
      </w:r>
    </w:p>
    <w:p w:rsidR="00175768" w:rsidRPr="000F7B75" w:rsidRDefault="0017576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ожидаемого физического износа, зависящего от режима эксплуатации (ко</w:t>
      </w:r>
      <w:r w:rsidRPr="000F7B75">
        <w:rPr>
          <w:rFonts w:ascii="Times New Roman" w:hAnsi="Times New Roman"/>
          <w:sz w:val="28"/>
          <w:szCs w:val="24"/>
        </w:rPr>
        <w:softHyphen/>
        <w:t>личества смен), естественных условий и влияния агрессивной среды, системы проведения ремонта;</w:t>
      </w:r>
    </w:p>
    <w:p w:rsidR="00175768" w:rsidRPr="000F7B75" w:rsidRDefault="0017576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нормативно-правовых и других ограничений использования объекта основных средств (например, срок аренды).</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улучшения (повышения) первоначально принятых нормативных по</w:t>
      </w:r>
      <w:r w:rsidRPr="000F7B75">
        <w:rPr>
          <w:rFonts w:ascii="Times New Roman" w:hAnsi="Times New Roman"/>
          <w:sz w:val="28"/>
          <w:szCs w:val="24"/>
        </w:rPr>
        <w:softHyphen/>
        <w:t>казателей функционирования объекта основных средств в результате реконст</w:t>
      </w:r>
      <w:r w:rsidRPr="000F7B75">
        <w:rPr>
          <w:rFonts w:ascii="Times New Roman" w:hAnsi="Times New Roman"/>
          <w:sz w:val="28"/>
          <w:szCs w:val="24"/>
        </w:rPr>
        <w:softHyphen/>
        <w:t>рукции или модернизации предприятие пересматривает срок полезного исполь</w:t>
      </w:r>
      <w:r w:rsidRPr="000F7B75">
        <w:rPr>
          <w:rFonts w:ascii="Times New Roman" w:hAnsi="Times New Roman"/>
          <w:sz w:val="28"/>
          <w:szCs w:val="24"/>
        </w:rPr>
        <w:softHyphen/>
        <w:t>зования этого объекта.</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Восстановление объекта основных средств можно производить путем модер</w:t>
      </w:r>
      <w:r w:rsidRPr="000F7B75">
        <w:rPr>
          <w:rFonts w:ascii="Times New Roman" w:hAnsi="Times New Roman"/>
          <w:sz w:val="28"/>
          <w:szCs w:val="24"/>
        </w:rPr>
        <w:softHyphen/>
        <w:t>низации, реконструкции или ремонта. Затраты, производимые при ремонте объек</w:t>
      </w:r>
      <w:r w:rsidRPr="000F7B75">
        <w:rPr>
          <w:rFonts w:ascii="Times New Roman" w:hAnsi="Times New Roman"/>
          <w:sz w:val="28"/>
          <w:szCs w:val="24"/>
        </w:rPr>
        <w:softHyphen/>
        <w:t>та основных средств, отражают на основании первичных учетных документов по учету операций отпуска (расхода) материальных ценностей, начисления оплаты труда, задолженности поставщикам за выполненные работы по ремонту и других расходов. Затраты по ремонту объектов основных средств отражают в бухгалтер</w:t>
      </w:r>
      <w:r w:rsidRPr="000F7B75">
        <w:rPr>
          <w:rFonts w:ascii="Times New Roman" w:hAnsi="Times New Roman"/>
          <w:sz w:val="28"/>
          <w:szCs w:val="24"/>
        </w:rPr>
        <w:softHyphen/>
        <w:t>ском учете по дебету соответствующих счетов учета затрат на производство (рас</w:t>
      </w:r>
      <w:r w:rsidRPr="000F7B75">
        <w:rPr>
          <w:rFonts w:ascii="Times New Roman" w:hAnsi="Times New Roman"/>
          <w:sz w:val="28"/>
          <w:szCs w:val="24"/>
        </w:rPr>
        <w:softHyphen/>
        <w:t>ходов на продажу) в корреспонденции с кредитом счетов учета производствен</w:t>
      </w:r>
      <w:r w:rsidRPr="000F7B75">
        <w:rPr>
          <w:rFonts w:ascii="Times New Roman" w:hAnsi="Times New Roman"/>
          <w:sz w:val="28"/>
          <w:szCs w:val="24"/>
        </w:rPr>
        <w:softHyphen/>
        <w:t>ных затрат.</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равномерного включения предстоящих расходов на ремонт объектов основ</w:t>
      </w:r>
      <w:r w:rsidRPr="000F7B75">
        <w:rPr>
          <w:rFonts w:ascii="Times New Roman" w:hAnsi="Times New Roman"/>
          <w:sz w:val="28"/>
          <w:szCs w:val="24"/>
        </w:rPr>
        <w:softHyphen/>
        <w:t>ных средств в затраты на производство (расходы на продажу) отчетного периода предприятие вправе формировать резерв расходов на ремонт основных средств (включая арендованные). Для принятия решения об образовании резерва расхо</w:t>
      </w:r>
      <w:r w:rsidRPr="000F7B75">
        <w:rPr>
          <w:rFonts w:ascii="Times New Roman" w:hAnsi="Times New Roman"/>
          <w:sz w:val="28"/>
          <w:szCs w:val="24"/>
        </w:rPr>
        <w:softHyphen/>
        <w:t>дов на ремонт основных средств используют документы, подтверждающие обо</w:t>
      </w:r>
      <w:r w:rsidRPr="000F7B75">
        <w:rPr>
          <w:rFonts w:ascii="Times New Roman" w:hAnsi="Times New Roman"/>
          <w:sz w:val="28"/>
          <w:szCs w:val="24"/>
        </w:rPr>
        <w:softHyphen/>
        <w:t>снованность определения ежемесячных отчислений. К ним относят: дефектные ведомости; сметы на проведение ремонтных работ; нормативы и данные о сроках проведения ремонтов; сводный расчет отчислений в резерв расходов на ремонт основных средств.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формировании данного резерва в затраты на производство (расходы на продажу) включают сумму отчислений, определенную исходя из годовой смет</w:t>
      </w:r>
      <w:r w:rsidRPr="000F7B75">
        <w:rPr>
          <w:rFonts w:ascii="Times New Roman" w:hAnsi="Times New Roman"/>
          <w:sz w:val="28"/>
          <w:szCs w:val="24"/>
        </w:rPr>
        <w:softHyphen/>
        <w:t>ной стоимости ремонтных работ.</w:t>
      </w:r>
    </w:p>
    <w:p w:rsidR="00175768" w:rsidRPr="000F7B75" w:rsidRDefault="0017576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175768" w:rsidRPr="000F7B75" w:rsidRDefault="0017576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Годовая смета затрат на ремонт основных средств составляет 7,2 млн. руб., тогда еже</w:t>
      </w:r>
      <w:r w:rsidRPr="000F7B75">
        <w:rPr>
          <w:rFonts w:ascii="Times New Roman" w:hAnsi="Times New Roman"/>
          <w:sz w:val="28"/>
          <w:szCs w:val="20"/>
        </w:rPr>
        <w:softHyphen/>
        <w:t>месячная сумма резервирования составит 0,6 млн. руб. (7,2 млн. руб./12 месяцев).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бухгалтерском учете формирование резерва расходов на ремонт основных средств показывают по дебету счетов учета затрат на производство (расходов на продажу) в корреспонденции с кредитом счета учета резервов предстоящих рас</w:t>
      </w:r>
      <w:r w:rsidRPr="000F7B75">
        <w:rPr>
          <w:rFonts w:ascii="Times New Roman" w:hAnsi="Times New Roman"/>
          <w:sz w:val="28"/>
          <w:szCs w:val="24"/>
        </w:rPr>
        <w:softHyphen/>
        <w:t>ходов (соответствующий субсчет). По мере выполнения ремонтных работ фактические затраты, связанные с их проведением, независимо от способа их выполне</w:t>
      </w:r>
      <w:r w:rsidRPr="000F7B75">
        <w:rPr>
          <w:rFonts w:ascii="Times New Roman" w:hAnsi="Times New Roman"/>
          <w:sz w:val="28"/>
          <w:szCs w:val="24"/>
        </w:rPr>
        <w:softHyphen/>
        <w:t>ния (хозяйственного или с привлечением подрядчика) списывают в дебет счета учета резервов предстоящих расходов (соответствующего субсчета) в корреспон</w:t>
      </w:r>
      <w:r w:rsidRPr="000F7B75">
        <w:rPr>
          <w:rFonts w:ascii="Times New Roman" w:hAnsi="Times New Roman"/>
          <w:sz w:val="28"/>
          <w:szCs w:val="24"/>
        </w:rPr>
        <w:softHyphen/>
        <w:t>денции с кредитом счета учета, на котором предварительно учитывают указан</w:t>
      </w:r>
      <w:r w:rsidRPr="000F7B75">
        <w:rPr>
          <w:rFonts w:ascii="Times New Roman" w:hAnsi="Times New Roman"/>
          <w:sz w:val="28"/>
          <w:szCs w:val="24"/>
        </w:rPr>
        <w:softHyphen/>
        <w:t>ные затраты, либо счетом учета расчетов.</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анализе затрат на содержание и восстановление основных средств целесо</w:t>
      </w:r>
      <w:r w:rsidRPr="000F7B75">
        <w:rPr>
          <w:rFonts w:ascii="Times New Roman" w:hAnsi="Times New Roman"/>
          <w:sz w:val="28"/>
          <w:szCs w:val="24"/>
        </w:rPr>
        <w:softHyphen/>
        <w:t>образно учитывать следующие аспекты:</w:t>
      </w:r>
    </w:p>
    <w:p w:rsidR="00175768" w:rsidRPr="000F7B75" w:rsidRDefault="00175768" w:rsidP="000F7B75">
      <w:pPr>
        <w:widowControl w:val="0"/>
        <w:numPr>
          <w:ilvl w:val="0"/>
          <w:numId w:val="40"/>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долю затрат на содержание объектов основных средств в общих издержках</w:t>
      </w:r>
      <w:r w:rsidR="0088553B">
        <w:rPr>
          <w:rFonts w:ascii="Times New Roman" w:hAnsi="Times New Roman"/>
          <w:sz w:val="28"/>
          <w:szCs w:val="24"/>
        </w:rPr>
        <w:t xml:space="preserve"> </w:t>
      </w:r>
      <w:r w:rsidRPr="000F7B75">
        <w:rPr>
          <w:rFonts w:ascii="Times New Roman" w:hAnsi="Times New Roman"/>
          <w:sz w:val="28"/>
          <w:szCs w:val="24"/>
        </w:rPr>
        <w:t>производства предприятия;</w:t>
      </w:r>
    </w:p>
    <w:p w:rsidR="00175768" w:rsidRPr="000F7B75" w:rsidRDefault="00175768" w:rsidP="000F7B75">
      <w:pPr>
        <w:widowControl w:val="0"/>
        <w:numPr>
          <w:ilvl w:val="0"/>
          <w:numId w:val="40"/>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удельный вес затрат на все виды ремонтов основных средств в себестоимости</w:t>
      </w:r>
      <w:r w:rsidR="0088553B">
        <w:rPr>
          <w:rFonts w:ascii="Times New Roman" w:hAnsi="Times New Roman"/>
          <w:sz w:val="28"/>
          <w:szCs w:val="24"/>
        </w:rPr>
        <w:t xml:space="preserve"> </w:t>
      </w:r>
      <w:r w:rsidRPr="000F7B75">
        <w:rPr>
          <w:rFonts w:ascii="Times New Roman" w:hAnsi="Times New Roman"/>
          <w:sz w:val="28"/>
          <w:szCs w:val="24"/>
        </w:rPr>
        <w:t>проданных товаров;</w:t>
      </w:r>
    </w:p>
    <w:p w:rsidR="00175768" w:rsidRPr="000F7B75" w:rsidRDefault="00175768" w:rsidP="000F7B75">
      <w:pPr>
        <w:widowControl w:val="0"/>
        <w:numPr>
          <w:ilvl w:val="0"/>
          <w:numId w:val="40"/>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долю затрат на модернизацию и реконструкцию объектов основных средств</w:t>
      </w:r>
      <w:r w:rsidR="0088553B">
        <w:rPr>
          <w:rFonts w:ascii="Times New Roman" w:hAnsi="Times New Roman"/>
          <w:sz w:val="28"/>
          <w:szCs w:val="24"/>
        </w:rPr>
        <w:t xml:space="preserve"> </w:t>
      </w:r>
      <w:r w:rsidRPr="000F7B75">
        <w:rPr>
          <w:rFonts w:ascii="Times New Roman" w:hAnsi="Times New Roman"/>
          <w:sz w:val="28"/>
          <w:szCs w:val="24"/>
        </w:rPr>
        <w:t>в общем объеме капитальных вложений.</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4. Показатели эффективности долгосрочных инвестиций в основной капитал (анализ и оценка инвестиционных проектов) представлены в гл. 10.</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в процессе воспроизводства предприятия используют все фор</w:t>
      </w:r>
      <w:r w:rsidRPr="000F7B75">
        <w:rPr>
          <w:rFonts w:ascii="Times New Roman" w:hAnsi="Times New Roman"/>
          <w:sz w:val="28"/>
          <w:szCs w:val="24"/>
        </w:rPr>
        <w:softHyphen/>
        <w:t>мы обновления основного капитала: текущий и капитальный ремонт, реконструк</w:t>
      </w:r>
      <w:r w:rsidRPr="000F7B75">
        <w:rPr>
          <w:rFonts w:ascii="Times New Roman" w:hAnsi="Times New Roman"/>
          <w:sz w:val="28"/>
          <w:szCs w:val="24"/>
        </w:rPr>
        <w:softHyphen/>
        <w:t>цию и модернизацию основных средств и др. Результативность их применения устанавливают в ходе аналитической работы.</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p>
    <w:p w:rsidR="00175768" w:rsidRPr="0088553B" w:rsidRDefault="0017576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9.6. Анализ использования основного капитала по данным финансовой (бухгалтерской) отчетности предприятия</w:t>
      </w:r>
    </w:p>
    <w:p w:rsidR="0088553B" w:rsidRPr="0088553B" w:rsidRDefault="0088553B" w:rsidP="0088553B">
      <w:pPr>
        <w:shd w:val="clear" w:color="auto" w:fill="FFFFFF"/>
        <w:spacing w:after="0" w:line="360" w:lineRule="auto"/>
        <w:ind w:firstLine="709"/>
        <w:jc w:val="center"/>
        <w:rPr>
          <w:rFonts w:ascii="Times New Roman" w:hAnsi="Times New Roman"/>
          <w:b/>
          <w:sz w:val="28"/>
          <w:szCs w:val="24"/>
        </w:rPr>
      </w:pP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Источники информации для анализа эффективности использования основного капитала содержатся в бухгалтерской отчетности:</w:t>
      </w:r>
    </w:p>
    <w:p w:rsidR="00175768" w:rsidRPr="000F7B75" w:rsidRDefault="00175768" w:rsidP="000F7B75">
      <w:pPr>
        <w:widowControl w:val="0"/>
        <w:numPr>
          <w:ilvl w:val="0"/>
          <w:numId w:val="40"/>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балансе — остаточная стоимость основных средств;</w:t>
      </w:r>
    </w:p>
    <w:p w:rsidR="00175768" w:rsidRPr="000F7B75" w:rsidRDefault="00175768" w:rsidP="000F7B75">
      <w:pPr>
        <w:widowControl w:val="0"/>
        <w:numPr>
          <w:ilvl w:val="0"/>
          <w:numId w:val="40"/>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отчете о прибылях и убытках — выручка (нетто) от реализации продукции (работ, услуг);</w:t>
      </w:r>
    </w:p>
    <w:p w:rsidR="00175768" w:rsidRPr="000F7B75" w:rsidRDefault="00175768" w:rsidP="000F7B75">
      <w:pPr>
        <w:widowControl w:val="0"/>
        <w:numPr>
          <w:ilvl w:val="0"/>
          <w:numId w:val="40"/>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приложении к бухгалтерскому балансу — первоначальная (восстановительная) стоимость основных средств, объем их поступления и выбытия за от</w:t>
      </w:r>
      <w:r w:rsidRPr="000F7B75">
        <w:rPr>
          <w:rFonts w:ascii="Times New Roman" w:hAnsi="Times New Roman"/>
          <w:sz w:val="28"/>
          <w:szCs w:val="24"/>
        </w:rPr>
        <w:softHyphen/>
        <w:t>четный период и др.</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Исходные данные и аналитические коэффициенты, характеризующие исполь</w:t>
      </w:r>
      <w:r w:rsidRPr="000F7B75">
        <w:rPr>
          <w:rFonts w:ascii="Times New Roman" w:hAnsi="Times New Roman"/>
          <w:sz w:val="28"/>
          <w:szCs w:val="24"/>
        </w:rPr>
        <w:softHyphen/>
        <w:t>зование основного капитала по рассматриваемому акционерному обществу, при</w:t>
      </w:r>
      <w:r w:rsidRPr="000F7B75">
        <w:rPr>
          <w:rFonts w:ascii="Times New Roman" w:hAnsi="Times New Roman"/>
          <w:sz w:val="28"/>
          <w:szCs w:val="24"/>
        </w:rPr>
        <w:softHyphen/>
        <w:t>ведены в табл. 9.3.</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данных табл. 9.3 следуют неоднозначные выводы, поскольку одни относи</w:t>
      </w:r>
      <w:r w:rsidRPr="000F7B75">
        <w:rPr>
          <w:rFonts w:ascii="Times New Roman" w:hAnsi="Times New Roman"/>
          <w:sz w:val="28"/>
          <w:szCs w:val="24"/>
        </w:rPr>
        <w:softHyphen/>
        <w:t>тельные показатели увеличились, другие по различным причинам снизились.</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фондоотдачи основных средств вырос на 0,012 руб. (0,746 -0,734), или на 1,6%, в том числе коэффициент фондоотдачи их активной части снизился на 0,063 руб. (1,621 - 1,684), или на 3,7%.</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износа основных средств уменьшился на 0,057 (0,567 - 0,624), или на 9,1%.</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уменьшения коэффициента обновления основных средств период их обновления вырос на 12,5 года (46,3 - 33,8), или на 36,9%, в том числе машин и оборудования на 2,2 года (24,4 - 22,2), или на 9,9%.</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9.3</w:t>
      </w:r>
      <w:r w:rsidRPr="000F7B75">
        <w:rPr>
          <w:rStyle w:val="ad"/>
          <w:rFonts w:ascii="Times New Roman" w:hAnsi="Times New Roman"/>
          <w:bCs/>
          <w:iCs/>
          <w:sz w:val="28"/>
          <w:szCs w:val="24"/>
        </w:rPr>
        <w:footnoteReference w:id="55"/>
      </w:r>
    </w:p>
    <w:p w:rsidR="00175768" w:rsidRDefault="00175768"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Исходные данные и результаты расчета коэффициентов использования основных</w:t>
      </w:r>
      <w:r w:rsidR="0088553B">
        <w:rPr>
          <w:rFonts w:ascii="Times New Roman" w:hAnsi="Times New Roman"/>
          <w:sz w:val="28"/>
          <w:szCs w:val="24"/>
        </w:rPr>
        <w:t xml:space="preserve"> </w:t>
      </w:r>
      <w:r w:rsidRPr="000F7B75">
        <w:rPr>
          <w:rFonts w:ascii="Times New Roman" w:hAnsi="Times New Roman"/>
          <w:bCs/>
          <w:sz w:val="28"/>
          <w:szCs w:val="24"/>
        </w:rPr>
        <w:t>средств по открытому акционерному обществу</w:t>
      </w:r>
    </w:p>
    <w:p w:rsidR="0088553B" w:rsidRPr="000F7B75" w:rsidRDefault="0088553B" w:rsidP="000F7B75">
      <w:pPr>
        <w:shd w:val="clear" w:color="auto" w:fill="FFFFFF"/>
        <w:spacing w:after="0" w:line="360" w:lineRule="auto"/>
        <w:ind w:firstLine="709"/>
        <w:jc w:val="both"/>
        <w:rPr>
          <w:rFonts w:ascii="Times New Roman" w:hAnsi="Times New Roman"/>
          <w:bCs/>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820"/>
        <w:gridCol w:w="1559"/>
        <w:gridCol w:w="1134"/>
        <w:gridCol w:w="1417"/>
      </w:tblGrid>
      <w:tr w:rsidR="00175768" w:rsidRPr="000F7B75" w:rsidTr="0047412C">
        <w:trPr>
          <w:trHeight w:hRule="exact" w:val="46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Показатели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Предыдущий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Отчетный год</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Изменения</w:t>
            </w:r>
          </w:p>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 xml:space="preserve">(+ </w:t>
            </w:r>
            <w:r w:rsidRPr="0088553B">
              <w:rPr>
                <w:rFonts w:ascii="Times New Roman" w:hAnsi="Times New Roman"/>
                <w:bCs/>
                <w:sz w:val="20"/>
                <w:szCs w:val="20"/>
              </w:rPr>
              <w:t xml:space="preserve">или </w:t>
            </w:r>
            <w:r w:rsidRPr="0088553B">
              <w:rPr>
                <w:rFonts w:ascii="Times New Roman" w:hAnsi="Times New Roman"/>
                <w:sz w:val="20"/>
                <w:szCs w:val="20"/>
              </w:rPr>
              <w:t>-)</w:t>
            </w:r>
          </w:p>
        </w:tc>
      </w:tr>
      <w:tr w:rsidR="00175768" w:rsidRPr="000F7B75" w:rsidTr="0047412C">
        <w:trPr>
          <w:trHeight w:hRule="exact" w:val="240"/>
        </w:trPr>
        <w:tc>
          <w:tcPr>
            <w:tcW w:w="8930" w:type="dxa"/>
            <w:gridSpan w:val="4"/>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lang w:val="en-US"/>
              </w:rPr>
              <w:t xml:space="preserve">I. </w:t>
            </w:r>
            <w:r w:rsidRPr="0088553B">
              <w:rPr>
                <w:rFonts w:ascii="Times New Roman" w:hAnsi="Times New Roman"/>
                <w:sz w:val="20"/>
                <w:szCs w:val="20"/>
              </w:rPr>
              <w:t>Исходные данные</w:t>
            </w:r>
          </w:p>
        </w:tc>
      </w:tr>
      <w:tr w:rsidR="00175768" w:rsidRPr="000F7B75" w:rsidTr="0047412C">
        <w:trPr>
          <w:trHeight w:hRule="exact" w:val="336"/>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Выручка (нетто) от реализации продукции, млн. руб.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2298,1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2291,8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-6,3</w:t>
            </w:r>
          </w:p>
        </w:tc>
      </w:tr>
      <w:tr w:rsidR="00175768" w:rsidRPr="000F7B75" w:rsidTr="0047412C">
        <w:trPr>
          <w:trHeight w:hRule="exact" w:val="44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Среднегодовая стоимость основных средств, млн. руб., 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3131,3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3071,9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-59,4</w:t>
            </w:r>
          </w:p>
        </w:tc>
      </w:tr>
      <w:tr w:rsidR="00175768" w:rsidRPr="000F7B75" w:rsidTr="0047412C">
        <w:trPr>
          <w:trHeight w:hRule="exact" w:val="23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 Активной части (машин и оборудования)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1364,6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1352,5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-12,1</w:t>
            </w:r>
          </w:p>
        </w:tc>
      </w:tr>
      <w:tr w:rsidR="00175768" w:rsidRPr="000F7B75" w:rsidTr="0047412C">
        <w:trPr>
          <w:trHeight w:val="51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Первоначальная (восстановительная) стоимость, основных средств, млн. руб., 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3110,4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3033,3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-77,1</w:t>
            </w:r>
          </w:p>
        </w:tc>
      </w:tr>
      <w:tr w:rsidR="00175768" w:rsidRPr="000F7B75" w:rsidTr="0047412C">
        <w:trPr>
          <w:trHeight w:hRule="exact" w:val="23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 Машин и оборудования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1369,1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1335,9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-33,2</w:t>
            </w:r>
          </w:p>
        </w:tc>
      </w:tr>
      <w:tr w:rsidR="00175768" w:rsidRPr="000F7B75" w:rsidTr="0047412C">
        <w:trPr>
          <w:trHeight w:hRule="exact" w:val="24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Поступило основных средств, 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65,5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-26,5</w:t>
            </w:r>
          </w:p>
        </w:tc>
      </w:tr>
      <w:tr w:rsidR="00175768" w:rsidRPr="000F7B75" w:rsidTr="0047412C">
        <w:trPr>
          <w:trHeight w:hRule="exact" w:val="24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4.1. Машин и оборудования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54,6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-7,2</w:t>
            </w:r>
          </w:p>
        </w:tc>
      </w:tr>
      <w:tr w:rsidR="00175768" w:rsidRPr="000F7B75" w:rsidTr="0047412C">
        <w:trPr>
          <w:trHeight w:hRule="exact" w:val="23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Выбыло основных средств, 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142,6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+8,9</w:t>
            </w:r>
          </w:p>
        </w:tc>
      </w:tr>
      <w:tr w:rsidR="00175768" w:rsidRPr="000F7B75" w:rsidTr="0047412C">
        <w:trPr>
          <w:trHeight w:hRule="exact" w:val="24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5.1. Машин и оборудования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87,8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+35,0</w:t>
            </w:r>
          </w:p>
        </w:tc>
      </w:tr>
      <w:tr w:rsidR="00175768" w:rsidRPr="000F7B75" w:rsidTr="0047412C">
        <w:trPr>
          <w:trHeight w:hRule="exact" w:val="33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 Остаточная стоимость основных средств, млн. руб.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1168,5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1312,0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+143,5</w:t>
            </w:r>
          </w:p>
        </w:tc>
      </w:tr>
      <w:tr w:rsidR="00175768" w:rsidRPr="000F7B75" w:rsidTr="0047412C">
        <w:trPr>
          <w:trHeight w:hRule="exact" w:val="23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 Сумма начисленного износа (стр. 3 - стр. 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1941,9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1721,3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-220,6</w:t>
            </w:r>
          </w:p>
        </w:tc>
      </w:tr>
      <w:tr w:rsidR="00175768" w:rsidRPr="000F7B75" w:rsidTr="0047412C">
        <w:trPr>
          <w:trHeight w:hRule="exact" w:val="44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 Прибыль от продаж (операционная прибыль), млн. руб.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118,5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-130,6</w:t>
            </w:r>
          </w:p>
        </w:tc>
      </w:tr>
      <w:tr w:rsidR="00175768" w:rsidRPr="000F7B75" w:rsidTr="0047412C">
        <w:trPr>
          <w:trHeight w:hRule="exact" w:val="240"/>
        </w:trPr>
        <w:tc>
          <w:tcPr>
            <w:tcW w:w="8930" w:type="dxa"/>
            <w:gridSpan w:val="4"/>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lang w:val="en-US"/>
              </w:rPr>
              <w:t xml:space="preserve">II. </w:t>
            </w:r>
            <w:r w:rsidRPr="0088553B">
              <w:rPr>
                <w:rFonts w:ascii="Times New Roman" w:hAnsi="Times New Roman"/>
                <w:sz w:val="20"/>
                <w:szCs w:val="20"/>
              </w:rPr>
              <w:t>Расчетные коэффициенты</w:t>
            </w:r>
          </w:p>
        </w:tc>
      </w:tr>
      <w:tr w:rsidR="00175768" w:rsidRPr="000F7B75" w:rsidTr="0047412C">
        <w:trPr>
          <w:trHeight w:hRule="exact" w:val="44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Коэффициент фондоотдачи (стр. 1/стр. 2), руб., 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0,746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+0,012</w:t>
            </w:r>
          </w:p>
        </w:tc>
      </w:tr>
      <w:tr w:rsidR="00175768" w:rsidRPr="000F7B75" w:rsidTr="0047412C">
        <w:trPr>
          <w:trHeight w:val="48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 Активной части основных средств (стр. 1/стр. 2.1), руб.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1,621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-0,063</w:t>
            </w:r>
          </w:p>
        </w:tc>
      </w:tr>
      <w:tr w:rsidR="00175768" w:rsidRPr="000F7B75" w:rsidTr="0047412C">
        <w:trPr>
          <w:trHeight w:hRule="exact" w:val="30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Коэффициент фондоемкости (стр. 2/стр. 1), руб.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-0,023</w:t>
            </w:r>
          </w:p>
        </w:tc>
      </w:tr>
      <w:tr w:rsidR="00175768" w:rsidRPr="000F7B75" w:rsidTr="0047412C">
        <w:trPr>
          <w:trHeight w:hRule="exact" w:val="45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Коэффициент износа основных средств (стр. 7/стр. 3), доли единицы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0,567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-0,057</w:t>
            </w:r>
          </w:p>
        </w:tc>
      </w:tr>
      <w:tr w:rsidR="00175768" w:rsidRPr="000F7B75" w:rsidTr="0047412C">
        <w:trPr>
          <w:trHeight w:hRule="exact" w:val="44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Коэффициент обновления (стр. 4/стр. 3), доли единицы, 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0,0296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0,0216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-0,008</w:t>
            </w:r>
          </w:p>
        </w:tc>
      </w:tr>
      <w:tr w:rsidR="00175768" w:rsidRPr="000F7B75" w:rsidTr="0047412C">
        <w:trPr>
          <w:trHeight w:hRule="exact" w:val="23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4.1. Машин и оборудования (стр. 4.1/стр. 3.1)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0,0451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0,0409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-0,0042</w:t>
            </w:r>
          </w:p>
        </w:tc>
      </w:tr>
      <w:tr w:rsidR="00175768" w:rsidRPr="000F7B75" w:rsidTr="0047412C">
        <w:trPr>
          <w:trHeight w:hRule="exact" w:val="44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Коэффициент выбытия (стр. 5/стр. 3), доли единицы, 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0,0424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0,0459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+0,0035</w:t>
            </w:r>
          </w:p>
        </w:tc>
      </w:tr>
      <w:tr w:rsidR="00175768" w:rsidRPr="000F7B75" w:rsidTr="0047412C">
        <w:trPr>
          <w:trHeight w:hRule="exact" w:val="23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5.1. Машин и оборудования (стр. 5.1/стр. 3.1)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0,0388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0,0641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+0,0253</w:t>
            </w:r>
          </w:p>
        </w:tc>
      </w:tr>
      <w:tr w:rsidR="00175768" w:rsidRPr="000F7B75" w:rsidTr="0047412C">
        <w:trPr>
          <w:trHeight w:hRule="exact" w:val="27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 Коэффициент годности основных средств (1,0-стр.3)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0,376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0,433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+0,057</w:t>
            </w:r>
          </w:p>
        </w:tc>
      </w:tr>
      <w:tr w:rsidR="00175768" w:rsidRPr="000F7B75" w:rsidTr="0047412C">
        <w:trPr>
          <w:trHeight w:val="49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 Период обновления основных средств (1/стр. 4), лет, в том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46,3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+12,5</w:t>
            </w:r>
          </w:p>
        </w:tc>
      </w:tr>
      <w:tr w:rsidR="00175768" w:rsidRPr="000F7B75" w:rsidTr="0047412C">
        <w:trPr>
          <w:trHeight w:hRule="exact" w:val="45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7.1. Период обновления машин и оборудования (1/стр. 4.1), лет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w:t>
            </w:r>
          </w:p>
        </w:tc>
      </w:tr>
      <w:tr w:rsidR="00175768" w:rsidRPr="000F7B75" w:rsidTr="0047412C">
        <w:trPr>
          <w:trHeight w:hRule="exact" w:val="46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 Коэффициент рентабельности основных средств (стр. 8/стр. 2), доли единицы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0,0796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0,0386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75768" w:rsidRPr="0088553B" w:rsidRDefault="0017576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-0,0410</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выбытия основных средств вырос на 0,0035 (0,0459 - 0,0424), или на 8,25%, в том числе машин и оборудования на 0,0253 (0,0641 - 0,0388), или на 62,5%.</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Выбытие объектов основных средств может быть следствием:</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списания в случае физического и морального износа;</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реализации имущества;</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передачи в виде вклада в уставный (складочный) капитал других организа</w:t>
      </w:r>
      <w:r w:rsidRPr="000F7B75">
        <w:rPr>
          <w:rFonts w:ascii="Times New Roman" w:hAnsi="Times New Roman"/>
          <w:sz w:val="28"/>
          <w:szCs w:val="24"/>
        </w:rPr>
        <w:softHyphen/>
        <w:t>ций;</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передачи дочернему (зависимому) обществу от материнской компании;</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недостачи и порчи, выявленных при инвентаризации;</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частичной ликвидации при выполнении работ по реконструкции;</w:t>
      </w:r>
    </w:p>
    <w:p w:rsidR="00175768" w:rsidRPr="000F7B75" w:rsidRDefault="0017576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других причин.</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рентабельности основных средств снизился на 4,1 пункта (3,86 - 7,96) вследствие резкого падения объема операционной прибыли (прибыли от продаж).</w:t>
      </w:r>
    </w:p>
    <w:p w:rsidR="00175768"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Следовательно, эффективность основного капитала формируют в процессе его создания и в период эксплуатации. В процессе создания основного капитала закладывают основы его эффективного функционирования, структуру и направле</w:t>
      </w:r>
      <w:r w:rsidRPr="000F7B75">
        <w:rPr>
          <w:rFonts w:ascii="Times New Roman" w:hAnsi="Times New Roman"/>
          <w:sz w:val="28"/>
          <w:szCs w:val="24"/>
        </w:rPr>
        <w:softHyphen/>
        <w:t>ния использования, включая и уровень будущей фондоотдачи. В процессе текущей (операционной) деятельности эффективность основного капитала обусловлена качеством его эксплуатации. Рост экстенсивного и интенсивного использования действующих основных средств (прежде всего машин и оборудования) можно осуществлять только в рамках имеющихся производственных возможностей, и он зависит от качества управления и организации производства на каждом предприятии.</w:t>
      </w:r>
    </w:p>
    <w:p w:rsidR="00D03B02" w:rsidRPr="000F7B75" w:rsidRDefault="0017576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Большое значение для совершенствования производственного потенциала пред</w:t>
      </w:r>
      <w:r w:rsidRPr="000F7B75">
        <w:rPr>
          <w:rFonts w:ascii="Times New Roman" w:hAnsi="Times New Roman"/>
          <w:sz w:val="28"/>
          <w:szCs w:val="24"/>
        </w:rPr>
        <w:softHyphen/>
        <w:t>приятия имеет определение приоритетов при выборе и реализации инвестицион</w:t>
      </w:r>
      <w:r w:rsidRPr="000F7B75">
        <w:rPr>
          <w:rFonts w:ascii="Times New Roman" w:hAnsi="Times New Roman"/>
          <w:sz w:val="28"/>
          <w:szCs w:val="24"/>
        </w:rPr>
        <w:softHyphen/>
        <w:t>ных проектов.</w:t>
      </w:r>
    </w:p>
    <w:p w:rsidR="00BA73A5" w:rsidRPr="0088553B" w:rsidRDefault="00D03B02" w:rsidP="0088553B">
      <w:pPr>
        <w:shd w:val="clear" w:color="auto" w:fill="FFFFFF"/>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00BA73A5" w:rsidRPr="0088553B">
        <w:rPr>
          <w:rFonts w:ascii="Times New Roman" w:hAnsi="Times New Roman"/>
          <w:b/>
          <w:bCs/>
          <w:sz w:val="28"/>
          <w:szCs w:val="24"/>
        </w:rPr>
        <w:t>Глава 10</w:t>
      </w:r>
    </w:p>
    <w:p w:rsidR="00BA73A5" w:rsidRPr="0088553B" w:rsidRDefault="00BA73A5" w:rsidP="0088553B">
      <w:pPr>
        <w:shd w:val="clear" w:color="auto" w:fill="FFFFFF"/>
        <w:spacing w:after="0" w:line="360" w:lineRule="auto"/>
        <w:ind w:firstLine="709"/>
        <w:jc w:val="center"/>
        <w:rPr>
          <w:rFonts w:ascii="Times New Roman" w:hAnsi="Times New Roman"/>
          <w:b/>
          <w:bCs/>
          <w:sz w:val="28"/>
          <w:szCs w:val="24"/>
        </w:rPr>
      </w:pPr>
      <w:r w:rsidRPr="0088553B">
        <w:rPr>
          <w:rFonts w:ascii="Times New Roman" w:hAnsi="Times New Roman"/>
          <w:b/>
          <w:bCs/>
          <w:sz w:val="28"/>
          <w:szCs w:val="24"/>
        </w:rPr>
        <w:t>ФИНАНСОВЫЙ АНАЛИЗ ЭФФЕКТИВНОСТИ ИНВЕСТИЦИОННЫХ ПРОЕКТОВ</w:t>
      </w: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10.1. Правила инвестирования</w:t>
      </w:r>
    </w:p>
    <w:p w:rsidR="0088553B" w:rsidRPr="0088553B" w:rsidRDefault="0088553B" w:rsidP="0088553B">
      <w:pPr>
        <w:shd w:val="clear" w:color="auto" w:fill="FFFFFF"/>
        <w:spacing w:after="0" w:line="360" w:lineRule="auto"/>
        <w:ind w:firstLine="709"/>
        <w:jc w:val="center"/>
        <w:rPr>
          <w:rFonts w:ascii="Times New Roman" w:hAnsi="Times New Roman"/>
          <w:b/>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Инвестиции выражают вложения денежных средств в различные проекты или покупку собственности для извлечения доходов и других выгод.</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Основу инвестирования составляет вложение средств в реальный сектор эко</w:t>
      </w:r>
      <w:r w:rsidRPr="000F7B75">
        <w:rPr>
          <w:rFonts w:ascii="Times New Roman" w:hAnsi="Times New Roman"/>
          <w:sz w:val="28"/>
          <w:szCs w:val="24"/>
        </w:rPr>
        <w:softHyphen/>
        <w:t>номики, т. е. в основной и оборотный капитал хозяйствующих субъектов. Глав</w:t>
      </w:r>
      <w:r w:rsidRPr="000F7B75">
        <w:rPr>
          <w:rFonts w:ascii="Times New Roman" w:hAnsi="Times New Roman"/>
          <w:sz w:val="28"/>
          <w:szCs w:val="24"/>
        </w:rPr>
        <w:softHyphen/>
        <w:t>ными этапами инвестирования являются: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преобразование ресурсов в капитальные затраты, т. е. процесс трансформа</w:t>
      </w:r>
      <w:r w:rsidRPr="000F7B75">
        <w:rPr>
          <w:rFonts w:ascii="Times New Roman" w:hAnsi="Times New Roman"/>
          <w:sz w:val="28"/>
          <w:szCs w:val="24"/>
        </w:rPr>
        <w:softHyphen/>
        <w:t>ции инвестиций в конкретные объекты инвестиционной деятельности (соб</w:t>
      </w:r>
      <w:r w:rsidRPr="000F7B75">
        <w:rPr>
          <w:rFonts w:ascii="Times New Roman" w:hAnsi="Times New Roman"/>
          <w:sz w:val="28"/>
          <w:szCs w:val="24"/>
        </w:rPr>
        <w:softHyphen/>
        <w:t>ственно инвестирование);</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превращение денежных средств в прирост капитальной стоимости, что характеризует конечное потребление инвестиций и получение новой потреби</w:t>
      </w:r>
      <w:r w:rsidRPr="000F7B75">
        <w:rPr>
          <w:rFonts w:ascii="Times New Roman" w:hAnsi="Times New Roman"/>
          <w:sz w:val="28"/>
          <w:szCs w:val="24"/>
        </w:rPr>
        <w:softHyphen/>
        <w:t>тельной стоимости (зданий, сооружений, объектов инфраструктуры и др.);</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прирост капитальной стоимости в форме прибыли, т. е. реализация конеч</w:t>
      </w:r>
      <w:r w:rsidRPr="000F7B75">
        <w:rPr>
          <w:rFonts w:ascii="Times New Roman" w:hAnsi="Times New Roman"/>
          <w:sz w:val="28"/>
          <w:szCs w:val="24"/>
        </w:rPr>
        <w:softHyphen/>
        <w:t>ной цели инвестирования.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образуется взаимосвязь: «доход—ресурсы—конечный резуль</w:t>
      </w:r>
      <w:r w:rsidRPr="000F7B75">
        <w:rPr>
          <w:rFonts w:ascii="Times New Roman" w:hAnsi="Times New Roman"/>
          <w:sz w:val="28"/>
          <w:szCs w:val="24"/>
        </w:rPr>
        <w:softHyphen/>
        <w:t>тат» и процесс накопления повторяется.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Процесс накопления финансовых ресурсов (чистой прибыли и амортизацион</w:t>
      </w:r>
      <w:r w:rsidRPr="000F7B75">
        <w:rPr>
          <w:rFonts w:ascii="Times New Roman" w:hAnsi="Times New Roman"/>
          <w:sz w:val="28"/>
          <w:szCs w:val="24"/>
        </w:rPr>
        <w:softHyphen/>
        <w:t>ных отчислений) является необходимой предпосылкой инвестиционной деятельно</w:t>
      </w:r>
      <w:r w:rsidRPr="000F7B75">
        <w:rPr>
          <w:rFonts w:ascii="Times New Roman" w:hAnsi="Times New Roman"/>
          <w:sz w:val="28"/>
          <w:szCs w:val="24"/>
        </w:rPr>
        <w:softHyphen/>
        <w:t>сти. Последняя характеризует вложение инвестиций и осуществление практиче</w:t>
      </w:r>
      <w:r w:rsidRPr="000F7B75">
        <w:rPr>
          <w:rFonts w:ascii="Times New Roman" w:hAnsi="Times New Roman"/>
          <w:sz w:val="28"/>
          <w:szCs w:val="24"/>
        </w:rPr>
        <w:softHyphen/>
        <w:t>ских действий для получения прибыли или достижения иного полезного эффекта.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общими факторами достижения целей инвестирования являются: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сбор необходимой информации для технико-экономических обоснований</w:t>
      </w:r>
      <w:r w:rsidRPr="000F7B75">
        <w:rPr>
          <w:rFonts w:ascii="Times New Roman" w:hAnsi="Times New Roman"/>
          <w:sz w:val="28"/>
          <w:szCs w:val="24"/>
        </w:rPr>
        <w:br/>
        <w:t>(ТЭО) и бизнес-плана инвестиционного проекта;</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изучение и прогнозирование перспектив рыночной конъюнктуры по интересующим инвестора объектам;</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стратегии поведения на рынке инвестиционных товаров;</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гибкая текущая корректировка инвестиционной тактики, а подчас и стратегии.</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наиболее эффективного способа инвестирования начинается с четкого определения возможных вариантов. Альтернативные проекты поочередно срав</w:t>
      </w:r>
      <w:r w:rsidRPr="000F7B75">
        <w:rPr>
          <w:rFonts w:ascii="Times New Roman" w:hAnsi="Times New Roman"/>
          <w:sz w:val="28"/>
          <w:szCs w:val="24"/>
        </w:rPr>
        <w:softHyphen/>
        <w:t>нивают друг с другом и выбирают наиболее приемлемый с точки зрения доходно</w:t>
      </w:r>
      <w:r w:rsidRPr="000F7B75">
        <w:rPr>
          <w:rFonts w:ascii="Times New Roman" w:hAnsi="Times New Roman"/>
          <w:sz w:val="28"/>
          <w:szCs w:val="24"/>
        </w:rPr>
        <w:softHyphen/>
        <w:t>сти и безопасности для инвестора. Общая схема инвестиционного анализа, в ходе которого отбирают наилучший вариант, показана на рис. 10.1.</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_x0000_i1245" type="#_x0000_t75" style="width:285pt;height:241.5pt;visibility:visible">
            <v:imagedata r:id="rId420" o:title=""/>
          </v:shape>
        </w:pic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первом этапе целесообразно определить, куда выгоднее вкладывать капи</w:t>
      </w:r>
      <w:r w:rsidRPr="000F7B75">
        <w:rPr>
          <w:rFonts w:ascii="Times New Roman" w:hAnsi="Times New Roman"/>
          <w:sz w:val="28"/>
          <w:szCs w:val="24"/>
        </w:rPr>
        <w:softHyphen/>
        <w:t>тал: в производство, финансовые инструменты (ценные бумаги), приобретение товаров для перепродажи, недвижимость и т. д. Поэтому при инвестировании ре</w:t>
      </w:r>
      <w:r w:rsidRPr="000F7B75">
        <w:rPr>
          <w:rFonts w:ascii="Times New Roman" w:hAnsi="Times New Roman"/>
          <w:sz w:val="28"/>
          <w:szCs w:val="24"/>
        </w:rPr>
        <w:softHyphen/>
        <w:t>комендуют соблюдать следующие правила.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1. Чистая прибыль </w:t>
      </w:r>
      <w:r w:rsidRPr="000F7B75">
        <w:rPr>
          <w:rFonts w:ascii="Times New Roman" w:hAnsi="Times New Roman"/>
          <w:iCs/>
          <w:sz w:val="28"/>
          <w:szCs w:val="24"/>
        </w:rPr>
        <w:t xml:space="preserve">(ЧП) </w:t>
      </w:r>
      <w:r w:rsidRPr="000F7B75">
        <w:rPr>
          <w:rFonts w:ascii="Times New Roman" w:hAnsi="Times New Roman"/>
          <w:sz w:val="28"/>
          <w:szCs w:val="24"/>
        </w:rPr>
        <w:t>от данного вложения должна превышать ее величину от помещения средств на банковский депозит:</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080" w:dyaOrig="360">
          <v:shape id="_x0000_i1246" type="#_x0000_t75" style="width:54pt;height:18pt" o:ole="">
            <v:imagedata r:id="rId421" o:title=""/>
          </v:shape>
          <o:OLEObject Type="Embed" ProgID="Equation.3" ShapeID="_x0000_i1246" DrawAspect="Content" ObjectID="_1477250481" r:id="rId422"/>
        </w:object>
      </w:r>
      <w:r w:rsidR="00BA73A5" w:rsidRPr="000F7B75">
        <w:rPr>
          <w:rFonts w:ascii="Times New Roman" w:hAnsi="Times New Roman"/>
          <w:bCs/>
          <w:snapToGrid w:val="0"/>
          <w:sz w:val="28"/>
          <w:szCs w:val="24"/>
        </w:rPr>
        <w:tab/>
        <w:t>(132)</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УР</w:t>
      </w:r>
      <w:r w:rsidRPr="000F7B75">
        <w:rPr>
          <w:rFonts w:ascii="Times New Roman" w:hAnsi="Times New Roman"/>
          <w:iCs/>
          <w:sz w:val="28"/>
          <w:szCs w:val="24"/>
          <w:vertAlign w:val="subscript"/>
        </w:rPr>
        <w:t>и</w:t>
      </w:r>
      <w:r w:rsidRPr="000F7B75">
        <w:rPr>
          <w:rFonts w:ascii="Times New Roman" w:hAnsi="Times New Roman"/>
          <w:iCs/>
          <w:sz w:val="28"/>
          <w:szCs w:val="24"/>
        </w:rPr>
        <w:t xml:space="preserve"> — </w:t>
      </w:r>
      <w:r w:rsidRPr="000F7B75">
        <w:rPr>
          <w:rFonts w:ascii="Times New Roman" w:hAnsi="Times New Roman"/>
          <w:sz w:val="28"/>
          <w:szCs w:val="24"/>
        </w:rPr>
        <w:t xml:space="preserve">уровень рентабельности инвестиций, %; </w:t>
      </w:r>
      <w:r w:rsidRPr="000F7B75">
        <w:rPr>
          <w:rFonts w:ascii="Times New Roman" w:hAnsi="Times New Roman"/>
          <w:iCs/>
          <w:sz w:val="28"/>
          <w:szCs w:val="24"/>
        </w:rPr>
        <w:t>Д</w:t>
      </w:r>
      <w:r w:rsidRPr="000F7B75">
        <w:rPr>
          <w:rFonts w:ascii="Times New Roman" w:hAnsi="Times New Roman"/>
          <w:iCs/>
          <w:sz w:val="28"/>
          <w:szCs w:val="24"/>
          <w:vertAlign w:val="subscript"/>
        </w:rPr>
        <w:t>ст</w:t>
      </w:r>
      <w:r w:rsidRPr="000F7B75">
        <w:rPr>
          <w:rFonts w:ascii="Times New Roman" w:hAnsi="Times New Roman"/>
          <w:iCs/>
          <w:sz w:val="28"/>
          <w:szCs w:val="24"/>
        </w:rPr>
        <w:t xml:space="preserve"> </w:t>
      </w:r>
      <w:r w:rsidRPr="000F7B75">
        <w:rPr>
          <w:rFonts w:ascii="Times New Roman" w:hAnsi="Times New Roman"/>
          <w:sz w:val="28"/>
          <w:szCs w:val="24"/>
        </w:rPr>
        <w:t>— депозитная ставка процента.</w:t>
      </w:r>
    </w:p>
    <w:p w:rsidR="00BA73A5" w:rsidRPr="000F7B75" w:rsidRDefault="00BA73A5" w:rsidP="000F7B75">
      <w:pPr>
        <w:shd w:val="clear" w:color="auto" w:fill="FFFFFF"/>
        <w:tabs>
          <w:tab w:val="left" w:pos="470"/>
        </w:tabs>
        <w:spacing w:after="0" w:line="360" w:lineRule="auto"/>
        <w:ind w:firstLine="709"/>
        <w:jc w:val="both"/>
        <w:rPr>
          <w:rFonts w:ascii="Times New Roman" w:hAnsi="Times New Roman"/>
          <w:sz w:val="28"/>
          <w:szCs w:val="24"/>
        </w:rPr>
      </w:pPr>
      <w:r w:rsidRPr="000F7B75">
        <w:rPr>
          <w:rFonts w:ascii="Times New Roman" w:hAnsi="Times New Roman"/>
          <w:sz w:val="28"/>
          <w:szCs w:val="24"/>
        </w:rPr>
        <w:t>2.Рентабельность инвестиций должна превышать темп инфляции (Т</w:t>
      </w:r>
      <w:r w:rsidRPr="000F7B75">
        <w:rPr>
          <w:rFonts w:ascii="Times New Roman" w:hAnsi="Times New Roman"/>
          <w:sz w:val="28"/>
          <w:szCs w:val="24"/>
          <w:vertAlign w:val="subscript"/>
        </w:rPr>
        <w:t>ц</w:t>
      </w:r>
      <w:r w:rsidRPr="000F7B75">
        <w:rPr>
          <w:rFonts w:ascii="Times New Roman" w:hAnsi="Times New Roman"/>
          <w:sz w:val="28"/>
          <w:szCs w:val="24"/>
        </w:rPr>
        <w:t>):</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800" w:dyaOrig="360">
          <v:shape id="_x0000_i1247" type="#_x0000_t75" style="width:39.75pt;height:18pt" o:ole="">
            <v:imagedata r:id="rId423" o:title=""/>
          </v:shape>
          <o:OLEObject Type="Embed" ProgID="Equation.3" ShapeID="_x0000_i1247" DrawAspect="Content" ObjectID="_1477250482" r:id="rId424"/>
        </w:object>
      </w:r>
      <w:r w:rsidR="00BA73A5" w:rsidRPr="000F7B75">
        <w:rPr>
          <w:rFonts w:ascii="Times New Roman" w:hAnsi="Times New Roman"/>
          <w:bCs/>
          <w:snapToGrid w:val="0"/>
          <w:sz w:val="28"/>
          <w:szCs w:val="24"/>
        </w:rPr>
        <w:tab/>
        <w:t xml:space="preserve"> (133)</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Р</w:t>
      </w:r>
      <w:r w:rsidRPr="000F7B75">
        <w:rPr>
          <w:rFonts w:ascii="Times New Roman" w:hAnsi="Times New Roman"/>
          <w:iCs/>
          <w:sz w:val="28"/>
          <w:szCs w:val="24"/>
          <w:vertAlign w:val="subscript"/>
        </w:rPr>
        <w:t>и</w:t>
      </w:r>
      <w:r w:rsidRPr="000F7B75">
        <w:rPr>
          <w:rFonts w:ascii="Times New Roman" w:hAnsi="Times New Roman"/>
          <w:iCs/>
          <w:sz w:val="28"/>
          <w:szCs w:val="24"/>
        </w:rPr>
        <w:t xml:space="preserve"> </w:t>
      </w:r>
      <w:r w:rsidRPr="000F7B75">
        <w:rPr>
          <w:rFonts w:ascii="Times New Roman" w:hAnsi="Times New Roman"/>
          <w:sz w:val="28"/>
          <w:szCs w:val="24"/>
        </w:rPr>
        <w:t xml:space="preserve">— рентабельность (доходность) инвестиций, </w:t>
      </w:r>
      <w:r w:rsidRPr="000F7B75">
        <w:rPr>
          <w:rFonts w:ascii="Times New Roman" w:hAnsi="Times New Roman"/>
          <w:iCs/>
          <w:sz w:val="28"/>
          <w:szCs w:val="24"/>
        </w:rPr>
        <w:t>%.</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820" w:dyaOrig="700">
          <v:shape id="_x0000_i1248" type="#_x0000_t75" style="width:141pt;height:35.25pt" o:ole="">
            <v:imagedata r:id="rId425" o:title=""/>
          </v:shape>
          <o:OLEObject Type="Embed" ProgID="Equation.3" ShapeID="_x0000_i1248" DrawAspect="Content" ObjectID="_1477250483" r:id="rId426"/>
        </w:object>
      </w:r>
      <w:r w:rsidR="00BA73A5" w:rsidRPr="000F7B75">
        <w:rPr>
          <w:rFonts w:ascii="Times New Roman" w:hAnsi="Times New Roman"/>
          <w:bCs/>
          <w:snapToGrid w:val="0"/>
          <w:sz w:val="28"/>
          <w:szCs w:val="24"/>
        </w:rPr>
        <w:tab/>
        <w:t>(134)</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3.Рентабельность данного проекта с учетом фактора времени (временной стои</w:t>
      </w:r>
      <w:r w:rsidRPr="000F7B75">
        <w:rPr>
          <w:rFonts w:ascii="Times New Roman" w:hAnsi="Times New Roman"/>
          <w:sz w:val="28"/>
          <w:szCs w:val="24"/>
        </w:rPr>
        <w:softHyphen/>
        <w:t>мости денег) должна быть выше доходности альтернативных (взаимоисключа</w:t>
      </w:r>
      <w:r w:rsidRPr="000F7B75">
        <w:rPr>
          <w:rFonts w:ascii="Times New Roman" w:hAnsi="Times New Roman"/>
          <w:sz w:val="28"/>
          <w:szCs w:val="24"/>
        </w:rPr>
        <w:softHyphen/>
        <w:t>ющих) проектов. Классификация проектов на независимые и альтернатив</w:t>
      </w:r>
      <w:r w:rsidRPr="000F7B75">
        <w:rPr>
          <w:rFonts w:ascii="Times New Roman" w:hAnsi="Times New Roman"/>
          <w:sz w:val="28"/>
          <w:szCs w:val="24"/>
        </w:rPr>
        <w:softHyphen/>
        <w:t>ные имеет принципиальное значение при формировании портфеля реальных инвестиций предприятия в условиях дефицита источников финансирова</w:t>
      </w:r>
      <w:r w:rsidRPr="000F7B75">
        <w:rPr>
          <w:rFonts w:ascii="Times New Roman" w:hAnsi="Times New Roman"/>
          <w:sz w:val="28"/>
          <w:szCs w:val="24"/>
        </w:rPr>
        <w:softHyphen/>
        <w:t>ния капиталовложений. Величина верхнего предела объема выделяемых средств на долгосрочные инвестиции может быть в момент прогноза неопре</w:t>
      </w:r>
      <w:r w:rsidRPr="000F7B75">
        <w:rPr>
          <w:rFonts w:ascii="Times New Roman" w:hAnsi="Times New Roman"/>
          <w:sz w:val="28"/>
          <w:szCs w:val="24"/>
        </w:rPr>
        <w:softHyphen/>
        <w:t>деленной, зависящей от различных внешних и внутренних факторов, напри</w:t>
      </w:r>
      <w:r w:rsidRPr="000F7B75">
        <w:rPr>
          <w:rFonts w:ascii="Times New Roman" w:hAnsi="Times New Roman"/>
          <w:sz w:val="28"/>
          <w:szCs w:val="24"/>
        </w:rPr>
        <w:softHyphen/>
        <w:t>мер суммы чистой прибыли отчетного и будущего периодов.</w:t>
      </w:r>
    </w:p>
    <w:p w:rsidR="00BA73A5" w:rsidRPr="000F7B75" w:rsidRDefault="00BA73A5" w:rsidP="000F7B75">
      <w:pPr>
        <w:shd w:val="clear" w:color="auto" w:fill="FFFFFF"/>
        <w:tabs>
          <w:tab w:val="left" w:pos="413"/>
        </w:tabs>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4.Рентабельность активов инвестора </w:t>
      </w:r>
      <w:r w:rsidRPr="000F7B75">
        <w:rPr>
          <w:rFonts w:ascii="Times New Roman" w:hAnsi="Times New Roman"/>
          <w:iCs/>
          <w:sz w:val="28"/>
          <w:szCs w:val="24"/>
        </w:rPr>
        <w:t xml:space="preserve">(ЧП/А </w:t>
      </w:r>
      <w:r w:rsidRPr="000F7B75">
        <w:rPr>
          <w:rFonts w:ascii="Times New Roman" w:hAnsi="Times New Roman"/>
          <w:sz w:val="28"/>
          <w:szCs w:val="24"/>
        </w:rPr>
        <w:t>х 100) после реализации проекта</w:t>
      </w:r>
      <w:r w:rsidRPr="000F7B75">
        <w:rPr>
          <w:rFonts w:ascii="Times New Roman" w:hAnsi="Times New Roman"/>
          <w:sz w:val="28"/>
          <w:szCs w:val="24"/>
        </w:rPr>
        <w:br/>
        <w:t>увеличивается и в любом случае должна превышать среднюю ставку банков</w:t>
      </w:r>
      <w:r w:rsidRPr="000F7B75">
        <w:rPr>
          <w:rFonts w:ascii="Times New Roman" w:hAnsi="Times New Roman"/>
          <w:sz w:val="28"/>
          <w:szCs w:val="24"/>
        </w:rPr>
        <w:softHyphen/>
        <w:t xml:space="preserve">ского процента </w:t>
      </w:r>
      <w:r w:rsidRPr="000F7B75">
        <w:rPr>
          <w:rFonts w:ascii="Times New Roman" w:hAnsi="Times New Roman"/>
          <w:iCs/>
          <w:sz w:val="28"/>
          <w:szCs w:val="24"/>
        </w:rPr>
        <w:t xml:space="preserve">(СП) </w:t>
      </w:r>
      <w:r w:rsidRPr="000F7B75">
        <w:rPr>
          <w:rFonts w:ascii="Times New Roman" w:hAnsi="Times New Roman"/>
          <w:sz w:val="28"/>
          <w:szCs w:val="24"/>
        </w:rPr>
        <w:t>по заемным средствам. Иначе реализованный проект окажется неэффективным:</w:t>
      </w:r>
    </w:p>
    <w:p w:rsidR="00BA73A5" w:rsidRPr="000F7B75" w:rsidRDefault="002F4F4D" w:rsidP="000F7B75">
      <w:pPr>
        <w:shd w:val="clear" w:color="auto" w:fill="FFFFFF"/>
        <w:tabs>
          <w:tab w:val="left" w:pos="413"/>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040" w:dyaOrig="620">
          <v:shape id="_x0000_i1249" type="#_x0000_t75" style="width:51.75pt;height:30.75pt" o:ole="">
            <v:imagedata r:id="rId427" o:title=""/>
          </v:shape>
          <o:OLEObject Type="Embed" ProgID="Equation.3" ShapeID="_x0000_i1249" DrawAspect="Content" ObjectID="_1477250484" r:id="rId428"/>
        </w:object>
      </w:r>
      <w:r w:rsidR="00BA73A5" w:rsidRPr="000F7B75">
        <w:rPr>
          <w:rFonts w:ascii="Times New Roman" w:hAnsi="Times New Roman"/>
          <w:bCs/>
          <w:snapToGrid w:val="0"/>
          <w:sz w:val="28"/>
          <w:szCs w:val="24"/>
        </w:rPr>
        <w:tab/>
        <w:t>(135)</w:t>
      </w:r>
    </w:p>
    <w:p w:rsidR="00BA73A5" w:rsidRPr="000F7B75" w:rsidRDefault="00BA73A5" w:rsidP="000F7B75">
      <w:pPr>
        <w:widowControl w:val="0"/>
        <w:numPr>
          <w:ilvl w:val="0"/>
          <w:numId w:val="59"/>
        </w:numPr>
        <w:shd w:val="clear" w:color="auto" w:fill="FFFFFF"/>
        <w:tabs>
          <w:tab w:val="left" w:pos="41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Правило финансового соотношения сроков («золотое банковское правило»)</w:t>
      </w:r>
      <w:r w:rsidR="0088553B">
        <w:rPr>
          <w:rFonts w:ascii="Times New Roman" w:hAnsi="Times New Roman"/>
          <w:sz w:val="28"/>
          <w:szCs w:val="24"/>
        </w:rPr>
        <w:t xml:space="preserve"> </w:t>
      </w:r>
      <w:r w:rsidRPr="000F7B75">
        <w:rPr>
          <w:rFonts w:ascii="Times New Roman" w:hAnsi="Times New Roman"/>
          <w:sz w:val="28"/>
          <w:szCs w:val="24"/>
        </w:rPr>
        <w:t>заключается в том, что получение и использование средств для инвестирования должно происходить в установленные сроки. Это относится как к соб</w:t>
      </w:r>
      <w:r w:rsidRPr="000F7B75">
        <w:rPr>
          <w:rFonts w:ascii="Times New Roman" w:hAnsi="Times New Roman"/>
          <w:sz w:val="28"/>
          <w:szCs w:val="24"/>
        </w:rPr>
        <w:softHyphen/>
        <w:t>ственным, так и к заемным средствам. Поэтому капитальные вложения с дли</w:t>
      </w:r>
      <w:r w:rsidRPr="000F7B75">
        <w:rPr>
          <w:rFonts w:ascii="Times New Roman" w:hAnsi="Times New Roman"/>
          <w:sz w:val="28"/>
          <w:szCs w:val="24"/>
        </w:rPr>
        <w:softHyphen/>
        <w:t>тельным сроком окупаемости затрат целесообразно финансировать за счет долгосрочных кредитов и займов, чтобы не отвлекать из текущего оборота собственные средства на продолжительное время.</w:t>
      </w:r>
    </w:p>
    <w:p w:rsidR="00BA73A5" w:rsidRPr="000F7B75" w:rsidRDefault="00BA73A5" w:rsidP="000F7B75">
      <w:pPr>
        <w:widowControl w:val="0"/>
        <w:numPr>
          <w:ilvl w:val="0"/>
          <w:numId w:val="59"/>
        </w:numPr>
        <w:shd w:val="clear" w:color="auto" w:fill="FFFFFF"/>
        <w:tabs>
          <w:tab w:val="left" w:pos="41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Правило сбалансированности рисков: особенно рискованные инвестиции</w:t>
      </w:r>
      <w:r w:rsidRPr="000F7B75">
        <w:rPr>
          <w:rFonts w:ascii="Times New Roman" w:hAnsi="Times New Roman"/>
          <w:sz w:val="28"/>
          <w:szCs w:val="24"/>
        </w:rPr>
        <w:br/>
        <w:t>в кратко- и среднесрочные проекты желательно финансировать за счет соб</w:t>
      </w:r>
      <w:r w:rsidRPr="000F7B75">
        <w:rPr>
          <w:rFonts w:ascii="Times New Roman" w:hAnsi="Times New Roman"/>
          <w:sz w:val="28"/>
          <w:szCs w:val="24"/>
        </w:rPr>
        <w:softHyphen/>
        <w:t>ственных средств (чистой прибыли и амортизационных отчислений).</w:t>
      </w:r>
    </w:p>
    <w:p w:rsidR="00BA73A5" w:rsidRPr="000F7B75" w:rsidRDefault="00BA73A5" w:rsidP="000F7B75">
      <w:pPr>
        <w:widowControl w:val="0"/>
        <w:numPr>
          <w:ilvl w:val="0"/>
          <w:numId w:val="59"/>
        </w:numPr>
        <w:shd w:val="clear" w:color="auto" w:fill="FFFFFF"/>
        <w:tabs>
          <w:tab w:val="left" w:pos="41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Правило доходности капитальных вложений: для капитальных затрат целесообразно выбирать самые дешевые способы финансирования (самоинвес</w:t>
      </w:r>
      <w:r w:rsidRPr="000F7B75">
        <w:rPr>
          <w:rFonts w:ascii="Times New Roman" w:hAnsi="Times New Roman"/>
          <w:sz w:val="28"/>
          <w:szCs w:val="24"/>
        </w:rPr>
        <w:softHyphen/>
        <w:t>тирование), финансовый лизинг и др. Заемный капитал выгодно привлекать только в том случае, если после реализации проекта повысится рентабель</w:t>
      </w:r>
      <w:r w:rsidRPr="000F7B75">
        <w:rPr>
          <w:rFonts w:ascii="Times New Roman" w:hAnsi="Times New Roman"/>
          <w:sz w:val="28"/>
          <w:szCs w:val="24"/>
        </w:rPr>
        <w:softHyphen/>
        <w:t>ность собственного капитала.</w:t>
      </w:r>
    </w:p>
    <w:p w:rsidR="00BA73A5" w:rsidRPr="000F7B75" w:rsidRDefault="00BA73A5" w:rsidP="000F7B75">
      <w:pPr>
        <w:widowControl w:val="0"/>
        <w:numPr>
          <w:ilvl w:val="0"/>
          <w:numId w:val="59"/>
        </w:numPr>
        <w:shd w:val="clear" w:color="auto" w:fill="FFFFFF"/>
        <w:tabs>
          <w:tab w:val="left" w:pos="41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Рассматриваемый проект соответствует главной стратегии поведения пред</w:t>
      </w:r>
      <w:r w:rsidRPr="000F7B75">
        <w:rPr>
          <w:rFonts w:ascii="Times New Roman" w:hAnsi="Times New Roman"/>
          <w:sz w:val="28"/>
          <w:szCs w:val="24"/>
        </w:rPr>
        <w:softHyphen/>
        <w:t>приятия на рынке товаров и услуг с точки зрения формирования рациональ</w:t>
      </w:r>
      <w:r w:rsidRPr="000F7B75">
        <w:rPr>
          <w:rFonts w:ascii="Times New Roman" w:hAnsi="Times New Roman"/>
          <w:sz w:val="28"/>
          <w:szCs w:val="24"/>
        </w:rPr>
        <w:softHyphen/>
        <w:t>ной ассортиментной структуры производства, сроков окупаемости капи</w:t>
      </w:r>
      <w:r w:rsidRPr="000F7B75">
        <w:rPr>
          <w:rFonts w:ascii="Times New Roman" w:hAnsi="Times New Roman"/>
          <w:sz w:val="28"/>
          <w:szCs w:val="24"/>
        </w:rPr>
        <w:softHyphen/>
        <w:t>тальных вложений, наличия финансовых источников покрытия издержек производства и обращения, а также обеспечения стабильности поступления доходов от реализации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Инвестирование — длительный процесс. Поэтому при оценке инвестиционных проектов необходимо учитывать:</w:t>
      </w:r>
    </w:p>
    <w:p w:rsidR="00BA73A5" w:rsidRPr="000F7B75" w:rsidRDefault="00BA73A5" w:rsidP="000F7B75">
      <w:pPr>
        <w:widowControl w:val="0"/>
        <w:numPr>
          <w:ilvl w:val="0"/>
          <w:numId w:val="45"/>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рискованность проектов (чем длительнее срок окупаемости капитальных вложений, тем рискованнее проект);</w:t>
      </w:r>
    </w:p>
    <w:p w:rsidR="00BA73A5" w:rsidRPr="000F7B75" w:rsidRDefault="00BA73A5" w:rsidP="000F7B75">
      <w:pPr>
        <w:widowControl w:val="0"/>
        <w:numPr>
          <w:ilvl w:val="0"/>
          <w:numId w:val="45"/>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временную стоимость денег, так как с течением времени денежные средства</w:t>
      </w:r>
      <w:r w:rsidR="0088553B">
        <w:rPr>
          <w:rFonts w:ascii="Times New Roman" w:hAnsi="Times New Roman"/>
          <w:sz w:val="28"/>
          <w:szCs w:val="24"/>
        </w:rPr>
        <w:t xml:space="preserve"> </w:t>
      </w:r>
      <w:r w:rsidRPr="000F7B75">
        <w:rPr>
          <w:rFonts w:ascii="Times New Roman" w:hAnsi="Times New Roman"/>
          <w:sz w:val="28"/>
          <w:szCs w:val="24"/>
        </w:rPr>
        <w:t>утрачивают свою ценность вследствие влияния фактора инфляции;</w:t>
      </w:r>
    </w:p>
    <w:p w:rsidR="00BA73A5" w:rsidRPr="000F7B75" w:rsidRDefault="00BA73A5" w:rsidP="000F7B75">
      <w:pPr>
        <w:widowControl w:val="0"/>
        <w:numPr>
          <w:ilvl w:val="0"/>
          <w:numId w:val="45"/>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привлекательность проекта по сравнению с альтернативными вариантами</w:t>
      </w:r>
      <w:r w:rsidR="0088553B">
        <w:rPr>
          <w:rFonts w:ascii="Times New Roman" w:hAnsi="Times New Roman"/>
          <w:sz w:val="28"/>
          <w:szCs w:val="24"/>
        </w:rPr>
        <w:t xml:space="preserve"> </w:t>
      </w:r>
      <w:r w:rsidRPr="000F7B75">
        <w:rPr>
          <w:rFonts w:ascii="Times New Roman" w:hAnsi="Times New Roman"/>
          <w:sz w:val="28"/>
          <w:szCs w:val="24"/>
        </w:rPr>
        <w:t>вложения средств с точки зрения максимизации доходов и роста курсовой стоимости эмиссионных ценных бумаг акционерной компании при мини</w:t>
      </w:r>
      <w:r w:rsidRPr="000F7B75">
        <w:rPr>
          <w:rFonts w:ascii="Times New Roman" w:hAnsi="Times New Roman"/>
          <w:sz w:val="28"/>
          <w:szCs w:val="24"/>
        </w:rPr>
        <w:softHyphen/>
        <w:t>мальной степени риска, так как эта цель для инвестора определяющая;</w:t>
      </w:r>
    </w:p>
    <w:p w:rsidR="00BA73A5" w:rsidRPr="000F7B75" w:rsidRDefault="00BA73A5" w:rsidP="000F7B75">
      <w:pPr>
        <w:widowControl w:val="0"/>
        <w:numPr>
          <w:ilvl w:val="0"/>
          <w:numId w:val="45"/>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масштабы проекта: самая крупная инвестиция, которую делает компания, —</w:t>
      </w:r>
      <w:r w:rsidR="0088553B">
        <w:rPr>
          <w:rFonts w:ascii="Times New Roman" w:hAnsi="Times New Roman"/>
          <w:sz w:val="28"/>
          <w:szCs w:val="24"/>
        </w:rPr>
        <w:t xml:space="preserve"> </w:t>
      </w:r>
      <w:r w:rsidRPr="000F7B75">
        <w:rPr>
          <w:rFonts w:ascii="Times New Roman" w:hAnsi="Times New Roman"/>
          <w:sz w:val="28"/>
          <w:szCs w:val="24"/>
        </w:rPr>
        <w:t>это покупка другой фирмы (поглощение); несколько менее масштабный вариант — это строительство нового завода, что требует сравнения всех возни</w:t>
      </w:r>
      <w:r w:rsidRPr="000F7B75">
        <w:rPr>
          <w:rFonts w:ascii="Times New Roman" w:hAnsi="Times New Roman"/>
          <w:sz w:val="28"/>
          <w:szCs w:val="24"/>
        </w:rPr>
        <w:softHyphen/>
        <w:t>кающих затрат с экономической выгодой (доходом, прибылью); наконец, самый простой вариант — приобретение новой производственной линии (здесь поступают так же, как и при строительстве нового завода).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Используя указанные правила на практике, инвестор может принять обосно</w:t>
      </w:r>
      <w:r w:rsidRPr="000F7B75">
        <w:rPr>
          <w:rFonts w:ascii="Times New Roman" w:hAnsi="Times New Roman"/>
          <w:sz w:val="28"/>
          <w:szCs w:val="24"/>
        </w:rPr>
        <w:softHyphen/>
        <w:t>ванное инвестиционное решение, отвечающее его стратегическим целям.</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10.2. Принципы оценки инвестиционных проектов</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важный этап в процессе принятия инвестиционных решений — оценка эффективности реальных инвестиций (капиталовложений). От правильности и объективности такой оценки зависят сроки возврата вложенного капитала и пер</w:t>
      </w:r>
      <w:r w:rsidRPr="000F7B75">
        <w:rPr>
          <w:rFonts w:ascii="Times New Roman" w:hAnsi="Times New Roman"/>
          <w:sz w:val="28"/>
          <w:szCs w:val="24"/>
        </w:rPr>
        <w:softHyphen/>
        <w:t>спективы развития предприятия.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важнейшие принципы и методические подходы, применяемые в международной практике (включая и отечественную) для оценки эффективно</w:t>
      </w:r>
      <w:r w:rsidRPr="000F7B75">
        <w:rPr>
          <w:rFonts w:ascii="Times New Roman" w:hAnsi="Times New Roman"/>
          <w:sz w:val="28"/>
          <w:szCs w:val="24"/>
        </w:rPr>
        <w:softHyphen/>
        <w:t>сти капитальных вложений.</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Первым из таких принципов является оценка возврата вложенных средств на основе показателя денежного потока, которую можно применять для оценки ре</w:t>
      </w:r>
      <w:r w:rsidRPr="000F7B75">
        <w:rPr>
          <w:rFonts w:ascii="Times New Roman" w:hAnsi="Times New Roman"/>
          <w:sz w:val="28"/>
          <w:szCs w:val="24"/>
        </w:rPr>
        <w:softHyphen/>
        <w:t>зультативности проекта с дифференциацией по отдельным годам эксплуатации объекта или как среднегодовую. На практике часто возникает вопрос, почему вместо исследования чистого дохода, порожденного проектом, анализируют де</w:t>
      </w:r>
      <w:r w:rsidRPr="000F7B75">
        <w:rPr>
          <w:rFonts w:ascii="Times New Roman" w:hAnsi="Times New Roman"/>
          <w:sz w:val="28"/>
          <w:szCs w:val="24"/>
        </w:rPr>
        <w:softHyphen/>
        <w:t>нежные потоки? Для бухгалтеров разумнее иметь дело с чистым доходом от реаль</w:t>
      </w:r>
      <w:r w:rsidRPr="000F7B75">
        <w:rPr>
          <w:rFonts w:ascii="Times New Roman" w:hAnsi="Times New Roman"/>
          <w:sz w:val="28"/>
          <w:szCs w:val="24"/>
        </w:rPr>
        <w:softHyphen/>
        <w:t>ных инвестиций, чем с поступлениями денежной наличности, ими обусловленны</w:t>
      </w:r>
      <w:r w:rsidRPr="000F7B75">
        <w:rPr>
          <w:rFonts w:ascii="Times New Roman" w:hAnsi="Times New Roman"/>
          <w:sz w:val="28"/>
          <w:szCs w:val="24"/>
        </w:rPr>
        <w:softHyphen/>
        <w:t>ми. Для акционеров чистый доход имеет приоритетное значение, так как служит источником дивидендных выплат. Однако в реальной жизни в отличие от чистого дохода наличные денежные средства более ощутимы. За счет денежной налично</w:t>
      </w:r>
      <w:r w:rsidRPr="000F7B75">
        <w:rPr>
          <w:rFonts w:ascii="Times New Roman" w:hAnsi="Times New Roman"/>
          <w:sz w:val="28"/>
          <w:szCs w:val="24"/>
        </w:rPr>
        <w:softHyphen/>
        <w:t>сти компания приобретает новое оборудование, выплачивает заработную плату персоналу и дивиденды акционерам и т. д. Чистый доход (прибыль) определяют в соответствии с правилами бухгалтерского учета. Его измеряют в виде разницы между всеми доходами и расходами компании за определенное время. Поскольку некоторые из этих видов доходов и расходов (например, амортизационные отчис</w:t>
      </w:r>
      <w:r w:rsidRPr="000F7B75">
        <w:rPr>
          <w:rFonts w:ascii="Times New Roman" w:hAnsi="Times New Roman"/>
          <w:sz w:val="28"/>
          <w:szCs w:val="24"/>
        </w:rPr>
        <w:softHyphen/>
        <w:t>ления) не оказывают влияния на денежную наличность, то чистый доход и денеж</w:t>
      </w:r>
      <w:r w:rsidRPr="000F7B75">
        <w:rPr>
          <w:rFonts w:ascii="Times New Roman" w:hAnsi="Times New Roman"/>
          <w:sz w:val="28"/>
          <w:szCs w:val="24"/>
        </w:rPr>
        <w:softHyphen/>
        <w:t>ные потоки могут выражаться совершенно разными цифрами. Поэтому в инвес</w:t>
      </w:r>
      <w:r w:rsidRPr="000F7B75">
        <w:rPr>
          <w:rFonts w:ascii="Times New Roman" w:hAnsi="Times New Roman"/>
          <w:sz w:val="28"/>
          <w:szCs w:val="24"/>
        </w:rPr>
        <w:softHyphen/>
        <w:t>тиционном анализе главное внимание уделяют не чистому доходу, а денежным потокам, генерируемым проектом.</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Вторым принципом оценки является обязательное приведение к настоящей стоимости как вложенного капитала, так и величины денежного потока. Это свя</w:t>
      </w:r>
      <w:r w:rsidRPr="000F7B75">
        <w:rPr>
          <w:rFonts w:ascii="Times New Roman" w:hAnsi="Times New Roman"/>
          <w:sz w:val="28"/>
          <w:szCs w:val="24"/>
        </w:rPr>
        <w:softHyphen/>
        <w:t>зано с тем, что процесс инвестирования осуществляется не одномоментно, а про</w:t>
      </w:r>
      <w:r w:rsidRPr="000F7B75">
        <w:rPr>
          <w:rFonts w:ascii="Times New Roman" w:hAnsi="Times New Roman"/>
          <w:sz w:val="28"/>
          <w:szCs w:val="24"/>
        </w:rPr>
        <w:softHyphen/>
        <w:t>ходит ряд этапов, отражаемых в ТЭО и бизнес-плане проекта. Аналогично долж</w:t>
      </w:r>
      <w:r w:rsidRPr="000F7B75">
        <w:rPr>
          <w:rFonts w:ascii="Times New Roman" w:hAnsi="Times New Roman"/>
          <w:sz w:val="28"/>
          <w:szCs w:val="24"/>
        </w:rPr>
        <w:softHyphen/>
        <w:t>на приводиться к настоящей стоимости и сумма денежного потока по отдельным периодам его формирования.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Третьим принципом оценки является выбор дифференцированного процента (дисконта) в процессе дисконтирования денежного потока для различных инвестиционных проектов. Размер дохода от инвестиций (в форме денежного потока) образуется с учетом следующих факторов:</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средней реальной дисконтной ставки;</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инфляции (премии за нее);</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премии за инвестиционный риск;</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премии за низкую ликвидность инвестиций (при долгосрочном инвестиро</w:t>
      </w:r>
      <w:r w:rsidRPr="000F7B75">
        <w:rPr>
          <w:rFonts w:ascii="Times New Roman" w:hAnsi="Times New Roman"/>
          <w:sz w:val="28"/>
          <w:szCs w:val="24"/>
        </w:rPr>
        <w:softHyphen/>
        <w:t>вании).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учетом этих факторов при сравнении проектов с различными уровнями риска следует применять при дисконтировании неодинаковые ставки процента. Более высокую ставку процента обычно используют по проектам с большим уровнем риска. Аналогично при сравнении проектов с различными общими периодами инвестирования (ликвидностью инвестиций) более высокую ставку процента применяют по проекту с более длительным сроком реализации.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Четвертый принцип заключается в том, что выбирают различные вариации форм используемой ставки процента для дисконтирования исходя из целей оцен</w:t>
      </w:r>
      <w:r w:rsidRPr="000F7B75">
        <w:rPr>
          <w:rFonts w:ascii="Times New Roman" w:hAnsi="Times New Roman"/>
          <w:sz w:val="28"/>
          <w:szCs w:val="24"/>
        </w:rPr>
        <w:softHyphen/>
        <w:t>ки. Для определения различных показателей эффективности проектов в качестве дисконтированной ставки можно выбрать:</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среднюю депозитную или кредитную ставку (по валютным или рублевым кредитам);</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индивидуальную норму прибыльности (доходности), которая требуется ин</w:t>
      </w:r>
      <w:r w:rsidRPr="000F7B75">
        <w:rPr>
          <w:rFonts w:ascii="Times New Roman" w:hAnsi="Times New Roman"/>
          <w:sz w:val="28"/>
          <w:szCs w:val="24"/>
        </w:rPr>
        <w:softHyphen/>
        <w:t>вестору, с учетом темпа инфляции, уровня риска и ликвидности инвестиций;</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норму доходности по государственным ценным бумагам (облигациям федеральных и субфедеральных займов);</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норму доходности по текущей (эксплуатационной) деятельности;</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альтернативную норму доходности по другим аналогичным проектам и пр.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Норму дисконта (дисконтную ставку) выражают в процентах или в долях еди</w:t>
      </w:r>
      <w:r w:rsidRPr="000F7B75">
        <w:rPr>
          <w:rFonts w:ascii="Times New Roman" w:hAnsi="Times New Roman"/>
          <w:sz w:val="28"/>
          <w:szCs w:val="24"/>
        </w:rPr>
        <w:softHyphen/>
        <w:t>ницы. В российской инвестиционной практике различают следующие нормы дис</w:t>
      </w:r>
      <w:r w:rsidRPr="000F7B75">
        <w:rPr>
          <w:rFonts w:ascii="Times New Roman" w:hAnsi="Times New Roman"/>
          <w:sz w:val="28"/>
          <w:szCs w:val="24"/>
        </w:rPr>
        <w:softHyphen/>
        <w:t>конта: коммерческую, участника проекта, социальную, бюджетную.</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Коммерческую норму дисконта используют при оценке коммерческой эффективности проекта. Она определяется с учетом альтернативной (связанной с дру</w:t>
      </w:r>
      <w:r w:rsidRPr="000F7B75">
        <w:rPr>
          <w:rFonts w:ascii="Times New Roman" w:hAnsi="Times New Roman"/>
          <w:sz w:val="28"/>
          <w:szCs w:val="24"/>
        </w:rPr>
        <w:softHyphen/>
        <w:t>гими проектами) эффективности использования капитала. Она учитывает фи</w:t>
      </w:r>
      <w:r w:rsidRPr="000F7B75">
        <w:rPr>
          <w:rFonts w:ascii="Times New Roman" w:hAnsi="Times New Roman"/>
          <w:sz w:val="28"/>
          <w:szCs w:val="24"/>
        </w:rPr>
        <w:softHyphen/>
        <w:t>нансовые последствия реализации проекта для участника в предположении, что он производил все необходимые для реализации проекта затраты и пользуется всеми его результатами. Норма дисконта участника проекта выражает эффектив</w:t>
      </w:r>
      <w:r w:rsidRPr="000F7B75">
        <w:rPr>
          <w:rFonts w:ascii="Times New Roman" w:hAnsi="Times New Roman"/>
          <w:sz w:val="28"/>
          <w:szCs w:val="24"/>
        </w:rPr>
        <w:softHyphen/>
        <w:t>ность участия в проекте предприятий (или иных участников). Ее выбирают сами участники. При отсутствии четких предпочтений в качестве нее можно использо</w:t>
      </w:r>
      <w:r w:rsidRPr="000F7B75">
        <w:rPr>
          <w:rFonts w:ascii="Times New Roman" w:hAnsi="Times New Roman"/>
          <w:sz w:val="28"/>
          <w:szCs w:val="24"/>
        </w:rPr>
        <w:softHyphen/>
        <w:t>вать коммерческую норму дисконта. Эффективность участия в проекте устанав</w:t>
      </w:r>
      <w:r w:rsidRPr="000F7B75">
        <w:rPr>
          <w:rFonts w:ascii="Times New Roman" w:hAnsi="Times New Roman"/>
          <w:sz w:val="28"/>
          <w:szCs w:val="24"/>
        </w:rPr>
        <w:softHyphen/>
        <w:t>ливают с целью проверки реализуемости и заинтересованности в нем всех его участников. Эффективность участия в проекте включает:</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участия предприятий в проекте;</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инвестирования в акции предприятия, реализующего про</w:t>
      </w:r>
      <w:r w:rsidRPr="000F7B75">
        <w:rPr>
          <w:rFonts w:ascii="Times New Roman" w:hAnsi="Times New Roman"/>
          <w:sz w:val="28"/>
          <w:szCs w:val="24"/>
        </w:rPr>
        <w:softHyphen/>
        <w:t>ект;</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участия в проекте структур более высокого уровня (феде</w:t>
      </w:r>
      <w:r w:rsidRPr="000F7B75">
        <w:rPr>
          <w:rFonts w:ascii="Times New Roman" w:hAnsi="Times New Roman"/>
          <w:sz w:val="28"/>
          <w:szCs w:val="24"/>
        </w:rPr>
        <w:softHyphen/>
        <w:t>ральных и региональных органов исполнительной власти).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Социальная (общественная) норма дисконта используется при расчетах пока</w:t>
      </w:r>
      <w:r w:rsidRPr="000F7B75">
        <w:rPr>
          <w:rFonts w:ascii="Times New Roman" w:hAnsi="Times New Roman"/>
          <w:sz w:val="28"/>
          <w:szCs w:val="24"/>
        </w:rPr>
        <w:softHyphen/>
        <w:t>зателей общественной эффективности и характеризует минимальные требования общества к народнохозяйственной эффективности проектов. Она считается на</w:t>
      </w:r>
      <w:r w:rsidRPr="000F7B75">
        <w:rPr>
          <w:rFonts w:ascii="Times New Roman" w:hAnsi="Times New Roman"/>
          <w:sz w:val="28"/>
          <w:szCs w:val="24"/>
        </w:rPr>
        <w:softHyphen/>
        <w:t>циональным параметром и ее определяют федеральные органы власти.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Бюджетную норму дисконта используют при расчетах показателей проектов, финансируемых за счет федерального и региональных бюджетов. Ее устанавли</w:t>
      </w:r>
      <w:r w:rsidRPr="000F7B75">
        <w:rPr>
          <w:rFonts w:ascii="Times New Roman" w:hAnsi="Times New Roman"/>
          <w:sz w:val="28"/>
          <w:szCs w:val="24"/>
        </w:rPr>
        <w:softHyphen/>
        <w:t>вают органы (федеральные или региональные), по заданию которых производится оценка бюджетной эффективности инвестиционных проектов.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10.3. Роль ситуационного анализа в принятии инвестиционных решений</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наиболее эффективного способа реального инвестирования начинают с чет</w:t>
      </w:r>
      <w:r w:rsidRPr="000F7B75">
        <w:rPr>
          <w:rFonts w:ascii="Times New Roman" w:hAnsi="Times New Roman"/>
          <w:sz w:val="28"/>
          <w:szCs w:val="24"/>
        </w:rPr>
        <w:softHyphen/>
        <w:t>кого определения возможных вариантов. Альтернативные проекты поочередно сравнивают друг с другом и выбирают наиболее приемлемый с точки зрения до</w:t>
      </w:r>
      <w:r w:rsidRPr="000F7B75">
        <w:rPr>
          <w:rFonts w:ascii="Times New Roman" w:hAnsi="Times New Roman"/>
          <w:sz w:val="28"/>
          <w:szCs w:val="24"/>
        </w:rPr>
        <w:softHyphen/>
        <w:t xml:space="preserve">ходности и безонаснгоспт </w:t>
      </w:r>
      <w:r w:rsidRPr="000F7B75">
        <w:rPr>
          <w:rFonts w:ascii="Times New Roman" w:hAnsi="Times New Roman"/>
          <w:iCs/>
          <w:sz w:val="28"/>
          <w:szCs w:val="24"/>
        </w:rPr>
        <w:t>для инвестора-застройщика. На практике можно встре</w:t>
      </w:r>
      <w:r w:rsidRPr="000F7B75">
        <w:rPr>
          <w:rFonts w:ascii="Times New Roman" w:hAnsi="Times New Roman"/>
          <w:iCs/>
          <w:sz w:val="28"/>
          <w:szCs w:val="24"/>
        </w:rPr>
        <w:softHyphen/>
        <w:t xml:space="preserve">тить </w:t>
      </w:r>
      <w:r w:rsidRPr="000F7B75">
        <w:rPr>
          <w:rFonts w:ascii="Times New Roman" w:hAnsi="Times New Roman"/>
          <w:sz w:val="28"/>
          <w:szCs w:val="24"/>
        </w:rPr>
        <w:t>четыре типа ситуаций, в которых придется осуществлять анализ и принимать управленческие решения: в условиях определенности, риска, неопределенности и конфликта.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Рассмотрим содержание и общую постановку задач анализа в каждом из этих случаев. </w:t>
      </w:r>
      <w:r w:rsidRPr="000F7B75">
        <w:rPr>
          <w:rFonts w:ascii="Times New Roman" w:hAnsi="Times New Roman"/>
          <w:bCs/>
          <w:sz w:val="28"/>
          <w:szCs w:val="24"/>
        </w:rPr>
        <w:t xml:space="preserve">Анализ и принятие решений в условиях определенности </w:t>
      </w:r>
      <w:r w:rsidRPr="000F7B75">
        <w:rPr>
          <w:rFonts w:ascii="Times New Roman" w:hAnsi="Times New Roman"/>
          <w:sz w:val="28"/>
          <w:szCs w:val="24"/>
        </w:rPr>
        <w:t>является самым простым случаем. Известно количество возможных ситуаций (вариантов) и их результаты. Необходимо выбрать один из возможных вариантов (двух и более). Вероятность каждого события равна единице. В данном случае аналитик должен выбрать и рекомендовать руководству один из двух возможных вариантов.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Последовательность действий здесь такова:</w:t>
      </w:r>
    </w:p>
    <w:p w:rsidR="00BA73A5" w:rsidRPr="000F7B75" w:rsidRDefault="00BA73A5" w:rsidP="000F7B75">
      <w:pPr>
        <w:widowControl w:val="0"/>
        <w:numPr>
          <w:ilvl w:val="0"/>
          <w:numId w:val="60"/>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Определяют критерий, по которому будут осуществлять отбор.</w:t>
      </w:r>
    </w:p>
    <w:p w:rsidR="00BA73A5" w:rsidRPr="000F7B75" w:rsidRDefault="00BA73A5" w:rsidP="000F7B75">
      <w:pPr>
        <w:widowControl w:val="0"/>
        <w:numPr>
          <w:ilvl w:val="0"/>
          <w:numId w:val="61"/>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Методом прямого счета вычисляют значение критерия для сравниваемых</w:t>
      </w:r>
      <w:r w:rsidR="0088553B">
        <w:rPr>
          <w:rFonts w:ascii="Times New Roman" w:hAnsi="Times New Roman"/>
          <w:sz w:val="28"/>
          <w:szCs w:val="24"/>
        </w:rPr>
        <w:t xml:space="preserve"> </w:t>
      </w:r>
      <w:r w:rsidRPr="000F7B75">
        <w:rPr>
          <w:rFonts w:ascii="Times New Roman" w:hAnsi="Times New Roman"/>
          <w:sz w:val="28"/>
          <w:szCs w:val="24"/>
        </w:rPr>
        <w:t>вариантов.</w:t>
      </w:r>
    </w:p>
    <w:p w:rsidR="00BA73A5" w:rsidRPr="000F7B75" w:rsidRDefault="00BA73A5" w:rsidP="000F7B75">
      <w:pPr>
        <w:widowControl w:val="0"/>
        <w:numPr>
          <w:ilvl w:val="0"/>
          <w:numId w:val="60"/>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Вариант с лучшим значением критерия рекомендуют к отбору.</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имеется несколько вариантов, то правильный выбор можно сделать с по</w:t>
      </w:r>
      <w:r w:rsidRPr="000F7B75">
        <w:rPr>
          <w:rFonts w:ascii="Times New Roman" w:hAnsi="Times New Roman"/>
          <w:sz w:val="28"/>
          <w:szCs w:val="24"/>
        </w:rPr>
        <w:softHyphen/>
        <w:t>мощью линейного программирования, имитационного моделирования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Анализ и принятие решений в условиях риска. </w:t>
      </w:r>
      <w:r w:rsidRPr="000F7B75">
        <w:rPr>
          <w:rFonts w:ascii="Times New Roman" w:hAnsi="Times New Roman"/>
          <w:sz w:val="28"/>
          <w:szCs w:val="24"/>
        </w:rPr>
        <w:t>Данная ситуация встречается на практике довольно часто. Здесь используют вероятностный подход, который предполагает прогноз возможных результатов и присвоение им вероятностей. Последовательность действий аналитика такова:</w:t>
      </w:r>
    </w:p>
    <w:p w:rsidR="00BA73A5" w:rsidRPr="000F7B75" w:rsidRDefault="00BA73A5" w:rsidP="000F7B75">
      <w:pPr>
        <w:widowControl w:val="0"/>
        <w:numPr>
          <w:ilvl w:val="0"/>
          <w:numId w:val="62"/>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Анализируют возможные результаты (доход или прибыль), т. е. </w:t>
      </w:r>
      <w:r w:rsidRPr="000F7B75">
        <w:rPr>
          <w:rFonts w:ascii="Times New Roman" w:hAnsi="Times New Roman"/>
          <w:iCs/>
          <w:sz w:val="28"/>
          <w:szCs w:val="24"/>
          <w:lang w:val="en-US"/>
        </w:rPr>
        <w:t>R</w:t>
      </w:r>
      <w:r w:rsidRPr="000F7B75">
        <w:rPr>
          <w:rFonts w:ascii="Times New Roman" w:hAnsi="Times New Roman"/>
          <w:iCs/>
          <w:sz w:val="28"/>
          <w:szCs w:val="24"/>
          <w:vertAlign w:val="subscript"/>
          <w:lang w:val="en-US"/>
        </w:rPr>
        <w:t>k</w:t>
      </w:r>
      <w:r w:rsidRPr="000F7B75">
        <w:rPr>
          <w:rFonts w:ascii="Times New Roman" w:hAnsi="Times New Roman"/>
          <w:iCs/>
          <w:sz w:val="28"/>
          <w:szCs w:val="24"/>
        </w:rPr>
        <w:t xml:space="preserve">; </w:t>
      </w:r>
      <w:r w:rsidRPr="000F7B75">
        <w:rPr>
          <w:rFonts w:ascii="Times New Roman" w:hAnsi="Times New Roman"/>
          <w:iCs/>
          <w:sz w:val="28"/>
          <w:szCs w:val="24"/>
          <w:lang w:val="en-US"/>
        </w:rPr>
        <w:t>k</w:t>
      </w:r>
      <w:r w:rsidRPr="000F7B75">
        <w:rPr>
          <w:rFonts w:ascii="Times New Roman" w:hAnsi="Times New Roman"/>
          <w:iCs/>
          <w:sz w:val="28"/>
          <w:szCs w:val="24"/>
        </w:rPr>
        <w:t xml:space="preserve"> = </w:t>
      </w:r>
      <w:r w:rsidRPr="000F7B75">
        <w:rPr>
          <w:rFonts w:ascii="Times New Roman" w:hAnsi="Times New Roman"/>
          <w:sz w:val="28"/>
          <w:szCs w:val="24"/>
        </w:rPr>
        <w:t>1,2,3</w:t>
      </w:r>
      <w:r w:rsidR="0088553B">
        <w:rPr>
          <w:rFonts w:ascii="Times New Roman" w:hAnsi="Times New Roman"/>
          <w:sz w:val="28"/>
          <w:szCs w:val="24"/>
        </w:rPr>
        <w:t xml:space="preserve"> </w:t>
      </w:r>
      <w:r w:rsidRPr="000F7B75">
        <w:rPr>
          <w:rFonts w:ascii="Times New Roman" w:hAnsi="Times New Roman"/>
          <w:sz w:val="28"/>
          <w:szCs w:val="24"/>
        </w:rPr>
        <w:t>и т. д.</w:t>
      </w:r>
    </w:p>
    <w:p w:rsidR="00BA73A5" w:rsidRPr="000F7B75" w:rsidRDefault="00BA73A5" w:rsidP="000F7B75">
      <w:pPr>
        <w:widowControl w:val="0"/>
        <w:numPr>
          <w:ilvl w:val="0"/>
          <w:numId w:val="62"/>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Каждому результату присваивают соответствующую вероятность </w:t>
      </w:r>
      <w:r w:rsidRPr="000F7B75">
        <w:rPr>
          <w:rFonts w:ascii="Times New Roman" w:hAnsi="Times New Roman"/>
          <w:iCs/>
          <w:sz w:val="28"/>
          <w:szCs w:val="24"/>
        </w:rPr>
        <w:t>(</w:t>
      </w:r>
      <w:r w:rsidRPr="000F7B75">
        <w:rPr>
          <w:rFonts w:ascii="Times New Roman" w:hAnsi="Times New Roman"/>
          <w:iCs/>
          <w:sz w:val="28"/>
          <w:szCs w:val="24"/>
          <w:lang w:val="en-US"/>
        </w:rPr>
        <w:t>P</w:t>
      </w:r>
      <w:r w:rsidRPr="000F7B75">
        <w:rPr>
          <w:rFonts w:ascii="Times New Roman" w:hAnsi="Times New Roman"/>
          <w:iCs/>
          <w:sz w:val="28"/>
          <w:szCs w:val="24"/>
          <w:vertAlign w:val="subscript"/>
          <w:lang w:val="en-US"/>
        </w:rPr>
        <w:t>k</w:t>
      </w:r>
      <w:r w:rsidRPr="000F7B75">
        <w:rPr>
          <w:rFonts w:ascii="Times New Roman" w:hAnsi="Times New Roman"/>
          <w:iCs/>
          <w:sz w:val="28"/>
          <w:szCs w:val="24"/>
        </w:rPr>
        <w:t xml:space="preserve">), </w:t>
      </w:r>
      <w:r w:rsidRPr="000F7B75">
        <w:rPr>
          <w:rFonts w:ascii="Times New Roman" w:hAnsi="Times New Roman"/>
          <w:sz w:val="28"/>
          <w:szCs w:val="24"/>
        </w:rPr>
        <w:t>при</w:t>
      </w:r>
      <w:r w:rsidRPr="000F7B75">
        <w:rPr>
          <w:rFonts w:ascii="Times New Roman" w:hAnsi="Times New Roman"/>
          <w:sz w:val="28"/>
          <w:szCs w:val="24"/>
        </w:rPr>
        <w:softHyphen/>
        <w:t>чем</w:t>
      </w:r>
    </w:p>
    <w:p w:rsidR="00BA73A5" w:rsidRPr="000F7B75" w:rsidRDefault="002F4F4D" w:rsidP="000F7B75">
      <w:pPr>
        <w:shd w:val="clear" w:color="auto" w:fill="FFFFFF"/>
        <w:tabs>
          <w:tab w:val="left" w:pos="475"/>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840" w:dyaOrig="580">
          <v:shape id="_x0000_i1250" type="#_x0000_t75" style="width:42pt;height:29.25pt" o:ole="">
            <v:imagedata r:id="rId429" o:title=""/>
          </v:shape>
          <o:OLEObject Type="Embed" ProgID="Equation.3" ShapeID="_x0000_i1250" DrawAspect="Content" ObjectID="_1477250485" r:id="rId430"/>
        </w:object>
      </w:r>
      <w:r w:rsidR="00BA73A5" w:rsidRPr="000F7B75">
        <w:rPr>
          <w:rFonts w:ascii="Times New Roman" w:hAnsi="Times New Roman"/>
          <w:bCs/>
          <w:snapToGrid w:val="0"/>
          <w:sz w:val="28"/>
          <w:szCs w:val="24"/>
        </w:rPr>
        <w:tab/>
      </w:r>
      <w:r w:rsidR="00BA73A5" w:rsidRPr="000F7B75">
        <w:rPr>
          <w:rFonts w:ascii="Times New Roman" w:hAnsi="Times New Roman"/>
          <w:bCs/>
          <w:snapToGrid w:val="0"/>
          <w:sz w:val="28"/>
          <w:szCs w:val="24"/>
        </w:rPr>
        <w:tab/>
        <w:t>(136)</w:t>
      </w:r>
    </w:p>
    <w:p w:rsidR="00BA73A5" w:rsidRPr="000F7B75" w:rsidRDefault="00BA73A5" w:rsidP="000F7B75">
      <w:pPr>
        <w:widowControl w:val="0"/>
        <w:numPr>
          <w:ilvl w:val="0"/>
          <w:numId w:val="62"/>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Определяют критерий (например, максимизацию ожидаемой прибыли):</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480" w:dyaOrig="580">
          <v:shape id="_x0000_i1251" type="#_x0000_t75" style="width:123.75pt;height:29.25pt" o:ole="">
            <v:imagedata r:id="rId431" o:title=""/>
          </v:shape>
          <o:OLEObject Type="Embed" ProgID="Equation.3" ShapeID="_x0000_i1251" DrawAspect="Content" ObjectID="_1477250486" r:id="rId432"/>
        </w:object>
      </w:r>
      <w:r w:rsidR="00BA73A5" w:rsidRPr="000F7B75">
        <w:rPr>
          <w:rFonts w:ascii="Times New Roman" w:hAnsi="Times New Roman"/>
          <w:bCs/>
          <w:snapToGrid w:val="0"/>
          <w:sz w:val="28"/>
          <w:szCs w:val="24"/>
        </w:rPr>
        <w:tab/>
        <w:t>(137)</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4. Отбирают вариант, приемлемый для выбранного критерия. </w:t>
      </w:r>
      <w:r w:rsidRPr="000F7B75">
        <w:rPr>
          <w:rFonts w:ascii="Times New Roman" w:hAnsi="Times New Roman"/>
          <w:bCs/>
          <w:sz w:val="28"/>
          <w:szCs w:val="24"/>
        </w:rPr>
        <w:t>Пример</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Допустим, имеются два проекта с одинаковой суммой капиталовложений. Величи</w:t>
      </w:r>
      <w:r w:rsidRPr="000F7B75">
        <w:rPr>
          <w:rFonts w:ascii="Times New Roman" w:hAnsi="Times New Roman"/>
          <w:sz w:val="28"/>
          <w:szCs w:val="24"/>
        </w:rPr>
        <w:softHyphen/>
        <w:t>на планируемого дохода в каждом случае является неопределенной и представлена в виде распределения вероятностей (табл. 10.1).</w:t>
      </w:r>
    </w:p>
    <w:p w:rsidR="00BA73A5" w:rsidRPr="000F7B75" w:rsidRDefault="00BA73A5" w:rsidP="000F7B75">
      <w:pPr>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10.1</w:t>
      </w:r>
    </w:p>
    <w:p w:rsidR="00BA73A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 </w:t>
      </w:r>
      <w:r w:rsidRPr="000F7B75">
        <w:rPr>
          <w:rFonts w:ascii="Times New Roman" w:hAnsi="Times New Roman"/>
          <w:sz w:val="28"/>
          <w:szCs w:val="24"/>
        </w:rPr>
        <w:t>Исходные данные по двум проектам</w:t>
      </w:r>
    </w:p>
    <w:p w:rsidR="0088553B" w:rsidRPr="000F7B75" w:rsidRDefault="0088553B" w:rsidP="000F7B75">
      <w:pPr>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1718"/>
        <w:gridCol w:w="1690"/>
        <w:gridCol w:w="1699"/>
        <w:gridCol w:w="1709"/>
      </w:tblGrid>
      <w:tr w:rsidR="00BA73A5" w:rsidRPr="000F7B75" w:rsidTr="00901FB8">
        <w:trPr>
          <w:trHeight w:hRule="exact" w:val="278"/>
        </w:trPr>
        <w:tc>
          <w:tcPr>
            <w:tcW w:w="3408" w:type="dxa"/>
            <w:gridSpan w:val="2"/>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Проект № 1</w:t>
            </w:r>
          </w:p>
        </w:tc>
        <w:tc>
          <w:tcPr>
            <w:tcW w:w="3408" w:type="dxa"/>
            <w:gridSpan w:val="2"/>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Проект № 2</w:t>
            </w:r>
          </w:p>
        </w:tc>
      </w:tr>
      <w:tr w:rsidR="00BA73A5" w:rsidRPr="000F7B75" w:rsidTr="00901FB8">
        <w:trPr>
          <w:trHeight w:hRule="exact" w:val="461"/>
        </w:trPr>
        <w:tc>
          <w:tcPr>
            <w:tcW w:w="17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доход (</w:t>
            </w:r>
            <w:r w:rsidRPr="0088553B">
              <w:rPr>
                <w:rFonts w:ascii="Times New Roman" w:hAnsi="Times New Roman"/>
                <w:bCs/>
                <w:sz w:val="20"/>
                <w:szCs w:val="20"/>
                <w:lang w:val="en-US"/>
              </w:rPr>
              <w:t>R1</w:t>
            </w:r>
            <w:r w:rsidRPr="0088553B">
              <w:rPr>
                <w:rFonts w:ascii="Times New Roman" w:hAnsi="Times New Roman"/>
                <w:bCs/>
                <w:sz w:val="20"/>
                <w:szCs w:val="20"/>
              </w:rPr>
              <w:t>), млн. руб.</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вероятность, доли единицы</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 xml:space="preserve">доход </w:t>
            </w:r>
            <w:r w:rsidRPr="0088553B">
              <w:rPr>
                <w:rFonts w:ascii="Times New Roman" w:hAnsi="Times New Roman"/>
                <w:bCs/>
                <w:iCs/>
                <w:sz w:val="20"/>
                <w:szCs w:val="20"/>
                <w:lang w:val="en-US"/>
              </w:rPr>
              <w:t xml:space="preserve">(R2), </w:t>
            </w:r>
            <w:r w:rsidRPr="0088553B">
              <w:rPr>
                <w:rFonts w:ascii="Times New Roman" w:hAnsi="Times New Roman"/>
                <w:bCs/>
                <w:sz w:val="20"/>
                <w:szCs w:val="20"/>
              </w:rPr>
              <w:t>млн. руб.</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вероятность, доли единицы</w:t>
            </w:r>
          </w:p>
        </w:tc>
      </w:tr>
      <w:tr w:rsidR="00BA73A5" w:rsidRPr="000F7B75" w:rsidTr="00901FB8">
        <w:trPr>
          <w:trHeight w:hRule="exact" w:val="259"/>
        </w:trPr>
        <w:tc>
          <w:tcPr>
            <w:tcW w:w="17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27,0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0,1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18,0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0,10</w:t>
            </w:r>
          </w:p>
        </w:tc>
      </w:tr>
      <w:tr w:rsidR="00BA73A5" w:rsidRPr="000F7B75" w:rsidTr="00901FB8">
        <w:trPr>
          <w:trHeight w:hRule="exact" w:val="250"/>
        </w:trPr>
        <w:tc>
          <w:tcPr>
            <w:tcW w:w="17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31,5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0,2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27,0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0,15</w:t>
            </w:r>
          </w:p>
        </w:tc>
      </w:tr>
      <w:tr w:rsidR="00BA73A5" w:rsidRPr="000F7B75" w:rsidTr="00901FB8">
        <w:trPr>
          <w:trHeight w:hRule="exact" w:val="259"/>
        </w:trPr>
        <w:tc>
          <w:tcPr>
            <w:tcW w:w="17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36,0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0,4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36,0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0,30</w:t>
            </w:r>
          </w:p>
        </w:tc>
      </w:tr>
      <w:tr w:rsidR="00BA73A5" w:rsidRPr="000F7B75" w:rsidTr="00901FB8">
        <w:trPr>
          <w:trHeight w:hRule="exact" w:val="259"/>
        </w:trPr>
        <w:tc>
          <w:tcPr>
            <w:tcW w:w="17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40,5</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0,2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45,0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0,35</w:t>
            </w:r>
          </w:p>
        </w:tc>
      </w:tr>
      <w:tr w:rsidR="00BA73A5" w:rsidRPr="000F7B75" w:rsidTr="00901FB8">
        <w:trPr>
          <w:trHeight w:hRule="exact" w:val="250"/>
        </w:trPr>
        <w:tc>
          <w:tcPr>
            <w:tcW w:w="17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45,0</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0,1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72,0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0,10</w:t>
            </w:r>
          </w:p>
        </w:tc>
      </w:tr>
      <w:tr w:rsidR="00BA73A5" w:rsidRPr="000F7B75" w:rsidTr="00901FB8">
        <w:trPr>
          <w:trHeight w:hRule="exact" w:val="278"/>
        </w:trPr>
        <w:tc>
          <w:tcPr>
            <w:tcW w:w="17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Итого</w:t>
            </w:r>
          </w:p>
        </w:tc>
        <w:tc>
          <w:tcPr>
            <w:tcW w:w="169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1,0</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Тогда математическое выражение ожидаемого дохода равно.</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 проекту № 1: </w:t>
      </w:r>
      <w:r w:rsidRPr="000F7B75">
        <w:rPr>
          <w:rFonts w:ascii="Times New Roman" w:hAnsi="Times New Roman"/>
          <w:iCs/>
          <w:sz w:val="28"/>
          <w:szCs w:val="24"/>
          <w:lang w:val="en-US"/>
        </w:rPr>
        <w:t>F</w:t>
      </w:r>
      <w:r w:rsidRPr="000F7B75">
        <w:rPr>
          <w:rFonts w:ascii="Times New Roman" w:hAnsi="Times New Roman"/>
          <w:iCs/>
          <w:sz w:val="28"/>
          <w:szCs w:val="24"/>
        </w:rPr>
        <w:t>(</w:t>
      </w:r>
      <w:r w:rsidRPr="000F7B75">
        <w:rPr>
          <w:rFonts w:ascii="Times New Roman" w:hAnsi="Times New Roman"/>
          <w:iCs/>
          <w:sz w:val="28"/>
          <w:szCs w:val="24"/>
          <w:lang w:val="en-US"/>
        </w:rPr>
        <w:t>R</w:t>
      </w:r>
      <w:r w:rsidRPr="000F7B75">
        <w:rPr>
          <w:rFonts w:ascii="Times New Roman" w:hAnsi="Times New Roman"/>
          <w:iCs/>
          <w:sz w:val="28"/>
          <w:szCs w:val="24"/>
          <w:vertAlign w:val="subscript"/>
          <w:lang w:val="en-US"/>
        </w:rPr>
        <w:t>t</w:t>
      </w:r>
      <w:r w:rsidRPr="000F7B75">
        <w:rPr>
          <w:rFonts w:ascii="Times New Roman" w:hAnsi="Times New Roman"/>
          <w:iCs/>
          <w:sz w:val="28"/>
          <w:szCs w:val="24"/>
        </w:rPr>
        <w:t xml:space="preserve">) </w:t>
      </w:r>
      <w:r w:rsidRPr="000F7B75">
        <w:rPr>
          <w:rFonts w:ascii="Times New Roman" w:hAnsi="Times New Roman"/>
          <w:sz w:val="28"/>
          <w:szCs w:val="24"/>
        </w:rPr>
        <w:t>= 27 х ОД + 31,5 х 0,2 + 36,0 х 0,4 + 40,5 х 0,2 + 45,0 х 0,1 -= 36,0 млн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 проекту № 2: </w:t>
      </w:r>
      <w:r w:rsidRPr="000F7B75">
        <w:rPr>
          <w:rFonts w:ascii="Times New Roman" w:hAnsi="Times New Roman"/>
          <w:iCs/>
          <w:sz w:val="28"/>
          <w:szCs w:val="24"/>
          <w:lang w:val="en-US"/>
        </w:rPr>
        <w:t>F</w:t>
      </w:r>
      <w:r w:rsidRPr="000F7B75">
        <w:rPr>
          <w:rFonts w:ascii="Times New Roman" w:hAnsi="Times New Roman"/>
          <w:iCs/>
          <w:sz w:val="28"/>
          <w:szCs w:val="24"/>
        </w:rPr>
        <w:t>(</w:t>
      </w:r>
      <w:r w:rsidRPr="000F7B75">
        <w:rPr>
          <w:rFonts w:ascii="Times New Roman" w:hAnsi="Times New Roman"/>
          <w:iCs/>
          <w:sz w:val="28"/>
          <w:szCs w:val="24"/>
          <w:lang w:val="en-US"/>
        </w:rPr>
        <w:t>R</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w:t>
      </w:r>
      <w:r w:rsidRPr="000F7B75">
        <w:rPr>
          <w:rFonts w:ascii="Times New Roman" w:hAnsi="Times New Roman"/>
          <w:sz w:val="28"/>
          <w:szCs w:val="24"/>
        </w:rPr>
        <w:t>- 39,6 млн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Проект № 2 предпочтительнее для инвестора с позиции получения дохода, но и рискованнее, так как имеет большую вариацию дохода по сравнению с проектом № 1. В данном примере основным критерием отбора варианта была максимизация ожидаемого дохода. В более сложных ситуациях в анализе используют «метод по</w:t>
      </w:r>
      <w:r w:rsidRPr="000F7B75">
        <w:rPr>
          <w:rFonts w:ascii="Times New Roman" w:hAnsi="Times New Roman"/>
          <w:sz w:val="28"/>
          <w:szCs w:val="24"/>
        </w:rPr>
        <w:softHyphen/>
        <w:t>строения дерева решений». Например, в случае приобретения новых, более эконо</w:t>
      </w:r>
      <w:r w:rsidRPr="000F7B75">
        <w:rPr>
          <w:rFonts w:ascii="Times New Roman" w:hAnsi="Times New Roman"/>
          <w:sz w:val="28"/>
          <w:szCs w:val="24"/>
        </w:rPr>
        <w:softHyphen/>
        <w:t>мичных видов оборудования, но и более дорогих, требующих повышенных затрат на обслуживание.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Ситуация анализа и принятия решений в условиях неопределенности </w:t>
      </w:r>
      <w:r w:rsidRPr="000F7B75">
        <w:rPr>
          <w:rFonts w:ascii="Times New Roman" w:hAnsi="Times New Roman"/>
          <w:sz w:val="28"/>
          <w:szCs w:val="24"/>
        </w:rPr>
        <w:t>в тео</w:t>
      </w:r>
      <w:r w:rsidRPr="000F7B75">
        <w:rPr>
          <w:rFonts w:ascii="Times New Roman" w:hAnsi="Times New Roman"/>
          <w:sz w:val="28"/>
          <w:szCs w:val="24"/>
        </w:rPr>
        <w:softHyphen/>
        <w:t>рии достаточно разработана, однако на практике формализованные алгоритмы применяют редко. Основная сложность состоит в том, что невозможно оценить вероятность результатов. Основной критерий — максимизация прибыли здесь неприемлем. Поэтому используют иные критерии:</w:t>
      </w:r>
    </w:p>
    <w:p w:rsidR="00BA73A5" w:rsidRPr="000F7B75" w:rsidRDefault="00BA73A5"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максимизацию минимальной прибыли;</w:t>
      </w:r>
    </w:p>
    <w:p w:rsidR="00BA73A5" w:rsidRPr="000F7B75" w:rsidRDefault="00BA73A5"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максимизацию максимальной прибыли;</w:t>
      </w:r>
    </w:p>
    <w:p w:rsidR="00BA73A5" w:rsidRPr="000F7B75" w:rsidRDefault="00BA73A5" w:rsidP="000F7B75">
      <w:pPr>
        <w:widowControl w:val="0"/>
        <w:numPr>
          <w:ilvl w:val="0"/>
          <w:numId w:val="7"/>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минимизацию максимальных потерь прибыли, дохода и капитала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Анализ и принятие управленческих решений в условиях конфликта </w:t>
      </w:r>
      <w:r w:rsidRPr="000F7B75">
        <w:rPr>
          <w:rFonts w:ascii="Times New Roman" w:hAnsi="Times New Roman"/>
          <w:sz w:val="28"/>
          <w:szCs w:val="24"/>
        </w:rPr>
        <w:t>— наибо</w:t>
      </w:r>
      <w:r w:rsidRPr="000F7B75">
        <w:rPr>
          <w:rFonts w:ascii="Times New Roman" w:hAnsi="Times New Roman"/>
          <w:sz w:val="28"/>
          <w:szCs w:val="24"/>
        </w:rPr>
        <w:softHyphen/>
        <w:t>лее сложная и мало разработанная с практической точки зрения ситуация. По</w:t>
      </w:r>
      <w:r w:rsidRPr="000F7B75">
        <w:rPr>
          <w:rFonts w:ascii="Times New Roman" w:hAnsi="Times New Roman"/>
          <w:sz w:val="28"/>
          <w:szCs w:val="24"/>
        </w:rPr>
        <w:softHyphen/>
        <w:t>добную ситуацию рассматривают в теории игр. Принятие решений в условиях конфликта означает наличие противодействия принимаемым решениям или изме</w:t>
      </w:r>
      <w:r w:rsidRPr="000F7B75">
        <w:rPr>
          <w:rFonts w:ascii="Times New Roman" w:hAnsi="Times New Roman"/>
          <w:sz w:val="28"/>
          <w:szCs w:val="24"/>
        </w:rPr>
        <w:softHyphen/>
        <w:t>нение поведения участников инвестиционной деятельности. Ряд решений может изменить поведение участников (например, на финансовом рынке) и привести ситуацию определенности или риска в ситуацию конфликта. Таким образом, в про</w:t>
      </w:r>
      <w:r w:rsidRPr="000F7B75">
        <w:rPr>
          <w:rFonts w:ascii="Times New Roman" w:hAnsi="Times New Roman"/>
          <w:sz w:val="28"/>
          <w:szCs w:val="24"/>
        </w:rPr>
        <w:softHyphen/>
        <w:t>цессе принятия инвестиционных решений нередко используют имитационное моделирование и реже метод «дерева решений». Последний очень полезен при анализе ситуаций на фондовом рынке.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10.4. Решения по отбору и реализации инвестиционных проектов</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Капитальные вложения (капитальное инвестирование) — результат принятия решений о долгосрочном и рисковом вложении средств в основной капитал пред</w:t>
      </w:r>
      <w:r w:rsidRPr="000F7B75">
        <w:rPr>
          <w:rFonts w:ascii="Times New Roman" w:hAnsi="Times New Roman"/>
          <w:sz w:val="28"/>
          <w:szCs w:val="24"/>
        </w:rPr>
        <w:softHyphen/>
        <w:t>приятия.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Данные решения принимают во внутренней (эндогенной) социальной среде, и они влияют на все аспекты жизнедеятельности компании (включая ее персо</w:t>
      </w:r>
      <w:r w:rsidRPr="000F7B75">
        <w:rPr>
          <w:rFonts w:ascii="Times New Roman" w:hAnsi="Times New Roman"/>
          <w:sz w:val="28"/>
          <w:szCs w:val="24"/>
        </w:rPr>
        <w:softHyphen/>
        <w:t>нал). Принимая решения о долгосрочном инвестировании капитала, следует учи</w:t>
      </w:r>
      <w:r w:rsidRPr="000F7B75">
        <w:rPr>
          <w:rFonts w:ascii="Times New Roman" w:hAnsi="Times New Roman"/>
          <w:sz w:val="28"/>
          <w:szCs w:val="24"/>
        </w:rPr>
        <w:softHyphen/>
        <w:t>тывать как чисто финансовые последствия, так и их влияние на стратегию пред</w:t>
      </w:r>
      <w:r w:rsidRPr="000F7B75">
        <w:rPr>
          <w:rFonts w:ascii="Times New Roman" w:hAnsi="Times New Roman"/>
          <w:sz w:val="28"/>
          <w:szCs w:val="24"/>
        </w:rPr>
        <w:softHyphen/>
        <w:t>приятия и благосостояние его работников.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Инвестиционные решения принимает руководство при участии финансового директора фирмы.</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Долгосрочные инвестиции нельзя рассматривать отдельно от деятельности предприятия в целом и его внешнего (экзогенного) окружения. Инвестиционные решения отражают выбор направлений долгосрочных инвестиций и источников их финансирования. Процесс осуществления долгосрочных инвестиций включает в себя следующие примерные этапы:</w:t>
      </w:r>
    </w:p>
    <w:p w:rsidR="00BA73A5" w:rsidRPr="000F7B75" w:rsidRDefault="00BA73A5" w:rsidP="000F7B75">
      <w:pPr>
        <w:widowControl w:val="0"/>
        <w:numPr>
          <w:ilvl w:val="0"/>
          <w:numId w:val="6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Поиск проектов.</w:t>
      </w:r>
    </w:p>
    <w:p w:rsidR="00BA73A5" w:rsidRPr="000F7B75" w:rsidRDefault="00BA73A5" w:rsidP="000F7B75">
      <w:pPr>
        <w:widowControl w:val="0"/>
        <w:numPr>
          <w:ilvl w:val="0"/>
          <w:numId w:val="6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Формулировка, первичный отбор и оценка проектов.</w:t>
      </w:r>
    </w:p>
    <w:p w:rsidR="00BA73A5" w:rsidRPr="000F7B75" w:rsidRDefault="00BA73A5" w:rsidP="000F7B75">
      <w:pPr>
        <w:widowControl w:val="0"/>
        <w:numPr>
          <w:ilvl w:val="0"/>
          <w:numId w:val="6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и окончательный выбор проекта.</w:t>
      </w:r>
    </w:p>
    <w:p w:rsidR="00BA73A5" w:rsidRPr="000F7B75" w:rsidRDefault="00BA73A5" w:rsidP="000F7B75">
      <w:pPr>
        <w:widowControl w:val="0"/>
        <w:numPr>
          <w:ilvl w:val="0"/>
          <w:numId w:val="6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Реализация проекта.</w:t>
      </w:r>
    </w:p>
    <w:p w:rsidR="00BA73A5" w:rsidRPr="000F7B75" w:rsidRDefault="00BA73A5" w:rsidP="000F7B75">
      <w:pPr>
        <w:widowControl w:val="0"/>
        <w:numPr>
          <w:ilvl w:val="0"/>
          <w:numId w:val="63"/>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Мониторинг и послеинвестиционный контроль.</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перечисленные этапы подробнее.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Поиск инвестиционного проекта — отправная точка процесса реального инвестирования. Благополучие любой компании зависит не только от ее способностей находить выгодные инвестиционные возможности, но и от умения их создавать. Самое главное на первом этапе — это создание такой внутренней среды, при кото</w:t>
      </w:r>
      <w:r w:rsidRPr="000F7B75">
        <w:rPr>
          <w:rFonts w:ascii="Times New Roman" w:hAnsi="Times New Roman"/>
          <w:sz w:val="28"/>
          <w:szCs w:val="24"/>
        </w:rPr>
        <w:softHyphen/>
        <w:t>рой специалисты предприятия могут свободно выражать и развивать свои инвес</w:t>
      </w:r>
      <w:r w:rsidRPr="000F7B75">
        <w:rPr>
          <w:rFonts w:ascii="Times New Roman" w:hAnsi="Times New Roman"/>
          <w:sz w:val="28"/>
          <w:szCs w:val="24"/>
        </w:rPr>
        <w:softHyphen/>
        <w:t>тиционные идеи. Этого можно добиться, разрешив выдвигать самые недорабо</w:t>
      </w:r>
      <w:r w:rsidRPr="000F7B75">
        <w:rPr>
          <w:rFonts w:ascii="Times New Roman" w:hAnsi="Times New Roman"/>
          <w:sz w:val="28"/>
          <w:szCs w:val="24"/>
        </w:rPr>
        <w:softHyphen/>
        <w:t>танные идеи и предоставив средства на дальнейшие исследования и разработки наиболее перспективных проектов (например, по модернизации и замене обору</w:t>
      </w:r>
      <w:r w:rsidRPr="000F7B75">
        <w:rPr>
          <w:rFonts w:ascii="Times New Roman" w:hAnsi="Times New Roman"/>
          <w:sz w:val="28"/>
          <w:szCs w:val="24"/>
        </w:rPr>
        <w:softHyphen/>
        <w:t>дования, проектированию нового продукта и др.). После завершения поиска ин</w:t>
      </w:r>
      <w:r w:rsidRPr="000F7B75">
        <w:rPr>
          <w:rFonts w:ascii="Times New Roman" w:hAnsi="Times New Roman"/>
          <w:sz w:val="28"/>
          <w:szCs w:val="24"/>
        </w:rPr>
        <w:softHyphen/>
        <w:t>вестиционных идей предприятие получает их в свое распоряжение. Трансформа</w:t>
      </w:r>
      <w:r w:rsidRPr="000F7B75">
        <w:rPr>
          <w:rFonts w:ascii="Times New Roman" w:hAnsi="Times New Roman"/>
          <w:sz w:val="28"/>
          <w:szCs w:val="24"/>
        </w:rPr>
        <w:softHyphen/>
        <w:t>ция этих идей в четко сформулированные капиталовложения — цель второго этапа. Поиск информации, необходимой для получения четкой формулировки проекта, часто носит платный характер. Первичная оценка проекта имеет важное значение для принятия окончательного решения о его реализации.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Предварительный отбор инвестиционных предложений на данном этапе бази</w:t>
      </w:r>
      <w:r w:rsidRPr="000F7B75">
        <w:rPr>
          <w:rFonts w:ascii="Times New Roman" w:hAnsi="Times New Roman"/>
          <w:sz w:val="28"/>
          <w:szCs w:val="24"/>
        </w:rPr>
        <w:softHyphen/>
        <w:t>руется на качественной оценке ключевых параметров жизнеспособности проекта, включая его финансовое обеспечение. Например, предложение, которое недора</w:t>
      </w:r>
      <w:r w:rsidRPr="000F7B75">
        <w:rPr>
          <w:rFonts w:ascii="Times New Roman" w:hAnsi="Times New Roman"/>
          <w:sz w:val="28"/>
          <w:szCs w:val="24"/>
        </w:rPr>
        <w:softHyphen/>
        <w:t>ботано и технически трудно осуществимо, а также не согласуется со стратегически</w:t>
      </w:r>
      <w:r w:rsidRPr="000F7B75">
        <w:rPr>
          <w:rFonts w:ascii="Times New Roman" w:hAnsi="Times New Roman"/>
          <w:sz w:val="28"/>
          <w:szCs w:val="24"/>
        </w:rPr>
        <w:softHyphen/>
        <w:t>ми целями предприятия, скорее всего, будет отвергнуто. После того как инвестиционное предложение достаточно четко сформулировано и отвечает требовани</w:t>
      </w:r>
      <w:r w:rsidRPr="000F7B75">
        <w:rPr>
          <w:rFonts w:ascii="Times New Roman" w:hAnsi="Times New Roman"/>
          <w:sz w:val="28"/>
          <w:szCs w:val="24"/>
        </w:rPr>
        <w:softHyphen/>
        <w:t>ям жизнеспособности, на следующем этапе инвестиционного процесса его подвер</w:t>
      </w:r>
      <w:r w:rsidRPr="000F7B75">
        <w:rPr>
          <w:rFonts w:ascii="Times New Roman" w:hAnsi="Times New Roman"/>
          <w:sz w:val="28"/>
          <w:szCs w:val="24"/>
        </w:rPr>
        <w:softHyphen/>
        <w:t>гают более детальной проверке.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и окончательный выбор проекта составляют содержание третьего этапа инвестиционного процесса. Методы, применяемые для анализа проектов, позво</w:t>
      </w:r>
      <w:r w:rsidRPr="000F7B75">
        <w:rPr>
          <w:rFonts w:ascii="Times New Roman" w:hAnsi="Times New Roman"/>
          <w:sz w:val="28"/>
          <w:szCs w:val="24"/>
        </w:rPr>
        <w:softHyphen/>
        <w:t>ляют оценить их основные параметры количественно (обычно в денежной форме или в виде финансовых коэффициентов).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Модель принятия и осуществления инвестиционных решений предполагает, что именно на данном этапе формируют окончательное решение о том, будут ли вложены денежные средства в проект. Подобные решения принимают на основе финансового анализа, который содержит несколько последовательных стадий:</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заполнение и передача на рассмотрение ведущим специалистам предприя</w:t>
      </w:r>
      <w:r w:rsidRPr="000F7B75">
        <w:rPr>
          <w:rFonts w:ascii="Times New Roman" w:hAnsi="Times New Roman"/>
          <w:sz w:val="28"/>
          <w:szCs w:val="24"/>
        </w:rPr>
        <w:softHyphen/>
        <w:t>тия стандартной финансовой документации, т. е. придание инвестиционно</w:t>
      </w:r>
      <w:r w:rsidRPr="000F7B75">
        <w:rPr>
          <w:rFonts w:ascii="Times New Roman" w:hAnsi="Times New Roman"/>
          <w:sz w:val="28"/>
          <w:szCs w:val="24"/>
        </w:rPr>
        <w:softHyphen/>
        <w:t>му предложению официальной формы;</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классификация проектов по типам; выделение проектов, которые могут быть</w:t>
      </w:r>
      <w:r w:rsidR="0088553B">
        <w:rPr>
          <w:rFonts w:ascii="Times New Roman" w:hAnsi="Times New Roman"/>
          <w:sz w:val="28"/>
          <w:szCs w:val="24"/>
        </w:rPr>
        <w:t xml:space="preserve"> </w:t>
      </w:r>
      <w:r w:rsidRPr="000F7B75">
        <w:rPr>
          <w:rFonts w:ascii="Times New Roman" w:hAnsi="Times New Roman"/>
          <w:sz w:val="28"/>
          <w:szCs w:val="24"/>
        </w:rPr>
        <w:t>одобрены с финансовых позиций, и проектов, обеспечивающих приемлемую норму прибыли на вложенный капитал;</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анализ представленной информации с точки зрения эффективности тех или иных капиталовложений;</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сопоставление результатов анализа с предварительно установленными кри</w:t>
      </w:r>
      <w:r w:rsidRPr="000F7B75">
        <w:rPr>
          <w:rFonts w:ascii="Times New Roman" w:hAnsi="Times New Roman"/>
          <w:sz w:val="28"/>
          <w:szCs w:val="24"/>
        </w:rPr>
        <w:softHyphen/>
        <w:t>териями отбора; принимаемый к реализации проект должен удовлетворять или превышать финансовые критерии (рентабельность инвестиций &gt; став</w:t>
      </w:r>
      <w:r w:rsidRPr="000F7B75">
        <w:rPr>
          <w:rFonts w:ascii="Times New Roman" w:hAnsi="Times New Roman"/>
          <w:sz w:val="28"/>
          <w:szCs w:val="24"/>
        </w:rPr>
        <w:softHyphen/>
        <w:t>ки депозитного или ссудного процента, экономической рентабельности ак</w:t>
      </w:r>
      <w:r w:rsidRPr="000F7B75">
        <w:rPr>
          <w:rFonts w:ascii="Times New Roman" w:hAnsi="Times New Roman"/>
          <w:sz w:val="28"/>
          <w:szCs w:val="24"/>
        </w:rPr>
        <w:softHyphen/>
        <w:t>тивов и т. д.);</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рассмотрение проекта с точки зрения бюджета предприятия на текущий и будущий периоды; вопрос о достаточности средств для финансирования про</w:t>
      </w:r>
      <w:r w:rsidRPr="000F7B75">
        <w:rPr>
          <w:rFonts w:ascii="Times New Roman" w:hAnsi="Times New Roman"/>
          <w:sz w:val="28"/>
          <w:szCs w:val="24"/>
        </w:rPr>
        <w:softHyphen/>
        <w:t>екта должен быть решен до начала его осуществления;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окончательное решение — одобрить или отвергнуть проект, т. е. будет ли предприятие нести расходы по его реализации;</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разработка системы мониторинга (слежения) за ходом реализации проекта,</w:t>
      </w:r>
      <w:r w:rsidRPr="000F7B75">
        <w:rPr>
          <w:rFonts w:ascii="Times New Roman" w:hAnsi="Times New Roman"/>
          <w:sz w:val="28"/>
          <w:szCs w:val="24"/>
        </w:rPr>
        <w:br/>
        <w:t>если он одобрен.</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Инвестиционные проекты систематизируют по типам, чтобы применять раз</w:t>
      </w:r>
      <w:r w:rsidRPr="000F7B75">
        <w:rPr>
          <w:rFonts w:ascii="Times New Roman" w:hAnsi="Times New Roman"/>
          <w:sz w:val="28"/>
          <w:szCs w:val="24"/>
        </w:rPr>
        <w:softHyphen/>
        <w:t>ные критерии отбора:</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замена существующих основных средств;</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расширение производственных мощностей;</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долговременные затраты по освоению новых видов продукции, технологий</w:t>
      </w:r>
      <w:r w:rsidRPr="000F7B75">
        <w:rPr>
          <w:rFonts w:ascii="Times New Roman" w:hAnsi="Times New Roman"/>
          <w:sz w:val="28"/>
          <w:szCs w:val="24"/>
        </w:rPr>
        <w:br/>
        <w:t>или смене позиций на товарном рынке;</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безопасность производства, защита окружающей среды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Вопрос о принятии инвестиционных решений тесно связан с определением источников финансирования капиталовложений. Последние отражают в инвес</w:t>
      </w:r>
      <w:r w:rsidRPr="000F7B75">
        <w:rPr>
          <w:rFonts w:ascii="Times New Roman" w:hAnsi="Times New Roman"/>
          <w:sz w:val="28"/>
          <w:szCs w:val="24"/>
        </w:rPr>
        <w:softHyphen/>
        <w:t>тиционном (капитальном) бюджете (табл. 10.2).</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10.2 </w:t>
      </w:r>
    </w:p>
    <w:p w:rsidR="00BA73A5" w:rsidRDefault="00BA73A5"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Инвестиционный план (бюджет) предприятия на предстоящий год</w:t>
      </w:r>
    </w:p>
    <w:p w:rsidR="0088553B" w:rsidRPr="000F7B75" w:rsidRDefault="0088553B" w:rsidP="000F7B75">
      <w:pPr>
        <w:shd w:val="clear" w:color="auto" w:fill="FFFFFF"/>
        <w:spacing w:after="0" w:line="360" w:lineRule="auto"/>
        <w:ind w:firstLine="709"/>
        <w:jc w:val="both"/>
        <w:rPr>
          <w:rFonts w:ascii="Times New Roman" w:hAnsi="Times New Roman"/>
          <w:bCs/>
          <w:sz w:val="28"/>
          <w:szCs w:val="24"/>
        </w:rPr>
      </w:pPr>
    </w:p>
    <w:tbl>
      <w:tblPr>
        <w:tblW w:w="0" w:type="auto"/>
        <w:tblInd w:w="749" w:type="dxa"/>
        <w:tblLayout w:type="fixed"/>
        <w:tblCellMar>
          <w:left w:w="40" w:type="dxa"/>
          <w:right w:w="40" w:type="dxa"/>
        </w:tblCellMar>
        <w:tblLook w:val="00A0" w:firstRow="1" w:lastRow="0" w:firstColumn="1" w:lastColumn="0" w:noHBand="0" w:noVBand="0"/>
      </w:tblPr>
      <w:tblGrid>
        <w:gridCol w:w="5954"/>
        <w:gridCol w:w="1843"/>
      </w:tblGrid>
      <w:tr w:rsidR="00BA73A5" w:rsidRPr="000F7B75" w:rsidTr="00BA73A5">
        <w:trPr>
          <w:trHeight w:hRule="exact" w:val="259"/>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Показатели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Сумма, тыс. руб.</w:t>
            </w:r>
          </w:p>
        </w:tc>
      </w:tr>
      <w:tr w:rsidR="00BA73A5" w:rsidRPr="000F7B75" w:rsidTr="00BA73A5">
        <w:trPr>
          <w:trHeight w:hRule="exact" w:val="25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lang w:val="en-US"/>
              </w:rPr>
              <w:t>I</w:t>
            </w:r>
            <w:r w:rsidRPr="0088553B">
              <w:rPr>
                <w:rFonts w:ascii="Times New Roman" w:hAnsi="Times New Roman"/>
                <w:sz w:val="20"/>
                <w:szCs w:val="20"/>
              </w:rPr>
              <w:t>. План капитальных вложений — всего, в том числе: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47360</w:t>
            </w:r>
          </w:p>
        </w:tc>
      </w:tr>
      <w:tr w:rsidR="00BA73A5" w:rsidRPr="000F7B75" w:rsidTr="00BA73A5">
        <w:trPr>
          <w:trHeight w:hRule="exact" w:val="259"/>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строительно-монтажные работы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36000</w:t>
            </w:r>
          </w:p>
        </w:tc>
      </w:tr>
      <w:tr w:rsidR="00BA73A5" w:rsidRPr="000F7B75" w:rsidTr="00BA73A5">
        <w:trPr>
          <w:trHeight w:hRule="exact" w:val="25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приобретение оборудования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9600</w:t>
            </w:r>
          </w:p>
        </w:tc>
      </w:tr>
      <w:tr w:rsidR="00BA73A5" w:rsidRPr="000F7B75" w:rsidTr="00BA73A5">
        <w:trPr>
          <w:trHeight w:hRule="exact" w:val="25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прочие капитальные затраты, из них: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1760</w:t>
            </w:r>
          </w:p>
        </w:tc>
      </w:tr>
      <w:tr w:rsidR="00BA73A5" w:rsidRPr="000F7B75" w:rsidTr="00BA73A5">
        <w:trPr>
          <w:trHeight w:hRule="exact" w:val="307"/>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проектно-изыскательские работы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1440</w:t>
            </w:r>
          </w:p>
        </w:tc>
      </w:tr>
      <w:tr w:rsidR="00BA73A5" w:rsidRPr="000F7B75" w:rsidTr="00BA73A5">
        <w:trPr>
          <w:trHeight w:hRule="exact" w:val="259"/>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lang w:val="en-US"/>
              </w:rPr>
              <w:t xml:space="preserve">II. </w:t>
            </w:r>
            <w:r w:rsidRPr="0088553B">
              <w:rPr>
                <w:rFonts w:ascii="Times New Roman" w:hAnsi="Times New Roman"/>
                <w:sz w:val="20"/>
                <w:szCs w:val="20"/>
              </w:rPr>
              <w:t>Источники финансирования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r>
      <w:tr w:rsidR="00BA73A5" w:rsidRPr="000F7B75" w:rsidTr="00BA73A5">
        <w:trPr>
          <w:trHeight w:hRule="exact" w:val="282"/>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Собственные средства: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r>
      <w:tr w:rsidR="00BA73A5" w:rsidRPr="000F7B75" w:rsidTr="00BA73A5">
        <w:trPr>
          <w:trHeight w:hRule="exact" w:val="272"/>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чистая (нераспределенная) прибыль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21920</w:t>
            </w:r>
          </w:p>
        </w:tc>
      </w:tr>
      <w:tr w:rsidR="00BA73A5" w:rsidRPr="000F7B75" w:rsidTr="00BA73A5">
        <w:trPr>
          <w:trHeight w:hRule="exact" w:val="259"/>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амортизационные отчисления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12384</w:t>
            </w:r>
          </w:p>
        </w:tc>
      </w:tr>
      <w:tr w:rsidR="00BA73A5" w:rsidRPr="000F7B75" w:rsidTr="00BA73A5">
        <w:trPr>
          <w:trHeight w:hRule="exact" w:val="25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прочие собственные средства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960</w:t>
            </w:r>
          </w:p>
        </w:tc>
      </w:tr>
      <w:tr w:rsidR="00BA73A5" w:rsidRPr="000F7B75" w:rsidTr="00BA73A5">
        <w:trPr>
          <w:trHeight w:hRule="exact" w:val="259"/>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собственные средства — итого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35264</w:t>
            </w:r>
          </w:p>
        </w:tc>
      </w:tr>
      <w:tr w:rsidR="00BA73A5" w:rsidRPr="000F7B75" w:rsidTr="00BA73A5">
        <w:trPr>
          <w:trHeight w:hRule="exact" w:val="25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Излишек (+), недостаток (-) средств (35264 - 47360)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-12096</w:t>
            </w:r>
          </w:p>
        </w:tc>
      </w:tr>
      <w:tr w:rsidR="00BA73A5" w:rsidRPr="000F7B75" w:rsidTr="00BA73A5">
        <w:trPr>
          <w:trHeight w:hRule="exact" w:val="259"/>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Централизованные средства ФПГ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1600</w:t>
            </w:r>
          </w:p>
        </w:tc>
      </w:tr>
      <w:tr w:rsidR="00BA73A5" w:rsidRPr="000F7B75" w:rsidTr="00BA73A5">
        <w:trPr>
          <w:trHeight w:hRule="exact" w:val="250"/>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Привлеченные средства (эмиссия акций)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8000</w:t>
            </w:r>
          </w:p>
        </w:tc>
      </w:tr>
      <w:tr w:rsidR="00BA73A5" w:rsidRPr="000F7B75" w:rsidTr="00BA73A5">
        <w:trPr>
          <w:trHeight w:hRule="exact" w:val="461"/>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Заемные средства (долгосрочный банковский кредит или эмиссия облигаций) (12096 - 1600 - 8000)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2496</w:t>
            </w:r>
          </w:p>
        </w:tc>
      </w:tr>
      <w:tr w:rsidR="00BA73A5" w:rsidRPr="000F7B75" w:rsidTr="00BA73A5">
        <w:trPr>
          <w:trHeight w:hRule="exact" w:val="518"/>
        </w:trPr>
        <w:tc>
          <w:tcPr>
            <w:tcW w:w="595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 Коэффициент самоинвестирования — высокий — 74,3% (35264/47360) х 100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Бюджетные ограничения зависят от внешних и внутренних факторов. К ним относятся, например, недостаток предложения денег, высокая стоимость привле</w:t>
      </w:r>
      <w:r w:rsidRPr="000F7B75">
        <w:rPr>
          <w:rFonts w:ascii="Times New Roman" w:hAnsi="Times New Roman"/>
          <w:sz w:val="28"/>
          <w:szCs w:val="24"/>
        </w:rPr>
        <w:softHyphen/>
        <w:t>чения капитала, дефицит инвестиционных ресурсов у конкретного предприятия.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Внешние ограничения носят название «жесткого нормирования», а внутренние — «мягкого нормирования». Проекты, возникающие не в процессе разработки бюд</w:t>
      </w:r>
      <w:r w:rsidRPr="000F7B75">
        <w:rPr>
          <w:rFonts w:ascii="Times New Roman" w:hAnsi="Times New Roman"/>
          <w:sz w:val="28"/>
          <w:szCs w:val="24"/>
        </w:rPr>
        <w:softHyphen/>
        <w:t>жета, а во время его исполнения, имеют меньше преимуществ, так как не распола</w:t>
      </w:r>
      <w:r w:rsidRPr="000F7B75">
        <w:rPr>
          <w:rFonts w:ascii="Times New Roman" w:hAnsi="Times New Roman"/>
          <w:sz w:val="28"/>
          <w:szCs w:val="24"/>
        </w:rPr>
        <w:softHyphen/>
        <w:t>гают гарантированными финансовыми ресурсами для их осуществления. Если проект прошел отбор и включен в инвестиционный бюджет, то предприятие при</w:t>
      </w:r>
      <w:r w:rsidRPr="000F7B75">
        <w:rPr>
          <w:rFonts w:ascii="Times New Roman" w:hAnsi="Times New Roman"/>
          <w:sz w:val="28"/>
          <w:szCs w:val="24"/>
        </w:rPr>
        <w:softHyphen/>
        <w:t>ступает к его реализации.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Реализация проекта составляет содержание четвертого этапа инвестиционного процесса. В задачу руководителя проекта входит наблюдение за процессом со</w:t>
      </w:r>
      <w:r w:rsidRPr="000F7B75">
        <w:rPr>
          <w:rFonts w:ascii="Times New Roman" w:hAnsi="Times New Roman"/>
          <w:sz w:val="28"/>
          <w:szCs w:val="24"/>
        </w:rPr>
        <w:softHyphen/>
        <w:t>оружения объекта или монтажа оборудования. Техническая сторона реализации проекта требует командного подхода, когда специалисты объединяют свои уси</w:t>
      </w:r>
      <w:r w:rsidRPr="000F7B75">
        <w:rPr>
          <w:rFonts w:ascii="Times New Roman" w:hAnsi="Times New Roman"/>
          <w:sz w:val="28"/>
          <w:szCs w:val="24"/>
        </w:rPr>
        <w:softHyphen/>
        <w:t>лия для успешного выполнения строительной программы.</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Примерами вопросов, которые решаются на данном этапе, могут быть:</w:t>
      </w:r>
    </w:p>
    <w:p w:rsidR="00BA73A5" w:rsidRPr="000F7B75" w:rsidRDefault="00BA73A5"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проверка технических параметров и характеристик объекта;</w:t>
      </w:r>
    </w:p>
    <w:p w:rsidR="00BA73A5" w:rsidRPr="000F7B75" w:rsidRDefault="00BA73A5"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переговоры с поставщиками и подрядчиками о цене, сроках поставок материальных ресурсов и выполнении работ;</w:t>
      </w:r>
    </w:p>
    <w:p w:rsidR="00BA73A5" w:rsidRPr="000F7B75" w:rsidRDefault="00BA73A5"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проверка графиков выполнения отдельных видов работ и целевое использо</w:t>
      </w:r>
      <w:r w:rsidRPr="000F7B75">
        <w:rPr>
          <w:rFonts w:ascii="Times New Roman" w:hAnsi="Times New Roman"/>
          <w:sz w:val="28"/>
          <w:szCs w:val="24"/>
        </w:rPr>
        <w:softHyphen/>
        <w:t>вание выделенных по бюджету средств;</w:t>
      </w:r>
    </w:p>
    <w:p w:rsidR="00BA73A5" w:rsidRPr="000F7B75" w:rsidRDefault="00BA73A5"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подготовка кадров для строящегося предприятия (объекта) и др.</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Эффективная организация мониторинга снижает потребность в последнем этапе инвестиционного процесса — послеинвестиционном контроле.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Послеинвестиционный контроль направлен на улучшение будущих инвести</w:t>
      </w:r>
      <w:r w:rsidRPr="000F7B75">
        <w:rPr>
          <w:rFonts w:ascii="Times New Roman" w:hAnsi="Times New Roman"/>
          <w:sz w:val="28"/>
          <w:szCs w:val="24"/>
        </w:rPr>
        <w:softHyphen/>
        <w:t>ционных решений. Успех проекта оценивают по тем же критериям, которые ис</w:t>
      </w:r>
      <w:r w:rsidRPr="000F7B75">
        <w:rPr>
          <w:rFonts w:ascii="Times New Roman" w:hAnsi="Times New Roman"/>
          <w:sz w:val="28"/>
          <w:szCs w:val="24"/>
        </w:rPr>
        <w:softHyphen/>
        <w:t>пользовались для его отбора, и отчет о нем передают всем специалистам, связан</w:t>
      </w:r>
      <w:r w:rsidRPr="000F7B75">
        <w:rPr>
          <w:rFonts w:ascii="Times New Roman" w:hAnsi="Times New Roman"/>
          <w:sz w:val="28"/>
          <w:szCs w:val="24"/>
        </w:rPr>
        <w:softHyphen/>
        <w:t>ным с принятием инвестиционного решения. Например, проект, направленный на установку новой технологической линии, может быть подвергнут послеинвес-тиционному контролю после того, как будет завершен первый производственный цикл. Затраты на новую продукцию могут быть изучены и сопоставлены с тем, что ожидалось и планировалось. В случае значительных капиталовложений лаг между принятием решения и моментом пуска нового оборудования может быть велик, что снижает эффективность послеинвестиционного контроля. Подобный контроль требует много времени и затрат. Поэтому многие предприятия подвер</w:t>
      </w:r>
      <w:r w:rsidRPr="000F7B75">
        <w:rPr>
          <w:rFonts w:ascii="Times New Roman" w:hAnsi="Times New Roman"/>
          <w:sz w:val="28"/>
          <w:szCs w:val="24"/>
        </w:rPr>
        <w:softHyphen/>
        <w:t>гают данному контролю не все проекты, а только наиболее важные и рисковые.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главная польза послеинвестиционного контроля заключается в том влиянии, которое он оказывает на поведение инвесторов, кредиторов и дру</w:t>
      </w:r>
      <w:r w:rsidRPr="000F7B75">
        <w:rPr>
          <w:rFonts w:ascii="Times New Roman" w:hAnsi="Times New Roman"/>
          <w:sz w:val="28"/>
          <w:szCs w:val="24"/>
        </w:rPr>
        <w:softHyphen/>
        <w:t>гих участников проекта. Специалисты, знающие, что от них потребуют отчет о ре</w:t>
      </w:r>
      <w:r w:rsidRPr="000F7B75">
        <w:rPr>
          <w:rFonts w:ascii="Times New Roman" w:hAnsi="Times New Roman"/>
          <w:sz w:val="28"/>
          <w:szCs w:val="24"/>
        </w:rPr>
        <w:softHyphen/>
        <w:t>зультатах, обычно уделяют больше внимания отбору и оценке инвестиционных предложений.</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10.5. Критерии эффективности инвестиционных решений</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принятой в России методологии заказчикам (застройщикам) рекомендуют оценивать следующие виды эффективности реальных инвестиций:</w:t>
      </w:r>
    </w:p>
    <w:p w:rsidR="00BA73A5" w:rsidRPr="000F7B75" w:rsidRDefault="00BA73A5"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результативность проекта в целом;</w:t>
      </w:r>
    </w:p>
    <w:p w:rsidR="00BA73A5" w:rsidRPr="000F7B75" w:rsidRDefault="00BA73A5"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участия в проекте.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Отметим, что инвестиционный проект представляет собой обоснование экономической целесообразности, объемов и сроков проведения капитальных вложе</w:t>
      </w:r>
      <w:r w:rsidRPr="000F7B75">
        <w:rPr>
          <w:rFonts w:ascii="Times New Roman" w:hAnsi="Times New Roman"/>
          <w:sz w:val="28"/>
          <w:szCs w:val="24"/>
        </w:rPr>
        <w:softHyphen/>
        <w:t>ний, включая необходимую документацию, разрабатываемую в соответствии с принятыми в России стандартами (нормами и правилами), а также описание практических действий по реализации инвестиций (бизнес-план).</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проекта — процедура, возникающая на разных стадиях его жизненного цикла, связанная со сравнением фактических и планируемых показателей для принятия эффективных управленческих решений. Эффективность проекта в це</w:t>
      </w:r>
      <w:r w:rsidRPr="000F7B75">
        <w:rPr>
          <w:rFonts w:ascii="Times New Roman" w:hAnsi="Times New Roman"/>
          <w:sz w:val="28"/>
          <w:szCs w:val="24"/>
        </w:rPr>
        <w:softHyphen/>
        <w:t>лом оценивают для определения его потенциальной привлекательности для воз</w:t>
      </w:r>
      <w:r w:rsidRPr="000F7B75">
        <w:rPr>
          <w:rFonts w:ascii="Times New Roman" w:hAnsi="Times New Roman"/>
          <w:sz w:val="28"/>
          <w:szCs w:val="24"/>
        </w:rPr>
        <w:softHyphen/>
        <w:t>можных участников и поиска источников финансирования. Она включает:</w:t>
      </w:r>
    </w:p>
    <w:p w:rsidR="00BA73A5" w:rsidRPr="000F7B75" w:rsidRDefault="00BA73A5"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общественную (социально-экономическую) эффективность;</w:t>
      </w:r>
    </w:p>
    <w:p w:rsidR="00BA73A5" w:rsidRPr="000F7B75" w:rsidRDefault="00BA73A5" w:rsidP="000F7B75">
      <w:pPr>
        <w:widowControl w:val="0"/>
        <w:numPr>
          <w:ilvl w:val="0"/>
          <w:numId w:val="9"/>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коммерческую эффективность.</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общественной эффективности отражают социальные последствия реализации проекта для общества в целом, включая «внутренние» и «внешние» результаты. Результатом проекта является генерируемый им доход, поступающий в распоряжение государства (в форме налогов) и участников. Целью отдельных проектов может быть получение общественных благ. Они представляют собой работы и услуги, потребление которых одними субъектами препятствует их по</w:t>
      </w:r>
      <w:r w:rsidRPr="000F7B75">
        <w:rPr>
          <w:rFonts w:ascii="Times New Roman" w:hAnsi="Times New Roman"/>
          <w:sz w:val="28"/>
          <w:szCs w:val="24"/>
        </w:rPr>
        <w:softHyphen/>
        <w:t>треблению другими. Поэтому они не принимают участия в рыночном обороте. Примерами таких благ являются защита безопасности границ государства, зна</w:t>
      </w:r>
      <w:r w:rsidRPr="000F7B75">
        <w:rPr>
          <w:rFonts w:ascii="Times New Roman" w:hAnsi="Times New Roman"/>
          <w:sz w:val="28"/>
          <w:szCs w:val="24"/>
        </w:rPr>
        <w:softHyphen/>
        <w:t>ния, культура и здоровье граждан.</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общественную эффективность проекта влияют внешние факторы:</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увеличение рыночной стоимости жилых домов (квартир в них) в результате сооружения в непосредственной близости от них крупных промышленных предприятий, автодорог, станций метрополитена, торговых центров, авто</w:t>
      </w:r>
      <w:r w:rsidRPr="000F7B75">
        <w:rPr>
          <w:rFonts w:ascii="Times New Roman" w:hAnsi="Times New Roman"/>
          <w:sz w:val="28"/>
          <w:szCs w:val="24"/>
        </w:rPr>
        <w:softHyphen/>
        <w:t>заправочных станций и др.;</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дохода сельскохозяйственных предприятий вследствие строительства</w:t>
      </w:r>
      <w:r w:rsidR="0088553B">
        <w:rPr>
          <w:rFonts w:ascii="Times New Roman" w:hAnsi="Times New Roman"/>
          <w:sz w:val="28"/>
          <w:szCs w:val="24"/>
        </w:rPr>
        <w:t xml:space="preserve"> </w:t>
      </w:r>
      <w:r w:rsidRPr="000F7B75">
        <w:rPr>
          <w:rFonts w:ascii="Times New Roman" w:hAnsi="Times New Roman"/>
          <w:sz w:val="28"/>
          <w:szCs w:val="24"/>
        </w:rPr>
        <w:t>новых автодорог в сельской местности (например, за счет снижения потерь</w:t>
      </w:r>
      <w:r w:rsidR="0088553B">
        <w:rPr>
          <w:rFonts w:ascii="Times New Roman" w:hAnsi="Times New Roman"/>
          <w:sz w:val="28"/>
          <w:szCs w:val="24"/>
        </w:rPr>
        <w:t xml:space="preserve"> </w:t>
      </w:r>
      <w:r w:rsidRPr="000F7B75">
        <w:rPr>
          <w:rFonts w:ascii="Times New Roman" w:hAnsi="Times New Roman"/>
          <w:sz w:val="28"/>
          <w:szCs w:val="24"/>
        </w:rPr>
        <w:t>завозимых удобрений и горюче-смазочных материалов, быстрого вывоза на элеваторы собранного урожая зерновых культур и т. д.);</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понижение оборотных активов отправителей или получателей грузов в ре</w:t>
      </w:r>
      <w:r w:rsidRPr="000F7B75">
        <w:rPr>
          <w:rFonts w:ascii="Times New Roman" w:hAnsi="Times New Roman"/>
          <w:sz w:val="28"/>
          <w:szCs w:val="24"/>
        </w:rPr>
        <w:softHyphen/>
        <w:t>зультате реализации транспортными организациями проектов, повышающих среднюю скорость движения грузовых автомобилей и соответственно сни</w:t>
      </w:r>
      <w:r w:rsidRPr="000F7B75">
        <w:rPr>
          <w:rFonts w:ascii="Times New Roman" w:hAnsi="Times New Roman"/>
          <w:sz w:val="28"/>
          <w:szCs w:val="24"/>
        </w:rPr>
        <w:softHyphen/>
        <w:t>жающих время на перевозку грузов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определении показателей общественной эффективности инвестиционного проекта целесообразно:</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денежных потоках отразить стоимостную оценку последствий реализации</w:t>
      </w:r>
      <w:r w:rsidR="0088553B">
        <w:rPr>
          <w:rFonts w:ascii="Times New Roman" w:hAnsi="Times New Roman"/>
          <w:sz w:val="28"/>
          <w:szCs w:val="24"/>
        </w:rPr>
        <w:t xml:space="preserve"> </w:t>
      </w:r>
      <w:r w:rsidRPr="000F7B75">
        <w:rPr>
          <w:rFonts w:ascii="Times New Roman" w:hAnsi="Times New Roman"/>
          <w:sz w:val="28"/>
          <w:szCs w:val="24"/>
        </w:rPr>
        <w:t>проекта в других отраслях народного хозяйства, в социальной и экологиче</w:t>
      </w:r>
      <w:r w:rsidRPr="000F7B75">
        <w:rPr>
          <w:rFonts w:ascii="Times New Roman" w:hAnsi="Times New Roman"/>
          <w:sz w:val="28"/>
          <w:szCs w:val="24"/>
        </w:rPr>
        <w:softHyphen/>
        <w:t>ской сферах;</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составе оборотных активов учесть только материальные запасы и резервы</w:t>
      </w:r>
      <w:r w:rsidR="0088553B">
        <w:rPr>
          <w:rFonts w:ascii="Times New Roman" w:hAnsi="Times New Roman"/>
          <w:sz w:val="28"/>
          <w:szCs w:val="24"/>
        </w:rPr>
        <w:t xml:space="preserve"> </w:t>
      </w:r>
      <w:r w:rsidRPr="000F7B75">
        <w:rPr>
          <w:rFonts w:ascii="Times New Roman" w:hAnsi="Times New Roman"/>
          <w:sz w:val="28"/>
          <w:szCs w:val="24"/>
        </w:rPr>
        <w:t>денежных средств;</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исключить из притока и оттока денежных средств по текущей и финансовой</w:t>
      </w:r>
      <w:r w:rsidR="0088553B">
        <w:rPr>
          <w:rFonts w:ascii="Times New Roman" w:hAnsi="Times New Roman"/>
          <w:sz w:val="28"/>
          <w:szCs w:val="24"/>
        </w:rPr>
        <w:t xml:space="preserve"> </w:t>
      </w:r>
      <w:r w:rsidRPr="000F7B75">
        <w:rPr>
          <w:rFonts w:ascii="Times New Roman" w:hAnsi="Times New Roman"/>
          <w:sz w:val="28"/>
          <w:szCs w:val="24"/>
        </w:rPr>
        <w:t>деятельности их составляющие, связанные с получением и погашением кре</w:t>
      </w:r>
      <w:r w:rsidRPr="000F7B75">
        <w:rPr>
          <w:rFonts w:ascii="Times New Roman" w:hAnsi="Times New Roman"/>
          <w:sz w:val="28"/>
          <w:szCs w:val="24"/>
        </w:rPr>
        <w:softHyphen/>
        <w:t>дитов и процентов по ним, предоставленные субсидии, дотации, налоговые и иные трансфертные платежи, при которых финансовые ресурсы передают от одного участника проекта (включая государство) другому;</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произведенную продукцию (услуги) и затрачиваемые ресурсы оценить в специальных экономических ценах. Расчет данных цен предполагает исключе</w:t>
      </w:r>
      <w:r w:rsidRPr="000F7B75">
        <w:rPr>
          <w:rFonts w:ascii="Times New Roman" w:hAnsi="Times New Roman"/>
          <w:sz w:val="28"/>
          <w:szCs w:val="24"/>
        </w:rPr>
        <w:softHyphen/>
        <w:t>ние из состава рыночных цен всех искажений свободного рынка (влияния монополистов, трансфертных платежей и др.) и добавление неучтенных в ры</w:t>
      </w:r>
      <w:r w:rsidRPr="000F7B75">
        <w:rPr>
          <w:rFonts w:ascii="Times New Roman" w:hAnsi="Times New Roman"/>
          <w:sz w:val="28"/>
          <w:szCs w:val="24"/>
        </w:rPr>
        <w:softHyphen/>
        <w:t>ночных ценах внешних эффектов и общественных благ;</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импортозамещающую продукцию, импортируемые материалы и оборудова</w:t>
      </w:r>
      <w:r w:rsidRPr="000F7B75">
        <w:rPr>
          <w:rFonts w:ascii="Times New Roman" w:hAnsi="Times New Roman"/>
          <w:sz w:val="28"/>
          <w:szCs w:val="24"/>
        </w:rPr>
        <w:softHyphen/>
        <w:t>ние оценить в ценах замещаемой продукции плюс затраты на страхование и доставку;</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товары, предназначенные к реализации на внутреннем рынке, а также инфраструктурные услуги (затраты на электроэнергию, газ, воду, транспорт)</w:t>
      </w:r>
      <w:r w:rsidR="0088553B">
        <w:rPr>
          <w:rFonts w:ascii="Times New Roman" w:hAnsi="Times New Roman"/>
          <w:sz w:val="28"/>
          <w:szCs w:val="24"/>
        </w:rPr>
        <w:t xml:space="preserve"> </w:t>
      </w:r>
      <w:r w:rsidRPr="000F7B75">
        <w:rPr>
          <w:rFonts w:ascii="Times New Roman" w:hAnsi="Times New Roman"/>
          <w:sz w:val="28"/>
          <w:szCs w:val="24"/>
        </w:rPr>
        <w:t>учесть на базе рыночных цен с НДС.</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расчете общественной эффективности проектов денежные потоки от те</w:t>
      </w:r>
      <w:r w:rsidRPr="000F7B75">
        <w:rPr>
          <w:rFonts w:ascii="Times New Roman" w:hAnsi="Times New Roman"/>
          <w:sz w:val="28"/>
          <w:szCs w:val="24"/>
        </w:rPr>
        <w:softHyphen/>
        <w:t>кущей деятельности складываются из объема продажи и связанных с ним затрат, а также дополнительных поступлений из внешней среды (например, от сторон</w:t>
      </w:r>
      <w:r w:rsidRPr="000F7B75">
        <w:rPr>
          <w:rFonts w:ascii="Times New Roman" w:hAnsi="Times New Roman"/>
          <w:sz w:val="28"/>
          <w:szCs w:val="24"/>
        </w:rPr>
        <w:softHyphen/>
        <w:t>них организаций). В денежных потоках от инвестиционной деятельности учиты</w:t>
      </w:r>
      <w:r w:rsidRPr="000F7B75">
        <w:rPr>
          <w:rFonts w:ascii="Times New Roman" w:hAnsi="Times New Roman"/>
          <w:sz w:val="28"/>
          <w:szCs w:val="24"/>
        </w:rPr>
        <w:softHyphen/>
        <w:t>вают:</w:t>
      </w:r>
    </w:p>
    <w:p w:rsidR="00BA73A5" w:rsidRPr="000F7B75" w:rsidRDefault="00BA73A5"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вложения в основные средства на всех шагах расчетного периода;</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затраты, связанные с прекращением проекта (например, на восстановление</w:t>
      </w:r>
      <w:r w:rsidRPr="000F7B75">
        <w:rPr>
          <w:rFonts w:ascii="Times New Roman" w:hAnsi="Times New Roman"/>
          <w:sz w:val="28"/>
          <w:szCs w:val="24"/>
        </w:rPr>
        <w:br/>
        <w:t>окружающей среды);</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вложения в прирост оборотного капитала;</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доходы от реализации имущества.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проектов с незначительной величиной чистого оборотного капитала можно вести расчет укрупненно, в процентах от издержек производства.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коммерческой эффективности учитывают финансовые последст</w:t>
      </w:r>
      <w:r w:rsidRPr="000F7B75">
        <w:rPr>
          <w:rFonts w:ascii="Times New Roman" w:hAnsi="Times New Roman"/>
          <w:sz w:val="28"/>
          <w:szCs w:val="24"/>
        </w:rPr>
        <w:softHyphen/>
        <w:t>вия его осуществления для участников, реализующих проект (доходы и затраты). Эффективность участия в проекте определяют с целью проверки реализуемости и заинтересованности в нем участников.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Понятие коммерческой эффективности включает:</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участия предприятий в проекте;</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результативность инвестирования в акции предприятия;</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участия в проекте структур более высокого уровня;</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региональную и народнохозяйственную эффективность;</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отраслевую эффективность для отдельных отраслей, финансово-промыш</w:t>
      </w:r>
      <w:r w:rsidRPr="000F7B75">
        <w:rPr>
          <w:rFonts w:ascii="Times New Roman" w:hAnsi="Times New Roman"/>
          <w:sz w:val="28"/>
          <w:szCs w:val="24"/>
        </w:rPr>
        <w:softHyphen/>
        <w:t>ленных групп (ФПГ), добровольных объединений предприятий и холдин</w:t>
      </w:r>
      <w:r w:rsidRPr="000F7B75">
        <w:rPr>
          <w:rFonts w:ascii="Times New Roman" w:hAnsi="Times New Roman"/>
          <w:sz w:val="28"/>
          <w:szCs w:val="24"/>
        </w:rPr>
        <w:softHyphen/>
        <w:t>гов;</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бюджетную эффективность проекта (эффективность участия государства</w:t>
      </w:r>
      <w:r w:rsidR="0088553B">
        <w:rPr>
          <w:rFonts w:ascii="Times New Roman" w:hAnsi="Times New Roman"/>
          <w:sz w:val="28"/>
          <w:szCs w:val="24"/>
        </w:rPr>
        <w:t xml:space="preserve"> </w:t>
      </w:r>
      <w:r w:rsidRPr="000F7B75">
        <w:rPr>
          <w:rFonts w:ascii="Times New Roman" w:hAnsi="Times New Roman"/>
          <w:sz w:val="28"/>
          <w:szCs w:val="24"/>
        </w:rPr>
        <w:t>в проекте с точки зрения расходов и доходов бюджетов всех уровней).</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проекта можно оценить как количественными, так и качест</w:t>
      </w:r>
      <w:r w:rsidRPr="000F7B75">
        <w:rPr>
          <w:rFonts w:ascii="Times New Roman" w:hAnsi="Times New Roman"/>
          <w:sz w:val="28"/>
          <w:szCs w:val="24"/>
        </w:rPr>
        <w:softHyphen/>
        <w:t>венными методами. Эффект проекта (решения по нему) показывает превышение результатов его реализации над затратами за определенное время. Показатели эффективности, относящиеся ко всему периоду реализации проекта, называют интегральными (например, чистый дисконтированный доход, внутренняя норма доходности, период окупаемости капитальных затрат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Интегральные показатели используют в целях:</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оценки выгодности реализации проекта или участия в нем;</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выявления реальных условий эффективности реализации проекта;</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оценки устойчивости проекта (сохранения его выгодности и реализуемости при случайных колебаниях рыночной конъюнктуры и других внешних фак</w:t>
      </w:r>
      <w:r w:rsidRPr="000F7B75">
        <w:rPr>
          <w:rFonts w:ascii="Times New Roman" w:hAnsi="Times New Roman"/>
          <w:sz w:val="28"/>
          <w:szCs w:val="24"/>
        </w:rPr>
        <w:softHyphen/>
        <w:t>торов его реализации);</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оценки риска, связанного с реализацией проекта;</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экономической оценки результатов выбора одного из альтернативных про</w:t>
      </w:r>
      <w:r w:rsidRPr="000F7B75">
        <w:rPr>
          <w:rFonts w:ascii="Times New Roman" w:hAnsi="Times New Roman"/>
          <w:sz w:val="28"/>
          <w:szCs w:val="24"/>
        </w:rPr>
        <w:softHyphen/>
        <w:t>ектов (вариантов проекта) или группы независимых проектов из заданного перечня при ограниченном объеме инвестиционных ресурсов.</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Реализация проекта часто затрагивает интересы структур более высокого уров</w:t>
      </w:r>
      <w:r w:rsidRPr="000F7B75">
        <w:rPr>
          <w:rFonts w:ascii="Times New Roman" w:hAnsi="Times New Roman"/>
          <w:sz w:val="28"/>
          <w:szCs w:val="24"/>
        </w:rPr>
        <w:softHyphen/>
        <w:t>ня по отношению к непосредственным участникам проекта. Данные структуры могут участвовать в осуществлении проекта или косвенно влиять на его реализа</w:t>
      </w:r>
      <w:r w:rsidRPr="000F7B75">
        <w:rPr>
          <w:rFonts w:ascii="Times New Roman" w:hAnsi="Times New Roman"/>
          <w:sz w:val="28"/>
          <w:szCs w:val="24"/>
        </w:rPr>
        <w:softHyphen/>
        <w:t>цию. Крупномасштабные проекты оценивают с точки зрения интересов феде</w:t>
      </w:r>
      <w:r w:rsidRPr="000F7B75">
        <w:rPr>
          <w:rFonts w:ascii="Times New Roman" w:hAnsi="Times New Roman"/>
          <w:sz w:val="28"/>
          <w:szCs w:val="24"/>
        </w:rPr>
        <w:softHyphen/>
        <w:t>ральных и региональных органов власти, а также отраслей экономики, финансо</w:t>
      </w:r>
      <w:r w:rsidRPr="000F7B75">
        <w:rPr>
          <w:rFonts w:ascii="Times New Roman" w:hAnsi="Times New Roman"/>
          <w:sz w:val="28"/>
          <w:szCs w:val="24"/>
        </w:rPr>
        <w:softHyphen/>
        <w:t>во-промышленных групп, добровольных объединений предприятий и холдингов. Расчет ведут по сумме денежных потоков от инвестиционной, текущей и финан</w:t>
      </w:r>
      <w:r w:rsidRPr="000F7B75">
        <w:rPr>
          <w:rFonts w:ascii="Times New Roman" w:hAnsi="Times New Roman"/>
          <w:sz w:val="28"/>
          <w:szCs w:val="24"/>
        </w:rPr>
        <w:softHyphen/>
        <w:t>совой деятельности. По финансовой деятельности учитывают поступление и вы</w:t>
      </w:r>
      <w:r w:rsidRPr="000F7B75">
        <w:rPr>
          <w:rFonts w:ascii="Times New Roman" w:hAnsi="Times New Roman"/>
          <w:sz w:val="28"/>
          <w:szCs w:val="24"/>
        </w:rPr>
        <w:softHyphen/>
        <w:t>плату кредитов только со стороны, внешней по отношению к данной структуре.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денежных потоках не отражают взаиморасчеты между участниками, входящи</w:t>
      </w:r>
      <w:r w:rsidRPr="000F7B75">
        <w:rPr>
          <w:rFonts w:ascii="Times New Roman" w:hAnsi="Times New Roman"/>
          <w:sz w:val="28"/>
          <w:szCs w:val="24"/>
        </w:rPr>
        <w:softHyphen/>
        <w:t>ми в рассматриваемую структуру, и расчеты между участниками и самой струк</w:t>
      </w:r>
      <w:r w:rsidRPr="000F7B75">
        <w:rPr>
          <w:rFonts w:ascii="Times New Roman" w:hAnsi="Times New Roman"/>
          <w:sz w:val="28"/>
          <w:szCs w:val="24"/>
        </w:rPr>
        <w:softHyphen/>
        <w:t>турой (например, финансово-промышленной группой). В то же время учитывают влияние реализации проекта на деятельность данной структуры и входящих в нее других (сторонних) предприятий.</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Показатели региональной эффективности выражают финансовую значимость проекта с позиции соответствующего региона с учетом его влияния на экономи</w:t>
      </w:r>
      <w:r w:rsidRPr="000F7B75">
        <w:rPr>
          <w:rFonts w:ascii="Times New Roman" w:hAnsi="Times New Roman"/>
          <w:sz w:val="28"/>
          <w:szCs w:val="24"/>
        </w:rPr>
        <w:softHyphen/>
        <w:t>ческую, социальную и экологическую обстановку в регионе. Расчет осуществляют в порядке, установленном для определения общественной эффективности проек</w:t>
      </w:r>
      <w:r w:rsidRPr="000F7B75">
        <w:rPr>
          <w:rFonts w:ascii="Times New Roman" w:hAnsi="Times New Roman"/>
          <w:sz w:val="28"/>
          <w:szCs w:val="24"/>
        </w:rPr>
        <w:softHyphen/>
        <w:t>та. Однако существуют некоторые особенности.</w:t>
      </w:r>
    </w:p>
    <w:p w:rsidR="00BA73A5" w:rsidRPr="000F7B75" w:rsidRDefault="00BA73A5" w:rsidP="000F7B75">
      <w:pPr>
        <w:widowControl w:val="0"/>
        <w:numPr>
          <w:ilvl w:val="0"/>
          <w:numId w:val="6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Дополнительный эффект в смежных отраслях народного хозяйства, а также</w:t>
      </w:r>
      <w:r w:rsidR="0088553B">
        <w:rPr>
          <w:rFonts w:ascii="Times New Roman" w:hAnsi="Times New Roman"/>
          <w:sz w:val="28"/>
          <w:szCs w:val="24"/>
        </w:rPr>
        <w:t xml:space="preserve"> </w:t>
      </w:r>
      <w:r w:rsidRPr="000F7B75">
        <w:rPr>
          <w:rFonts w:ascii="Times New Roman" w:hAnsi="Times New Roman"/>
          <w:sz w:val="28"/>
          <w:szCs w:val="24"/>
        </w:rPr>
        <w:t>социальный и экологический эффекты учитывают только в рамках региона.</w:t>
      </w:r>
    </w:p>
    <w:p w:rsidR="00BA73A5" w:rsidRPr="000F7B75" w:rsidRDefault="00BA73A5" w:rsidP="000F7B75">
      <w:pPr>
        <w:widowControl w:val="0"/>
        <w:numPr>
          <w:ilvl w:val="0"/>
          <w:numId w:val="6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определении потребности в оборотных активах учитывают только за</w:t>
      </w:r>
      <w:r w:rsidRPr="000F7B75">
        <w:rPr>
          <w:rFonts w:ascii="Times New Roman" w:hAnsi="Times New Roman"/>
          <w:sz w:val="28"/>
          <w:szCs w:val="24"/>
        </w:rPr>
        <w:softHyphen/>
        <w:t>держки платежей по расчетам с внешним окружением.</w:t>
      </w:r>
    </w:p>
    <w:p w:rsidR="00BA73A5" w:rsidRPr="000F7B75" w:rsidRDefault="00BA73A5" w:rsidP="000F7B75">
      <w:pPr>
        <w:widowControl w:val="0"/>
        <w:numPr>
          <w:ilvl w:val="0"/>
          <w:numId w:val="6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Стоимостную оценку производимой продукции и потребляемых ресурсов</w:t>
      </w:r>
      <w:r w:rsidR="0088553B">
        <w:rPr>
          <w:rFonts w:ascii="Times New Roman" w:hAnsi="Times New Roman"/>
          <w:sz w:val="28"/>
          <w:szCs w:val="24"/>
        </w:rPr>
        <w:t xml:space="preserve"> </w:t>
      </w:r>
      <w:r w:rsidRPr="000F7B75">
        <w:rPr>
          <w:rFonts w:ascii="Times New Roman" w:hAnsi="Times New Roman"/>
          <w:sz w:val="28"/>
          <w:szCs w:val="24"/>
        </w:rPr>
        <w:t>осуществляют аналогично расчетам общественной эффективности с внесением региональных корректировок.</w:t>
      </w:r>
    </w:p>
    <w:p w:rsidR="00BA73A5" w:rsidRPr="000F7B75" w:rsidRDefault="00BA73A5" w:rsidP="000F7B75">
      <w:pPr>
        <w:widowControl w:val="0"/>
        <w:numPr>
          <w:ilvl w:val="0"/>
          <w:numId w:val="6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денежные поступления включают возникающие в связи с реализацией</w:t>
      </w:r>
      <w:r w:rsidR="0088553B">
        <w:rPr>
          <w:rFonts w:ascii="Times New Roman" w:hAnsi="Times New Roman"/>
          <w:sz w:val="28"/>
          <w:szCs w:val="24"/>
        </w:rPr>
        <w:t xml:space="preserve"> </w:t>
      </w:r>
      <w:r w:rsidRPr="000F7B75">
        <w:rPr>
          <w:rFonts w:ascii="Times New Roman" w:hAnsi="Times New Roman"/>
          <w:sz w:val="28"/>
          <w:szCs w:val="24"/>
        </w:rPr>
        <w:t>проекта денежные притоки в регион из внешней среды (кредиты, займы, суб</w:t>
      </w:r>
      <w:r w:rsidRPr="000F7B75">
        <w:rPr>
          <w:rFonts w:ascii="Times New Roman" w:hAnsi="Times New Roman"/>
          <w:sz w:val="28"/>
          <w:szCs w:val="24"/>
        </w:rPr>
        <w:softHyphen/>
        <w:t>сидии, дотации, средства иностранных инвесторов и др.).</w:t>
      </w:r>
    </w:p>
    <w:p w:rsidR="00BA73A5" w:rsidRPr="000F7B75" w:rsidRDefault="00BA73A5" w:rsidP="000F7B75">
      <w:pPr>
        <w:widowControl w:val="0"/>
        <w:numPr>
          <w:ilvl w:val="0"/>
          <w:numId w:val="6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денежные потоки включают также возникающие в связи с осуществлением</w:t>
      </w:r>
      <w:r w:rsidR="0088553B">
        <w:rPr>
          <w:rFonts w:ascii="Times New Roman" w:hAnsi="Times New Roman"/>
          <w:sz w:val="28"/>
          <w:szCs w:val="24"/>
        </w:rPr>
        <w:t xml:space="preserve"> </w:t>
      </w:r>
      <w:r w:rsidRPr="000F7B75">
        <w:rPr>
          <w:rFonts w:ascii="Times New Roman" w:hAnsi="Times New Roman"/>
          <w:sz w:val="28"/>
          <w:szCs w:val="24"/>
        </w:rPr>
        <w:t>проекта платежи во внешнюю среду (за использованные ресурсы других ре</w:t>
      </w:r>
      <w:r w:rsidRPr="000F7B75">
        <w:rPr>
          <w:rFonts w:ascii="Times New Roman" w:hAnsi="Times New Roman"/>
          <w:sz w:val="28"/>
          <w:szCs w:val="24"/>
        </w:rPr>
        <w:softHyphen/>
        <w:t>гионов, погашение полученных кредитов и займов, налоги и сборы в феде</w:t>
      </w:r>
      <w:r w:rsidRPr="000F7B75">
        <w:rPr>
          <w:rFonts w:ascii="Times New Roman" w:hAnsi="Times New Roman"/>
          <w:sz w:val="28"/>
          <w:szCs w:val="24"/>
        </w:rPr>
        <w:softHyphen/>
        <w:t>ральный, региональный и местные бюджеты).</w:t>
      </w:r>
    </w:p>
    <w:p w:rsidR="00BA73A5" w:rsidRPr="000F7B75" w:rsidRDefault="00BA73A5" w:rsidP="000F7B75">
      <w:pPr>
        <w:widowControl w:val="0"/>
        <w:numPr>
          <w:ilvl w:val="0"/>
          <w:numId w:val="6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наличии необходимой информации учитывают изменения доходов и расходов, связанных с влиянием реализации проекта на деятельность других предприятий и населения региона (косвенные финансовые результаты реализации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оценке отраслевой эффективности проекта следует учитывать, что пред</w:t>
      </w:r>
      <w:r w:rsidRPr="000F7B75">
        <w:rPr>
          <w:rFonts w:ascii="Times New Roman" w:hAnsi="Times New Roman"/>
          <w:sz w:val="28"/>
          <w:szCs w:val="24"/>
        </w:rPr>
        <w:softHyphen/>
        <w:t>приятия могут входить в состав более высокой структуры:</w:t>
      </w:r>
    </w:p>
    <w:p w:rsidR="00BA73A5" w:rsidRPr="000F7B75" w:rsidRDefault="00BA73A5"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отрасль (подотрасль) народного хозяйства;</w:t>
      </w:r>
    </w:p>
    <w:p w:rsidR="00BA73A5" w:rsidRPr="000F7B75" w:rsidRDefault="00BA73A5"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объединение предприятий, образующих единые технологические цепочки;</w:t>
      </w:r>
    </w:p>
    <w:p w:rsidR="00BA73A5" w:rsidRPr="000F7B75" w:rsidRDefault="00BA73A5"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финансово-промышленные группы;</w:t>
      </w:r>
    </w:p>
    <w:p w:rsidR="00BA73A5" w:rsidRPr="000F7B75" w:rsidRDefault="00BA73A5"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холдинги, связанные отношениями перекрестного акционирования.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расчете показателей отраслевой эффективности учитывают следующие особенности:</w:t>
      </w:r>
    </w:p>
    <w:p w:rsidR="00BA73A5" w:rsidRPr="000F7B75" w:rsidRDefault="00BA73A5" w:rsidP="000F7B75">
      <w:pPr>
        <w:widowControl w:val="0"/>
        <w:numPr>
          <w:ilvl w:val="0"/>
          <w:numId w:val="45"/>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влияние реализации проекта на затраты и результаты деятельности других предприятий данной отрасли (косвенные отраслевые финансовые результа</w:t>
      </w:r>
      <w:r w:rsidRPr="000F7B75">
        <w:rPr>
          <w:rFonts w:ascii="Times New Roman" w:hAnsi="Times New Roman"/>
          <w:sz w:val="28"/>
          <w:szCs w:val="24"/>
        </w:rPr>
        <w:softHyphen/>
        <w:t>ты проекта);</w:t>
      </w:r>
    </w:p>
    <w:p w:rsidR="00BA73A5" w:rsidRPr="000F7B75" w:rsidRDefault="00BA73A5" w:rsidP="000F7B75">
      <w:pPr>
        <w:widowControl w:val="0"/>
        <w:numPr>
          <w:ilvl w:val="0"/>
          <w:numId w:val="45"/>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составе затрат предприятий-участников игнорируют отчисления, выпла</w:t>
      </w:r>
      <w:r w:rsidRPr="000F7B75">
        <w:rPr>
          <w:rFonts w:ascii="Times New Roman" w:hAnsi="Times New Roman"/>
          <w:sz w:val="28"/>
          <w:szCs w:val="24"/>
        </w:rPr>
        <w:softHyphen/>
        <w:t>чиваемые ими в отраслевые фонды;</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исключают взаиморасчеты между входящими в отрасль предприятиями-</w:t>
      </w:r>
      <w:r w:rsidRPr="000F7B75">
        <w:rPr>
          <w:rFonts w:ascii="Times New Roman" w:hAnsi="Times New Roman"/>
          <w:sz w:val="28"/>
          <w:szCs w:val="24"/>
        </w:rPr>
        <w:br/>
        <w:t>участниками;</w:t>
      </w:r>
    </w:p>
    <w:p w:rsidR="00BA73A5" w:rsidRPr="000F7B75" w:rsidRDefault="00BA73A5" w:rsidP="000F7B75">
      <w:pPr>
        <w:shd w:val="clear" w:color="auto" w:fill="FFFFFF"/>
        <w:tabs>
          <w:tab w:val="left" w:pos="461"/>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вычитают проценты по займам, предоставленным отраслевыми фондами</w:t>
      </w:r>
      <w:r w:rsidRPr="000F7B75">
        <w:rPr>
          <w:rFonts w:ascii="Times New Roman" w:hAnsi="Times New Roman"/>
          <w:sz w:val="28"/>
          <w:szCs w:val="24"/>
        </w:rPr>
        <w:br/>
        <w:t>предприятиям отрасли — участникам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показателей отраслевой эффективности осуществляют аналогично опре</w:t>
      </w:r>
      <w:r w:rsidRPr="000F7B75">
        <w:rPr>
          <w:rFonts w:ascii="Times New Roman" w:hAnsi="Times New Roman"/>
          <w:sz w:val="28"/>
          <w:szCs w:val="24"/>
        </w:rPr>
        <w:softHyphen/>
        <w:t>делению параметров эффективности участия предприятия в проекте.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10.6. Основные модели оценки инвестиционных проектов</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 базу для принятия инвестиционных решений приняты сравнение и оценка пред</w:t>
      </w:r>
      <w:r w:rsidRPr="000F7B75">
        <w:rPr>
          <w:rFonts w:ascii="Times New Roman" w:hAnsi="Times New Roman"/>
          <w:sz w:val="28"/>
          <w:szCs w:val="24"/>
        </w:rPr>
        <w:softHyphen/>
        <w:t>полагаемых инвестиций и будущих денежных поступлений. В данном случае не</w:t>
      </w:r>
      <w:r w:rsidRPr="000F7B75">
        <w:rPr>
          <w:rFonts w:ascii="Times New Roman" w:hAnsi="Times New Roman"/>
          <w:sz w:val="28"/>
          <w:szCs w:val="24"/>
        </w:rPr>
        <w:softHyphen/>
        <w:t>обходимо сравнить величину требуемых капиталовложений с прогнозируемыми доходами. Расчет показателей проектов базируется на концепции оценки стоимо</w:t>
      </w:r>
      <w:r w:rsidRPr="000F7B75">
        <w:rPr>
          <w:rFonts w:ascii="Times New Roman" w:hAnsi="Times New Roman"/>
          <w:sz w:val="28"/>
          <w:szCs w:val="24"/>
        </w:rPr>
        <w:softHyphen/>
        <w:t>сти денег во времени. Эта концепция исходит из предпочтительности наличия денег сегодня, чем завтра. Многие предприниматели придерживаются такой ло</w:t>
      </w:r>
      <w:r w:rsidRPr="000F7B75">
        <w:rPr>
          <w:rFonts w:ascii="Times New Roman" w:hAnsi="Times New Roman"/>
          <w:sz w:val="28"/>
          <w:szCs w:val="24"/>
        </w:rPr>
        <w:softHyphen/>
        <w:t>гики, поскольку:</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существует риск, что в будущем деньги могут быть не получены;</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деньги имеются в наличии сегодня, то их можно инвестировать с целью</w:t>
      </w:r>
      <w:r w:rsidR="0088553B">
        <w:rPr>
          <w:rFonts w:ascii="Times New Roman" w:hAnsi="Times New Roman"/>
          <w:sz w:val="28"/>
          <w:szCs w:val="24"/>
        </w:rPr>
        <w:t xml:space="preserve"> </w:t>
      </w:r>
      <w:r w:rsidRPr="000F7B75">
        <w:rPr>
          <w:rFonts w:ascii="Times New Roman" w:hAnsi="Times New Roman"/>
          <w:sz w:val="28"/>
          <w:szCs w:val="24"/>
        </w:rPr>
        <w:t>получения будущего дохода.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Поскольку сравниваемые показатели относятся к различным моментам време</w:t>
      </w:r>
      <w:r w:rsidRPr="000F7B75">
        <w:rPr>
          <w:rFonts w:ascii="Times New Roman" w:hAnsi="Times New Roman"/>
          <w:sz w:val="28"/>
          <w:szCs w:val="24"/>
        </w:rPr>
        <w:softHyphen/>
        <w:t>ни, то ключевой является проблема их сопоставимости. Отношение к ней разное, исходя из существующих объективных и субъективных условий:</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темпа инфляции;</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объема капиталовложений и генерируемых ими денежных поступлений;</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горизонта прогноза;</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уровня квалификации аналитика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наиболее важным параметрам в процессе оценки единичного проекта отно</w:t>
      </w:r>
      <w:r w:rsidRPr="000F7B75">
        <w:rPr>
          <w:rFonts w:ascii="Times New Roman" w:hAnsi="Times New Roman"/>
          <w:sz w:val="28"/>
          <w:szCs w:val="24"/>
        </w:rPr>
        <w:softHyphen/>
        <w:t>сятся: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объема производства и продаж с учетом возможного спроса на про</w:t>
      </w:r>
      <w:r w:rsidRPr="000F7B75">
        <w:rPr>
          <w:rFonts w:ascii="Times New Roman" w:hAnsi="Times New Roman"/>
          <w:sz w:val="28"/>
          <w:szCs w:val="24"/>
        </w:rPr>
        <w:softHyphen/>
        <w:t>дукцию (услуги);</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притока денежных средств по годам;</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инвестиционных и текущих затрат на все время реализации проекта;</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доступности требуемых источников финансирования проекта;</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 приемлемого значения цены капитала, используемого в качестве став</w:t>
      </w:r>
      <w:r w:rsidRPr="000F7B75">
        <w:rPr>
          <w:rFonts w:ascii="Times New Roman" w:hAnsi="Times New Roman"/>
          <w:sz w:val="28"/>
          <w:szCs w:val="24"/>
        </w:rPr>
        <w:softHyphen/>
        <w:t>ки дисконтирования,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Изучение возможной емкости рынка сбыта имеет принципиальное значение, поскольку ее игнорирование может привести к потере определенной доли рынка сбыта, а ее переоценка — к неэффективному использованию введенных проект</w:t>
      </w:r>
      <w:r w:rsidRPr="000F7B75">
        <w:rPr>
          <w:rFonts w:ascii="Times New Roman" w:hAnsi="Times New Roman"/>
          <w:sz w:val="28"/>
          <w:szCs w:val="24"/>
        </w:rPr>
        <w:softHyphen/>
        <w:t>ных мощностей или к неэффективности произведенных капиталовложений.</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В отношении притока денежных средств по годам можно отметить, что основ</w:t>
      </w:r>
      <w:r w:rsidRPr="000F7B75">
        <w:rPr>
          <w:rFonts w:ascii="Times New Roman" w:hAnsi="Times New Roman"/>
          <w:sz w:val="28"/>
          <w:szCs w:val="24"/>
        </w:rPr>
        <w:softHyphen/>
        <w:t>ная проблема возникает в отношении последних лет реализации проекта, по</w:t>
      </w:r>
      <w:r w:rsidRPr="000F7B75">
        <w:rPr>
          <w:rFonts w:ascii="Times New Roman" w:hAnsi="Times New Roman"/>
          <w:sz w:val="28"/>
          <w:szCs w:val="24"/>
        </w:rPr>
        <w:softHyphen/>
        <w:t>скольку чем дальше горизонт прогноза, тем более неопределенными и рисковыми становятся будущие притоки денежных средств. Поэтому возможно выполнить ряд расчетов, в которых денежные поступления последних лет берут с понижаю</w:t>
      </w:r>
      <w:r w:rsidRPr="000F7B75">
        <w:rPr>
          <w:rFonts w:ascii="Times New Roman" w:hAnsi="Times New Roman"/>
          <w:sz w:val="28"/>
          <w:szCs w:val="24"/>
        </w:rPr>
        <w:softHyphen/>
        <w:t>щим коэффициентом.</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Многие предприятия могут иметь несколько доступных для реализации проек</w:t>
      </w:r>
      <w:r w:rsidRPr="000F7B75">
        <w:rPr>
          <w:rFonts w:ascii="Times New Roman" w:hAnsi="Times New Roman"/>
          <w:sz w:val="28"/>
          <w:szCs w:val="24"/>
        </w:rPr>
        <w:softHyphen/>
        <w:t>тов, а главным ограничителем является возможность их финансирования. Источ</w:t>
      </w:r>
      <w:r w:rsidRPr="000F7B75">
        <w:rPr>
          <w:rFonts w:ascii="Times New Roman" w:hAnsi="Times New Roman"/>
          <w:sz w:val="28"/>
          <w:szCs w:val="24"/>
        </w:rPr>
        <w:softHyphen/>
        <w:t>ники средств разделяют по степени их доступности — наиболее доступны соб</w:t>
      </w:r>
      <w:r w:rsidRPr="000F7B75">
        <w:rPr>
          <w:rFonts w:ascii="Times New Roman" w:hAnsi="Times New Roman"/>
          <w:sz w:val="28"/>
          <w:szCs w:val="24"/>
        </w:rPr>
        <w:softHyphen/>
        <w:t>ственные средства (амортизационные отчисления и чистая прибыль), далее по степени увеличения срока мобилизации следуют банковские кредиты и займы, новые эмиссии акций и др. Данные источники различают не только по достаточ</w:t>
      </w:r>
      <w:r w:rsidRPr="000F7B75">
        <w:rPr>
          <w:rFonts w:ascii="Times New Roman" w:hAnsi="Times New Roman"/>
          <w:sz w:val="28"/>
          <w:szCs w:val="24"/>
        </w:rPr>
        <w:softHyphen/>
        <w:t>ности их вовлечения в инвестиционный процесс, но и по цене привлекаемого ка</w:t>
      </w:r>
      <w:r w:rsidRPr="000F7B75">
        <w:rPr>
          <w:rFonts w:ascii="Times New Roman" w:hAnsi="Times New Roman"/>
          <w:sz w:val="28"/>
          <w:szCs w:val="24"/>
        </w:rPr>
        <w:softHyphen/>
        <w:t>питала, величина которого также зависит от многих факторов.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Кроме того, стоимость капитала, привлекаемого для финансирования проекта в процессе его реализации, может колебаться (нередко в сторону повышения) в си</w:t>
      </w:r>
      <w:r w:rsidRPr="000F7B75">
        <w:rPr>
          <w:rFonts w:ascii="Times New Roman" w:hAnsi="Times New Roman"/>
          <w:sz w:val="28"/>
          <w:szCs w:val="24"/>
        </w:rPr>
        <w:softHyphen/>
        <w:t>лу различных причин (например, роста темпов инфляции, ставки ссудного про</w:t>
      </w:r>
      <w:r w:rsidRPr="000F7B75">
        <w:rPr>
          <w:rFonts w:ascii="Times New Roman" w:hAnsi="Times New Roman"/>
          <w:sz w:val="28"/>
          <w:szCs w:val="24"/>
        </w:rPr>
        <w:softHyphen/>
        <w:t>цента и др.). Это означает, что проект, который может быть принят при одних условиях, окажется неэффективным при других.</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Различные проекты неоднозначно реагируют на увеличение цены капитала. Для инвестора важно, чтобы основная доля притока денежных средств приходи</w:t>
      </w:r>
      <w:r w:rsidRPr="000F7B75">
        <w:rPr>
          <w:rFonts w:ascii="Times New Roman" w:hAnsi="Times New Roman"/>
          <w:sz w:val="28"/>
          <w:szCs w:val="24"/>
        </w:rPr>
        <w:softHyphen/>
        <w:t>лась на первые годы эксплуатации проекта. Тогда он быстро окупится и в мень</w:t>
      </w:r>
      <w:r w:rsidRPr="000F7B75">
        <w:rPr>
          <w:rFonts w:ascii="Times New Roman" w:hAnsi="Times New Roman"/>
          <w:sz w:val="28"/>
          <w:szCs w:val="24"/>
        </w:rPr>
        <w:softHyphen/>
        <w:t>шей степени будет зависеть от роста цены капитала.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формальной точки зрения любой инвестиционный проект зависит от ряда показателей, которые в процессе анализа приводят в форме линейной модели, имеющей вид:</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960" w:dyaOrig="360">
          <v:shape id="_x0000_i1252" type="#_x0000_t75" style="width:96.75pt;height:18pt" o:ole="">
            <v:imagedata r:id="rId433" o:title=""/>
          </v:shape>
          <o:OLEObject Type="Embed" ProgID="Equation.3" ShapeID="_x0000_i1252" DrawAspect="Content" ObjectID="_1477250487" r:id="rId434"/>
        </w:object>
      </w:r>
      <w:r w:rsidR="00BA73A5" w:rsidRPr="000F7B75">
        <w:rPr>
          <w:rFonts w:ascii="Times New Roman" w:hAnsi="Times New Roman"/>
          <w:bCs/>
          <w:snapToGrid w:val="0"/>
          <w:sz w:val="28"/>
          <w:szCs w:val="24"/>
        </w:rPr>
        <w:tab/>
        <w:t>(138)</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ИП— </w:t>
      </w:r>
      <w:r w:rsidRPr="000F7B75">
        <w:rPr>
          <w:rFonts w:ascii="Times New Roman" w:hAnsi="Times New Roman"/>
          <w:sz w:val="28"/>
          <w:szCs w:val="24"/>
        </w:rPr>
        <w:t xml:space="preserve">инвестиционный проект; </w:t>
      </w:r>
      <w:r w:rsidRPr="000F7B75">
        <w:rPr>
          <w:rFonts w:ascii="Times New Roman" w:hAnsi="Times New Roman"/>
          <w:iCs/>
          <w:sz w:val="28"/>
          <w:szCs w:val="24"/>
        </w:rPr>
        <w:t>1С</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w:t>
      </w:r>
      <w:r w:rsidRPr="000F7B75">
        <w:rPr>
          <w:rFonts w:ascii="Times New Roman" w:hAnsi="Times New Roman"/>
          <w:sz w:val="28"/>
          <w:szCs w:val="24"/>
        </w:rPr>
        <w:t xml:space="preserve">— долгосрочные инвестиции в </w:t>
      </w:r>
      <w:r w:rsidRPr="000F7B75">
        <w:rPr>
          <w:rFonts w:ascii="Times New Roman" w:hAnsi="Times New Roman"/>
          <w:sz w:val="28"/>
          <w:szCs w:val="24"/>
          <w:lang w:val="en-US"/>
        </w:rPr>
        <w:t>i</w:t>
      </w:r>
      <w:r w:rsidRPr="000F7B75">
        <w:rPr>
          <w:rFonts w:ascii="Times New Roman" w:hAnsi="Times New Roman"/>
          <w:sz w:val="28"/>
          <w:szCs w:val="24"/>
        </w:rPr>
        <w:t>-м году (</w:t>
      </w:r>
      <w:r w:rsidRPr="000F7B75">
        <w:rPr>
          <w:rFonts w:ascii="Times New Roman" w:hAnsi="Times New Roman"/>
          <w:sz w:val="28"/>
          <w:szCs w:val="24"/>
          <w:lang w:val="en-US"/>
        </w:rPr>
        <w:t>i</w:t>
      </w:r>
      <w:r w:rsidRPr="000F7B75">
        <w:rPr>
          <w:rFonts w:ascii="Times New Roman" w:hAnsi="Times New Roman"/>
          <w:sz w:val="28"/>
          <w:szCs w:val="24"/>
        </w:rPr>
        <w:t xml:space="preserve"> =1, 2,3,..., </w:t>
      </w:r>
      <w:r w:rsidRPr="000F7B75">
        <w:rPr>
          <w:rFonts w:ascii="Times New Roman" w:hAnsi="Times New Roman"/>
          <w:iCs/>
          <w:sz w:val="28"/>
          <w:szCs w:val="24"/>
          <w:lang w:val="en-US"/>
        </w:rPr>
        <w:t>t</w:t>
      </w:r>
      <w:r w:rsidRPr="000F7B75">
        <w:rPr>
          <w:rFonts w:ascii="Times New Roman" w:hAnsi="Times New Roman"/>
          <w:iCs/>
          <w:sz w:val="28"/>
          <w:szCs w:val="24"/>
        </w:rPr>
        <w:t xml:space="preserve">); </w:t>
      </w:r>
      <w:r w:rsidRPr="000F7B75">
        <w:rPr>
          <w:rFonts w:ascii="Times New Roman" w:hAnsi="Times New Roman"/>
          <w:iCs/>
          <w:sz w:val="28"/>
          <w:szCs w:val="24"/>
          <w:lang w:val="en-US"/>
        </w:rPr>
        <w:t>CF</w:t>
      </w:r>
      <w:r w:rsidRPr="000F7B75">
        <w:rPr>
          <w:rFonts w:ascii="Times New Roman" w:hAnsi="Times New Roman"/>
          <w:iCs/>
          <w:sz w:val="28"/>
          <w:szCs w:val="24"/>
          <w:vertAlign w:val="subscript"/>
          <w:lang w:val="en-US"/>
        </w:rPr>
        <w:t>k</w:t>
      </w:r>
      <w:r w:rsidRPr="000F7B75">
        <w:rPr>
          <w:rFonts w:ascii="Times New Roman" w:hAnsi="Times New Roman"/>
          <w:iCs/>
          <w:sz w:val="28"/>
          <w:szCs w:val="24"/>
        </w:rPr>
        <w:t xml:space="preserve"> — </w:t>
      </w:r>
      <w:r w:rsidRPr="000F7B75">
        <w:rPr>
          <w:rFonts w:ascii="Times New Roman" w:hAnsi="Times New Roman"/>
          <w:sz w:val="28"/>
          <w:szCs w:val="24"/>
        </w:rPr>
        <w:t xml:space="preserve">приток (отток) денежных средств в </w:t>
      </w:r>
      <w:r w:rsidRPr="000F7B75">
        <w:rPr>
          <w:rFonts w:ascii="Times New Roman" w:hAnsi="Times New Roman"/>
          <w:iCs/>
          <w:sz w:val="28"/>
          <w:szCs w:val="24"/>
          <w:lang w:val="en-US"/>
        </w:rPr>
        <w:t>k</w:t>
      </w:r>
      <w:r w:rsidRPr="000F7B75">
        <w:rPr>
          <w:rFonts w:ascii="Times New Roman" w:hAnsi="Times New Roman"/>
          <w:iCs/>
          <w:sz w:val="28"/>
          <w:szCs w:val="24"/>
        </w:rPr>
        <w:t xml:space="preserve">-м </w:t>
      </w:r>
      <w:r w:rsidRPr="000F7B75">
        <w:rPr>
          <w:rFonts w:ascii="Times New Roman" w:hAnsi="Times New Roman"/>
          <w:sz w:val="28"/>
          <w:szCs w:val="24"/>
        </w:rPr>
        <w:t xml:space="preserve">году </w:t>
      </w:r>
      <w:r w:rsidRPr="000F7B75">
        <w:rPr>
          <w:rFonts w:ascii="Times New Roman" w:hAnsi="Times New Roman"/>
          <w:iCs/>
          <w:sz w:val="28"/>
          <w:szCs w:val="24"/>
        </w:rPr>
        <w:t>(</w:t>
      </w:r>
      <w:r w:rsidRPr="000F7B75">
        <w:rPr>
          <w:rFonts w:ascii="Times New Roman" w:hAnsi="Times New Roman"/>
          <w:iCs/>
          <w:sz w:val="28"/>
          <w:szCs w:val="24"/>
          <w:lang w:val="en-US"/>
        </w:rPr>
        <w:t>k</w:t>
      </w:r>
      <w:r w:rsidRPr="000F7B75">
        <w:rPr>
          <w:rFonts w:ascii="Times New Roman" w:hAnsi="Times New Roman"/>
          <w:iCs/>
          <w:sz w:val="28"/>
          <w:szCs w:val="24"/>
        </w:rPr>
        <w:t xml:space="preserve"> </w:t>
      </w:r>
      <w:r w:rsidRPr="000F7B75">
        <w:rPr>
          <w:rFonts w:ascii="Times New Roman" w:hAnsi="Times New Roman"/>
          <w:sz w:val="28"/>
          <w:szCs w:val="24"/>
        </w:rPr>
        <w:t xml:space="preserve">= 1,2,3,..., </w:t>
      </w:r>
      <w:r w:rsidRPr="000F7B75">
        <w:rPr>
          <w:rFonts w:ascii="Times New Roman" w:hAnsi="Times New Roman"/>
          <w:iCs/>
          <w:sz w:val="28"/>
          <w:szCs w:val="24"/>
          <w:lang w:val="en-US"/>
        </w:rPr>
        <w:t>t</w:t>
      </w:r>
      <w:r w:rsidRPr="000F7B75">
        <w:rPr>
          <w:rFonts w:ascii="Times New Roman" w:hAnsi="Times New Roman"/>
          <w:iCs/>
          <w:sz w:val="28"/>
          <w:szCs w:val="24"/>
        </w:rPr>
        <w:t xml:space="preserve">); </w:t>
      </w:r>
      <w:r w:rsidRPr="000F7B75">
        <w:rPr>
          <w:rFonts w:ascii="Times New Roman" w:hAnsi="Times New Roman"/>
          <w:iCs/>
          <w:sz w:val="28"/>
          <w:szCs w:val="24"/>
          <w:lang w:val="en-US"/>
        </w:rPr>
        <w:t>t</w:t>
      </w:r>
      <w:r w:rsidRPr="000F7B75">
        <w:rPr>
          <w:rFonts w:ascii="Times New Roman" w:hAnsi="Times New Roman"/>
          <w:iCs/>
          <w:sz w:val="28"/>
          <w:szCs w:val="24"/>
        </w:rPr>
        <w:t xml:space="preserve"> — </w:t>
      </w:r>
      <w:r w:rsidRPr="000F7B75">
        <w:rPr>
          <w:rFonts w:ascii="Times New Roman" w:hAnsi="Times New Roman"/>
          <w:sz w:val="28"/>
          <w:szCs w:val="24"/>
        </w:rPr>
        <w:t xml:space="preserve">продолжительность жизни проекта, лет; </w:t>
      </w:r>
      <w:r w:rsidRPr="000F7B75">
        <w:rPr>
          <w:rFonts w:ascii="Times New Roman" w:hAnsi="Times New Roman"/>
          <w:iCs/>
          <w:sz w:val="28"/>
          <w:szCs w:val="24"/>
        </w:rPr>
        <w:t xml:space="preserve">г — </w:t>
      </w:r>
      <w:r w:rsidRPr="000F7B75">
        <w:rPr>
          <w:rFonts w:ascii="Times New Roman" w:hAnsi="Times New Roman"/>
          <w:sz w:val="28"/>
          <w:szCs w:val="24"/>
        </w:rPr>
        <w:t>ставка дисконтирования, доли еди</w:t>
      </w:r>
      <w:r w:rsidRPr="000F7B75">
        <w:rPr>
          <w:rFonts w:ascii="Times New Roman" w:hAnsi="Times New Roman"/>
          <w:sz w:val="28"/>
          <w:szCs w:val="24"/>
        </w:rPr>
        <w:softHyphen/>
        <w:t>ницы.</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Инвестиционные проекты, рассматриваемые в процессе подготовки капиталь</w:t>
      </w:r>
      <w:r w:rsidRPr="000F7B75">
        <w:rPr>
          <w:rFonts w:ascii="Times New Roman" w:hAnsi="Times New Roman"/>
          <w:sz w:val="28"/>
          <w:szCs w:val="24"/>
        </w:rPr>
        <w:softHyphen/>
        <w:t>ного бюджета, имеют определенную логику:</w:t>
      </w:r>
    </w:p>
    <w:p w:rsidR="00BA73A5" w:rsidRPr="000F7B75" w:rsidRDefault="00BA73A5" w:rsidP="000F7B75">
      <w:pPr>
        <w:widowControl w:val="0"/>
        <w:numPr>
          <w:ilvl w:val="0"/>
          <w:numId w:val="6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Каждый проект имеет индивидуальный денежный поток, элементы которо</w:t>
      </w:r>
      <w:r w:rsidRPr="000F7B75">
        <w:rPr>
          <w:rFonts w:ascii="Times New Roman" w:hAnsi="Times New Roman"/>
          <w:sz w:val="28"/>
          <w:szCs w:val="24"/>
        </w:rPr>
        <w:softHyphen/>
        <w:t>го включают либо чистый отток денежных средств, либо их чистый приток. Под чистым оттоком денежных средств в данном году следует понимать пре</w:t>
      </w:r>
      <w:r w:rsidRPr="000F7B75">
        <w:rPr>
          <w:rFonts w:ascii="Times New Roman" w:hAnsi="Times New Roman"/>
          <w:sz w:val="28"/>
          <w:szCs w:val="24"/>
        </w:rPr>
        <w:softHyphen/>
        <w:t>вышение текущих денежных расходов по проекту над текущими денежными поступлениями. При обратном соотношении имеет место чистый приток де</w:t>
      </w:r>
      <w:r w:rsidRPr="000F7B75">
        <w:rPr>
          <w:rFonts w:ascii="Times New Roman" w:hAnsi="Times New Roman"/>
          <w:sz w:val="28"/>
          <w:szCs w:val="24"/>
        </w:rPr>
        <w:softHyphen/>
        <w:t>нежных средств. Иногда в инвестиционном анализе используют не денеж</w:t>
      </w:r>
      <w:r w:rsidRPr="000F7B75">
        <w:rPr>
          <w:rFonts w:ascii="Times New Roman" w:hAnsi="Times New Roman"/>
          <w:sz w:val="28"/>
          <w:szCs w:val="24"/>
        </w:rPr>
        <w:softHyphen/>
        <w:t>ный поток, а последовательность прогнозных значений годовой прибыли, генерируемой проектом.</w:t>
      </w:r>
    </w:p>
    <w:p w:rsidR="00BA73A5" w:rsidRPr="000F7B75" w:rsidRDefault="00BA73A5" w:rsidP="000F7B75">
      <w:pPr>
        <w:widowControl w:val="0"/>
        <w:numPr>
          <w:ilvl w:val="0"/>
          <w:numId w:val="6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Чаще всего анализ осуществляют по годам, хотя такое ограничение не является обязательным. Расчеты можно проводить по шагам (в долях года, по кварталам и месяцам). Важно соблюдать увязку между величиной денежного потока, процентной ставки и длительностью расчетного периода.</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Предполагают, что весь объем инвестиций осуществляют в конце года, кото</w:t>
      </w:r>
      <w:r w:rsidRPr="000F7B75">
        <w:rPr>
          <w:rFonts w:ascii="Times New Roman" w:hAnsi="Times New Roman"/>
          <w:sz w:val="28"/>
          <w:szCs w:val="24"/>
        </w:rPr>
        <w:softHyphen/>
        <w:t>рый предшествует появлению притока денежных средств от проекта. Для удобства сравнения начальный момент вложения денежных средств в дан</w:t>
      </w:r>
      <w:r w:rsidRPr="000F7B75">
        <w:rPr>
          <w:rFonts w:ascii="Times New Roman" w:hAnsi="Times New Roman"/>
          <w:sz w:val="28"/>
          <w:szCs w:val="24"/>
        </w:rPr>
        <w:softHyphen/>
        <w:t>ный проект принимают за нулевой период. Однако на практике инвестиции можно осуществлять и в течение ряда последующих периодов.</w:t>
      </w:r>
    </w:p>
    <w:p w:rsidR="00BA73A5" w:rsidRPr="000F7B75" w:rsidRDefault="00BA73A5" w:rsidP="000F7B75">
      <w:pPr>
        <w:widowControl w:val="0"/>
        <w:numPr>
          <w:ilvl w:val="0"/>
          <w:numId w:val="66"/>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Ставка дисконтирования, используемая для приведения будущей стоимости денежных средств к настоящей стоимости, должна соответствовать продол</w:t>
      </w:r>
      <w:r w:rsidRPr="000F7B75">
        <w:rPr>
          <w:rFonts w:ascii="Times New Roman" w:hAnsi="Times New Roman"/>
          <w:sz w:val="28"/>
          <w:szCs w:val="24"/>
        </w:rPr>
        <w:softHyphen/>
        <w:t>жительности периода, зафиксированного в проекте (например, годовую ставку берут, если длина периода — год).</w:t>
      </w:r>
    </w:p>
    <w:p w:rsidR="00BA73A5" w:rsidRPr="000F7B75" w:rsidRDefault="00BA73A5" w:rsidP="000F7B75">
      <w:pPr>
        <w:widowControl w:val="0"/>
        <w:numPr>
          <w:ilvl w:val="0"/>
          <w:numId w:val="66"/>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Приток (отток) денежных средств имеет место в конце очередного года, что</w:t>
      </w:r>
      <w:r w:rsidR="0088553B">
        <w:rPr>
          <w:rFonts w:ascii="Times New Roman" w:hAnsi="Times New Roman"/>
          <w:sz w:val="28"/>
          <w:szCs w:val="24"/>
        </w:rPr>
        <w:t xml:space="preserve"> </w:t>
      </w:r>
      <w:r w:rsidRPr="000F7B75">
        <w:rPr>
          <w:rFonts w:ascii="Times New Roman" w:hAnsi="Times New Roman"/>
          <w:sz w:val="28"/>
          <w:szCs w:val="24"/>
        </w:rPr>
        <w:t>вполне логично, так как прибыль в бухгалтерской отчетности определяют</w:t>
      </w:r>
      <w:r w:rsidR="0088553B">
        <w:rPr>
          <w:rFonts w:ascii="Times New Roman" w:hAnsi="Times New Roman"/>
          <w:sz w:val="28"/>
          <w:szCs w:val="24"/>
        </w:rPr>
        <w:t xml:space="preserve"> </w:t>
      </w:r>
      <w:r w:rsidRPr="000F7B75">
        <w:rPr>
          <w:rFonts w:ascii="Times New Roman" w:hAnsi="Times New Roman"/>
          <w:sz w:val="28"/>
          <w:szCs w:val="24"/>
        </w:rPr>
        <w:t>нарастающим итогом на конец отчетного периода.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Необходимо отметить, что применение различных методов анализа и оценки проектов предполагает множественность прогнозных расчетов, что достигается с помощью имитационного моделирования в рамках электронных таблиц.</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Модели, используемые в зарубежной практике при анализе эффективности инвестиционных проектов, можно разделить на две группы:</w:t>
      </w:r>
    </w:p>
    <w:p w:rsidR="00BA73A5" w:rsidRPr="000F7B75" w:rsidRDefault="00BA73A5" w:rsidP="000F7B75">
      <w:pPr>
        <w:widowControl w:val="0"/>
        <w:numPr>
          <w:ilvl w:val="0"/>
          <w:numId w:val="67"/>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Основанные на статистических (учетных) оценках.</w:t>
      </w:r>
    </w:p>
    <w:p w:rsidR="00BA73A5" w:rsidRPr="000F7B75" w:rsidRDefault="00BA73A5" w:rsidP="000F7B75">
      <w:pPr>
        <w:widowControl w:val="0"/>
        <w:numPr>
          <w:ilvl w:val="0"/>
          <w:numId w:val="67"/>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Базирующиеся на дисконтированных оценках (динамические модели).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первую группу включают простую норму прибыли (коэффициент эффектив</w:t>
      </w:r>
      <w:r w:rsidRPr="000F7B75">
        <w:rPr>
          <w:rFonts w:ascii="Times New Roman" w:hAnsi="Times New Roman"/>
          <w:sz w:val="28"/>
          <w:szCs w:val="24"/>
        </w:rPr>
        <w:softHyphen/>
        <w:t xml:space="preserve">ности инвестиций — </w:t>
      </w:r>
      <w:r w:rsidRPr="000F7B75">
        <w:rPr>
          <w:rFonts w:ascii="Times New Roman" w:hAnsi="Times New Roman"/>
          <w:iCs/>
          <w:sz w:val="28"/>
          <w:szCs w:val="24"/>
        </w:rPr>
        <w:t>К</w:t>
      </w:r>
      <w:r w:rsidRPr="000F7B75">
        <w:rPr>
          <w:rFonts w:ascii="Times New Roman" w:hAnsi="Times New Roman"/>
          <w:iCs/>
          <w:sz w:val="28"/>
          <w:szCs w:val="24"/>
          <w:vertAlign w:val="subscript"/>
        </w:rPr>
        <w:t>эи</w:t>
      </w:r>
      <w:r w:rsidRPr="000F7B75">
        <w:rPr>
          <w:rFonts w:ascii="Times New Roman" w:hAnsi="Times New Roman"/>
          <w:iCs/>
          <w:sz w:val="28"/>
          <w:szCs w:val="24"/>
        </w:rPr>
        <w:t xml:space="preserve">) </w:t>
      </w:r>
      <w:r w:rsidRPr="000F7B75">
        <w:rPr>
          <w:rFonts w:ascii="Times New Roman" w:hAnsi="Times New Roman"/>
          <w:sz w:val="28"/>
          <w:szCs w:val="24"/>
        </w:rPr>
        <w:t xml:space="preserve">и простой срок окупаемости инвестиций — </w:t>
      </w:r>
      <w:r w:rsidRPr="000F7B75">
        <w:rPr>
          <w:rFonts w:ascii="Times New Roman" w:hAnsi="Times New Roman"/>
          <w:iCs/>
          <w:sz w:val="28"/>
          <w:szCs w:val="24"/>
        </w:rPr>
        <w:t xml:space="preserve">РР, </w:t>
      </w:r>
      <w:r w:rsidRPr="000F7B75">
        <w:rPr>
          <w:rFonts w:ascii="Times New Roman" w:hAnsi="Times New Roman"/>
          <w:sz w:val="28"/>
          <w:szCs w:val="24"/>
        </w:rPr>
        <w:t>опреде</w:t>
      </w:r>
      <w:r w:rsidRPr="000F7B75">
        <w:rPr>
          <w:rFonts w:ascii="Times New Roman" w:hAnsi="Times New Roman"/>
          <w:sz w:val="28"/>
          <w:szCs w:val="24"/>
        </w:rPr>
        <w:softHyphen/>
        <w:t>ляемые по формулам:</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5580" w:dyaOrig="660">
          <v:shape id="_x0000_i1253" type="#_x0000_t75" style="width:279pt;height:32.25pt" o:ole="">
            <v:imagedata r:id="rId435" o:title=""/>
          </v:shape>
          <o:OLEObject Type="Embed" ProgID="Equation.3" ShapeID="_x0000_i1253" DrawAspect="Content" ObjectID="_1477250488" r:id="rId436"/>
        </w:object>
      </w:r>
      <w:r w:rsidR="00BA73A5" w:rsidRPr="000F7B75">
        <w:rPr>
          <w:rFonts w:ascii="Times New Roman" w:hAnsi="Times New Roman"/>
          <w:bCs/>
          <w:snapToGrid w:val="0"/>
          <w:sz w:val="28"/>
          <w:szCs w:val="24"/>
        </w:rPr>
        <w:tab/>
        <w:t>(139)</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PN</w:t>
      </w:r>
      <w:r w:rsidRPr="000F7B75">
        <w:rPr>
          <w:rFonts w:ascii="Times New Roman" w:hAnsi="Times New Roman"/>
          <w:iCs/>
          <w:sz w:val="28"/>
          <w:szCs w:val="24"/>
        </w:rPr>
        <w:t xml:space="preserve"> </w:t>
      </w:r>
      <w:r w:rsidRPr="000F7B75">
        <w:rPr>
          <w:rFonts w:ascii="Times New Roman" w:hAnsi="Times New Roman"/>
          <w:sz w:val="28"/>
          <w:szCs w:val="24"/>
        </w:rPr>
        <w:t xml:space="preserve">— среднегодовая величина чистой прибыли; </w:t>
      </w:r>
      <w:r w:rsidRPr="000F7B75">
        <w:rPr>
          <w:rFonts w:ascii="Times New Roman" w:hAnsi="Times New Roman"/>
          <w:iCs/>
          <w:sz w:val="28"/>
          <w:szCs w:val="24"/>
          <w:lang w:val="en-US"/>
        </w:rPr>
        <w:t>I</w:t>
      </w:r>
      <w:r w:rsidRPr="000F7B75">
        <w:rPr>
          <w:rFonts w:ascii="Times New Roman" w:hAnsi="Times New Roman"/>
          <w:iCs/>
          <w:sz w:val="28"/>
          <w:szCs w:val="24"/>
        </w:rPr>
        <w:t xml:space="preserve">С </w:t>
      </w:r>
      <w:r w:rsidRPr="000F7B75">
        <w:rPr>
          <w:rFonts w:ascii="Times New Roman" w:hAnsi="Times New Roman"/>
          <w:sz w:val="28"/>
          <w:szCs w:val="24"/>
        </w:rPr>
        <w:t>— инвестиции в конкрет</w:t>
      </w:r>
      <w:r w:rsidRPr="000F7B75">
        <w:rPr>
          <w:rFonts w:ascii="Times New Roman" w:hAnsi="Times New Roman"/>
          <w:sz w:val="28"/>
          <w:szCs w:val="24"/>
        </w:rPr>
        <w:softHyphen/>
        <w:t xml:space="preserve">ный проект; </w:t>
      </w:r>
      <w:r w:rsidRPr="000F7B75">
        <w:rPr>
          <w:rFonts w:ascii="Times New Roman" w:hAnsi="Times New Roman"/>
          <w:iCs/>
          <w:sz w:val="28"/>
          <w:szCs w:val="24"/>
          <w:lang w:val="en-US"/>
        </w:rPr>
        <w:t>RV</w:t>
      </w:r>
      <w:r w:rsidRPr="000F7B75">
        <w:rPr>
          <w:rFonts w:ascii="Times New Roman" w:hAnsi="Times New Roman"/>
          <w:iCs/>
          <w:sz w:val="28"/>
          <w:szCs w:val="24"/>
        </w:rPr>
        <w:t xml:space="preserve"> — </w:t>
      </w:r>
      <w:r w:rsidRPr="000F7B75">
        <w:rPr>
          <w:rFonts w:ascii="Times New Roman" w:hAnsi="Times New Roman"/>
          <w:sz w:val="28"/>
          <w:szCs w:val="24"/>
        </w:rPr>
        <w:t>остаточная (ликвидационная) стоимость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Данный показатель чаще всего сравнивают с коэффициентом рентабельности всего авансированного капитала </w:t>
      </w:r>
      <w:r w:rsidRPr="000F7B75">
        <w:rPr>
          <w:rFonts w:ascii="Times New Roman" w:hAnsi="Times New Roman"/>
          <w:iCs/>
          <w:sz w:val="28"/>
          <w:szCs w:val="24"/>
        </w:rPr>
        <w:t>(</w:t>
      </w:r>
      <w:r w:rsidRPr="000F7B75">
        <w:rPr>
          <w:rFonts w:ascii="Times New Roman" w:hAnsi="Times New Roman"/>
          <w:iCs/>
          <w:sz w:val="28"/>
          <w:szCs w:val="24"/>
          <w:lang w:val="en-US"/>
        </w:rPr>
        <w:t>ROA</w:t>
      </w:r>
      <w:r w:rsidRPr="000F7B75">
        <w:rPr>
          <w:rFonts w:ascii="Times New Roman" w:hAnsi="Times New Roman"/>
          <w:iCs/>
          <w:sz w:val="28"/>
          <w:szCs w:val="24"/>
        </w:rPr>
        <w:t>):</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700" w:dyaOrig="639">
          <v:shape id="_x0000_i1254" type="#_x0000_t75" style="width:84pt;height:31.5pt" o:ole="">
            <v:imagedata r:id="rId437" o:title=""/>
          </v:shape>
          <o:OLEObject Type="Embed" ProgID="Equation.3" ShapeID="_x0000_i1254" DrawAspect="Content" ObjectID="_1477250489" r:id="rId438"/>
        </w:object>
      </w:r>
      <w:r w:rsidR="00BA73A5" w:rsidRPr="000F7B75">
        <w:rPr>
          <w:rFonts w:ascii="Times New Roman" w:hAnsi="Times New Roman"/>
          <w:bCs/>
          <w:snapToGrid w:val="0"/>
          <w:sz w:val="28"/>
          <w:szCs w:val="24"/>
        </w:rPr>
        <w:tab/>
        <w:t>(140)</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002F4F4D" w:rsidRPr="000F7B75">
        <w:rPr>
          <w:rFonts w:ascii="Times New Roman" w:hAnsi="Times New Roman"/>
          <w:bCs/>
          <w:snapToGrid w:val="0"/>
          <w:sz w:val="28"/>
          <w:szCs w:val="24"/>
          <w:lang w:val="en-US"/>
        </w:rPr>
        <w:object w:dxaOrig="240" w:dyaOrig="320">
          <v:shape id="_x0000_i1255" type="#_x0000_t75" style="width:12pt;height:15pt" o:ole="">
            <v:imagedata r:id="rId439" o:title=""/>
          </v:shape>
          <o:OLEObject Type="Embed" ProgID="Equation.3" ShapeID="_x0000_i1255" DrawAspect="Content" ObjectID="_1477250490" r:id="rId440"/>
        </w:object>
      </w:r>
      <w:r w:rsidRPr="000F7B75">
        <w:rPr>
          <w:rFonts w:ascii="Times New Roman" w:hAnsi="Times New Roman"/>
          <w:iCs/>
          <w:sz w:val="28"/>
          <w:szCs w:val="24"/>
        </w:rPr>
        <w:t xml:space="preserve"> — </w:t>
      </w:r>
      <w:r w:rsidRPr="000F7B75">
        <w:rPr>
          <w:rFonts w:ascii="Times New Roman" w:hAnsi="Times New Roman"/>
          <w:sz w:val="28"/>
          <w:szCs w:val="24"/>
        </w:rPr>
        <w:t>средняя стоимость активов за расчетный период.</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 xml:space="preserve">Основное правило: </w:t>
      </w:r>
      <w:r w:rsidRPr="000F7B75">
        <w:rPr>
          <w:rFonts w:ascii="Times New Roman" w:hAnsi="Times New Roman"/>
          <w:iCs/>
          <w:sz w:val="28"/>
          <w:szCs w:val="24"/>
          <w:lang w:val="en-US"/>
        </w:rPr>
        <w:t>ARR</w:t>
      </w:r>
      <w:r w:rsidRPr="000F7B75">
        <w:rPr>
          <w:rFonts w:ascii="Times New Roman" w:hAnsi="Times New Roman"/>
          <w:iCs/>
          <w:sz w:val="28"/>
          <w:szCs w:val="24"/>
        </w:rPr>
        <w:t xml:space="preserve"> &gt; </w:t>
      </w:r>
      <w:r w:rsidRPr="000F7B75">
        <w:rPr>
          <w:rFonts w:ascii="Times New Roman" w:hAnsi="Times New Roman"/>
          <w:iCs/>
          <w:sz w:val="28"/>
          <w:szCs w:val="24"/>
          <w:lang w:val="en-US"/>
        </w:rPr>
        <w:t>ROA</w:t>
      </w:r>
      <w:r w:rsidRPr="000F7B75">
        <w:rPr>
          <w:rFonts w:ascii="Times New Roman" w:hAnsi="Times New Roman"/>
          <w:iCs/>
          <w:sz w:val="28"/>
          <w:szCs w:val="24"/>
        </w:rPr>
        <w:t>.</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 второй группе относят:</w:t>
      </w:r>
    </w:p>
    <w:p w:rsidR="00BA73A5" w:rsidRPr="000F7B75" w:rsidRDefault="00BA73A5"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чистый дисконтированный доход — аналоги: чистый приведенный эффект,</w:t>
      </w:r>
      <w:r w:rsidRPr="000F7B75">
        <w:rPr>
          <w:rFonts w:ascii="Times New Roman" w:hAnsi="Times New Roman"/>
          <w:sz w:val="28"/>
          <w:szCs w:val="24"/>
        </w:rPr>
        <w:br/>
        <w:t xml:space="preserve">чистая текущая стоимость проекта, </w:t>
      </w:r>
      <w:r w:rsidRPr="000F7B75">
        <w:rPr>
          <w:rFonts w:ascii="Times New Roman" w:hAnsi="Times New Roman"/>
          <w:iCs/>
          <w:sz w:val="28"/>
          <w:szCs w:val="24"/>
        </w:rPr>
        <w:t>ЧПЭ (</w:t>
      </w:r>
      <w:r w:rsidRPr="000F7B75">
        <w:rPr>
          <w:rFonts w:ascii="Times New Roman" w:hAnsi="Times New Roman"/>
          <w:iCs/>
          <w:sz w:val="28"/>
          <w:szCs w:val="24"/>
          <w:lang w:val="en-US"/>
        </w:rPr>
        <w:t>NPV</w:t>
      </w:r>
      <w:r w:rsidRPr="000F7B75">
        <w:rPr>
          <w:rFonts w:ascii="Times New Roman" w:hAnsi="Times New Roman"/>
          <w:iCs/>
          <w:sz w:val="28"/>
          <w:szCs w:val="24"/>
        </w:rPr>
        <w:t>);</w:t>
      </w:r>
    </w:p>
    <w:p w:rsidR="00BA73A5" w:rsidRPr="000F7B75" w:rsidRDefault="00BA73A5"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чистую терминальную стоимость, </w:t>
      </w:r>
      <w:r w:rsidRPr="000F7B75">
        <w:rPr>
          <w:rFonts w:ascii="Times New Roman" w:hAnsi="Times New Roman"/>
          <w:iCs/>
          <w:sz w:val="28"/>
          <w:szCs w:val="24"/>
        </w:rPr>
        <w:t xml:space="preserve">ЧТС </w:t>
      </w:r>
      <w:r w:rsidRPr="000F7B75">
        <w:rPr>
          <w:rFonts w:ascii="Times New Roman" w:hAnsi="Times New Roman"/>
          <w:sz w:val="28"/>
          <w:szCs w:val="24"/>
        </w:rPr>
        <w:t>(</w:t>
      </w:r>
      <w:r w:rsidRPr="000F7B75">
        <w:rPr>
          <w:rFonts w:ascii="Times New Roman" w:hAnsi="Times New Roman"/>
          <w:sz w:val="28"/>
          <w:szCs w:val="24"/>
          <w:lang w:val="en-US"/>
        </w:rPr>
        <w:t>NTV</w:t>
      </w:r>
      <w:r w:rsidRPr="000F7B75">
        <w:rPr>
          <w:rFonts w:ascii="Times New Roman" w:hAnsi="Times New Roman"/>
          <w:sz w:val="28"/>
          <w:szCs w:val="24"/>
        </w:rPr>
        <w:t>);</w:t>
      </w:r>
    </w:p>
    <w:p w:rsidR="00BA73A5" w:rsidRPr="000F7B75" w:rsidRDefault="00BA73A5"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дисконтированный индекс доходности, </w:t>
      </w:r>
      <w:r w:rsidRPr="000F7B75">
        <w:rPr>
          <w:rFonts w:ascii="Times New Roman" w:hAnsi="Times New Roman"/>
          <w:iCs/>
          <w:sz w:val="28"/>
          <w:szCs w:val="24"/>
        </w:rPr>
        <w:t>ДИД (</w:t>
      </w:r>
      <w:r w:rsidRPr="000F7B75">
        <w:rPr>
          <w:rFonts w:ascii="Times New Roman" w:hAnsi="Times New Roman"/>
          <w:iCs/>
          <w:sz w:val="28"/>
          <w:szCs w:val="24"/>
          <w:lang w:val="en-US"/>
        </w:rPr>
        <w:t>DPI</w:t>
      </w:r>
      <w:r w:rsidRPr="000F7B75">
        <w:rPr>
          <w:rFonts w:ascii="Times New Roman" w:hAnsi="Times New Roman"/>
          <w:iCs/>
          <w:sz w:val="28"/>
          <w:szCs w:val="24"/>
        </w:rPr>
        <w:t>);</w:t>
      </w:r>
    </w:p>
    <w:p w:rsidR="00BA73A5" w:rsidRPr="000F7B75" w:rsidRDefault="00BA73A5"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дисконтированный период окупаемости, </w:t>
      </w:r>
      <w:r w:rsidRPr="000F7B75">
        <w:rPr>
          <w:rFonts w:ascii="Times New Roman" w:hAnsi="Times New Roman"/>
          <w:iCs/>
          <w:sz w:val="28"/>
          <w:szCs w:val="24"/>
        </w:rPr>
        <w:t>ДПО (</w:t>
      </w:r>
      <w:r w:rsidRPr="000F7B75">
        <w:rPr>
          <w:rFonts w:ascii="Times New Roman" w:hAnsi="Times New Roman"/>
          <w:iCs/>
          <w:sz w:val="28"/>
          <w:szCs w:val="24"/>
          <w:lang w:val="en-US"/>
        </w:rPr>
        <w:t>DPP</w:t>
      </w:r>
      <w:r w:rsidRPr="000F7B75">
        <w:rPr>
          <w:rFonts w:ascii="Times New Roman" w:hAnsi="Times New Roman"/>
          <w:iCs/>
          <w:sz w:val="28"/>
          <w:szCs w:val="24"/>
        </w:rPr>
        <w:t>);</w:t>
      </w:r>
    </w:p>
    <w:p w:rsidR="00BA73A5" w:rsidRPr="000F7B75" w:rsidRDefault="00BA73A5"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внутреннюю норму доходности — аналоги: внутренняя норма прибыли, внутренняя норма рентабельности проекта, </w:t>
      </w:r>
      <w:r w:rsidRPr="000F7B75">
        <w:rPr>
          <w:rFonts w:ascii="Times New Roman" w:hAnsi="Times New Roman"/>
          <w:iCs/>
          <w:sz w:val="28"/>
          <w:szCs w:val="24"/>
        </w:rPr>
        <w:t>ВНД (</w:t>
      </w:r>
      <w:r w:rsidRPr="000F7B75">
        <w:rPr>
          <w:rFonts w:ascii="Times New Roman" w:hAnsi="Times New Roman"/>
          <w:iCs/>
          <w:sz w:val="28"/>
          <w:szCs w:val="24"/>
          <w:lang w:val="en-US"/>
        </w:rPr>
        <w:t>IRR</w:t>
      </w:r>
      <w:r w:rsidRPr="000F7B75">
        <w:rPr>
          <w:rFonts w:ascii="Times New Roman" w:hAnsi="Times New Roman"/>
          <w:iCs/>
          <w:sz w:val="28"/>
          <w:szCs w:val="24"/>
        </w:rPr>
        <w:t>);</w:t>
      </w:r>
    </w:p>
    <w:p w:rsidR="00BA73A5" w:rsidRPr="000F7B75" w:rsidRDefault="00BA73A5"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модифицированную внутреннюю норму доходности </w:t>
      </w:r>
      <w:r w:rsidRPr="000F7B75">
        <w:rPr>
          <w:rFonts w:ascii="Times New Roman" w:hAnsi="Times New Roman"/>
          <w:iCs/>
          <w:sz w:val="28"/>
          <w:szCs w:val="24"/>
        </w:rPr>
        <w:t>(</w:t>
      </w:r>
      <w:r w:rsidRPr="000F7B75">
        <w:rPr>
          <w:rFonts w:ascii="Times New Roman" w:hAnsi="Times New Roman"/>
          <w:iCs/>
          <w:sz w:val="28"/>
          <w:szCs w:val="24"/>
          <w:lang w:val="en-US"/>
        </w:rPr>
        <w:t>MIRR</w:t>
      </w:r>
      <w:r w:rsidRPr="000F7B75">
        <w:rPr>
          <w:rFonts w:ascii="Times New Roman" w:hAnsi="Times New Roman"/>
          <w:iCs/>
          <w:sz w:val="28"/>
          <w:szCs w:val="24"/>
        </w:rPr>
        <w:t>).</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Данные модели подробно освещены в специальной литературе по финансовому менеджменту, корпоративным финансам и инвестиционному анализу</w:t>
      </w:r>
      <w:r w:rsidRPr="000F7B75">
        <w:rPr>
          <w:rStyle w:val="ad"/>
          <w:rFonts w:ascii="Times New Roman" w:hAnsi="Times New Roman"/>
          <w:sz w:val="28"/>
          <w:szCs w:val="24"/>
        </w:rPr>
        <w:footnoteReference w:id="56"/>
      </w:r>
      <w:r w:rsidRPr="000F7B75">
        <w:rPr>
          <w:rFonts w:ascii="Times New Roman" w:hAnsi="Times New Roman"/>
          <w:sz w:val="28"/>
          <w:szCs w:val="24"/>
        </w:rPr>
        <w:t>.</w:t>
      </w:r>
    </w:p>
    <w:p w:rsidR="00BA73A5" w:rsidRPr="0088553B" w:rsidRDefault="0088553B" w:rsidP="0088553B">
      <w:pPr>
        <w:spacing w:after="0" w:line="360" w:lineRule="auto"/>
        <w:ind w:firstLine="709"/>
        <w:jc w:val="center"/>
        <w:rPr>
          <w:rFonts w:ascii="Times New Roman" w:hAnsi="Times New Roman"/>
          <w:b/>
          <w:sz w:val="28"/>
          <w:szCs w:val="24"/>
        </w:rPr>
      </w:pPr>
      <w:r>
        <w:rPr>
          <w:rFonts w:ascii="Times New Roman" w:hAnsi="Times New Roman"/>
          <w:sz w:val="28"/>
          <w:szCs w:val="24"/>
        </w:rPr>
        <w:br w:type="page"/>
      </w:r>
      <w:r w:rsidR="00BA73A5" w:rsidRPr="0088553B">
        <w:rPr>
          <w:rFonts w:ascii="Times New Roman" w:hAnsi="Times New Roman"/>
          <w:b/>
          <w:bCs/>
          <w:sz w:val="28"/>
          <w:szCs w:val="24"/>
        </w:rPr>
        <w:t>10.7. Расчет эффективности инвестиционного проекта по стандартным критериям</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 рассматривает проект на предмет приобретения технологической линии. Ее стоимость 60 млн. руб., срок эксплуатации 5 лет, износ на оборудование начисляют по методу прямолинейной амортизации, т. е. по 20% в год. Прогноз выручки от реализации следующий: 20,0; 21,6; 24,0; 23,6; 20,8 млн. руб. Эксплуата</w:t>
      </w:r>
      <w:r w:rsidRPr="000F7B75">
        <w:rPr>
          <w:rFonts w:ascii="Times New Roman" w:hAnsi="Times New Roman"/>
          <w:sz w:val="28"/>
          <w:szCs w:val="24"/>
        </w:rPr>
        <w:softHyphen/>
        <w:t>ционные издержки по годам оценивают так: 4,0 млн. руб. в первый год с последу</w:t>
      </w:r>
      <w:r w:rsidRPr="000F7B75">
        <w:rPr>
          <w:rFonts w:ascii="Times New Roman" w:hAnsi="Times New Roman"/>
          <w:sz w:val="28"/>
          <w:szCs w:val="24"/>
        </w:rPr>
        <w:softHyphen/>
        <w:t>ющим ежегодным увеличением на 2% в год. Ставка налога на прибыль 24%. Фи</w:t>
      </w:r>
      <w:r w:rsidRPr="000F7B75">
        <w:rPr>
          <w:rFonts w:ascii="Times New Roman" w:hAnsi="Times New Roman"/>
          <w:sz w:val="28"/>
          <w:szCs w:val="24"/>
        </w:rPr>
        <w:softHyphen/>
        <w:t>нансовое положение таково, что рентабельность активов (имущества) 12%.</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Цена авансированного капитала равна 10%. В соответствии со сложившейся практикой руководство предприятия не считает возможным участвовать в проек</w:t>
      </w:r>
      <w:r w:rsidRPr="000F7B75">
        <w:rPr>
          <w:rFonts w:ascii="Times New Roman" w:hAnsi="Times New Roman"/>
          <w:sz w:val="28"/>
          <w:szCs w:val="24"/>
        </w:rPr>
        <w:softHyphen/>
        <w:t>тах со сроком окупаемости свыше пяти лет. Следует определить, целесообразен ли данный проект? Исходные данные для расчетов представлены в табл. 10.3.</w:t>
      </w:r>
    </w:p>
    <w:p w:rsidR="00BA73A5" w:rsidRPr="000F7B75" w:rsidRDefault="00BA73A5"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10.3 </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Исходные параметры для оценки эффективности проекта</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tbl>
      <w:tblPr>
        <w:tblW w:w="9639" w:type="dxa"/>
        <w:tblInd w:w="40" w:type="dxa"/>
        <w:tblLayout w:type="fixed"/>
        <w:tblCellMar>
          <w:left w:w="40" w:type="dxa"/>
          <w:right w:w="40" w:type="dxa"/>
        </w:tblCellMar>
        <w:tblLook w:val="00A0" w:firstRow="1" w:lastRow="0" w:firstColumn="1" w:lastColumn="0" w:noHBand="0" w:noVBand="0"/>
      </w:tblPr>
      <w:tblGrid>
        <w:gridCol w:w="4395"/>
        <w:gridCol w:w="992"/>
        <w:gridCol w:w="1134"/>
        <w:gridCol w:w="1134"/>
        <w:gridCol w:w="992"/>
        <w:gridCol w:w="992"/>
      </w:tblGrid>
      <w:tr w:rsidR="00BA73A5" w:rsidRPr="000F7B75" w:rsidTr="00901FB8">
        <w:trPr>
          <w:trHeight w:hRule="exact" w:val="269"/>
        </w:trPr>
        <w:tc>
          <w:tcPr>
            <w:tcW w:w="4395" w:type="dxa"/>
            <w:vMerge w:val="restart"/>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Показатели</w:t>
            </w:r>
          </w:p>
        </w:tc>
        <w:tc>
          <w:tcPr>
            <w:tcW w:w="5244" w:type="dxa"/>
            <w:gridSpan w:val="5"/>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Годы</w:t>
            </w:r>
          </w:p>
        </w:tc>
      </w:tr>
      <w:tr w:rsidR="00BA73A5" w:rsidRPr="000F7B75" w:rsidTr="00901FB8">
        <w:trPr>
          <w:trHeight w:hRule="exact" w:val="259"/>
        </w:trPr>
        <w:tc>
          <w:tcPr>
            <w:tcW w:w="4395"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pacing w:after="0" w:line="360" w:lineRule="auto"/>
              <w:jc w:val="both"/>
              <w:rPr>
                <w:rFonts w:ascii="Times New Roman" w:hAnsi="Times New Roman"/>
                <w:sz w:val="20"/>
                <w:szCs w:val="20"/>
                <w:lang w:val="en-US"/>
              </w:rPr>
            </w:pPr>
            <w:r w:rsidRPr="0088553B">
              <w:rPr>
                <w:rFonts w:ascii="Times New Roman" w:hAnsi="Times New Roman"/>
                <w:sz w:val="20"/>
                <w:szCs w:val="20"/>
                <w:lang w:val="en-US"/>
              </w:rPr>
              <w:t>1</w:t>
            </w:r>
          </w:p>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w:t>
            </w:r>
          </w:p>
        </w:tc>
      </w:tr>
      <w:tr w:rsidR="00BA73A5" w:rsidRPr="000F7B75" w:rsidTr="00901FB8">
        <w:trPr>
          <w:trHeight w:hRule="exact" w:val="259"/>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Выручка от реализации продукции,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23,6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20,8</w:t>
            </w:r>
          </w:p>
        </w:tc>
      </w:tr>
      <w:tr w:rsidR="00BA73A5" w:rsidRPr="000F7B75" w:rsidTr="00901FB8">
        <w:trPr>
          <w:trHeight w:hRule="exact" w:val="259"/>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Текущие эксплуатационные издержки, млн. руб.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4,32</w:t>
            </w:r>
          </w:p>
        </w:tc>
      </w:tr>
      <w:tr w:rsidR="00BA73A5" w:rsidRPr="000F7B75" w:rsidTr="00901FB8">
        <w:trPr>
          <w:trHeight w:hRule="exact" w:val="259"/>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Амортизационные отчисления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w:t>
            </w:r>
          </w:p>
        </w:tc>
      </w:tr>
      <w:tr w:rsidR="00BA73A5" w:rsidRPr="000F7B75" w:rsidTr="00901FB8">
        <w:trPr>
          <w:trHeight w:hRule="exact" w:val="25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Налогооблагаемая прибыль (стр. 1 - стр.2 - стр.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5,52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7,84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7,36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4,48</w:t>
            </w:r>
          </w:p>
        </w:tc>
      </w:tr>
      <w:tr w:rsidR="00BA73A5" w:rsidRPr="000F7B75" w:rsidTr="00901FB8">
        <w:trPr>
          <w:trHeight w:hRule="exact" w:val="259"/>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Налог на прибыль по ставке 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0,96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1,88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1,08</w:t>
            </w:r>
          </w:p>
        </w:tc>
      </w:tr>
      <w:tr w:rsidR="00BA73A5" w:rsidRPr="000F7B75" w:rsidTr="00901FB8">
        <w:trPr>
          <w:trHeight w:hRule="exact" w:val="25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 Чистая прибыль (стр. 4 - стр. 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5,96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5,60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3,40</w:t>
            </w:r>
          </w:p>
        </w:tc>
      </w:tr>
      <w:tr w:rsidR="00BA73A5" w:rsidRPr="000F7B75" w:rsidTr="00901FB8">
        <w:trPr>
          <w:trHeight w:hRule="exact" w:val="259"/>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 Чистые денежные поступления (стр. 3 + стр. 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17,96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17,60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15,40</w:t>
            </w:r>
          </w:p>
        </w:tc>
      </w:tr>
      <w:tr w:rsidR="00BA73A5" w:rsidRPr="000F7B75" w:rsidTr="00901FB8">
        <w:trPr>
          <w:trHeight w:hRule="exact" w:val="25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 Множитель дисконтирования при ставке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0,909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0,751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0,683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0,621</w:t>
            </w:r>
          </w:p>
        </w:tc>
      </w:tr>
      <w:tr w:rsidR="00BA73A5" w:rsidRPr="000F7B75" w:rsidTr="00901FB8">
        <w:trPr>
          <w:trHeight w:hRule="exact" w:val="499"/>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 Дисконтированные чистые денежные поступления (стр. 7 х стр. 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13,48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9,56</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Оценку проекта рекомендуют осуществлять в три этапа:</w:t>
      </w:r>
    </w:p>
    <w:p w:rsidR="00BA73A5" w:rsidRPr="000F7B75" w:rsidRDefault="00BA73A5" w:rsidP="000F7B75">
      <w:pPr>
        <w:widowControl w:val="0"/>
        <w:numPr>
          <w:ilvl w:val="0"/>
          <w:numId w:val="68"/>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исходных параметров (табл. 10.3).</w:t>
      </w:r>
    </w:p>
    <w:p w:rsidR="00BA73A5" w:rsidRPr="000F7B75" w:rsidRDefault="00BA73A5" w:rsidP="000F7B75">
      <w:pPr>
        <w:widowControl w:val="0"/>
        <w:numPr>
          <w:ilvl w:val="0"/>
          <w:numId w:val="68"/>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аналитических показателей.</w:t>
      </w:r>
    </w:p>
    <w:p w:rsidR="00BA73A5" w:rsidRPr="000F7B75" w:rsidRDefault="00BA73A5" w:rsidP="000F7B75">
      <w:pPr>
        <w:widowControl w:val="0"/>
        <w:numPr>
          <w:ilvl w:val="0"/>
          <w:numId w:val="68"/>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определенных параметров.</w:t>
      </w:r>
    </w:p>
    <w:p w:rsidR="00BA73A5" w:rsidRPr="000F7B75" w:rsidRDefault="00BA73A5" w:rsidP="000F7B75">
      <w:pPr>
        <w:widowControl w:val="0"/>
        <w:numPr>
          <w:ilvl w:val="0"/>
          <w:numId w:val="69"/>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Установим значение чистого приведенного эффекта </w:t>
      </w:r>
      <w:r w:rsidRPr="000F7B75">
        <w:rPr>
          <w:rFonts w:ascii="Times New Roman" w:hAnsi="Times New Roman"/>
          <w:iCs/>
          <w:sz w:val="28"/>
          <w:szCs w:val="24"/>
        </w:rPr>
        <w:t>(</w:t>
      </w:r>
      <w:r w:rsidRPr="000F7B75">
        <w:rPr>
          <w:rFonts w:ascii="Times New Roman" w:hAnsi="Times New Roman"/>
          <w:iCs/>
          <w:sz w:val="28"/>
          <w:szCs w:val="24"/>
          <w:lang w:val="en-US"/>
        </w:rPr>
        <w:t>NPV</w:t>
      </w:r>
      <w:r w:rsidRPr="000F7B75">
        <w:rPr>
          <w:rFonts w:ascii="Times New Roman" w:hAnsi="Times New Roman"/>
          <w:iCs/>
          <w:sz w:val="28"/>
          <w:szCs w:val="24"/>
        </w:rPr>
        <w:t xml:space="preserve">) = </w:t>
      </w:r>
      <w:r w:rsidRPr="000F7B75">
        <w:rPr>
          <w:rFonts w:ascii="Times New Roman" w:hAnsi="Times New Roman"/>
          <w:sz w:val="28"/>
          <w:szCs w:val="24"/>
        </w:rPr>
        <w:t>-60,0 + 13,68 +</w:t>
      </w:r>
      <w:r w:rsidR="0088553B">
        <w:rPr>
          <w:rFonts w:ascii="Times New Roman" w:hAnsi="Times New Roman"/>
          <w:sz w:val="28"/>
          <w:szCs w:val="24"/>
        </w:rPr>
        <w:t xml:space="preserve"> </w:t>
      </w:r>
      <w:r w:rsidRPr="000F7B75">
        <w:rPr>
          <w:rFonts w:ascii="Times New Roman" w:hAnsi="Times New Roman"/>
          <w:sz w:val="28"/>
          <w:szCs w:val="24"/>
        </w:rPr>
        <w:t>+ 13,38 + 13,48 + 12,02 + 9,56 = 2,1 млн. руб.</w:t>
      </w:r>
    </w:p>
    <w:p w:rsidR="00BA73A5" w:rsidRPr="000F7B75" w:rsidRDefault="00BA73A5" w:rsidP="000F7B75">
      <w:pPr>
        <w:widowControl w:val="0"/>
        <w:numPr>
          <w:ilvl w:val="0"/>
          <w:numId w:val="69"/>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Определим внутреннюю норму доходности </w:t>
      </w:r>
      <w:r w:rsidRPr="000F7B75">
        <w:rPr>
          <w:rFonts w:ascii="Times New Roman" w:hAnsi="Times New Roman"/>
          <w:iCs/>
          <w:sz w:val="28"/>
          <w:szCs w:val="24"/>
        </w:rPr>
        <w:t>(</w:t>
      </w:r>
      <w:r w:rsidRPr="000F7B75">
        <w:rPr>
          <w:rFonts w:ascii="Times New Roman" w:hAnsi="Times New Roman"/>
          <w:iCs/>
          <w:sz w:val="28"/>
          <w:szCs w:val="24"/>
          <w:lang w:val="en-US"/>
        </w:rPr>
        <w:t>IRR</w:t>
      </w:r>
      <w:r w:rsidRPr="000F7B75">
        <w:rPr>
          <w:rFonts w:ascii="Times New Roman" w:hAnsi="Times New Roman"/>
          <w:iCs/>
          <w:sz w:val="28"/>
          <w:szCs w:val="24"/>
        </w:rPr>
        <w:t xml:space="preserve">) = </w:t>
      </w:r>
      <w:r w:rsidRPr="000F7B75">
        <w:rPr>
          <w:rFonts w:ascii="Times New Roman" w:hAnsi="Times New Roman"/>
          <w:sz w:val="28"/>
          <w:szCs w:val="24"/>
        </w:rPr>
        <w:t>2,1/60,0 х 100 = 3,5%.</w:t>
      </w:r>
    </w:p>
    <w:p w:rsidR="00BA73A5" w:rsidRPr="000F7B75" w:rsidRDefault="00BA73A5" w:rsidP="000F7B75">
      <w:pPr>
        <w:widowControl w:val="0"/>
        <w:numPr>
          <w:ilvl w:val="0"/>
          <w:numId w:val="69"/>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Вычислим дисконтированный индекс доходности </w:t>
      </w:r>
      <w:r w:rsidRPr="000F7B75">
        <w:rPr>
          <w:rFonts w:ascii="Times New Roman" w:hAnsi="Times New Roman"/>
          <w:iCs/>
          <w:sz w:val="28"/>
          <w:szCs w:val="24"/>
        </w:rPr>
        <w:t>(</w:t>
      </w:r>
      <w:r w:rsidRPr="000F7B75">
        <w:rPr>
          <w:rFonts w:ascii="Times New Roman" w:hAnsi="Times New Roman"/>
          <w:iCs/>
          <w:sz w:val="28"/>
          <w:szCs w:val="24"/>
          <w:lang w:val="en-US"/>
        </w:rPr>
        <w:t>DPI</w:t>
      </w:r>
      <w:r w:rsidRPr="000F7B75">
        <w:rPr>
          <w:rFonts w:ascii="Times New Roman" w:hAnsi="Times New Roman"/>
          <w:iCs/>
          <w:sz w:val="28"/>
          <w:szCs w:val="24"/>
        </w:rPr>
        <w:t xml:space="preserve">) = </w:t>
      </w:r>
      <w:r w:rsidRPr="000F7B75">
        <w:rPr>
          <w:rFonts w:ascii="Times New Roman" w:hAnsi="Times New Roman"/>
          <w:sz w:val="28"/>
          <w:szCs w:val="24"/>
        </w:rPr>
        <w:t>(13,68 + 13,38 +</w:t>
      </w:r>
      <w:r w:rsidR="0088553B">
        <w:rPr>
          <w:rFonts w:ascii="Times New Roman" w:hAnsi="Times New Roman"/>
          <w:sz w:val="28"/>
          <w:szCs w:val="24"/>
        </w:rPr>
        <w:t xml:space="preserve"> </w:t>
      </w:r>
      <w:r w:rsidRPr="000F7B75">
        <w:rPr>
          <w:rFonts w:ascii="Times New Roman" w:hAnsi="Times New Roman"/>
          <w:sz w:val="28"/>
          <w:szCs w:val="24"/>
        </w:rPr>
        <w:t>+ 13,48 + 12,02 + 9,56)/60,0 = 1,035.</w:t>
      </w:r>
    </w:p>
    <w:p w:rsidR="00BA73A5" w:rsidRPr="000F7B75" w:rsidRDefault="00BA73A5" w:rsidP="000F7B75">
      <w:pPr>
        <w:widowControl w:val="0"/>
        <w:numPr>
          <w:ilvl w:val="0"/>
          <w:numId w:val="69"/>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Установим дисконтированный период окупаемости </w:t>
      </w:r>
      <w:r w:rsidRPr="000F7B75">
        <w:rPr>
          <w:rFonts w:ascii="Times New Roman" w:hAnsi="Times New Roman"/>
          <w:iCs/>
          <w:sz w:val="28"/>
          <w:szCs w:val="24"/>
        </w:rPr>
        <w:t>(</w:t>
      </w:r>
      <w:r w:rsidRPr="000F7B75">
        <w:rPr>
          <w:rFonts w:ascii="Times New Roman" w:hAnsi="Times New Roman"/>
          <w:iCs/>
          <w:sz w:val="28"/>
          <w:szCs w:val="24"/>
          <w:lang w:val="en-US"/>
        </w:rPr>
        <w:t>DPP</w:t>
      </w:r>
      <w:r w:rsidRPr="000F7B75">
        <w:rPr>
          <w:rFonts w:ascii="Times New Roman" w:hAnsi="Times New Roman"/>
          <w:iCs/>
          <w:sz w:val="28"/>
          <w:szCs w:val="24"/>
        </w:rPr>
        <w:t xml:space="preserve">) </w:t>
      </w:r>
      <w:r w:rsidRPr="000F7B75">
        <w:rPr>
          <w:rFonts w:ascii="Times New Roman" w:hAnsi="Times New Roman"/>
          <w:sz w:val="28"/>
          <w:szCs w:val="24"/>
        </w:rPr>
        <w:t>= 60,0/(13,68 +</w:t>
      </w:r>
      <w:r w:rsidR="0088553B">
        <w:rPr>
          <w:rFonts w:ascii="Times New Roman" w:hAnsi="Times New Roman"/>
          <w:sz w:val="28"/>
          <w:szCs w:val="24"/>
        </w:rPr>
        <w:t xml:space="preserve"> </w:t>
      </w:r>
      <w:r w:rsidRPr="000F7B75">
        <w:rPr>
          <w:rFonts w:ascii="Times New Roman" w:hAnsi="Times New Roman"/>
          <w:sz w:val="28"/>
          <w:szCs w:val="24"/>
        </w:rPr>
        <w:t>+ 13,38 + 13,48 +12,02 + 9,56)/5 = 60,0/12,42 = 4,83 года.</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Установим простую норму прибыли </w:t>
      </w:r>
      <w:r w:rsidRPr="000F7B75">
        <w:rPr>
          <w:rFonts w:ascii="Times New Roman" w:hAnsi="Times New Roman"/>
          <w:iCs/>
          <w:sz w:val="28"/>
          <w:szCs w:val="24"/>
        </w:rPr>
        <w:t>(</w:t>
      </w:r>
      <w:r w:rsidRPr="000F7B75">
        <w:rPr>
          <w:rFonts w:ascii="Times New Roman" w:hAnsi="Times New Roman"/>
          <w:iCs/>
          <w:sz w:val="28"/>
          <w:szCs w:val="24"/>
          <w:lang w:val="en-US"/>
        </w:rPr>
        <w:t>ARR</w:t>
      </w:r>
      <w:r w:rsidRPr="000F7B75">
        <w:rPr>
          <w:rFonts w:ascii="Times New Roman" w:hAnsi="Times New Roman"/>
          <w:iCs/>
          <w:sz w:val="28"/>
          <w:szCs w:val="24"/>
        </w:rPr>
        <w:t xml:space="preserve">) </w:t>
      </w:r>
      <w:r w:rsidRPr="000F7B75">
        <w:rPr>
          <w:rFonts w:ascii="Times New Roman" w:hAnsi="Times New Roman"/>
          <w:sz w:val="28"/>
          <w:szCs w:val="24"/>
        </w:rPr>
        <w:t>= (3,04 + 4,2 + 5,96 + 5,6 + 3,4)/5/</w:t>
      </w:r>
      <w:r w:rsidRPr="000F7B75">
        <w:rPr>
          <w:rFonts w:ascii="Times New Roman" w:hAnsi="Times New Roman"/>
          <w:sz w:val="28"/>
          <w:szCs w:val="24"/>
        </w:rPr>
        <w:br/>
        <w:t>60/2 х 100 - 14,8%.</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Приведенные расчеты показывают, что исходя из того, какой критерий эффек</w:t>
      </w:r>
      <w:r w:rsidRPr="000F7B75">
        <w:rPr>
          <w:rFonts w:ascii="Times New Roman" w:hAnsi="Times New Roman"/>
          <w:sz w:val="28"/>
          <w:szCs w:val="24"/>
        </w:rPr>
        <w:softHyphen/>
        <w:t>тивности выбран за основу на данном предприятии, могут быть сделаны диамет</w:t>
      </w:r>
      <w:r w:rsidRPr="000F7B75">
        <w:rPr>
          <w:rFonts w:ascii="Times New Roman" w:hAnsi="Times New Roman"/>
          <w:sz w:val="28"/>
          <w:szCs w:val="24"/>
        </w:rPr>
        <w:softHyphen/>
        <w:t xml:space="preserve">рально противоположные выводы. Согласно критериям </w:t>
      </w:r>
      <w:r w:rsidRPr="000F7B75">
        <w:rPr>
          <w:rFonts w:ascii="Times New Roman" w:hAnsi="Times New Roman"/>
          <w:iCs/>
          <w:sz w:val="28"/>
          <w:szCs w:val="24"/>
          <w:lang w:val="en-US"/>
        </w:rPr>
        <w:t>NPVn</w:t>
      </w:r>
      <w:r w:rsidRPr="000F7B75">
        <w:rPr>
          <w:rFonts w:ascii="Times New Roman" w:hAnsi="Times New Roman"/>
          <w:iCs/>
          <w:sz w:val="28"/>
          <w:szCs w:val="24"/>
        </w:rPr>
        <w:t xml:space="preserve"> </w:t>
      </w:r>
      <w:r w:rsidRPr="000F7B75">
        <w:rPr>
          <w:rFonts w:ascii="Times New Roman" w:hAnsi="Times New Roman"/>
          <w:iCs/>
          <w:sz w:val="28"/>
          <w:szCs w:val="24"/>
          <w:lang w:val="en-US"/>
        </w:rPr>
        <w:t>IRR</w:t>
      </w:r>
      <w:r w:rsidRPr="000F7B75">
        <w:rPr>
          <w:rFonts w:ascii="Times New Roman" w:hAnsi="Times New Roman"/>
          <w:iCs/>
          <w:sz w:val="28"/>
          <w:szCs w:val="24"/>
        </w:rPr>
        <w:t xml:space="preserve"> </w:t>
      </w:r>
      <w:r w:rsidRPr="000F7B75">
        <w:rPr>
          <w:rFonts w:ascii="Times New Roman" w:hAnsi="Times New Roman"/>
          <w:sz w:val="28"/>
          <w:szCs w:val="24"/>
        </w:rPr>
        <w:t>проект следует отклонить, поскольку значение чистого приведенного эффекта критическое. В ре</w:t>
      </w:r>
      <w:r w:rsidRPr="000F7B75">
        <w:rPr>
          <w:rFonts w:ascii="Times New Roman" w:hAnsi="Times New Roman"/>
          <w:sz w:val="28"/>
          <w:szCs w:val="24"/>
        </w:rPr>
        <w:softHyphen/>
        <w:t xml:space="preserve">зультате величина </w:t>
      </w:r>
      <w:r w:rsidRPr="000F7B75">
        <w:rPr>
          <w:rFonts w:ascii="Times New Roman" w:hAnsi="Times New Roman"/>
          <w:iCs/>
          <w:sz w:val="28"/>
          <w:szCs w:val="24"/>
          <w:lang w:val="en-US"/>
        </w:rPr>
        <w:t>IRR</w:t>
      </w:r>
      <w:r w:rsidRPr="000F7B75">
        <w:rPr>
          <w:rFonts w:ascii="Times New Roman" w:hAnsi="Times New Roman"/>
          <w:iCs/>
          <w:sz w:val="28"/>
          <w:szCs w:val="24"/>
        </w:rPr>
        <w:t xml:space="preserve"> </w:t>
      </w:r>
      <w:r w:rsidRPr="000F7B75">
        <w:rPr>
          <w:rFonts w:ascii="Times New Roman" w:hAnsi="Times New Roman"/>
          <w:sz w:val="28"/>
          <w:szCs w:val="24"/>
        </w:rPr>
        <w:t>почти в три раза (10,0/3,5) ниже значения цены капитала, принятого в качестве ставки дисконтирования.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Согласно другим параметрам: </w:t>
      </w:r>
      <w:r w:rsidRPr="000F7B75">
        <w:rPr>
          <w:rFonts w:ascii="Times New Roman" w:hAnsi="Times New Roman"/>
          <w:iCs/>
          <w:sz w:val="28"/>
          <w:szCs w:val="24"/>
          <w:lang w:val="en-US"/>
        </w:rPr>
        <w:t>DPI</w:t>
      </w:r>
      <w:r w:rsidRPr="000F7B75">
        <w:rPr>
          <w:rFonts w:ascii="Times New Roman" w:hAnsi="Times New Roman"/>
          <w:iCs/>
          <w:sz w:val="28"/>
          <w:szCs w:val="24"/>
        </w:rPr>
        <w:t xml:space="preserve">, </w:t>
      </w:r>
      <w:r w:rsidRPr="000F7B75">
        <w:rPr>
          <w:rFonts w:ascii="Times New Roman" w:hAnsi="Times New Roman"/>
          <w:iCs/>
          <w:sz w:val="28"/>
          <w:szCs w:val="24"/>
          <w:lang w:val="en-US"/>
        </w:rPr>
        <w:t>DPP</w:t>
      </w:r>
      <w:r w:rsidRPr="000F7B75">
        <w:rPr>
          <w:rFonts w:ascii="Times New Roman" w:hAnsi="Times New Roman"/>
          <w:iCs/>
          <w:sz w:val="28"/>
          <w:szCs w:val="24"/>
        </w:rPr>
        <w:t xml:space="preserve"> </w:t>
      </w:r>
      <w:r w:rsidRPr="000F7B75">
        <w:rPr>
          <w:rFonts w:ascii="Times New Roman" w:hAnsi="Times New Roman"/>
          <w:sz w:val="28"/>
          <w:szCs w:val="24"/>
        </w:rPr>
        <w:t xml:space="preserve">и </w:t>
      </w:r>
      <w:r w:rsidRPr="000F7B75">
        <w:rPr>
          <w:rFonts w:ascii="Times New Roman" w:hAnsi="Times New Roman"/>
          <w:iCs/>
          <w:sz w:val="28"/>
          <w:szCs w:val="24"/>
          <w:lang w:val="en-US"/>
        </w:rPr>
        <w:t>ARR</w:t>
      </w:r>
      <w:r w:rsidRPr="000F7B75">
        <w:rPr>
          <w:rFonts w:ascii="Times New Roman" w:hAnsi="Times New Roman"/>
          <w:iCs/>
          <w:sz w:val="28"/>
          <w:szCs w:val="24"/>
        </w:rPr>
        <w:t xml:space="preserve"> </w:t>
      </w:r>
      <w:r w:rsidRPr="000F7B75">
        <w:rPr>
          <w:rFonts w:ascii="Times New Roman" w:hAnsi="Times New Roman"/>
          <w:sz w:val="28"/>
          <w:szCs w:val="24"/>
        </w:rPr>
        <w:t>— его можно принять. В данном случае следует ориентироваться на один или несколько приоритетных для руко</w:t>
      </w:r>
      <w:r w:rsidRPr="000F7B75">
        <w:rPr>
          <w:rFonts w:ascii="Times New Roman" w:hAnsi="Times New Roman"/>
          <w:sz w:val="28"/>
          <w:szCs w:val="24"/>
        </w:rPr>
        <w:softHyphen/>
        <w:t>водства предприятия критериев либо принять во внимание дополнительные аргу</w:t>
      </w:r>
      <w:r w:rsidRPr="000F7B75">
        <w:rPr>
          <w:rFonts w:ascii="Times New Roman" w:hAnsi="Times New Roman"/>
          <w:sz w:val="28"/>
          <w:szCs w:val="24"/>
        </w:rPr>
        <w:softHyphen/>
        <w:t>менты. Например, острую потребность производства в данной технологической линии.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10.8. Сравнительный анализ эффективности инвестиционных проектов</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практике современной России используют все зарубежные модели оценки ин</w:t>
      </w:r>
      <w:r w:rsidRPr="000F7B75">
        <w:rPr>
          <w:rFonts w:ascii="Times New Roman" w:hAnsi="Times New Roman"/>
          <w:sz w:val="28"/>
          <w:szCs w:val="24"/>
        </w:rPr>
        <w:softHyphen/>
        <w:t>вестиционных проектов, но с учетом особенностей отечественной экономики. Рассмотрим их содержание более подробно. Метод простой (бухгалтерской) нор</w:t>
      </w:r>
      <w:r w:rsidRPr="000F7B75">
        <w:rPr>
          <w:rFonts w:ascii="Times New Roman" w:hAnsi="Times New Roman"/>
          <w:sz w:val="28"/>
          <w:szCs w:val="24"/>
        </w:rPr>
        <w:softHyphen/>
        <w:t>мы прибыли можно применять для оценки проектов с коротким периодом окупа</w:t>
      </w:r>
      <w:r w:rsidRPr="000F7B75">
        <w:rPr>
          <w:rFonts w:ascii="Times New Roman" w:hAnsi="Times New Roman"/>
          <w:sz w:val="28"/>
          <w:szCs w:val="24"/>
        </w:rPr>
        <w:softHyphen/>
        <w:t>емости капитальных затрат (до одного года). Простая норма прибыли — отноше</w:t>
      </w:r>
      <w:r w:rsidRPr="000F7B75">
        <w:rPr>
          <w:rFonts w:ascii="Times New Roman" w:hAnsi="Times New Roman"/>
          <w:sz w:val="28"/>
          <w:szCs w:val="24"/>
        </w:rPr>
        <w:softHyphen/>
        <w:t>ние прибыли, полученной от реализации проекта, к исходным инвестициям. Для расчета рентабельности инвестиционного проекта принимают чистую прибыль (после налогообложения), к которой часто добавляют амортизационные отчис</w:t>
      </w:r>
      <w:r w:rsidRPr="000F7B75">
        <w:rPr>
          <w:rFonts w:ascii="Times New Roman" w:hAnsi="Times New Roman"/>
          <w:sz w:val="28"/>
          <w:szCs w:val="24"/>
        </w:rPr>
        <w:softHyphen/>
        <w:t>ления, генерируемые проектом.</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последнем случае учитывают весь денежный поток от проекта, а его рента</w:t>
      </w:r>
      <w:r w:rsidRPr="000F7B75">
        <w:rPr>
          <w:rFonts w:ascii="Times New Roman" w:hAnsi="Times New Roman"/>
          <w:sz w:val="28"/>
          <w:szCs w:val="24"/>
        </w:rPr>
        <w:softHyphen/>
        <w:t>бельность увеличивается. Расчет осуществляют по формулам:</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4120" w:dyaOrig="620">
          <v:shape id="_x0000_i1256" type="#_x0000_t75" style="width:204pt;height:30.75pt" o:ole="">
            <v:imagedata r:id="rId441" o:title=""/>
          </v:shape>
          <o:OLEObject Type="Embed" ProgID="Equation.3" ShapeID="_x0000_i1256" DrawAspect="Content" ObjectID="_1477250491" r:id="rId442"/>
        </w:object>
      </w:r>
      <w:r w:rsidR="00BA73A5" w:rsidRPr="000F7B75">
        <w:rPr>
          <w:rFonts w:ascii="Times New Roman" w:hAnsi="Times New Roman"/>
          <w:bCs/>
          <w:snapToGrid w:val="0"/>
          <w:sz w:val="28"/>
          <w:szCs w:val="24"/>
        </w:rPr>
        <w:tab/>
        <w:t>(141)</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Р</w:t>
      </w:r>
      <w:r w:rsidRPr="000F7B75">
        <w:rPr>
          <w:rFonts w:ascii="Times New Roman" w:hAnsi="Times New Roman"/>
          <w:iCs/>
          <w:sz w:val="28"/>
          <w:szCs w:val="24"/>
          <w:vertAlign w:val="subscript"/>
        </w:rPr>
        <w:t>ип</w:t>
      </w:r>
      <w:r w:rsidRPr="000F7B75">
        <w:rPr>
          <w:rFonts w:ascii="Times New Roman" w:hAnsi="Times New Roman"/>
          <w:iCs/>
          <w:sz w:val="28"/>
          <w:szCs w:val="24"/>
        </w:rPr>
        <w:t xml:space="preserve"> </w:t>
      </w:r>
      <w:r w:rsidRPr="000F7B75">
        <w:rPr>
          <w:rFonts w:ascii="Times New Roman" w:hAnsi="Times New Roman"/>
          <w:sz w:val="28"/>
          <w:szCs w:val="24"/>
        </w:rPr>
        <w:t xml:space="preserve">— рентабельность (доходность) проекта, </w:t>
      </w:r>
      <w:r w:rsidRPr="000F7B75">
        <w:rPr>
          <w:rFonts w:ascii="Times New Roman" w:hAnsi="Times New Roman"/>
          <w:iCs/>
          <w:sz w:val="28"/>
          <w:szCs w:val="24"/>
        </w:rPr>
        <w:t xml:space="preserve">%; ЧП — </w:t>
      </w:r>
      <w:r w:rsidRPr="000F7B75">
        <w:rPr>
          <w:rFonts w:ascii="Times New Roman" w:hAnsi="Times New Roman"/>
          <w:sz w:val="28"/>
          <w:szCs w:val="24"/>
        </w:rPr>
        <w:t>чистая прибыль от про</w:t>
      </w:r>
      <w:r w:rsidRPr="000F7B75">
        <w:rPr>
          <w:rFonts w:ascii="Times New Roman" w:hAnsi="Times New Roman"/>
          <w:sz w:val="28"/>
          <w:szCs w:val="24"/>
        </w:rPr>
        <w:softHyphen/>
        <w:t xml:space="preserve">екта; </w:t>
      </w:r>
      <w:r w:rsidRPr="000F7B75">
        <w:rPr>
          <w:rFonts w:ascii="Times New Roman" w:hAnsi="Times New Roman"/>
          <w:iCs/>
          <w:sz w:val="28"/>
          <w:szCs w:val="24"/>
        </w:rPr>
        <w:t xml:space="preserve">И — </w:t>
      </w:r>
      <w:r w:rsidRPr="000F7B75">
        <w:rPr>
          <w:rFonts w:ascii="Times New Roman" w:hAnsi="Times New Roman"/>
          <w:sz w:val="28"/>
          <w:szCs w:val="24"/>
        </w:rPr>
        <w:t xml:space="preserve">первоначальные инвестиции в проект; </w:t>
      </w:r>
      <w:r w:rsidRPr="000F7B75">
        <w:rPr>
          <w:rFonts w:ascii="Times New Roman" w:hAnsi="Times New Roman"/>
          <w:iCs/>
          <w:sz w:val="28"/>
          <w:szCs w:val="24"/>
        </w:rPr>
        <w:t xml:space="preserve">АО </w:t>
      </w:r>
      <w:r w:rsidRPr="000F7B75">
        <w:rPr>
          <w:rFonts w:ascii="Times New Roman" w:hAnsi="Times New Roman"/>
          <w:sz w:val="28"/>
          <w:szCs w:val="24"/>
        </w:rPr>
        <w:t>— амортизационные отчис</w:t>
      </w:r>
      <w:r w:rsidRPr="000F7B75">
        <w:rPr>
          <w:rFonts w:ascii="Times New Roman" w:hAnsi="Times New Roman"/>
          <w:sz w:val="28"/>
          <w:szCs w:val="24"/>
        </w:rPr>
        <w:softHyphen/>
        <w:t>ления, формируемые проектом.</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реализации выбирают проект с наибольшей простой нормой прибыли (табл. 10.4).</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10.4 </w:t>
      </w:r>
    </w:p>
    <w:p w:rsidR="00BA73A5" w:rsidRDefault="00BA73A5"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Расчет рентабельности инвестиционного проекта с помощью простой (бухгалтерской) нормы прибыли</w:t>
      </w:r>
    </w:p>
    <w:p w:rsidR="0088553B" w:rsidRPr="000F7B75" w:rsidRDefault="0088553B" w:rsidP="000F7B75">
      <w:pPr>
        <w:shd w:val="clear" w:color="auto" w:fill="FFFFFF"/>
        <w:spacing w:after="0" w:line="360" w:lineRule="auto"/>
        <w:ind w:firstLine="709"/>
        <w:jc w:val="both"/>
        <w:rPr>
          <w:rFonts w:ascii="Times New Roman" w:hAnsi="Times New Roman"/>
          <w:bCs/>
          <w:sz w:val="28"/>
          <w:szCs w:val="24"/>
        </w:rPr>
      </w:pPr>
    </w:p>
    <w:tbl>
      <w:tblPr>
        <w:tblW w:w="0" w:type="auto"/>
        <w:tblInd w:w="324" w:type="dxa"/>
        <w:tblLayout w:type="fixed"/>
        <w:tblCellMar>
          <w:left w:w="40" w:type="dxa"/>
          <w:right w:w="40" w:type="dxa"/>
        </w:tblCellMar>
        <w:tblLook w:val="00A0" w:firstRow="1" w:lastRow="0" w:firstColumn="1" w:lastColumn="0" w:noHBand="0" w:noVBand="0"/>
      </w:tblPr>
      <w:tblGrid>
        <w:gridCol w:w="682"/>
        <w:gridCol w:w="5491"/>
        <w:gridCol w:w="1229"/>
      </w:tblGrid>
      <w:tr w:rsidR="00BA73A5" w:rsidRPr="0088553B" w:rsidTr="00901FB8">
        <w:trPr>
          <w:trHeight w:hRule="exact" w:val="461"/>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№п/п</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Показатели</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Величина показателя</w:t>
            </w:r>
          </w:p>
        </w:tc>
      </w:tr>
      <w:tr w:rsidR="00BA73A5" w:rsidRPr="0088553B" w:rsidTr="00901FB8">
        <w:trPr>
          <w:trHeight w:val="259"/>
        </w:trPr>
        <w:tc>
          <w:tcPr>
            <w:tcW w:w="7402" w:type="dxa"/>
            <w:gridSpan w:val="3"/>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Расчет простой бухгалтерской нормы прибыли</w:t>
            </w:r>
          </w:p>
        </w:tc>
      </w:tr>
      <w:tr w:rsidR="00BA73A5" w:rsidRPr="0088553B" w:rsidTr="00901FB8">
        <w:trPr>
          <w:trHeight w:hRule="exact" w:val="25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Доходы от проекта, тыс. руб.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18000</w:t>
            </w:r>
          </w:p>
        </w:tc>
      </w:tr>
      <w:tr w:rsidR="00BA73A5" w:rsidRPr="0088553B" w:rsidTr="00901FB8">
        <w:trPr>
          <w:trHeight w:hRule="exact" w:val="25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Инвестиционные затраты на проект, в том числе:</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13500</w:t>
            </w:r>
          </w:p>
        </w:tc>
      </w:tr>
      <w:tr w:rsidR="00BA73A5" w:rsidRPr="0088553B" w:rsidTr="00901FB8">
        <w:trPr>
          <w:trHeight w:hRule="exact" w:val="25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денежные расходы</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9000</w:t>
            </w:r>
          </w:p>
        </w:tc>
      </w:tr>
      <w:tr w:rsidR="00BA73A5" w:rsidRPr="0088553B" w:rsidTr="00901FB8">
        <w:trPr>
          <w:trHeight w:hRule="exact" w:val="25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неденежные расходы (амортизация)</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4500</w:t>
            </w:r>
          </w:p>
        </w:tc>
      </w:tr>
      <w:tr w:rsidR="00BA73A5" w:rsidRPr="0088553B" w:rsidTr="00901FB8">
        <w:trPr>
          <w:trHeight w:hRule="exact" w:val="25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Прибыль от проекта</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4500</w:t>
            </w:r>
          </w:p>
        </w:tc>
      </w:tr>
      <w:tr w:rsidR="00BA73A5" w:rsidRPr="0088553B" w:rsidTr="00901FB8">
        <w:trPr>
          <w:trHeight w:hRule="exact" w:val="26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Налог на прибыль по ставке 24% (4500 х 0,24)</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1080</w:t>
            </w:r>
          </w:p>
        </w:tc>
      </w:tr>
      <w:tr w:rsidR="00BA73A5" w:rsidRPr="0088553B" w:rsidTr="00901FB8">
        <w:trPr>
          <w:trHeight w:hRule="exact" w:val="25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Чистая прибыль от проекта (4500 - 1080)</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3420</w:t>
            </w:r>
          </w:p>
        </w:tc>
      </w:tr>
      <w:tr w:rsidR="00BA73A5" w:rsidRPr="0088553B" w:rsidTr="00901FB8">
        <w:trPr>
          <w:trHeight w:hRule="exact" w:val="26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Рентабельность (доходность) проекта (3420/13500 х 100), %</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25,3</w:t>
            </w:r>
          </w:p>
        </w:tc>
      </w:tr>
      <w:tr w:rsidR="00BA73A5" w:rsidRPr="0088553B" w:rsidTr="00901FB8">
        <w:trPr>
          <w:trHeight w:hRule="exact" w:val="25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Период окупаемости проекта (13500/3420), лет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3,95</w:t>
            </w:r>
          </w:p>
        </w:tc>
      </w:tr>
      <w:tr w:rsidR="00BA73A5" w:rsidRPr="0088553B" w:rsidTr="00901FB8">
        <w:trPr>
          <w:trHeight w:val="461"/>
        </w:trPr>
        <w:tc>
          <w:tcPr>
            <w:tcW w:w="7402" w:type="dxa"/>
            <w:gridSpan w:val="3"/>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Расчет простой (бухгалтерской) нормы прибыли на основе движения денежных потоков от проекта</w:t>
            </w:r>
          </w:p>
        </w:tc>
      </w:tr>
      <w:tr w:rsidR="00BA73A5" w:rsidRPr="0088553B" w:rsidTr="00901FB8">
        <w:trPr>
          <w:trHeight w:hRule="exact" w:val="25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Доходы от проекта, тыс. руб.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18000</w:t>
            </w:r>
          </w:p>
        </w:tc>
      </w:tr>
      <w:tr w:rsidR="00BA73A5" w:rsidRPr="0088553B" w:rsidTr="00901FB8">
        <w:trPr>
          <w:trHeight w:hRule="exact" w:val="25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Инвестиционные затраты на проект, в том числе:</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10080</w:t>
            </w:r>
          </w:p>
        </w:tc>
      </w:tr>
      <w:tr w:rsidR="00BA73A5" w:rsidRPr="0088553B" w:rsidTr="00901FB8">
        <w:trPr>
          <w:trHeight w:hRule="exact" w:val="25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денежные расходы</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9000</w:t>
            </w:r>
          </w:p>
        </w:tc>
      </w:tr>
      <w:tr w:rsidR="00BA73A5" w:rsidRPr="0088553B" w:rsidTr="00901FB8">
        <w:trPr>
          <w:trHeight w:hRule="exact" w:val="25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налог на прибыль</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1080</w:t>
            </w:r>
          </w:p>
        </w:tc>
      </w:tr>
      <w:tr w:rsidR="00BA73A5" w:rsidRPr="0088553B" w:rsidTr="00901FB8">
        <w:trPr>
          <w:trHeight w:hRule="exact" w:val="47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Чистый денежный поток от проекта, включая амортизационные отчисления (18000- 10080)</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7920</w:t>
            </w:r>
          </w:p>
        </w:tc>
      </w:tr>
      <w:tr w:rsidR="00BA73A5" w:rsidRPr="0088553B" w:rsidTr="00901FB8">
        <w:trPr>
          <w:trHeight w:hRule="exact" w:val="470"/>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Рентабельность проекта, исчисленная по чистому денежному потоку (7920/10080 х 100),%</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78,57</w:t>
            </w:r>
          </w:p>
        </w:tc>
      </w:tr>
      <w:tr w:rsidR="00BA73A5" w:rsidRPr="0088553B" w:rsidTr="00901FB8">
        <w:trPr>
          <w:trHeight w:hRule="exact" w:val="27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w:t>
            </w:r>
          </w:p>
        </w:tc>
        <w:tc>
          <w:tcPr>
            <w:tcW w:w="549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Период окупаемости проекта (10080/7920), лет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1,27</w:t>
            </w:r>
          </w:p>
        </w:tc>
      </w:tr>
    </w:tbl>
    <w:p w:rsidR="0088553B" w:rsidRPr="0088553B" w:rsidRDefault="0088553B" w:rsidP="0088553B">
      <w:pPr>
        <w:shd w:val="clear" w:color="auto" w:fill="FFFFFF"/>
        <w:spacing w:after="0" w:line="360" w:lineRule="auto"/>
        <w:jc w:val="both"/>
        <w:rPr>
          <w:rFonts w:ascii="Times New Roman" w:hAnsi="Times New Roman"/>
          <w:sz w:val="20"/>
          <w:szCs w:val="20"/>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метод игнорирует:</w:t>
      </w:r>
    </w:p>
    <w:p w:rsidR="00BA73A5" w:rsidRPr="000F7B75" w:rsidRDefault="00BA73A5" w:rsidP="000F7B75">
      <w:pPr>
        <w:widowControl w:val="0"/>
        <w:numPr>
          <w:ilvl w:val="0"/>
          <w:numId w:val="40"/>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доходы от реализации прежних активов, замещаемых новыми;</w:t>
      </w:r>
    </w:p>
    <w:p w:rsidR="00BA73A5" w:rsidRPr="000F7B75" w:rsidRDefault="00BA73A5" w:rsidP="000F7B75">
      <w:pPr>
        <w:widowControl w:val="0"/>
        <w:numPr>
          <w:ilvl w:val="0"/>
          <w:numId w:val="40"/>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возможность реинвестирования получаемых доходов в иные прибыльные</w:t>
      </w:r>
      <w:r w:rsidR="0088553B">
        <w:rPr>
          <w:rFonts w:ascii="Times New Roman" w:hAnsi="Times New Roman"/>
          <w:sz w:val="28"/>
          <w:szCs w:val="24"/>
        </w:rPr>
        <w:t xml:space="preserve"> </w:t>
      </w:r>
      <w:r w:rsidRPr="000F7B75">
        <w:rPr>
          <w:rFonts w:ascii="Times New Roman" w:hAnsi="Times New Roman"/>
          <w:sz w:val="28"/>
          <w:szCs w:val="24"/>
        </w:rPr>
        <w:t>материальные и финансовые активы;</w:t>
      </w:r>
    </w:p>
    <w:p w:rsidR="00BA73A5" w:rsidRPr="000F7B75" w:rsidRDefault="00BA73A5" w:rsidP="000F7B75">
      <w:pPr>
        <w:widowControl w:val="0"/>
        <w:numPr>
          <w:ilvl w:val="0"/>
          <w:numId w:val="40"/>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предпочтительность выбора одного из проектов, имеющих одинаковую про</w:t>
      </w:r>
      <w:r w:rsidRPr="000F7B75">
        <w:rPr>
          <w:rFonts w:ascii="Times New Roman" w:hAnsi="Times New Roman"/>
          <w:sz w:val="28"/>
          <w:szCs w:val="24"/>
        </w:rPr>
        <w:softHyphen/>
        <w:t>стую норму прибыли, но различные объемы инвестиций;</w:t>
      </w:r>
    </w:p>
    <w:p w:rsidR="00BA73A5" w:rsidRPr="000F7B75" w:rsidRDefault="00BA73A5" w:rsidP="000F7B75">
      <w:pPr>
        <w:widowControl w:val="0"/>
        <w:numPr>
          <w:ilvl w:val="0"/>
          <w:numId w:val="40"/>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неденежный (скрытый) характер некоторых затрат (амортизационных от</w:t>
      </w:r>
      <w:r w:rsidRPr="000F7B75">
        <w:rPr>
          <w:rFonts w:ascii="Times New Roman" w:hAnsi="Times New Roman"/>
          <w:sz w:val="28"/>
          <w:szCs w:val="24"/>
        </w:rPr>
        <w:softHyphen/>
        <w:t>числений).</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Простой бесдисконтный метод окупаемости проекта основан на том, что опре</w:t>
      </w:r>
      <w:r w:rsidRPr="000F7B75">
        <w:rPr>
          <w:rFonts w:ascii="Times New Roman" w:hAnsi="Times New Roman"/>
          <w:sz w:val="28"/>
          <w:szCs w:val="24"/>
        </w:rPr>
        <w:softHyphen/>
        <w:t>деляют количество лет (или месяцев), необходимых для полного возмещения инвестиционных затрат. Другими словами, устанавливают момент, когда денежный поток доходов от проекта сравняется с общей суммой расходов по данному проекту. Отбирают проекты с минимальными сроками окупаемости капитальных вложений. Данный метод позволяет оценить ликвидность и рискованность проекта. Этот метод не учитывает денежные поступления после истечения срока оку</w:t>
      </w:r>
      <w:r w:rsidRPr="000F7B75">
        <w:rPr>
          <w:rFonts w:ascii="Times New Roman" w:hAnsi="Times New Roman"/>
          <w:sz w:val="28"/>
          <w:szCs w:val="24"/>
        </w:rPr>
        <w:softHyphen/>
        <w:t>паемости проекта, возможности реинвестирования полученных от проекта дохо</w:t>
      </w:r>
      <w:r w:rsidRPr="000F7B75">
        <w:rPr>
          <w:rFonts w:ascii="Times New Roman" w:hAnsi="Times New Roman"/>
          <w:sz w:val="28"/>
          <w:szCs w:val="24"/>
        </w:rPr>
        <w:softHyphen/>
        <w:t>дов и временную стоимость вкладываемых в него денежных средств. Поэтому проекты с равными сроками окупаемости капитальных затрат, но различной вре</w:t>
      </w:r>
      <w:r w:rsidRPr="000F7B75">
        <w:rPr>
          <w:rFonts w:ascii="Times New Roman" w:hAnsi="Times New Roman"/>
          <w:sz w:val="28"/>
          <w:szCs w:val="24"/>
        </w:rPr>
        <w:softHyphen/>
        <w:t>менной структурой доходов признают равноценными.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Дисконтный метод окупаемости проекта предполагает определение момента, когда дисконтированные денежные потоки доходов сравнивают с дисконтиро</w:t>
      </w:r>
      <w:r w:rsidRPr="000F7B75">
        <w:rPr>
          <w:rFonts w:ascii="Times New Roman" w:hAnsi="Times New Roman"/>
          <w:sz w:val="28"/>
          <w:szCs w:val="24"/>
        </w:rPr>
        <w:softHyphen/>
        <w:t>ванными денежными потоками капитальных затрат. При использовании данного метода учитывают концепцию денежных потоков, т. е. возможность реинвестиро</w:t>
      </w:r>
      <w:r w:rsidRPr="000F7B75">
        <w:rPr>
          <w:rFonts w:ascii="Times New Roman" w:hAnsi="Times New Roman"/>
          <w:sz w:val="28"/>
          <w:szCs w:val="24"/>
        </w:rPr>
        <w:softHyphen/>
        <w:t>вания и временную стоимость денег, что делает оценку инвестиционного проекта более реальной.</w:t>
      </w:r>
    </w:p>
    <w:p w:rsidR="00BA73A5" w:rsidRPr="000F7B75" w:rsidRDefault="00BA73A5"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Метод чистого приведенного эффекта, </w:t>
      </w:r>
      <w:r w:rsidRPr="000F7B75">
        <w:rPr>
          <w:rFonts w:ascii="Times New Roman" w:hAnsi="Times New Roman"/>
          <w:iCs/>
          <w:sz w:val="28"/>
          <w:szCs w:val="24"/>
        </w:rPr>
        <w:t>ЧПЭ (</w:t>
      </w:r>
      <w:r w:rsidRPr="000F7B75">
        <w:rPr>
          <w:rFonts w:ascii="Times New Roman" w:hAnsi="Times New Roman"/>
          <w:iCs/>
          <w:sz w:val="28"/>
          <w:szCs w:val="24"/>
          <w:lang w:val="en-US"/>
        </w:rPr>
        <w:t>NPV</w:t>
      </w:r>
      <w:r w:rsidRPr="000F7B75">
        <w:rPr>
          <w:rFonts w:ascii="Times New Roman" w:hAnsi="Times New Roman"/>
          <w:iCs/>
          <w:sz w:val="28"/>
          <w:szCs w:val="24"/>
        </w:rPr>
        <w:t xml:space="preserve">) </w:t>
      </w:r>
      <w:r w:rsidRPr="000F7B75">
        <w:rPr>
          <w:rFonts w:ascii="Times New Roman" w:hAnsi="Times New Roman"/>
          <w:sz w:val="28"/>
          <w:szCs w:val="24"/>
        </w:rPr>
        <w:t>ориентирован на достижение главной цели финансового менеджмента — увеличение благосостояния акционе</w:t>
      </w:r>
      <w:r w:rsidRPr="000F7B75">
        <w:rPr>
          <w:rFonts w:ascii="Times New Roman" w:hAnsi="Times New Roman"/>
          <w:sz w:val="28"/>
          <w:szCs w:val="24"/>
        </w:rPr>
        <w:softHyphen/>
        <w:t xml:space="preserve">ров (собственников). Данный метод позволяет получить наиболее обобщенную характеристику результата инвестирования, т. е. конечный результат в абсолютном выражении. Чистый приведенный эффект — это чистый доход (прибыль) от проекта, приведенный к настоящей стоимости </w:t>
      </w:r>
      <w:r w:rsidRPr="000F7B75">
        <w:rPr>
          <w:rFonts w:ascii="Times New Roman" w:hAnsi="Times New Roman"/>
          <w:iCs/>
          <w:sz w:val="28"/>
          <w:szCs w:val="24"/>
        </w:rPr>
        <w:t xml:space="preserve">(НС). </w:t>
      </w:r>
      <w:r w:rsidRPr="000F7B75">
        <w:rPr>
          <w:rFonts w:ascii="Times New Roman" w:hAnsi="Times New Roman"/>
          <w:sz w:val="28"/>
          <w:szCs w:val="24"/>
        </w:rPr>
        <w:t xml:space="preserve">Проект одобряют, если </w:t>
      </w:r>
      <w:r w:rsidRPr="000F7B75">
        <w:rPr>
          <w:rFonts w:ascii="Times New Roman" w:hAnsi="Times New Roman"/>
          <w:iCs/>
          <w:sz w:val="28"/>
          <w:szCs w:val="24"/>
        </w:rPr>
        <w:t xml:space="preserve">ЧПЭ &gt; </w:t>
      </w:r>
      <w:r w:rsidRPr="000F7B75">
        <w:rPr>
          <w:rFonts w:ascii="Times New Roman" w:hAnsi="Times New Roman"/>
          <w:sz w:val="28"/>
          <w:szCs w:val="24"/>
        </w:rPr>
        <w:t>О, т. е. он генерирует большую, чем средняя стоимость капитала (</w:t>
      </w:r>
      <w:r w:rsidRPr="000F7B75">
        <w:rPr>
          <w:rFonts w:ascii="Times New Roman" w:hAnsi="Times New Roman"/>
          <w:iCs/>
          <w:sz w:val="28"/>
          <w:szCs w:val="24"/>
          <w:lang w:val="en-US"/>
        </w:rPr>
        <w:t>WACC</w:t>
      </w:r>
      <w:r w:rsidRPr="000F7B75">
        <w:rPr>
          <w:rFonts w:ascii="Times New Roman" w:hAnsi="Times New Roman"/>
          <w:iCs/>
          <w:sz w:val="28"/>
          <w:szCs w:val="24"/>
        </w:rPr>
        <w:t xml:space="preserve">), </w:t>
      </w:r>
      <w:r w:rsidRPr="000F7B75">
        <w:rPr>
          <w:rFonts w:ascii="Times New Roman" w:hAnsi="Times New Roman"/>
          <w:sz w:val="28"/>
          <w:szCs w:val="24"/>
        </w:rPr>
        <w:t xml:space="preserve">норму прибыли. При </w:t>
      </w:r>
      <w:r w:rsidRPr="000F7B75">
        <w:rPr>
          <w:rFonts w:ascii="Times New Roman" w:hAnsi="Times New Roman"/>
          <w:iCs/>
          <w:sz w:val="28"/>
          <w:szCs w:val="24"/>
        </w:rPr>
        <w:t xml:space="preserve">ЧПЭ &lt; </w:t>
      </w:r>
      <w:r w:rsidRPr="000F7B75">
        <w:rPr>
          <w:rFonts w:ascii="Times New Roman" w:hAnsi="Times New Roman"/>
          <w:sz w:val="28"/>
          <w:szCs w:val="24"/>
        </w:rPr>
        <w:t xml:space="preserve">О проект отвергают, а при </w:t>
      </w:r>
      <w:r w:rsidRPr="000F7B75">
        <w:rPr>
          <w:rFonts w:ascii="Times New Roman" w:hAnsi="Times New Roman"/>
          <w:iCs/>
          <w:sz w:val="28"/>
          <w:szCs w:val="24"/>
        </w:rPr>
        <w:t xml:space="preserve">ЧПЭ </w:t>
      </w:r>
      <w:r w:rsidRPr="000F7B75">
        <w:rPr>
          <w:rFonts w:ascii="Times New Roman" w:hAnsi="Times New Roman"/>
          <w:sz w:val="28"/>
          <w:szCs w:val="24"/>
        </w:rPr>
        <w:t>= 0 инвестор безраз</w:t>
      </w:r>
      <w:r w:rsidRPr="000F7B75">
        <w:rPr>
          <w:rFonts w:ascii="Times New Roman" w:hAnsi="Times New Roman"/>
          <w:sz w:val="28"/>
          <w:szCs w:val="24"/>
        </w:rPr>
        <w:softHyphen/>
        <w:t>личен к рассматриваемому проекту. Среднюю стоимость капитала определяют по формуле:</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880" w:dyaOrig="600">
          <v:shape id="_x0000_i1257" type="#_x0000_t75" style="width:93pt;height:30pt" o:ole="">
            <v:imagedata r:id="rId443" o:title=""/>
          </v:shape>
          <o:OLEObject Type="Embed" ProgID="Equation.3" ShapeID="_x0000_i1257" DrawAspect="Content" ObjectID="_1477250492" r:id="rId444"/>
        </w:object>
      </w:r>
      <w:r w:rsidR="00BA73A5" w:rsidRPr="000F7B75">
        <w:rPr>
          <w:rFonts w:ascii="Times New Roman" w:hAnsi="Times New Roman"/>
          <w:bCs/>
          <w:snapToGrid w:val="0"/>
          <w:sz w:val="28"/>
          <w:szCs w:val="24"/>
        </w:rPr>
        <w:tab/>
        <w:t>(142)</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mallCaps/>
          <w:sz w:val="28"/>
          <w:szCs w:val="24"/>
        </w:rPr>
        <w:t xml:space="preserve">У </w:t>
      </w:r>
      <w:r w:rsidRPr="000F7B75">
        <w:rPr>
          <w:rFonts w:ascii="Times New Roman" w:hAnsi="Times New Roman"/>
          <w:iCs/>
          <w:sz w:val="28"/>
          <w:szCs w:val="24"/>
        </w:rPr>
        <w:t xml:space="preserve">— </w:t>
      </w:r>
      <w:r w:rsidRPr="000F7B75">
        <w:rPr>
          <w:rFonts w:ascii="Times New Roman" w:hAnsi="Times New Roman"/>
          <w:sz w:val="28"/>
          <w:szCs w:val="24"/>
        </w:rPr>
        <w:t xml:space="preserve">удельный вес </w:t>
      </w:r>
      <w:r w:rsidRPr="000F7B75">
        <w:rPr>
          <w:rFonts w:ascii="Times New Roman" w:hAnsi="Times New Roman"/>
          <w:sz w:val="28"/>
          <w:szCs w:val="24"/>
          <w:lang w:val="en-US"/>
        </w:rPr>
        <w:t>i</w:t>
      </w:r>
      <w:r w:rsidRPr="000F7B75">
        <w:rPr>
          <w:rFonts w:ascii="Times New Roman" w:hAnsi="Times New Roman"/>
          <w:sz w:val="28"/>
          <w:szCs w:val="24"/>
        </w:rPr>
        <w:t>-го источника финансирования в общем объеме финансо</w:t>
      </w:r>
      <w:r w:rsidRPr="000F7B75">
        <w:rPr>
          <w:rFonts w:ascii="Times New Roman" w:hAnsi="Times New Roman"/>
          <w:sz w:val="28"/>
          <w:szCs w:val="24"/>
        </w:rPr>
        <w:softHyphen/>
        <w:t xml:space="preserve">вых ресурсов, %; </w:t>
      </w:r>
      <w:r w:rsidRPr="000F7B75">
        <w:rPr>
          <w:rFonts w:ascii="Times New Roman" w:hAnsi="Times New Roman"/>
          <w:iCs/>
          <w:sz w:val="28"/>
          <w:szCs w:val="24"/>
        </w:rPr>
        <w:t>Ц</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w:t>
      </w:r>
      <w:r w:rsidRPr="000F7B75">
        <w:rPr>
          <w:rFonts w:ascii="Times New Roman" w:hAnsi="Times New Roman"/>
          <w:sz w:val="28"/>
          <w:szCs w:val="24"/>
        </w:rPr>
        <w:t>— цена привлечения г-го источника для предприятия, реали</w:t>
      </w:r>
      <w:r w:rsidRPr="000F7B75">
        <w:rPr>
          <w:rFonts w:ascii="Times New Roman" w:hAnsi="Times New Roman"/>
          <w:sz w:val="28"/>
          <w:szCs w:val="24"/>
        </w:rPr>
        <w:softHyphen/>
        <w:t xml:space="preserve">зующего данный проект, доли единицы; </w:t>
      </w:r>
      <w:r w:rsidRPr="000F7B75">
        <w:rPr>
          <w:rFonts w:ascii="Times New Roman" w:hAnsi="Times New Roman"/>
          <w:iCs/>
          <w:sz w:val="28"/>
          <w:szCs w:val="24"/>
        </w:rPr>
        <w:t xml:space="preserve">п — </w:t>
      </w:r>
      <w:r w:rsidRPr="000F7B75">
        <w:rPr>
          <w:rFonts w:ascii="Times New Roman" w:hAnsi="Times New Roman"/>
          <w:sz w:val="28"/>
          <w:szCs w:val="24"/>
        </w:rPr>
        <w:t>общее число источников финансиро</w:t>
      </w:r>
      <w:r w:rsidRPr="000F7B75">
        <w:rPr>
          <w:rFonts w:ascii="Times New Roman" w:hAnsi="Times New Roman"/>
          <w:sz w:val="28"/>
          <w:szCs w:val="24"/>
        </w:rPr>
        <w:softHyphen/>
        <w:t>вания (</w:t>
      </w:r>
      <w:r w:rsidRPr="000F7B75">
        <w:rPr>
          <w:rFonts w:ascii="Times New Roman" w:hAnsi="Times New Roman"/>
          <w:sz w:val="28"/>
          <w:szCs w:val="24"/>
          <w:lang w:val="en-US"/>
        </w:rPr>
        <w:t>i</w:t>
      </w:r>
      <w:r w:rsidRPr="000F7B75">
        <w:rPr>
          <w:rFonts w:ascii="Times New Roman" w:hAnsi="Times New Roman"/>
          <w:sz w:val="28"/>
          <w:szCs w:val="24"/>
        </w:rPr>
        <w:t xml:space="preserve"> = 1, 2, 3,..., </w:t>
      </w:r>
      <w:r w:rsidRPr="000F7B75">
        <w:rPr>
          <w:rFonts w:ascii="Times New Roman" w:hAnsi="Times New Roman"/>
          <w:iCs/>
          <w:sz w:val="28"/>
          <w:szCs w:val="24"/>
        </w:rPr>
        <w:t>п).</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Среднюю стоимость капитала (</w:t>
      </w:r>
      <w:r w:rsidRPr="000F7B75">
        <w:rPr>
          <w:rFonts w:ascii="Times New Roman" w:hAnsi="Times New Roman"/>
          <w:iCs/>
          <w:sz w:val="28"/>
          <w:szCs w:val="24"/>
          <w:lang w:val="en-US"/>
        </w:rPr>
        <w:t>WACC</w:t>
      </w:r>
      <w:r w:rsidRPr="000F7B75">
        <w:rPr>
          <w:rFonts w:ascii="Times New Roman" w:hAnsi="Times New Roman"/>
          <w:iCs/>
          <w:sz w:val="28"/>
          <w:szCs w:val="24"/>
        </w:rPr>
        <w:t xml:space="preserve">) </w:t>
      </w:r>
      <w:r w:rsidRPr="000F7B75">
        <w:rPr>
          <w:rFonts w:ascii="Times New Roman" w:hAnsi="Times New Roman"/>
          <w:sz w:val="28"/>
          <w:szCs w:val="24"/>
        </w:rPr>
        <w:t>используют в инвестиционном анализе при отборе проектов, намечаемых к реализации. Если внутренняя норма доход</w:t>
      </w:r>
      <w:r w:rsidRPr="000F7B75">
        <w:rPr>
          <w:rFonts w:ascii="Times New Roman" w:hAnsi="Times New Roman"/>
          <w:sz w:val="28"/>
          <w:szCs w:val="24"/>
        </w:rPr>
        <w:softHyphen/>
        <w:t xml:space="preserve">ности </w:t>
      </w:r>
      <w:r w:rsidRPr="000F7B75">
        <w:rPr>
          <w:rFonts w:ascii="Times New Roman" w:hAnsi="Times New Roman"/>
          <w:iCs/>
          <w:sz w:val="28"/>
          <w:szCs w:val="24"/>
        </w:rPr>
        <w:t xml:space="preserve">(ВНД) </w:t>
      </w:r>
      <w:r w:rsidRPr="000F7B75">
        <w:rPr>
          <w:rFonts w:ascii="Times New Roman" w:hAnsi="Times New Roman"/>
          <w:sz w:val="28"/>
          <w:szCs w:val="24"/>
        </w:rPr>
        <w:t xml:space="preserve">больше </w:t>
      </w:r>
      <w:r w:rsidRPr="000F7B75">
        <w:rPr>
          <w:rFonts w:ascii="Times New Roman" w:hAnsi="Times New Roman"/>
          <w:iCs/>
          <w:sz w:val="28"/>
          <w:szCs w:val="24"/>
          <w:lang w:val="en-US"/>
        </w:rPr>
        <w:t>WACC</w:t>
      </w:r>
      <w:r w:rsidRPr="000F7B75">
        <w:rPr>
          <w:rFonts w:ascii="Times New Roman" w:hAnsi="Times New Roman"/>
          <w:iCs/>
          <w:sz w:val="28"/>
          <w:szCs w:val="24"/>
        </w:rPr>
        <w:t xml:space="preserve">, </w:t>
      </w:r>
      <w:r w:rsidRPr="000F7B75">
        <w:rPr>
          <w:rFonts w:ascii="Times New Roman" w:hAnsi="Times New Roman"/>
          <w:sz w:val="28"/>
          <w:szCs w:val="24"/>
        </w:rPr>
        <w:t xml:space="preserve">то проект может быть одобрен как обеспечивающий удовлетворение интересов инвесторов и кредиторов. При условии </w:t>
      </w:r>
      <w:r w:rsidRPr="000F7B75">
        <w:rPr>
          <w:rFonts w:ascii="Times New Roman" w:hAnsi="Times New Roman"/>
          <w:iCs/>
          <w:sz w:val="28"/>
          <w:szCs w:val="24"/>
        </w:rPr>
        <w:t>ВНД=</w:t>
      </w:r>
      <w:r w:rsidRPr="000F7B75">
        <w:rPr>
          <w:rFonts w:ascii="Times New Roman" w:hAnsi="Times New Roman"/>
          <w:iCs/>
          <w:sz w:val="28"/>
          <w:szCs w:val="24"/>
          <w:lang w:val="en-US"/>
        </w:rPr>
        <w:t>WACC</w:t>
      </w:r>
      <w:r w:rsidRPr="000F7B75">
        <w:rPr>
          <w:rFonts w:ascii="Times New Roman" w:hAnsi="Times New Roman"/>
          <w:iCs/>
          <w:sz w:val="28"/>
          <w:szCs w:val="24"/>
        </w:rPr>
        <w:t xml:space="preserve"> </w:t>
      </w:r>
      <w:r w:rsidRPr="000F7B75">
        <w:rPr>
          <w:rFonts w:ascii="Times New Roman" w:hAnsi="Times New Roman"/>
          <w:sz w:val="28"/>
          <w:szCs w:val="24"/>
        </w:rPr>
        <w:t xml:space="preserve">предприятие безразлично к данному проекту. При </w:t>
      </w:r>
      <w:r w:rsidRPr="000F7B75">
        <w:rPr>
          <w:rFonts w:ascii="Times New Roman" w:hAnsi="Times New Roman"/>
          <w:iCs/>
          <w:sz w:val="28"/>
          <w:szCs w:val="24"/>
        </w:rPr>
        <w:t xml:space="preserve">ВНД &lt; </w:t>
      </w:r>
      <w:r w:rsidRPr="000F7B75">
        <w:rPr>
          <w:rFonts w:ascii="Times New Roman" w:hAnsi="Times New Roman"/>
          <w:iCs/>
          <w:sz w:val="28"/>
          <w:szCs w:val="24"/>
          <w:lang w:val="en-US"/>
        </w:rPr>
        <w:t>WACC</w:t>
      </w:r>
      <w:r w:rsidRPr="000F7B75">
        <w:rPr>
          <w:rFonts w:ascii="Times New Roman" w:hAnsi="Times New Roman"/>
          <w:iCs/>
          <w:sz w:val="28"/>
          <w:szCs w:val="24"/>
        </w:rPr>
        <w:t xml:space="preserve"> </w:t>
      </w:r>
      <w:r w:rsidRPr="000F7B75">
        <w:rPr>
          <w:rFonts w:ascii="Times New Roman" w:hAnsi="Times New Roman"/>
          <w:sz w:val="28"/>
          <w:szCs w:val="24"/>
        </w:rPr>
        <w:t>проект не при</w:t>
      </w:r>
      <w:r w:rsidRPr="000F7B75">
        <w:rPr>
          <w:rFonts w:ascii="Times New Roman" w:hAnsi="Times New Roman"/>
          <w:sz w:val="28"/>
          <w:szCs w:val="24"/>
        </w:rPr>
        <w:softHyphen/>
        <w:t>нимают к реализации.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Среди источников финансирования проектов обычно выделяют:</w:t>
      </w:r>
    </w:p>
    <w:p w:rsidR="00BA73A5" w:rsidRPr="000F7B75" w:rsidRDefault="00BA73A5"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собственные финансовые ресурсы инвестора (застройщика), предоставляемые акционерами (учредителями), увеличивающиеся в результате после</w:t>
      </w:r>
      <w:r w:rsidRPr="000F7B75">
        <w:rPr>
          <w:rFonts w:ascii="Times New Roman" w:hAnsi="Times New Roman"/>
          <w:sz w:val="28"/>
          <w:szCs w:val="24"/>
        </w:rPr>
        <w:softHyphen/>
        <w:t xml:space="preserve"> дующей реализации проекта (чистая прибыль, амортизационные отчисле</w:t>
      </w:r>
      <w:r w:rsidRPr="000F7B75">
        <w:rPr>
          <w:rFonts w:ascii="Times New Roman" w:hAnsi="Times New Roman"/>
          <w:sz w:val="28"/>
          <w:szCs w:val="24"/>
        </w:rPr>
        <w:softHyphen/>
        <w:t>ния, средства, выплачиваемые органами страхования по наступившим рискам,и др.);</w:t>
      </w:r>
    </w:p>
    <w:p w:rsidR="00BA73A5" w:rsidRPr="000F7B75" w:rsidRDefault="00BA73A5"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заемные денежные средства — банковские и бюджетные кредиты, облигаци</w:t>
      </w:r>
      <w:r w:rsidRPr="000F7B75">
        <w:rPr>
          <w:rFonts w:ascii="Times New Roman" w:hAnsi="Times New Roman"/>
          <w:sz w:val="28"/>
          <w:szCs w:val="24"/>
        </w:rPr>
        <w:softHyphen/>
        <w:t>онные займы государства или других компаний, погашаемые вместе с задол</w:t>
      </w:r>
      <w:r w:rsidRPr="000F7B75">
        <w:rPr>
          <w:rFonts w:ascii="Times New Roman" w:hAnsi="Times New Roman"/>
          <w:sz w:val="28"/>
          <w:szCs w:val="24"/>
        </w:rPr>
        <w:softHyphen/>
        <w:t>женностью в установленном порядке и в заданные сроки;</w:t>
      </w:r>
    </w:p>
    <w:p w:rsidR="00BA73A5" w:rsidRPr="000F7B75" w:rsidRDefault="00BA73A5"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денежные средства, централизуемые добровольными объединениями (союза</w:t>
      </w:r>
      <w:r w:rsidRPr="000F7B75">
        <w:rPr>
          <w:rFonts w:ascii="Times New Roman" w:hAnsi="Times New Roman"/>
          <w:sz w:val="28"/>
          <w:szCs w:val="24"/>
        </w:rPr>
        <w:softHyphen/>
        <w:t>ми) предприятий;</w:t>
      </w:r>
    </w:p>
    <w:p w:rsidR="00BA73A5" w:rsidRPr="000F7B75" w:rsidRDefault="00BA73A5"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средства федерального и региональных бюджетов, предоставляемые в безвозвратном порядке;</w:t>
      </w:r>
    </w:p>
    <w:p w:rsidR="00BA73A5" w:rsidRPr="000F7B75" w:rsidRDefault="00BA73A5"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привлеченные денежные средства (средства от продажи акций, паевые и дру</w:t>
      </w:r>
      <w:r w:rsidRPr="000F7B75">
        <w:rPr>
          <w:rFonts w:ascii="Times New Roman" w:hAnsi="Times New Roman"/>
          <w:sz w:val="28"/>
          <w:szCs w:val="24"/>
        </w:rPr>
        <w:softHyphen/>
        <w:t>гие взносы юридических лиц и граждан в уставный капитал);</w:t>
      </w:r>
    </w:p>
    <w:p w:rsidR="00BA73A5" w:rsidRPr="000F7B75" w:rsidRDefault="00BA73A5"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иностранные инвестиции;</w:t>
      </w:r>
    </w:p>
    <w:p w:rsidR="00BA73A5" w:rsidRPr="000F7B75" w:rsidRDefault="00BA73A5"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другие денежные поступления.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Инвесторы и кредиторы будут удовлетворены, если подтвердится рост курса акций акционерного общества, которое успешно реализовало свой инвестицион</w:t>
      </w:r>
      <w:r w:rsidRPr="000F7B75">
        <w:rPr>
          <w:rFonts w:ascii="Times New Roman" w:hAnsi="Times New Roman"/>
          <w:sz w:val="28"/>
          <w:szCs w:val="24"/>
        </w:rPr>
        <w:softHyphen/>
        <w:t>ный проект.</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Чистый приведенный эффект (</w:t>
      </w:r>
      <w:r w:rsidRPr="000F7B75">
        <w:rPr>
          <w:rFonts w:ascii="Times New Roman" w:hAnsi="Times New Roman"/>
          <w:iCs/>
          <w:sz w:val="28"/>
          <w:szCs w:val="24"/>
        </w:rPr>
        <w:t xml:space="preserve">ЧПЭ) </w:t>
      </w:r>
      <w:r w:rsidRPr="000F7B75">
        <w:rPr>
          <w:rFonts w:ascii="Times New Roman" w:hAnsi="Times New Roman"/>
          <w:sz w:val="28"/>
          <w:szCs w:val="24"/>
        </w:rPr>
        <w:t>выражает разницу между приведенными к настоящей стоимости (путем дисконтирования) суммой денежных потоков за период эксплуатации проекта и суммой инвестированных в его реализацию де</w:t>
      </w:r>
      <w:r w:rsidRPr="000F7B75">
        <w:rPr>
          <w:rFonts w:ascii="Times New Roman" w:hAnsi="Times New Roman"/>
          <w:sz w:val="28"/>
          <w:szCs w:val="24"/>
        </w:rPr>
        <w:softHyphen/>
        <w:t>нежных средств (капиталовложений):</w:t>
      </w:r>
    </w:p>
    <w:p w:rsidR="00BA73A5" w:rsidRPr="000F7B75" w:rsidRDefault="002F4F4D" w:rsidP="000F7B75">
      <w:pPr>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1579" w:dyaOrig="279">
          <v:shape id="_x0000_i1258" type="#_x0000_t75" style="width:78.75pt;height:13.5pt" o:ole="">
            <v:imagedata r:id="rId445" o:title=""/>
          </v:shape>
          <o:OLEObject Type="Embed" ProgID="Equation.3" ShapeID="_x0000_i1258" DrawAspect="Content" ObjectID="_1477250493" r:id="rId446"/>
        </w:object>
      </w:r>
      <w:r w:rsidR="00BA73A5" w:rsidRPr="000F7B75">
        <w:rPr>
          <w:rFonts w:ascii="Times New Roman" w:hAnsi="Times New Roman"/>
          <w:bCs/>
          <w:snapToGrid w:val="0"/>
          <w:sz w:val="28"/>
          <w:szCs w:val="24"/>
        </w:rPr>
        <w:tab/>
        <w:t>(143)</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НС </w:t>
      </w:r>
      <w:r w:rsidRPr="000F7B75">
        <w:rPr>
          <w:rFonts w:ascii="Times New Roman" w:hAnsi="Times New Roman"/>
          <w:sz w:val="28"/>
          <w:szCs w:val="24"/>
        </w:rPr>
        <w:t>— настоящая стоимость денежного потока, полученного за период эксплуа</w:t>
      </w:r>
      <w:r w:rsidRPr="000F7B75">
        <w:rPr>
          <w:rFonts w:ascii="Times New Roman" w:hAnsi="Times New Roman"/>
          <w:sz w:val="28"/>
          <w:szCs w:val="24"/>
        </w:rPr>
        <w:softHyphen/>
        <w:t xml:space="preserve">тации инвестиционного проекта; </w:t>
      </w:r>
      <w:r w:rsidRPr="000F7B75">
        <w:rPr>
          <w:rFonts w:ascii="Times New Roman" w:hAnsi="Times New Roman"/>
          <w:iCs/>
          <w:sz w:val="28"/>
          <w:szCs w:val="24"/>
        </w:rPr>
        <w:t xml:space="preserve">И — </w:t>
      </w:r>
      <w:r w:rsidRPr="000F7B75">
        <w:rPr>
          <w:rFonts w:ascii="Times New Roman" w:hAnsi="Times New Roman"/>
          <w:sz w:val="28"/>
          <w:szCs w:val="24"/>
        </w:rPr>
        <w:t>сумма инвестиций (капитальных вложе</w:t>
      </w:r>
      <w:r w:rsidRPr="000F7B75">
        <w:rPr>
          <w:rFonts w:ascii="Times New Roman" w:hAnsi="Times New Roman"/>
          <w:sz w:val="28"/>
          <w:szCs w:val="24"/>
        </w:rPr>
        <w:softHyphen/>
        <w:t>ний), направленных на реализацию данного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Применяемую дисконтную ставку при определении чистого приведенного эф</w:t>
      </w:r>
      <w:r w:rsidRPr="000F7B75">
        <w:rPr>
          <w:rFonts w:ascii="Times New Roman" w:hAnsi="Times New Roman"/>
          <w:sz w:val="28"/>
          <w:szCs w:val="24"/>
        </w:rPr>
        <w:softHyphen/>
        <w:t>фекта проекта дифференцируют с учетом риска и ликвидности инвестиций.</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В коммерческий банк поступили для рассмотрения бизнес-планы двух альтерна</w:t>
      </w:r>
      <w:r w:rsidRPr="000F7B75">
        <w:rPr>
          <w:rFonts w:ascii="Times New Roman" w:hAnsi="Times New Roman"/>
          <w:sz w:val="28"/>
          <w:szCs w:val="20"/>
        </w:rPr>
        <w:softHyphen/>
        <w:t>тивных инвестиционных проектов со следующими параметрами (табл. 10.5).</w:t>
      </w:r>
    </w:p>
    <w:p w:rsidR="00BA73A5" w:rsidRPr="000F7B75" w:rsidRDefault="0088553B" w:rsidP="000F7B75">
      <w:pPr>
        <w:shd w:val="clear" w:color="auto" w:fill="FFFFFF"/>
        <w:spacing w:after="0" w:line="360" w:lineRule="auto"/>
        <w:ind w:firstLine="709"/>
        <w:jc w:val="both"/>
        <w:rPr>
          <w:rFonts w:ascii="Times New Roman" w:hAnsi="Times New Roman"/>
          <w:bCs/>
          <w:iCs/>
          <w:sz w:val="28"/>
          <w:szCs w:val="24"/>
        </w:rPr>
      </w:pPr>
      <w:r>
        <w:rPr>
          <w:rFonts w:ascii="Times New Roman" w:hAnsi="Times New Roman"/>
          <w:bCs/>
          <w:iCs/>
          <w:sz w:val="28"/>
          <w:szCs w:val="24"/>
        </w:rPr>
        <w:br w:type="page"/>
      </w:r>
      <w:r w:rsidR="00BA73A5" w:rsidRPr="000F7B75">
        <w:rPr>
          <w:rFonts w:ascii="Times New Roman" w:hAnsi="Times New Roman"/>
          <w:bCs/>
          <w:iCs/>
          <w:sz w:val="28"/>
          <w:szCs w:val="24"/>
        </w:rPr>
        <w:t>Таблица 10.5</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 xml:space="preserve"> </w:t>
      </w:r>
      <w:r w:rsidRPr="000F7B75">
        <w:rPr>
          <w:rFonts w:ascii="Times New Roman" w:hAnsi="Times New Roman"/>
          <w:bCs/>
          <w:sz w:val="28"/>
          <w:szCs w:val="24"/>
        </w:rPr>
        <w:t>Исходные данные по двум инвестиционным проектам</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tbl>
      <w:tblPr>
        <w:tblW w:w="0" w:type="auto"/>
        <w:tblInd w:w="466" w:type="dxa"/>
        <w:tblLayout w:type="fixed"/>
        <w:tblCellMar>
          <w:left w:w="40" w:type="dxa"/>
          <w:right w:w="40" w:type="dxa"/>
        </w:tblCellMar>
        <w:tblLook w:val="00A0" w:firstRow="1" w:lastRow="0" w:firstColumn="1" w:lastColumn="0" w:noHBand="0" w:noVBand="0"/>
      </w:tblPr>
      <w:tblGrid>
        <w:gridCol w:w="5811"/>
        <w:gridCol w:w="851"/>
        <w:gridCol w:w="850"/>
      </w:tblGrid>
      <w:tr w:rsidR="00BA73A5" w:rsidRPr="000F7B75" w:rsidTr="00901FB8">
        <w:trPr>
          <w:trHeight w:hRule="exact" w:val="269"/>
        </w:trPr>
        <w:tc>
          <w:tcPr>
            <w:tcW w:w="5811" w:type="dxa"/>
            <w:vMerge w:val="restart"/>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Показатели</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Проекты</w:t>
            </w:r>
          </w:p>
        </w:tc>
      </w:tr>
      <w:tr w:rsidR="00BA73A5" w:rsidRPr="000F7B75" w:rsidTr="00901FB8">
        <w:trPr>
          <w:trHeight w:hRule="exact" w:val="269"/>
        </w:trPr>
        <w:tc>
          <w:tcPr>
            <w:tcW w:w="5811"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jc w:val="both"/>
              <w:rPr>
                <w:rFonts w:ascii="Times New Roman" w:hAnsi="Times New Roman"/>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r>
      <w:tr w:rsidR="00BA73A5" w:rsidRPr="000F7B75" w:rsidTr="00901FB8">
        <w:trPr>
          <w:trHeight w:hRule="exact" w:val="495"/>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Объем инвестируемых средств (капитальных вложений), тыс. руб.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13400</w:t>
            </w:r>
          </w:p>
        </w:tc>
      </w:tr>
      <w:tr w:rsidR="00BA73A5" w:rsidRPr="000F7B75" w:rsidTr="00901FB8">
        <w:trPr>
          <w:trHeight w:hRule="exact" w:val="250"/>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Период эксплуатации проекта, лет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w:t>
            </w:r>
          </w:p>
        </w:tc>
      </w:tr>
      <w:tr w:rsidR="00BA73A5" w:rsidRPr="000F7B75" w:rsidTr="00901FB8">
        <w:trPr>
          <w:trHeight w:hRule="exact" w:val="461"/>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Сумма денежного потока, генерируемого проектом (дохода), тыс. руб., в том числе: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22000</w:t>
            </w:r>
          </w:p>
        </w:tc>
      </w:tr>
      <w:tr w:rsidR="00BA73A5" w:rsidRPr="000F7B75" w:rsidTr="00901FB8">
        <w:trPr>
          <w:trHeight w:hRule="exact" w:val="326"/>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1-й год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4000</w:t>
            </w:r>
          </w:p>
        </w:tc>
      </w:tr>
      <w:tr w:rsidR="00BA73A5" w:rsidRPr="000F7B75" w:rsidTr="00901FB8">
        <w:trPr>
          <w:trHeight w:hRule="exact" w:val="259"/>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2-й год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r>
      <w:tr w:rsidR="00BA73A5" w:rsidRPr="000F7B75" w:rsidTr="00901FB8">
        <w:trPr>
          <w:trHeight w:hRule="exact" w:val="259"/>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3-й год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r>
      <w:tr w:rsidR="00BA73A5" w:rsidRPr="000F7B75" w:rsidTr="00901FB8">
        <w:trPr>
          <w:trHeight w:hRule="exact" w:val="259"/>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4-й год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r>
      <w:tr w:rsidR="00BA73A5" w:rsidRPr="000F7B75" w:rsidTr="00901FB8">
        <w:trPr>
          <w:trHeight w:hRule="exact" w:val="250"/>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Дисконтная ставка,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w:t>
            </w:r>
          </w:p>
        </w:tc>
      </w:tr>
      <w:tr w:rsidR="00BA73A5" w:rsidRPr="000F7B75" w:rsidTr="00901FB8">
        <w:trPr>
          <w:trHeight w:hRule="exact" w:val="250"/>
        </w:trPr>
        <w:tc>
          <w:tcPr>
            <w:tcW w:w="58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Среднегодовой темп инфляции,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r>
    </w:tbl>
    <w:p w:rsidR="0088553B" w:rsidRDefault="0088553B" w:rsidP="000F7B75">
      <w:pPr>
        <w:shd w:val="clear" w:color="auto" w:fill="FFFFFF"/>
        <w:spacing w:after="0" w:line="360" w:lineRule="auto"/>
        <w:ind w:firstLine="709"/>
        <w:jc w:val="both"/>
        <w:rPr>
          <w:rFonts w:ascii="Times New Roman" w:hAnsi="Times New Roman"/>
          <w:sz w:val="28"/>
          <w:szCs w:val="20"/>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Условия их реализации:</w:t>
      </w:r>
    </w:p>
    <w:p w:rsidR="00BA73A5" w:rsidRPr="000F7B75" w:rsidRDefault="00BA73A5" w:rsidP="000F7B75">
      <w:pPr>
        <w:widowControl w:val="0"/>
        <w:numPr>
          <w:ilvl w:val="0"/>
          <w:numId w:val="2"/>
        </w:numPr>
        <w:shd w:val="clear" w:color="auto" w:fill="FFFFFF"/>
        <w:tabs>
          <w:tab w:val="left" w:pos="28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капитальные затраты производят единовременно в течение года (например, приобретение и установка морозильной камеры для торговой фирмы);</w:t>
      </w:r>
    </w:p>
    <w:p w:rsidR="00BA73A5" w:rsidRPr="000F7B75" w:rsidRDefault="00BA73A5" w:rsidP="000F7B75">
      <w:pPr>
        <w:widowControl w:val="0"/>
        <w:numPr>
          <w:ilvl w:val="0"/>
          <w:numId w:val="2"/>
        </w:numPr>
        <w:shd w:val="clear" w:color="auto" w:fill="FFFFFF"/>
        <w:tabs>
          <w:tab w:val="left" w:pos="28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сроки эксплуатации проектов различны, поэтому ставки дисконтирования неодинаковы;</w:t>
      </w:r>
    </w:p>
    <w:p w:rsidR="00BA73A5" w:rsidRPr="000F7B75" w:rsidRDefault="00BA73A5" w:rsidP="000F7B75">
      <w:pPr>
        <w:widowControl w:val="0"/>
        <w:numPr>
          <w:ilvl w:val="0"/>
          <w:numId w:val="2"/>
        </w:numPr>
        <w:shd w:val="clear" w:color="auto" w:fill="FFFFFF"/>
        <w:tabs>
          <w:tab w:val="left" w:pos="28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денежные потоки по проекту № 1 распределены по годам неравномерно, а по проекту № 2 примерно одинаковы.</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Расчет настоящей стоимости денежных потоков по проектам представлен в табл. </w:t>
      </w:r>
      <w:r w:rsidRPr="000F7B75">
        <w:rPr>
          <w:rFonts w:ascii="Times New Roman" w:hAnsi="Times New Roman"/>
          <w:bCs/>
          <w:sz w:val="28"/>
          <w:szCs w:val="20"/>
        </w:rPr>
        <w:t>10.6.</w:t>
      </w:r>
    </w:p>
    <w:p w:rsidR="00BA73A5" w:rsidRPr="000F7B75" w:rsidRDefault="00BA73A5"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10.6 </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Расчет настоящей стоимости по двум инвестиционным проектам</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A0" w:firstRow="1" w:lastRow="0" w:firstColumn="1" w:lastColumn="0" w:noHBand="0" w:noVBand="0"/>
      </w:tblPr>
      <w:tblGrid>
        <w:gridCol w:w="709"/>
        <w:gridCol w:w="1286"/>
        <w:gridCol w:w="1418"/>
        <w:gridCol w:w="1559"/>
        <w:gridCol w:w="1276"/>
        <w:gridCol w:w="1276"/>
        <w:gridCol w:w="1417"/>
      </w:tblGrid>
      <w:tr w:rsidR="00BA73A5" w:rsidRPr="0088553B" w:rsidTr="00901FB8">
        <w:trPr>
          <w:trHeight w:hRule="exact" w:val="269"/>
        </w:trPr>
        <w:tc>
          <w:tcPr>
            <w:tcW w:w="709" w:type="dxa"/>
            <w:vMerge w:val="restart"/>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Год</w:t>
            </w:r>
          </w:p>
        </w:tc>
        <w:tc>
          <w:tcPr>
            <w:tcW w:w="4263" w:type="dxa"/>
            <w:gridSpan w:val="3"/>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Проект № 1</w:t>
            </w:r>
          </w:p>
        </w:tc>
        <w:tc>
          <w:tcPr>
            <w:tcW w:w="3969" w:type="dxa"/>
            <w:gridSpan w:val="3"/>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Проект № 2</w:t>
            </w:r>
          </w:p>
        </w:tc>
      </w:tr>
      <w:tr w:rsidR="00BA73A5" w:rsidRPr="0088553B" w:rsidTr="00901FB8">
        <w:trPr>
          <w:trHeight w:hRule="exact" w:val="1198"/>
        </w:trPr>
        <w:tc>
          <w:tcPr>
            <w:tcW w:w="709"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jc w:val="both"/>
              <w:rPr>
                <w:rFonts w:ascii="Times New Roman" w:hAnsi="Times New Roman"/>
                <w:sz w:val="20"/>
                <w:szCs w:val="20"/>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будущая стоимость денежных потоков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дисконтный множитель при ставке 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 xml:space="preserve">настоящая стоимость денежных потоков (гр. 2 </w:t>
            </w:r>
            <w:r w:rsidRPr="0088553B">
              <w:rPr>
                <w:rFonts w:ascii="Times New Roman" w:hAnsi="Times New Roman"/>
                <w:sz w:val="20"/>
                <w:szCs w:val="20"/>
              </w:rPr>
              <w:t xml:space="preserve">х </w:t>
            </w:r>
            <w:r w:rsidRPr="0088553B">
              <w:rPr>
                <w:rFonts w:ascii="Times New Roman" w:hAnsi="Times New Roman"/>
                <w:bCs/>
                <w:sz w:val="20"/>
                <w:szCs w:val="20"/>
              </w:rPr>
              <w:t>гр. 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будущая стоимость денежных потоков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дисконтный множитель при ставке 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настоящая стоимость денежных потоков (гр. 5 х гр. 6)</w:t>
            </w:r>
          </w:p>
        </w:tc>
      </w:tr>
      <w:tr w:rsidR="00BA73A5" w:rsidRPr="0088553B" w:rsidTr="00901FB8">
        <w:trPr>
          <w:trHeight w:hRule="exact" w:val="2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0,909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10908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0,839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3572</w:t>
            </w:r>
          </w:p>
        </w:tc>
      </w:tr>
      <w:tr w:rsidR="00BA73A5" w:rsidRPr="0088553B" w:rsidTr="00901FB8">
        <w:trPr>
          <w:trHeight w:hRule="exact" w:val="2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0,826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4956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0,797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4782</w:t>
            </w:r>
          </w:p>
        </w:tc>
      </w:tr>
      <w:tr w:rsidR="00BA73A5" w:rsidRPr="0088553B" w:rsidTr="00901FB8">
        <w:trPr>
          <w:trHeight w:hRule="exact" w:val="2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0,752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1504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4272</w:t>
            </w:r>
          </w:p>
        </w:tc>
      </w:tr>
      <w:tr w:rsidR="00BA73A5" w:rsidRPr="0088553B" w:rsidTr="00901FB8">
        <w:trPr>
          <w:trHeight w:hRule="exact" w:val="25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3816</w:t>
            </w:r>
          </w:p>
        </w:tc>
      </w:tr>
      <w:tr w:rsidR="00BA73A5" w:rsidRPr="0088553B" w:rsidTr="00901FB8">
        <w:trPr>
          <w:trHeight w:hRule="exact" w:val="27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Всего</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17368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16442</w:t>
            </w:r>
          </w:p>
        </w:tc>
      </w:tr>
    </w:tbl>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Примечания:</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1. Коэффициент дисконтирования (дисконтный множитель) устанавливают по формуле:</w:t>
      </w:r>
    </w:p>
    <w:p w:rsidR="00BA73A5" w:rsidRPr="000F7B75" w:rsidRDefault="002F4F4D" w:rsidP="000F7B75">
      <w:pPr>
        <w:spacing w:after="0" w:line="360" w:lineRule="auto"/>
        <w:ind w:firstLine="709"/>
        <w:jc w:val="both"/>
        <w:rPr>
          <w:rFonts w:ascii="Times New Roman" w:hAnsi="Times New Roman"/>
          <w:bCs/>
          <w:snapToGrid w:val="0"/>
          <w:sz w:val="28"/>
          <w:szCs w:val="20"/>
        </w:rPr>
      </w:pPr>
      <w:r w:rsidRPr="000F7B75">
        <w:rPr>
          <w:rFonts w:ascii="Times New Roman" w:hAnsi="Times New Roman"/>
          <w:bCs/>
          <w:snapToGrid w:val="0"/>
          <w:sz w:val="28"/>
          <w:szCs w:val="20"/>
          <w:lang w:val="en-US"/>
        </w:rPr>
        <w:object w:dxaOrig="1359" w:dyaOrig="680">
          <v:shape id="_x0000_i1259" type="#_x0000_t75" style="width:68.25pt;height:33.75pt" o:ole="">
            <v:imagedata r:id="rId447" o:title=""/>
          </v:shape>
          <o:OLEObject Type="Embed" ProgID="Equation.3" ShapeID="_x0000_i1259" DrawAspect="Content" ObjectID="_1477250494" r:id="rId448"/>
        </w:object>
      </w:r>
    </w:p>
    <w:p w:rsidR="00BA73A5" w:rsidRPr="000F7B75" w:rsidRDefault="00BA73A5" w:rsidP="000F7B75">
      <w:pPr>
        <w:spacing w:after="0" w:line="360" w:lineRule="auto"/>
        <w:ind w:firstLine="709"/>
        <w:jc w:val="both"/>
        <w:rPr>
          <w:rFonts w:ascii="Times New Roman" w:hAnsi="Times New Roman"/>
          <w:bCs/>
          <w:snapToGrid w:val="0"/>
          <w:sz w:val="28"/>
          <w:szCs w:val="20"/>
        </w:rPr>
      </w:pPr>
      <w:r w:rsidRPr="000F7B75">
        <w:rPr>
          <w:rFonts w:ascii="Times New Roman" w:hAnsi="Times New Roman"/>
          <w:bCs/>
          <w:snapToGrid w:val="0"/>
          <w:sz w:val="28"/>
          <w:szCs w:val="20"/>
        </w:rPr>
        <w:t xml:space="preserve">Где </w:t>
      </w:r>
      <w:r w:rsidRPr="000F7B75">
        <w:rPr>
          <w:rFonts w:ascii="Times New Roman" w:hAnsi="Times New Roman"/>
          <w:bCs/>
          <w:snapToGrid w:val="0"/>
          <w:sz w:val="28"/>
          <w:szCs w:val="20"/>
          <w:lang w:val="en-US"/>
        </w:rPr>
        <w:t>r</w:t>
      </w:r>
      <w:r w:rsidRPr="000F7B75">
        <w:rPr>
          <w:rFonts w:ascii="Times New Roman" w:hAnsi="Times New Roman"/>
          <w:bCs/>
          <w:snapToGrid w:val="0"/>
          <w:sz w:val="28"/>
          <w:szCs w:val="20"/>
        </w:rPr>
        <w:t xml:space="preserve"> – дисконтная ставка, %; </w:t>
      </w:r>
      <w:r w:rsidRPr="000F7B75">
        <w:rPr>
          <w:rFonts w:ascii="Times New Roman" w:hAnsi="Times New Roman"/>
          <w:bCs/>
          <w:snapToGrid w:val="0"/>
          <w:sz w:val="28"/>
          <w:szCs w:val="20"/>
          <w:lang w:val="en-US"/>
        </w:rPr>
        <w:t>t</w:t>
      </w:r>
      <w:r w:rsidRPr="000F7B75">
        <w:rPr>
          <w:rFonts w:ascii="Times New Roman" w:hAnsi="Times New Roman"/>
          <w:bCs/>
          <w:snapToGrid w:val="0"/>
          <w:sz w:val="28"/>
          <w:szCs w:val="20"/>
        </w:rPr>
        <w:t xml:space="preserve"> – расчетный период, лет.</w:t>
      </w:r>
    </w:p>
    <w:p w:rsidR="00BA73A5" w:rsidRPr="000F7B75" w:rsidRDefault="00BA73A5" w:rsidP="000F7B75">
      <w:pPr>
        <w:pStyle w:val="af0"/>
        <w:tabs>
          <w:tab w:val="left" w:pos="992"/>
        </w:tabs>
        <w:spacing w:line="360" w:lineRule="auto"/>
        <w:ind w:left="0" w:firstLine="709"/>
        <w:jc w:val="both"/>
        <w:rPr>
          <w:bCs/>
          <w:snapToGrid w:val="0"/>
          <w:sz w:val="28"/>
        </w:rPr>
      </w:pPr>
      <w:r w:rsidRPr="000F7B75">
        <w:rPr>
          <w:bCs/>
          <w:snapToGrid w:val="0"/>
          <w:sz w:val="28"/>
        </w:rPr>
        <w:t>2.</w:t>
      </w:r>
      <w:r w:rsidRPr="000F7B75">
        <w:rPr>
          <w:bCs/>
          <w:snapToGrid w:val="0"/>
          <w:sz w:val="28"/>
          <w:lang w:val="en-US"/>
        </w:rPr>
        <w:t xml:space="preserve"> </w:t>
      </w:r>
      <w:r w:rsidRPr="000F7B75">
        <w:rPr>
          <w:bCs/>
          <w:snapToGrid w:val="0"/>
          <w:sz w:val="28"/>
          <w:lang w:val="en-US"/>
        </w:rPr>
        <w:tab/>
      </w:r>
      <w:r w:rsidR="002F4F4D" w:rsidRPr="000F7B75">
        <w:rPr>
          <w:bCs/>
          <w:snapToGrid w:val="0"/>
          <w:sz w:val="28"/>
          <w:lang w:val="en-US"/>
        </w:rPr>
        <w:object w:dxaOrig="2260" w:dyaOrig="660">
          <v:shape id="_x0000_i1260" type="#_x0000_t75" style="width:111.75pt;height:32.25pt" o:ole="">
            <v:imagedata r:id="rId449" o:title=""/>
          </v:shape>
          <o:OLEObject Type="Embed" ProgID="Equation.3" ShapeID="_x0000_i1260" DrawAspect="Content" ObjectID="_1477250495" r:id="rId450"/>
        </w:object>
      </w:r>
    </w:p>
    <w:p w:rsidR="00BA73A5" w:rsidRPr="000F7B75" w:rsidRDefault="002F4F4D" w:rsidP="000F7B75">
      <w:pPr>
        <w:pStyle w:val="af0"/>
        <w:tabs>
          <w:tab w:val="left" w:pos="992"/>
        </w:tabs>
        <w:spacing w:line="360" w:lineRule="auto"/>
        <w:ind w:left="0" w:firstLine="709"/>
        <w:jc w:val="both"/>
        <w:rPr>
          <w:bCs/>
          <w:snapToGrid w:val="0"/>
          <w:sz w:val="28"/>
        </w:rPr>
      </w:pPr>
      <w:r w:rsidRPr="000F7B75">
        <w:rPr>
          <w:bCs/>
          <w:snapToGrid w:val="0"/>
          <w:sz w:val="28"/>
          <w:lang w:val="en-US"/>
        </w:rPr>
        <w:object w:dxaOrig="2400" w:dyaOrig="680">
          <v:shape id="_x0000_i1261" type="#_x0000_t75" style="width:120pt;height:33.75pt" o:ole="">
            <v:imagedata r:id="rId451" o:title=""/>
          </v:shape>
          <o:OLEObject Type="Embed" ProgID="Equation.3" ShapeID="_x0000_i1261" DrawAspect="Content" ObjectID="_1477250496" r:id="rId452"/>
        </w:object>
      </w:r>
    </w:p>
    <w:p w:rsidR="00BA73A5" w:rsidRPr="000F7B75" w:rsidRDefault="002F4F4D" w:rsidP="000F7B75">
      <w:pPr>
        <w:pStyle w:val="af0"/>
        <w:tabs>
          <w:tab w:val="left" w:pos="992"/>
        </w:tabs>
        <w:spacing w:line="360" w:lineRule="auto"/>
        <w:ind w:left="0" w:firstLine="709"/>
        <w:jc w:val="both"/>
        <w:rPr>
          <w:bCs/>
          <w:snapToGrid w:val="0"/>
          <w:sz w:val="28"/>
        </w:rPr>
      </w:pPr>
      <w:r w:rsidRPr="000F7B75">
        <w:rPr>
          <w:bCs/>
          <w:snapToGrid w:val="0"/>
          <w:sz w:val="28"/>
          <w:lang w:val="en-US"/>
        </w:rPr>
        <w:object w:dxaOrig="2380" w:dyaOrig="680">
          <v:shape id="_x0000_i1262" type="#_x0000_t75" style="width:119.25pt;height:33.75pt" o:ole="">
            <v:imagedata r:id="rId453" o:title=""/>
          </v:shape>
          <o:OLEObject Type="Embed" ProgID="Equation.3" ShapeID="_x0000_i1262" DrawAspect="Content" ObjectID="_1477250497" r:id="rId454"/>
        </w:objec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 аналогичном порядке определяют коэффициент дисконтирования по проекту №2.</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Исходя из данных табл. 10.6, определяют чистый приведенный эффект (</w:t>
      </w:r>
      <w:r w:rsidRPr="000F7B75">
        <w:rPr>
          <w:rFonts w:ascii="Times New Roman" w:hAnsi="Times New Roman"/>
          <w:iCs/>
          <w:sz w:val="28"/>
          <w:szCs w:val="20"/>
        </w:rPr>
        <w:t xml:space="preserve">ЧПЭ) </w:t>
      </w:r>
      <w:r w:rsidRPr="000F7B75">
        <w:rPr>
          <w:rFonts w:ascii="Times New Roman" w:hAnsi="Times New Roman"/>
          <w:sz w:val="28"/>
          <w:szCs w:val="20"/>
        </w:rPr>
        <w:t>по инвестиционным проектам:</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ЧПЭ</w:t>
      </w:r>
      <w:r w:rsidRPr="000F7B75">
        <w:rPr>
          <w:rFonts w:ascii="Times New Roman" w:hAnsi="Times New Roman"/>
          <w:iCs/>
          <w:sz w:val="28"/>
          <w:szCs w:val="20"/>
          <w:vertAlign w:val="subscript"/>
        </w:rPr>
        <w:t>1</w:t>
      </w:r>
      <w:r w:rsidRPr="000F7B75">
        <w:rPr>
          <w:rFonts w:ascii="Times New Roman" w:hAnsi="Times New Roman"/>
          <w:iCs/>
          <w:sz w:val="28"/>
          <w:szCs w:val="20"/>
        </w:rPr>
        <w:t xml:space="preserve"> </w:t>
      </w:r>
      <w:r w:rsidRPr="000F7B75">
        <w:rPr>
          <w:rFonts w:ascii="Times New Roman" w:hAnsi="Times New Roman"/>
          <w:sz w:val="28"/>
          <w:szCs w:val="20"/>
        </w:rPr>
        <w:t>= 17368 - 14000 - 3368 тыс.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ЧПЭ</w:t>
      </w:r>
      <w:r w:rsidRPr="000F7B75">
        <w:rPr>
          <w:rFonts w:ascii="Times New Roman" w:hAnsi="Times New Roman"/>
          <w:iCs/>
          <w:sz w:val="28"/>
          <w:szCs w:val="20"/>
          <w:vertAlign w:val="subscript"/>
        </w:rPr>
        <w:t>2</w:t>
      </w:r>
      <w:r w:rsidRPr="000F7B75">
        <w:rPr>
          <w:rFonts w:ascii="Times New Roman" w:hAnsi="Times New Roman"/>
          <w:iCs/>
          <w:sz w:val="28"/>
          <w:szCs w:val="20"/>
        </w:rPr>
        <w:t xml:space="preserve"> </w:t>
      </w:r>
      <w:r w:rsidRPr="000F7B75">
        <w:rPr>
          <w:rFonts w:ascii="Times New Roman" w:hAnsi="Times New Roman"/>
          <w:sz w:val="28"/>
          <w:szCs w:val="20"/>
        </w:rPr>
        <w:t>= 16442 - 13400 = 3042 тыс.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Итак, сравнение показателей </w:t>
      </w:r>
      <w:r w:rsidRPr="000F7B75">
        <w:rPr>
          <w:rFonts w:ascii="Times New Roman" w:hAnsi="Times New Roman"/>
          <w:iCs/>
          <w:sz w:val="28"/>
          <w:szCs w:val="20"/>
        </w:rPr>
        <w:t xml:space="preserve">ЧПЭ </w:t>
      </w:r>
      <w:r w:rsidRPr="000F7B75">
        <w:rPr>
          <w:rFonts w:ascii="Times New Roman" w:hAnsi="Times New Roman"/>
          <w:sz w:val="28"/>
          <w:szCs w:val="20"/>
        </w:rPr>
        <w:t xml:space="preserve">по проектам подтверждает, что первый из них является более эффективным, чем второй. </w:t>
      </w:r>
      <w:r w:rsidRPr="000F7B75">
        <w:rPr>
          <w:rFonts w:ascii="Times New Roman" w:hAnsi="Times New Roman"/>
          <w:iCs/>
          <w:sz w:val="28"/>
          <w:szCs w:val="20"/>
        </w:rPr>
        <w:t xml:space="preserve">ЧПЭ </w:t>
      </w:r>
      <w:r w:rsidRPr="000F7B75">
        <w:rPr>
          <w:rFonts w:ascii="Times New Roman" w:hAnsi="Times New Roman"/>
          <w:sz w:val="28"/>
          <w:szCs w:val="20"/>
        </w:rPr>
        <w:t>по нему на 326 тыс. руб. (3368 -- 3042), или на 9,7%, больше, чем по второму проекту. Однако по проекту № 1 сум</w:t>
      </w:r>
      <w:r w:rsidRPr="000F7B75">
        <w:rPr>
          <w:rFonts w:ascii="Times New Roman" w:hAnsi="Times New Roman"/>
          <w:sz w:val="28"/>
          <w:szCs w:val="20"/>
        </w:rPr>
        <w:softHyphen/>
        <w:t>ма капиталовложений на 600 тыс. руб. (14 000 - 13 400), или на 4,3%, выше, чем по второму проекту, а их отдача в форме будущего денежного потока ниже, чем по проекту № 2, на 2000 тыс. руб. (20 000 - 22 000). В случае реализации проекта № 1 инвестору необходимо изыскать дополнительное финансирование (внутреннее или внешнее) в объеме 600 тыс. руб. Поэтому он должен выбрать для себя наиболее приемлемый вариант с учетом имеющихся финансовых возможностей.</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Следует отметить, что показатель </w:t>
      </w:r>
      <w:r w:rsidRPr="000F7B75">
        <w:rPr>
          <w:rFonts w:ascii="Times New Roman" w:hAnsi="Times New Roman"/>
          <w:iCs/>
          <w:sz w:val="28"/>
          <w:szCs w:val="20"/>
        </w:rPr>
        <w:t xml:space="preserve">ЧПЭ </w:t>
      </w:r>
      <w:r w:rsidRPr="000F7B75">
        <w:rPr>
          <w:rFonts w:ascii="Times New Roman" w:hAnsi="Times New Roman"/>
          <w:sz w:val="28"/>
          <w:szCs w:val="20"/>
        </w:rPr>
        <w:t>является абсолютным, поэтому его мож</w:t>
      </w:r>
      <w:r w:rsidRPr="000F7B75">
        <w:rPr>
          <w:rFonts w:ascii="Times New Roman" w:hAnsi="Times New Roman"/>
          <w:sz w:val="28"/>
          <w:szCs w:val="20"/>
        </w:rPr>
        <w:softHyphen/>
        <w:t>но суммировать и сравнивать с другими аналогичными проектами. Кроме того, он может быть использован не только для сравнительной оценки эффективности проек</w:t>
      </w:r>
      <w:r w:rsidRPr="000F7B75">
        <w:rPr>
          <w:rFonts w:ascii="Times New Roman" w:hAnsi="Times New Roman"/>
          <w:sz w:val="28"/>
          <w:szCs w:val="20"/>
        </w:rPr>
        <w:softHyphen/>
        <w:t>тов на предварительном этапе их рассмотрения, но и как критерий целесообразно</w:t>
      </w:r>
      <w:r w:rsidRPr="000F7B75">
        <w:rPr>
          <w:rFonts w:ascii="Times New Roman" w:hAnsi="Times New Roman"/>
          <w:sz w:val="28"/>
          <w:szCs w:val="20"/>
        </w:rPr>
        <w:softHyphen/>
        <w:t xml:space="preserve">сти их реализации. Проекты, по которым </w:t>
      </w:r>
      <w:r w:rsidRPr="000F7B75">
        <w:rPr>
          <w:rFonts w:ascii="Times New Roman" w:hAnsi="Times New Roman"/>
          <w:iCs/>
          <w:sz w:val="28"/>
          <w:szCs w:val="20"/>
        </w:rPr>
        <w:t xml:space="preserve">ЧПЭ </w:t>
      </w:r>
      <w:r w:rsidRPr="000F7B75">
        <w:rPr>
          <w:rFonts w:ascii="Times New Roman" w:hAnsi="Times New Roman"/>
          <w:sz w:val="28"/>
          <w:szCs w:val="20"/>
        </w:rPr>
        <w:t>является отрицательной величиной или равна нулю, неприемлемы для инвестора, так как не принесут ему дополнитель</w:t>
      </w:r>
      <w:r w:rsidRPr="000F7B75">
        <w:rPr>
          <w:rFonts w:ascii="Times New Roman" w:hAnsi="Times New Roman"/>
          <w:sz w:val="28"/>
          <w:szCs w:val="20"/>
        </w:rPr>
        <w:softHyphen/>
        <w:t xml:space="preserve">ного дохода на вложенный капитал. Проекты с положительным значением </w:t>
      </w:r>
      <w:r w:rsidRPr="000F7B75">
        <w:rPr>
          <w:rFonts w:ascii="Times New Roman" w:hAnsi="Times New Roman"/>
          <w:iCs/>
          <w:sz w:val="28"/>
          <w:szCs w:val="20"/>
        </w:rPr>
        <w:t xml:space="preserve">ЧПЭ </w:t>
      </w:r>
      <w:r w:rsidRPr="000F7B75">
        <w:rPr>
          <w:rFonts w:ascii="Times New Roman" w:hAnsi="Times New Roman"/>
          <w:sz w:val="28"/>
          <w:szCs w:val="20"/>
        </w:rPr>
        <w:t>позволяют увеличить первоначально авансированный капитал инвестора.</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Метод ЧПЭ не является абсолютно верным критерием при:</w:t>
      </w:r>
    </w:p>
    <w:p w:rsidR="00BA73A5" w:rsidRPr="000F7B75" w:rsidRDefault="00BA73A5" w:rsidP="000F7B75">
      <w:pPr>
        <w:widowControl w:val="0"/>
        <w:numPr>
          <w:ilvl w:val="0"/>
          <w:numId w:val="2"/>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колебании дисконтной ставки в период реализации проекта в связи с измене</w:t>
      </w:r>
      <w:r w:rsidRPr="000F7B75">
        <w:rPr>
          <w:rFonts w:ascii="Times New Roman" w:hAnsi="Times New Roman"/>
          <w:sz w:val="28"/>
          <w:szCs w:val="20"/>
        </w:rPr>
        <w:softHyphen/>
        <w:t>нием экономических условий на рынке инвестиционных товаров;</w:t>
      </w:r>
    </w:p>
    <w:p w:rsidR="00BA73A5" w:rsidRPr="000F7B75" w:rsidRDefault="00BA73A5" w:rsidP="000F7B75">
      <w:pPr>
        <w:widowControl w:val="0"/>
        <w:numPr>
          <w:ilvl w:val="0"/>
          <w:numId w:val="2"/>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выборе между проектом с большими первоначальными капитальными затратами и проектом со значительно меньшими инвестициями (3 млн. и 500 тыс. руб.); очевидно, что если притока денежных средств не будет, то по первому проекту предприятие потеряет в 6 раз больше, чем по второму;</w:t>
      </w:r>
    </w:p>
    <w:p w:rsidR="00BA73A5" w:rsidRPr="000F7B75" w:rsidRDefault="00BA73A5" w:rsidP="000F7B75">
      <w:pPr>
        <w:widowControl w:val="0"/>
        <w:numPr>
          <w:ilvl w:val="0"/>
          <w:numId w:val="2"/>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выборе между проектом с большим </w:t>
      </w:r>
      <w:r w:rsidRPr="000F7B75">
        <w:rPr>
          <w:rFonts w:ascii="Times New Roman" w:hAnsi="Times New Roman"/>
          <w:iCs/>
          <w:sz w:val="28"/>
          <w:szCs w:val="20"/>
        </w:rPr>
        <w:t xml:space="preserve">ЧПЭ </w:t>
      </w:r>
      <w:r w:rsidRPr="000F7B75">
        <w:rPr>
          <w:rFonts w:ascii="Times New Roman" w:hAnsi="Times New Roman"/>
          <w:sz w:val="28"/>
          <w:szCs w:val="20"/>
        </w:rPr>
        <w:t xml:space="preserve">и длительным периодом окупаемости и проектом с меньшим ЧПЭ и коротким сроком окупаемости затрат (до одного года). Следовательно, метод </w:t>
      </w:r>
      <w:r w:rsidRPr="000F7B75">
        <w:rPr>
          <w:rFonts w:ascii="Times New Roman" w:hAnsi="Times New Roman"/>
          <w:iCs/>
          <w:sz w:val="28"/>
          <w:szCs w:val="20"/>
        </w:rPr>
        <w:t xml:space="preserve">ЧПЭ </w:t>
      </w:r>
      <w:r w:rsidRPr="000F7B75">
        <w:rPr>
          <w:rFonts w:ascii="Times New Roman" w:hAnsi="Times New Roman"/>
          <w:sz w:val="28"/>
          <w:szCs w:val="20"/>
        </w:rPr>
        <w:t>не позволяет судить о пороге рентабельности и запасе финансовой прочности;</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выборе ставки дисконтирования, особенно в условиях нестабильной эконо</w:t>
      </w:r>
      <w:r w:rsidRPr="000F7B75">
        <w:rPr>
          <w:rFonts w:ascii="Times New Roman" w:hAnsi="Times New Roman"/>
          <w:sz w:val="28"/>
          <w:szCs w:val="20"/>
        </w:rPr>
        <w:softHyphen/>
        <w:t>мики России (ставки банковского процента, средневзвешенной стоимости капитала и т. д.).</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Несмотря на отмеченные недостатки, данный метод </w:t>
      </w:r>
      <w:r w:rsidRPr="000F7B75">
        <w:rPr>
          <w:rFonts w:ascii="Times New Roman" w:hAnsi="Times New Roman"/>
          <w:iCs/>
          <w:sz w:val="28"/>
          <w:szCs w:val="20"/>
        </w:rPr>
        <w:t>(</w:t>
      </w:r>
      <w:r w:rsidRPr="000F7B75">
        <w:rPr>
          <w:rFonts w:ascii="Times New Roman" w:hAnsi="Times New Roman"/>
          <w:iCs/>
          <w:sz w:val="28"/>
          <w:szCs w:val="20"/>
          <w:lang w:val="en-US"/>
        </w:rPr>
        <w:t>NPV</w:t>
      </w:r>
      <w:r w:rsidRPr="000F7B75">
        <w:rPr>
          <w:rFonts w:ascii="Times New Roman" w:hAnsi="Times New Roman"/>
          <w:iCs/>
          <w:sz w:val="28"/>
          <w:szCs w:val="20"/>
        </w:rPr>
        <w:t xml:space="preserve">) </w:t>
      </w:r>
      <w:r w:rsidRPr="000F7B75">
        <w:rPr>
          <w:rFonts w:ascii="Times New Roman" w:hAnsi="Times New Roman"/>
          <w:sz w:val="28"/>
          <w:szCs w:val="20"/>
        </w:rPr>
        <w:t>признан в междуна</w:t>
      </w:r>
      <w:r w:rsidRPr="000F7B75">
        <w:rPr>
          <w:rFonts w:ascii="Times New Roman" w:hAnsi="Times New Roman"/>
          <w:sz w:val="28"/>
          <w:szCs w:val="20"/>
        </w:rPr>
        <w:softHyphen/>
        <w:t>родной практике наиболее надежным в системе критериев оценки эффективности инвестиционных проектов.</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Показатель — дисконтированный индекс доходности </w:t>
      </w:r>
      <w:r w:rsidRPr="000F7B75">
        <w:rPr>
          <w:rFonts w:ascii="Times New Roman" w:hAnsi="Times New Roman"/>
          <w:iCs/>
          <w:sz w:val="28"/>
          <w:szCs w:val="20"/>
        </w:rPr>
        <w:t xml:space="preserve">(ДИД) </w:t>
      </w:r>
      <w:r w:rsidRPr="000F7B75">
        <w:rPr>
          <w:rFonts w:ascii="Times New Roman" w:hAnsi="Times New Roman"/>
          <w:sz w:val="28"/>
          <w:szCs w:val="20"/>
        </w:rPr>
        <w:t>рассчитывают по формуле:</w:t>
      </w:r>
    </w:p>
    <w:p w:rsidR="00BA73A5" w:rsidRPr="000F7B75" w:rsidRDefault="002F4F4D"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napToGrid w:val="0"/>
          <w:sz w:val="28"/>
          <w:szCs w:val="20"/>
          <w:lang w:val="en-US"/>
        </w:rPr>
        <w:object w:dxaOrig="1560" w:dyaOrig="320">
          <v:shape id="_x0000_i1263" type="#_x0000_t75" style="width:78pt;height:15pt" o:ole="">
            <v:imagedata r:id="rId455" o:title=""/>
          </v:shape>
          <o:OLEObject Type="Embed" ProgID="Equation.3" ShapeID="_x0000_i1263" DrawAspect="Content" ObjectID="_1477250498" r:id="rId456"/>
        </w:object>
      </w:r>
      <w:r w:rsidR="00BA73A5" w:rsidRPr="000F7B75">
        <w:rPr>
          <w:rFonts w:ascii="Times New Roman" w:hAnsi="Times New Roman"/>
          <w:bCs/>
          <w:snapToGrid w:val="0"/>
          <w:sz w:val="28"/>
          <w:szCs w:val="20"/>
        </w:rPr>
        <w:tab/>
        <w:t>(144)</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где </w:t>
      </w:r>
      <w:r w:rsidRPr="000F7B75">
        <w:rPr>
          <w:rFonts w:ascii="Times New Roman" w:hAnsi="Times New Roman"/>
          <w:iCs/>
          <w:sz w:val="28"/>
          <w:szCs w:val="20"/>
        </w:rPr>
        <w:t xml:space="preserve">НС — </w:t>
      </w:r>
      <w:r w:rsidRPr="000F7B75">
        <w:rPr>
          <w:rFonts w:ascii="Times New Roman" w:hAnsi="Times New Roman"/>
          <w:sz w:val="28"/>
          <w:szCs w:val="20"/>
        </w:rPr>
        <w:t xml:space="preserve">настоящая стоимость денежных потоков; </w:t>
      </w:r>
      <w:r w:rsidRPr="000F7B75">
        <w:rPr>
          <w:rFonts w:ascii="Times New Roman" w:hAnsi="Times New Roman"/>
          <w:iCs/>
          <w:sz w:val="28"/>
          <w:szCs w:val="20"/>
        </w:rPr>
        <w:t xml:space="preserve">И </w:t>
      </w:r>
      <w:r w:rsidRPr="000F7B75">
        <w:rPr>
          <w:rFonts w:ascii="Times New Roman" w:hAnsi="Times New Roman"/>
          <w:sz w:val="28"/>
          <w:szCs w:val="20"/>
        </w:rPr>
        <w:t>— сумма инвестиций, направ</w:t>
      </w:r>
      <w:r w:rsidRPr="000F7B75">
        <w:rPr>
          <w:rFonts w:ascii="Times New Roman" w:hAnsi="Times New Roman"/>
          <w:sz w:val="28"/>
          <w:szCs w:val="20"/>
        </w:rPr>
        <w:softHyphen/>
        <w:t>ленных на реализацию проекта (при разновременности вложений также приводит</w:t>
      </w:r>
      <w:r w:rsidRPr="000F7B75">
        <w:rPr>
          <w:rFonts w:ascii="Times New Roman" w:hAnsi="Times New Roman"/>
          <w:sz w:val="28"/>
          <w:szCs w:val="20"/>
        </w:rPr>
        <w:softHyphen/>
        <w:t>ся к настоящей стоимости).</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Используя данные по двум проектам, определим дисконтированный индекс до</w:t>
      </w:r>
      <w:r w:rsidRPr="000F7B75">
        <w:rPr>
          <w:rFonts w:ascii="Times New Roman" w:hAnsi="Times New Roman"/>
          <w:sz w:val="28"/>
          <w:szCs w:val="20"/>
        </w:rPr>
        <w:softHyphen/>
        <w:t>ходности по ним:</w:t>
      </w:r>
    </w:p>
    <w:p w:rsidR="00BA73A5" w:rsidRPr="000F7B75" w:rsidRDefault="00BA73A5" w:rsidP="000F7B75">
      <w:pPr>
        <w:shd w:val="clear" w:color="auto" w:fill="FFFFFF"/>
        <w:spacing w:after="0" w:line="360" w:lineRule="auto"/>
        <w:ind w:firstLine="709"/>
        <w:jc w:val="both"/>
        <w:rPr>
          <w:rFonts w:ascii="Times New Roman" w:hAnsi="Times New Roman"/>
          <w:bCs/>
          <w:snapToGrid w:val="0"/>
          <w:sz w:val="28"/>
          <w:szCs w:val="20"/>
        </w:rPr>
      </w:pPr>
      <w:r w:rsidRPr="000F7B75">
        <w:rPr>
          <w:rFonts w:ascii="Times New Roman" w:hAnsi="Times New Roman"/>
          <w:bCs/>
          <w:snapToGrid w:val="0"/>
          <w:sz w:val="28"/>
          <w:szCs w:val="20"/>
        </w:rPr>
        <w:t>ДИД</w:t>
      </w:r>
      <w:r w:rsidRPr="000F7B75">
        <w:rPr>
          <w:rFonts w:ascii="Times New Roman" w:hAnsi="Times New Roman"/>
          <w:bCs/>
          <w:snapToGrid w:val="0"/>
          <w:sz w:val="28"/>
          <w:szCs w:val="20"/>
          <w:vertAlign w:val="subscript"/>
        </w:rPr>
        <w:t>1</w:t>
      </w:r>
      <w:r w:rsidRPr="000F7B75">
        <w:rPr>
          <w:rFonts w:ascii="Times New Roman" w:hAnsi="Times New Roman"/>
          <w:bCs/>
          <w:snapToGrid w:val="0"/>
          <w:sz w:val="28"/>
          <w:szCs w:val="20"/>
        </w:rPr>
        <w:t>=1,241 (17 368/14 000);</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0"/>
        </w:rPr>
      </w:pPr>
      <w:r w:rsidRPr="000F7B75">
        <w:rPr>
          <w:rFonts w:ascii="Times New Roman" w:hAnsi="Times New Roman"/>
          <w:bCs/>
          <w:snapToGrid w:val="0"/>
          <w:sz w:val="28"/>
          <w:szCs w:val="20"/>
        </w:rPr>
        <w:t>ДИД</w:t>
      </w:r>
      <w:r w:rsidRPr="000F7B75">
        <w:rPr>
          <w:rFonts w:ascii="Times New Roman" w:hAnsi="Times New Roman"/>
          <w:bCs/>
          <w:snapToGrid w:val="0"/>
          <w:sz w:val="28"/>
          <w:szCs w:val="20"/>
          <w:vertAlign w:val="subscript"/>
        </w:rPr>
        <w:t>2</w:t>
      </w:r>
      <w:r w:rsidRPr="000F7B75">
        <w:rPr>
          <w:rFonts w:ascii="Times New Roman" w:hAnsi="Times New Roman"/>
          <w:bCs/>
          <w:snapToGrid w:val="0"/>
          <w:sz w:val="28"/>
          <w:szCs w:val="20"/>
        </w:rPr>
        <w:t>=1,241 (17 368/14 000);</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Следовательно, по данному параметру эффективность проектов примерно оди</w:t>
      </w:r>
      <w:r w:rsidRPr="000F7B75">
        <w:rPr>
          <w:rFonts w:ascii="Times New Roman" w:hAnsi="Times New Roman"/>
          <w:sz w:val="28"/>
          <w:szCs w:val="20"/>
        </w:rPr>
        <w:softHyphen/>
        <w:t>накова. Если значение индекса доходности меньше или равно единице, то проект отвергают, так как он не принесет инвестору дополнительного дохода. К реализа</w:t>
      </w:r>
      <w:r w:rsidRPr="000F7B75">
        <w:rPr>
          <w:rFonts w:ascii="Times New Roman" w:hAnsi="Times New Roman"/>
          <w:sz w:val="28"/>
          <w:szCs w:val="20"/>
        </w:rPr>
        <w:softHyphen/>
        <w:t xml:space="preserve">ции принимают проекты со значением этого показателя больше единицы. Следует отметить, что с ростом абсолютного значения </w:t>
      </w:r>
      <w:r w:rsidRPr="000F7B75">
        <w:rPr>
          <w:rFonts w:ascii="Times New Roman" w:hAnsi="Times New Roman"/>
          <w:iCs/>
          <w:sz w:val="28"/>
          <w:szCs w:val="20"/>
        </w:rPr>
        <w:t xml:space="preserve">ЧПЭ </w:t>
      </w:r>
      <w:r w:rsidRPr="000F7B75">
        <w:rPr>
          <w:rFonts w:ascii="Times New Roman" w:hAnsi="Times New Roman"/>
          <w:sz w:val="28"/>
          <w:szCs w:val="20"/>
        </w:rPr>
        <w:t>(в числителе формулы 144) уве</w:t>
      </w:r>
      <w:r w:rsidRPr="000F7B75">
        <w:rPr>
          <w:rFonts w:ascii="Times New Roman" w:hAnsi="Times New Roman"/>
          <w:sz w:val="28"/>
          <w:szCs w:val="20"/>
        </w:rPr>
        <w:softHyphen/>
        <w:t xml:space="preserve">личивается и значение дисконтированного индекса доходности, и наоборот. При нулевом значении </w:t>
      </w:r>
      <w:r w:rsidRPr="000F7B75">
        <w:rPr>
          <w:rFonts w:ascii="Times New Roman" w:hAnsi="Times New Roman"/>
          <w:iCs/>
          <w:sz w:val="28"/>
          <w:szCs w:val="20"/>
        </w:rPr>
        <w:t xml:space="preserve">ЧПЭ </w:t>
      </w:r>
      <w:r w:rsidRPr="000F7B75">
        <w:rPr>
          <w:rFonts w:ascii="Times New Roman" w:hAnsi="Times New Roman"/>
          <w:sz w:val="28"/>
          <w:szCs w:val="20"/>
        </w:rPr>
        <w:t xml:space="preserve">индекс доходности всегда равен единице. Это означает, что в качестве критерия реализации проекта может быть принят только один из них — </w:t>
      </w:r>
      <w:r w:rsidRPr="000F7B75">
        <w:rPr>
          <w:rFonts w:ascii="Times New Roman" w:hAnsi="Times New Roman"/>
          <w:iCs/>
          <w:sz w:val="28"/>
          <w:szCs w:val="20"/>
        </w:rPr>
        <w:t xml:space="preserve">ЧПЭ </w:t>
      </w:r>
      <w:r w:rsidRPr="000F7B75">
        <w:rPr>
          <w:rFonts w:ascii="Times New Roman" w:hAnsi="Times New Roman"/>
          <w:sz w:val="28"/>
          <w:szCs w:val="20"/>
        </w:rPr>
        <w:t>или индекс доходности. На практике при сравнительной оценке рекомендуют рассмотреть оба показателя и принять правильное инвестиционное решение.</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Дисконтированный период окупаемости вложенных средств по инвестиционно</w:t>
      </w:r>
      <w:r w:rsidRPr="000F7B75">
        <w:rPr>
          <w:rFonts w:ascii="Times New Roman" w:hAnsi="Times New Roman"/>
          <w:sz w:val="28"/>
          <w:szCs w:val="20"/>
        </w:rPr>
        <w:softHyphen/>
        <w:t xml:space="preserve">му проекту </w:t>
      </w:r>
      <w:r w:rsidRPr="000F7B75">
        <w:rPr>
          <w:rFonts w:ascii="Times New Roman" w:hAnsi="Times New Roman"/>
          <w:iCs/>
          <w:sz w:val="28"/>
          <w:szCs w:val="20"/>
        </w:rPr>
        <w:t xml:space="preserve">(ДПО) — </w:t>
      </w:r>
      <w:r w:rsidRPr="000F7B75">
        <w:rPr>
          <w:rFonts w:ascii="Times New Roman" w:hAnsi="Times New Roman"/>
          <w:sz w:val="28"/>
          <w:szCs w:val="20"/>
        </w:rPr>
        <w:t>один из распространенных показателей для оценки инвести</w:t>
      </w:r>
      <w:r w:rsidRPr="000F7B75">
        <w:rPr>
          <w:rFonts w:ascii="Times New Roman" w:hAnsi="Times New Roman"/>
          <w:sz w:val="28"/>
          <w:szCs w:val="20"/>
        </w:rPr>
        <w:softHyphen/>
        <w:t>ционных проектов:</w:t>
      </w:r>
    </w:p>
    <w:p w:rsidR="00BA73A5" w:rsidRPr="000F7B75" w:rsidRDefault="002F4F4D"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napToGrid w:val="0"/>
          <w:sz w:val="28"/>
          <w:szCs w:val="20"/>
          <w:lang w:val="en-US"/>
        </w:rPr>
        <w:object w:dxaOrig="1320" w:dyaOrig="700">
          <v:shape id="_x0000_i1264" type="#_x0000_t75" style="width:65.25pt;height:34.5pt" o:ole="">
            <v:imagedata r:id="rId457" o:title=""/>
          </v:shape>
          <o:OLEObject Type="Embed" ProgID="Equation.3" ShapeID="_x0000_i1264" DrawAspect="Content" ObjectID="_1477250499" r:id="rId458"/>
        </w:object>
      </w:r>
      <w:r w:rsidR="00BA73A5" w:rsidRPr="000F7B75">
        <w:rPr>
          <w:rFonts w:ascii="Times New Roman" w:hAnsi="Times New Roman"/>
          <w:bCs/>
          <w:snapToGrid w:val="0"/>
          <w:sz w:val="28"/>
          <w:szCs w:val="20"/>
        </w:rPr>
        <w:tab/>
        <w:t>(145)</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где </w:t>
      </w:r>
      <w:r w:rsidRPr="000F7B75">
        <w:rPr>
          <w:rFonts w:ascii="Times New Roman" w:hAnsi="Times New Roman"/>
          <w:iCs/>
          <w:sz w:val="28"/>
          <w:szCs w:val="20"/>
        </w:rPr>
        <w:t xml:space="preserve">ДПО </w:t>
      </w:r>
      <w:r w:rsidRPr="000F7B75">
        <w:rPr>
          <w:rFonts w:ascii="Times New Roman" w:hAnsi="Times New Roman"/>
          <w:sz w:val="28"/>
          <w:szCs w:val="20"/>
        </w:rPr>
        <w:t xml:space="preserve">— дисконтированный период окупаемости, лет, месяцев; </w:t>
      </w:r>
      <w:r w:rsidRPr="000F7B75">
        <w:rPr>
          <w:rFonts w:ascii="Times New Roman" w:hAnsi="Times New Roman"/>
          <w:iCs/>
          <w:sz w:val="28"/>
          <w:szCs w:val="20"/>
          <w:lang w:val="en-US"/>
        </w:rPr>
        <w:t>HC</w:t>
      </w:r>
      <w:r w:rsidRPr="000F7B75">
        <w:rPr>
          <w:rFonts w:ascii="Times New Roman" w:hAnsi="Times New Roman"/>
          <w:iCs/>
          <w:sz w:val="28"/>
          <w:szCs w:val="20"/>
          <w:vertAlign w:val="subscript"/>
          <w:lang w:val="en-US"/>
        </w:rPr>
        <w:t>t</w:t>
      </w:r>
      <w:r w:rsidRPr="000F7B75">
        <w:rPr>
          <w:rFonts w:ascii="Times New Roman" w:hAnsi="Times New Roman"/>
          <w:iCs/>
          <w:sz w:val="28"/>
          <w:szCs w:val="20"/>
        </w:rPr>
        <w:t xml:space="preserve"> — </w:t>
      </w:r>
      <w:r w:rsidRPr="000F7B75">
        <w:rPr>
          <w:rFonts w:ascii="Times New Roman" w:hAnsi="Times New Roman"/>
          <w:sz w:val="28"/>
          <w:szCs w:val="20"/>
        </w:rPr>
        <w:t xml:space="preserve">средняя величина настоящей стоимости денежного потока в периоде </w:t>
      </w:r>
      <w:r w:rsidRPr="000F7B75">
        <w:rPr>
          <w:rFonts w:ascii="Times New Roman" w:hAnsi="Times New Roman"/>
          <w:iCs/>
          <w:sz w:val="28"/>
          <w:szCs w:val="20"/>
          <w:lang w:val="en-US"/>
        </w:rPr>
        <w:t>t</w:t>
      </w:r>
      <w:r w:rsidRPr="000F7B75">
        <w:rPr>
          <w:rFonts w:ascii="Times New Roman" w:hAnsi="Times New Roman"/>
          <w:iCs/>
          <w:sz w:val="28"/>
          <w:szCs w:val="20"/>
        </w:rPr>
        <w:t>.</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Используя данные по рассмотренным ранее проектам (табл. 10.5 и 10.6), опреде</w:t>
      </w:r>
      <w:r w:rsidRPr="000F7B75">
        <w:rPr>
          <w:rFonts w:ascii="Times New Roman" w:hAnsi="Times New Roman"/>
          <w:sz w:val="28"/>
          <w:szCs w:val="20"/>
        </w:rPr>
        <w:softHyphen/>
        <w:t>лим период окупаемости по ним. В этих целях устанавливают среднегодовую сум</w:t>
      </w:r>
      <w:r w:rsidRPr="000F7B75">
        <w:rPr>
          <w:rFonts w:ascii="Times New Roman" w:hAnsi="Times New Roman"/>
          <w:sz w:val="28"/>
          <w:szCs w:val="20"/>
        </w:rPr>
        <w:softHyphen/>
        <w:t>му денежного потока в настоящей стоимости:</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 проекту 1 она равна 5789 тыс. руб. (17 368/3);</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 проекту 2-4110 тыс. руб. (16 442/4).</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С учетом среднегодовой величины денежного потока в настоящей стоимости период окупаемости равен:</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 проекту 1 - 2,4 года (14 000/5789);</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 проекту 2 - 3,3 года (13 400/4110).</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Эти данные подтверждают приоритетное значение проекта 1 для инвестора.</w:t>
      </w:r>
    </w:p>
    <w:p w:rsidR="00BA73A5" w:rsidRPr="000F7B75" w:rsidRDefault="00BA73A5" w:rsidP="000F7B75">
      <w:pPr>
        <w:shd w:val="clear" w:color="auto" w:fill="FFFFFF"/>
        <w:tabs>
          <w:tab w:val="left" w:pos="523"/>
        </w:tabs>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При сравнении проектов по критериям </w:t>
      </w:r>
      <w:r w:rsidRPr="000F7B75">
        <w:rPr>
          <w:rFonts w:ascii="Times New Roman" w:hAnsi="Times New Roman"/>
          <w:iCs/>
          <w:sz w:val="28"/>
          <w:szCs w:val="20"/>
        </w:rPr>
        <w:t xml:space="preserve">ЧПЭ </w:t>
      </w:r>
      <w:r w:rsidRPr="000F7B75">
        <w:rPr>
          <w:rFonts w:ascii="Times New Roman" w:hAnsi="Times New Roman"/>
          <w:sz w:val="28"/>
          <w:szCs w:val="20"/>
        </w:rPr>
        <w:t>и индекса доходности преимуще</w:t>
      </w:r>
      <w:r w:rsidRPr="000F7B75">
        <w:rPr>
          <w:rFonts w:ascii="Times New Roman" w:hAnsi="Times New Roman"/>
          <w:sz w:val="28"/>
          <w:szCs w:val="20"/>
        </w:rPr>
        <w:softHyphen/>
        <w:t>ства проекта 1 были менее заметными. Характеризуя показатель «Период окупа</w:t>
      </w:r>
      <w:r w:rsidRPr="000F7B75">
        <w:rPr>
          <w:rFonts w:ascii="Times New Roman" w:hAnsi="Times New Roman"/>
          <w:sz w:val="28"/>
          <w:szCs w:val="20"/>
        </w:rPr>
        <w:softHyphen/>
        <w:t>емости», необходимо отметить, что он может быть использован для оценки не только эффективности капитальных вложений, но и уровня инвестиционного риска, связанного с ликвидностью. Это связано с тем, что чем длительнее период реализа</w:t>
      </w:r>
      <w:r w:rsidRPr="000F7B75">
        <w:rPr>
          <w:rFonts w:ascii="Times New Roman" w:hAnsi="Times New Roman"/>
          <w:sz w:val="28"/>
          <w:szCs w:val="20"/>
        </w:rPr>
        <w:softHyphen/>
        <w:t>ции проекта до полной его окупаемости, тем выше уровень инвестиционного риска. Недостатком данного метода является то, что он не учитывает те денежные по</w:t>
      </w:r>
      <w:r w:rsidRPr="000F7B75">
        <w:rPr>
          <w:rFonts w:ascii="Times New Roman" w:hAnsi="Times New Roman"/>
          <w:sz w:val="28"/>
          <w:szCs w:val="20"/>
        </w:rPr>
        <w:softHyphen/>
        <w:t>токи, которые образуются после периода полной окупаемости капитальных вложе</w:t>
      </w:r>
      <w:r w:rsidRPr="000F7B75">
        <w:rPr>
          <w:rFonts w:ascii="Times New Roman" w:hAnsi="Times New Roman"/>
          <w:sz w:val="28"/>
          <w:szCs w:val="20"/>
        </w:rPr>
        <w:softHyphen/>
        <w:t>ний. Так, по проектам с длительным сроком эксплуатации после наступления перио</w:t>
      </w:r>
      <w:r w:rsidRPr="000F7B75">
        <w:rPr>
          <w:rFonts w:ascii="Times New Roman" w:hAnsi="Times New Roman"/>
          <w:sz w:val="28"/>
          <w:szCs w:val="20"/>
        </w:rPr>
        <w:softHyphen/>
        <w:t xml:space="preserve">да окупаемости может быть получена гораздо большая сумма </w:t>
      </w:r>
      <w:r w:rsidRPr="000F7B75">
        <w:rPr>
          <w:rFonts w:ascii="Times New Roman" w:hAnsi="Times New Roman"/>
          <w:iCs/>
          <w:sz w:val="28"/>
          <w:szCs w:val="20"/>
        </w:rPr>
        <w:t xml:space="preserve">ЧПЭ, </w:t>
      </w:r>
      <w:r w:rsidRPr="000F7B75">
        <w:rPr>
          <w:rFonts w:ascii="Times New Roman" w:hAnsi="Times New Roman"/>
          <w:sz w:val="28"/>
          <w:szCs w:val="20"/>
        </w:rPr>
        <w:t>чем по проектам с коротким сроком эксплуатации.</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Метод внутренней нормы доходности </w:t>
      </w:r>
      <w:r w:rsidRPr="000F7B75">
        <w:rPr>
          <w:rFonts w:ascii="Times New Roman" w:hAnsi="Times New Roman"/>
          <w:iCs/>
          <w:sz w:val="28"/>
          <w:szCs w:val="20"/>
        </w:rPr>
        <w:t xml:space="preserve">(ВНД) </w:t>
      </w:r>
      <w:r w:rsidRPr="000F7B75">
        <w:rPr>
          <w:rFonts w:ascii="Times New Roman" w:hAnsi="Times New Roman"/>
          <w:sz w:val="28"/>
          <w:szCs w:val="20"/>
        </w:rPr>
        <w:t xml:space="preserve">или прибыли </w:t>
      </w:r>
      <w:r w:rsidRPr="000F7B75">
        <w:rPr>
          <w:rFonts w:ascii="Times New Roman" w:hAnsi="Times New Roman"/>
          <w:iCs/>
          <w:sz w:val="28"/>
          <w:szCs w:val="20"/>
        </w:rPr>
        <w:t>(</w:t>
      </w:r>
      <w:r w:rsidRPr="000F7B75">
        <w:rPr>
          <w:rFonts w:ascii="Times New Roman" w:hAnsi="Times New Roman"/>
          <w:iCs/>
          <w:sz w:val="28"/>
          <w:szCs w:val="20"/>
          <w:lang w:val="en-US"/>
        </w:rPr>
        <w:t>IRR</w:t>
      </w:r>
      <w:r w:rsidRPr="000F7B75">
        <w:rPr>
          <w:rFonts w:ascii="Times New Roman" w:hAnsi="Times New Roman"/>
          <w:iCs/>
          <w:sz w:val="28"/>
          <w:szCs w:val="20"/>
        </w:rPr>
        <w:t xml:space="preserve">) </w:t>
      </w:r>
      <w:r w:rsidRPr="000F7B75">
        <w:rPr>
          <w:rFonts w:ascii="Times New Roman" w:hAnsi="Times New Roman"/>
          <w:sz w:val="28"/>
          <w:szCs w:val="20"/>
        </w:rPr>
        <w:t>согласуется с главной целью финансового менеджмента — приумножение благосостояния ак</w:t>
      </w:r>
      <w:r w:rsidRPr="000F7B75">
        <w:rPr>
          <w:rFonts w:ascii="Times New Roman" w:hAnsi="Times New Roman"/>
          <w:sz w:val="28"/>
          <w:szCs w:val="20"/>
        </w:rPr>
        <w:softHyphen/>
        <w:t>ционеров (собственников) предприятия. Он характеризует уровень прибыльности (доходности) инвестиционного проекта, выражаемый дисконтной ставкой, по ко</w:t>
      </w:r>
      <w:r w:rsidRPr="000F7B75">
        <w:rPr>
          <w:rFonts w:ascii="Times New Roman" w:hAnsi="Times New Roman"/>
          <w:sz w:val="28"/>
          <w:szCs w:val="20"/>
        </w:rPr>
        <w:softHyphen/>
        <w:t>торой будущую стоимость денежных потоков от капитальных вложений приводят к настоящей стоимости авансированных средств:</w:t>
      </w:r>
    </w:p>
    <w:p w:rsidR="00BA73A5" w:rsidRPr="000F7B75" w:rsidRDefault="002F4F4D"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napToGrid w:val="0"/>
          <w:sz w:val="28"/>
          <w:szCs w:val="20"/>
          <w:lang w:val="en-US"/>
        </w:rPr>
        <w:object w:dxaOrig="1880" w:dyaOrig="620">
          <v:shape id="_x0000_i1265" type="#_x0000_t75" style="width:93pt;height:30.75pt" o:ole="">
            <v:imagedata r:id="rId459" o:title=""/>
          </v:shape>
          <o:OLEObject Type="Embed" ProgID="Equation.3" ShapeID="_x0000_i1265" DrawAspect="Content" ObjectID="_1477250500" r:id="rId460"/>
        </w:object>
      </w:r>
      <w:r w:rsidR="00BA73A5" w:rsidRPr="000F7B75">
        <w:rPr>
          <w:rFonts w:ascii="Times New Roman" w:hAnsi="Times New Roman"/>
          <w:bCs/>
          <w:snapToGrid w:val="0"/>
          <w:sz w:val="28"/>
          <w:szCs w:val="20"/>
        </w:rPr>
        <w:tab/>
        <w:t>(146)</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где </w:t>
      </w:r>
      <w:r w:rsidRPr="000F7B75">
        <w:rPr>
          <w:rFonts w:ascii="Times New Roman" w:hAnsi="Times New Roman"/>
          <w:iCs/>
          <w:sz w:val="28"/>
          <w:szCs w:val="20"/>
        </w:rPr>
        <w:t xml:space="preserve">ЧПЭ </w:t>
      </w:r>
      <w:r w:rsidRPr="000F7B75">
        <w:rPr>
          <w:rFonts w:ascii="Times New Roman" w:hAnsi="Times New Roman"/>
          <w:sz w:val="28"/>
          <w:szCs w:val="20"/>
        </w:rPr>
        <w:t xml:space="preserve">— чистый приведенный эффект денежного потока; </w:t>
      </w:r>
      <w:r w:rsidRPr="000F7B75">
        <w:rPr>
          <w:rFonts w:ascii="Times New Roman" w:hAnsi="Times New Roman"/>
          <w:iCs/>
          <w:sz w:val="28"/>
          <w:szCs w:val="20"/>
        </w:rPr>
        <w:t xml:space="preserve">И — </w:t>
      </w:r>
      <w:r w:rsidRPr="000F7B75">
        <w:rPr>
          <w:rFonts w:ascii="Times New Roman" w:hAnsi="Times New Roman"/>
          <w:sz w:val="28"/>
          <w:szCs w:val="20"/>
        </w:rPr>
        <w:t>инвестиции (вло</w:t>
      </w:r>
      <w:r w:rsidRPr="000F7B75">
        <w:rPr>
          <w:rFonts w:ascii="Times New Roman" w:hAnsi="Times New Roman"/>
          <w:sz w:val="28"/>
          <w:szCs w:val="20"/>
        </w:rPr>
        <w:softHyphen/>
        <w:t>жения) в данный проект.</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Содержание метода внутренней нормы доходности состоит в том, что все дохо</w:t>
      </w:r>
      <w:r w:rsidRPr="000F7B75">
        <w:rPr>
          <w:rFonts w:ascii="Times New Roman" w:hAnsi="Times New Roman"/>
          <w:sz w:val="28"/>
          <w:szCs w:val="20"/>
        </w:rPr>
        <w:softHyphen/>
        <w:t>ды и затраты по проекту приводят к настоящей стоимости не на основе задаваемой извне дисконтной ставки, а на базе внутренней нормы прибыли самого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Внутреннюю норму прибыли определяют как ставку доходности, при которой настоящая стоимость поступлений равна настоящей стоимости капитальных за</w:t>
      </w:r>
      <w:r w:rsidRPr="000F7B75">
        <w:rPr>
          <w:rFonts w:ascii="Times New Roman" w:hAnsi="Times New Roman"/>
          <w:sz w:val="28"/>
          <w:szCs w:val="20"/>
        </w:rPr>
        <w:softHyphen/>
        <w:t>трат, т. е. чистый приведенный эффект проекта равен нулю, значит, все инвестици</w:t>
      </w:r>
      <w:r w:rsidRPr="000F7B75">
        <w:rPr>
          <w:rFonts w:ascii="Times New Roman" w:hAnsi="Times New Roman"/>
          <w:sz w:val="28"/>
          <w:szCs w:val="20"/>
        </w:rPr>
        <w:softHyphen/>
        <w:t xml:space="preserve">онные расходы окупаются. Полученный </w:t>
      </w:r>
      <w:r w:rsidRPr="000F7B75">
        <w:rPr>
          <w:rFonts w:ascii="Times New Roman" w:hAnsi="Times New Roman"/>
          <w:iCs/>
          <w:sz w:val="28"/>
          <w:szCs w:val="20"/>
        </w:rPr>
        <w:t xml:space="preserve">ЧПЭ </w:t>
      </w:r>
      <w:r w:rsidRPr="000F7B75">
        <w:rPr>
          <w:rFonts w:ascii="Times New Roman" w:hAnsi="Times New Roman"/>
          <w:sz w:val="28"/>
          <w:szCs w:val="20"/>
        </w:rPr>
        <w:t xml:space="preserve">(прибыль) от проекта сопоставляют с настоящей стоимостью инвестиционных затрат. Отбирают проекты с внутренней нормой прибыли, большей, чем средневзвешенная стоимость капитала </w:t>
      </w:r>
      <w:r w:rsidRPr="000F7B75">
        <w:rPr>
          <w:rFonts w:ascii="Times New Roman" w:hAnsi="Times New Roman"/>
          <w:iCs/>
          <w:sz w:val="28"/>
          <w:szCs w:val="20"/>
        </w:rPr>
        <w:t>(</w:t>
      </w:r>
      <w:r w:rsidRPr="000F7B75">
        <w:rPr>
          <w:rFonts w:ascii="Times New Roman" w:hAnsi="Times New Roman"/>
          <w:iCs/>
          <w:sz w:val="28"/>
          <w:szCs w:val="20"/>
          <w:lang w:val="en-US"/>
        </w:rPr>
        <w:t>WACC</w:t>
      </w:r>
      <w:r w:rsidRPr="000F7B75">
        <w:rPr>
          <w:rFonts w:ascii="Times New Roman" w:hAnsi="Times New Roman"/>
          <w:iCs/>
          <w:sz w:val="28"/>
          <w:szCs w:val="20"/>
        </w:rPr>
        <w:t xml:space="preserve">), </w:t>
      </w:r>
      <w:r w:rsidRPr="000F7B75">
        <w:rPr>
          <w:rFonts w:ascii="Times New Roman" w:hAnsi="Times New Roman"/>
          <w:sz w:val="28"/>
          <w:szCs w:val="20"/>
        </w:rPr>
        <w:t>принимаемая за минимально допустимый уровень доходности.</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Из отобранных проектов предпочтение отдают наиболее прибыльным, из кото</w:t>
      </w:r>
      <w:r w:rsidRPr="000F7B75">
        <w:rPr>
          <w:rFonts w:ascii="Times New Roman" w:hAnsi="Times New Roman"/>
          <w:sz w:val="28"/>
          <w:szCs w:val="20"/>
        </w:rPr>
        <w:softHyphen/>
        <w:t>рых формируют инвестиционный портфель предприятия с максимальным чистым приведенным эффектом, если ограничен его капитальный бюджет.</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Используя данные по приведенным ранее проектам (табл. 10.5 и 10.6), опреде</w:t>
      </w:r>
      <w:r w:rsidRPr="000F7B75">
        <w:rPr>
          <w:rFonts w:ascii="Times New Roman" w:hAnsi="Times New Roman"/>
          <w:sz w:val="28"/>
          <w:szCs w:val="20"/>
        </w:rPr>
        <w:softHyphen/>
        <w:t xml:space="preserve">лим по ним внутреннюю норму доходности </w:t>
      </w:r>
      <w:r w:rsidRPr="000F7B75">
        <w:rPr>
          <w:rFonts w:ascii="Times New Roman" w:hAnsi="Times New Roman"/>
          <w:iCs/>
          <w:sz w:val="28"/>
          <w:szCs w:val="20"/>
        </w:rPr>
        <w:t xml:space="preserve">(ВНД), </w:t>
      </w:r>
      <w:r w:rsidRPr="000F7B75">
        <w:rPr>
          <w:rFonts w:ascii="Times New Roman" w:hAnsi="Times New Roman"/>
          <w:sz w:val="28"/>
          <w:szCs w:val="20"/>
        </w:rPr>
        <w:t>По проекту 1 необходимо найти размер дисконтной ставки, по которой настоящая стоимость денежного потока (17 368 тыс. руб.) за три года будет приведена к сумме вкладываемых средств (14 млн. руб.). Размер этой ставки составляет 24,1% (3368/14000 х 100). Она и вы</w:t>
      </w:r>
      <w:r w:rsidRPr="000F7B75">
        <w:rPr>
          <w:rFonts w:ascii="Times New Roman" w:hAnsi="Times New Roman"/>
          <w:sz w:val="28"/>
          <w:szCs w:val="20"/>
        </w:rPr>
        <w:softHyphen/>
        <w:t xml:space="preserve">ражает </w:t>
      </w:r>
      <w:r w:rsidRPr="000F7B75">
        <w:rPr>
          <w:rFonts w:ascii="Times New Roman" w:hAnsi="Times New Roman"/>
          <w:iCs/>
          <w:sz w:val="28"/>
          <w:szCs w:val="20"/>
        </w:rPr>
        <w:t xml:space="preserve">ВНД </w:t>
      </w:r>
      <w:r w:rsidRPr="000F7B75">
        <w:rPr>
          <w:rFonts w:ascii="Times New Roman" w:hAnsi="Times New Roman"/>
          <w:sz w:val="28"/>
          <w:szCs w:val="20"/>
        </w:rPr>
        <w:t xml:space="preserve">проекта 1. Обычно эту ставку находят простым подбором показателя. Поданному проекту </w:t>
      </w:r>
      <w:r w:rsidRPr="000F7B75">
        <w:rPr>
          <w:rFonts w:ascii="Times New Roman" w:hAnsi="Times New Roman"/>
          <w:iCs/>
          <w:sz w:val="28"/>
          <w:szCs w:val="20"/>
        </w:rPr>
        <w:t xml:space="preserve">ВНД </w:t>
      </w:r>
      <w:r w:rsidRPr="000F7B75">
        <w:rPr>
          <w:rFonts w:ascii="Times New Roman" w:hAnsi="Times New Roman"/>
          <w:sz w:val="28"/>
          <w:szCs w:val="20"/>
        </w:rPr>
        <w:t>больше среднегодового темпа инфляции (24,1% &gt; 10,0%).</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Аналогично находят размер дисконтной ставки по проекту 2. Она равна 22,7% (3042/13400x100).</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Эти данные подтверждают приоритетность проекта 1 для инвестора.</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Результаты расчетов сводятся в отдельную таблицу (табл.10.7).</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На практике инвестиционный (капитальный) бюджет предприятия часто огра</w:t>
      </w:r>
      <w:r w:rsidRPr="000F7B75">
        <w:rPr>
          <w:rFonts w:ascii="Times New Roman" w:hAnsi="Times New Roman"/>
          <w:sz w:val="28"/>
          <w:szCs w:val="20"/>
        </w:rPr>
        <w:softHyphen/>
        <w:t>ничен. Поэтому перед его руководством стоит задача установить такую комбина</w:t>
      </w:r>
      <w:r w:rsidRPr="000F7B75">
        <w:rPr>
          <w:rFonts w:ascii="Times New Roman" w:hAnsi="Times New Roman"/>
          <w:sz w:val="28"/>
          <w:szCs w:val="20"/>
        </w:rPr>
        <w:softHyphen/>
        <w:t>цию проектов, которая в рамках имеющихся денежных средств дает наибольшее увеличение достояния акционеров (собственников). Эта задача сводится к выбору комбинации проектов, которая максимизирует чистый приведенный эффект. За</w:t>
      </w:r>
      <w:r w:rsidRPr="000F7B75">
        <w:rPr>
          <w:rFonts w:ascii="Times New Roman" w:hAnsi="Times New Roman"/>
          <w:sz w:val="28"/>
          <w:szCs w:val="20"/>
        </w:rPr>
        <w:softHyphen/>
        <w:t>тем подбирают сочетание проектов с учетом делимости (возможности частичной реализации) или неделимости (возможности полного осуществления проектов) (табл. 10.8).</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10.7</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Сравнительные параметры эффективности инвестиционных проектов</w:t>
      </w:r>
    </w:p>
    <w:p w:rsidR="00BA73A5" w:rsidRPr="000F7B75" w:rsidRDefault="00BA73A5" w:rsidP="000F7B75">
      <w:pPr>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993"/>
        <w:gridCol w:w="1701"/>
        <w:gridCol w:w="1559"/>
        <w:gridCol w:w="1984"/>
        <w:gridCol w:w="1418"/>
      </w:tblGrid>
      <w:tr w:rsidR="00BA73A5" w:rsidRPr="000F7B75" w:rsidTr="00901FB8">
        <w:trPr>
          <w:trHeight w:hRule="exact" w:val="97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Проекты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Чистый приведенный эффект, тыс.</w:t>
            </w:r>
          </w:p>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руб.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Дисконтированный индекс доходности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Дисконтированный период окупаемости, лет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Внутренняя норма доходности,</w:t>
            </w:r>
          </w:p>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r>
      <w:tr w:rsidR="00BA73A5" w:rsidRPr="000F7B75" w:rsidTr="00901FB8">
        <w:trPr>
          <w:trHeight w:hRule="exact" w:val="25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3368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1,241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24,1</w:t>
            </w:r>
          </w:p>
        </w:tc>
      </w:tr>
      <w:tr w:rsidR="00BA73A5" w:rsidRPr="000F7B75" w:rsidTr="00901FB8">
        <w:trPr>
          <w:trHeight w:hRule="exact" w:val="26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3042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1,237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22,7</w:t>
            </w:r>
          </w:p>
        </w:tc>
      </w:tr>
    </w:tbl>
    <w:p w:rsidR="0088553B" w:rsidRDefault="0088553B" w:rsidP="000F7B75">
      <w:pPr>
        <w:shd w:val="clear" w:color="auto" w:fill="FFFFFF"/>
        <w:spacing w:after="0" w:line="360" w:lineRule="auto"/>
        <w:ind w:firstLine="709"/>
        <w:jc w:val="both"/>
        <w:rPr>
          <w:rFonts w:ascii="Times New Roman" w:hAnsi="Times New Roman"/>
          <w:iCs/>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10.8</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Исходные данные для отбора проектов в инвестиционный</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портфель предприятия</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883"/>
        <w:gridCol w:w="1910"/>
        <w:gridCol w:w="1862"/>
        <w:gridCol w:w="2433"/>
      </w:tblGrid>
      <w:tr w:rsidR="00BA73A5" w:rsidRPr="000F7B75" w:rsidTr="00901FB8">
        <w:trPr>
          <w:trHeight w:hRule="exact" w:val="682"/>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Проект</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Капитальные вложения в проект, млн. руб.</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Внутренняя норма доходности проекта,</w:t>
            </w:r>
          </w:p>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243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Чистый приведенный эффект (гр. 2 х гр. 3)/100</w:t>
            </w:r>
          </w:p>
        </w:tc>
      </w:tr>
      <w:tr w:rsidR="00BA73A5" w:rsidRPr="000F7B75" w:rsidTr="00901FB8">
        <w:trPr>
          <w:trHeight w:hRule="exact" w:val="259"/>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50</w:t>
            </w:r>
          </w:p>
        </w:tc>
        <w:tc>
          <w:tcPr>
            <w:tcW w:w="243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4,5</w:t>
            </w:r>
          </w:p>
        </w:tc>
      </w:tr>
      <w:tr w:rsidR="00BA73A5" w:rsidRPr="000F7B75" w:rsidTr="00901FB8">
        <w:trPr>
          <w:trHeight w:hRule="exact" w:val="259"/>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Б</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21,6</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35</w:t>
            </w:r>
          </w:p>
        </w:tc>
        <w:tc>
          <w:tcPr>
            <w:tcW w:w="243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7,56</w:t>
            </w:r>
          </w:p>
        </w:tc>
      </w:tr>
      <w:tr w:rsidR="00BA73A5" w:rsidRPr="000F7B75" w:rsidTr="00901FB8">
        <w:trPr>
          <w:trHeight w:hRule="exact" w:val="250"/>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7,2</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w:t>
            </w:r>
          </w:p>
        </w:tc>
        <w:tc>
          <w:tcPr>
            <w:tcW w:w="243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2,16</w:t>
            </w:r>
          </w:p>
        </w:tc>
      </w:tr>
      <w:tr w:rsidR="00BA73A5" w:rsidRPr="000F7B75" w:rsidTr="00901FB8">
        <w:trPr>
          <w:trHeight w:hRule="exact" w:val="278"/>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Г</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10,8</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25</w:t>
            </w:r>
          </w:p>
        </w:tc>
        <w:tc>
          <w:tcPr>
            <w:tcW w:w="243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2,7</w:t>
            </w:r>
          </w:p>
        </w:tc>
      </w:tr>
    </w:tbl>
    <w:p w:rsidR="0088553B" w:rsidRDefault="0088553B" w:rsidP="000F7B75">
      <w:pPr>
        <w:shd w:val="clear" w:color="auto" w:fill="FFFFFF"/>
        <w:spacing w:after="0" w:line="360" w:lineRule="auto"/>
        <w:ind w:firstLine="709"/>
        <w:jc w:val="both"/>
        <w:rPr>
          <w:rFonts w:ascii="Times New Roman" w:hAnsi="Times New Roman"/>
          <w:sz w:val="28"/>
          <w:szCs w:val="20"/>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Так, по делимым проектам А, Б, В и Г при капитальном бюджете 25,2 млн. руб. (максимизирующем </w:t>
      </w:r>
      <w:r w:rsidRPr="000F7B75">
        <w:rPr>
          <w:rFonts w:ascii="Times New Roman" w:hAnsi="Times New Roman"/>
          <w:iCs/>
          <w:sz w:val="28"/>
          <w:szCs w:val="20"/>
        </w:rPr>
        <w:t xml:space="preserve">ЧПЭ </w:t>
      </w:r>
      <w:r w:rsidRPr="000F7B75">
        <w:rPr>
          <w:rFonts w:ascii="Times New Roman" w:hAnsi="Times New Roman"/>
          <w:sz w:val="28"/>
          <w:szCs w:val="20"/>
        </w:rPr>
        <w:t>проектов), портфель инвестиций будет состоять из: полной реализации проекта А (9 млн. руб.) и частичной реализации проекта Б — 16,2 млн. руб. (25,2 - 9,0).</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Показатель </w:t>
      </w:r>
      <w:r w:rsidRPr="000F7B75">
        <w:rPr>
          <w:rFonts w:ascii="Times New Roman" w:hAnsi="Times New Roman"/>
          <w:iCs/>
          <w:sz w:val="28"/>
          <w:szCs w:val="24"/>
        </w:rPr>
        <w:t xml:space="preserve">ВНД </w:t>
      </w:r>
      <w:r w:rsidRPr="000F7B75">
        <w:rPr>
          <w:rFonts w:ascii="Times New Roman" w:hAnsi="Times New Roman"/>
          <w:sz w:val="28"/>
          <w:szCs w:val="24"/>
        </w:rPr>
        <w:t>наиболее приемлем для сравнительной оценки проектов в рам</w:t>
      </w:r>
      <w:r w:rsidRPr="000F7B75">
        <w:rPr>
          <w:rFonts w:ascii="Times New Roman" w:hAnsi="Times New Roman"/>
          <w:sz w:val="28"/>
          <w:szCs w:val="24"/>
        </w:rPr>
        <w:softHyphen/>
        <w:t xml:space="preserve">ках более широкого диапазона. Например, параметр </w:t>
      </w:r>
      <w:r w:rsidRPr="000F7B75">
        <w:rPr>
          <w:rFonts w:ascii="Times New Roman" w:hAnsi="Times New Roman"/>
          <w:iCs/>
          <w:sz w:val="28"/>
          <w:szCs w:val="24"/>
        </w:rPr>
        <w:t xml:space="preserve">ВНД </w:t>
      </w:r>
      <w:r w:rsidRPr="000F7B75">
        <w:rPr>
          <w:rFonts w:ascii="Times New Roman" w:hAnsi="Times New Roman"/>
          <w:sz w:val="28"/>
          <w:szCs w:val="24"/>
        </w:rPr>
        <w:t>можно сравнить:</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уровнем рентабельности активов (имущества) в процессе эксплуатацион</w:t>
      </w:r>
      <w:r w:rsidRPr="000F7B75">
        <w:rPr>
          <w:rFonts w:ascii="Times New Roman" w:hAnsi="Times New Roman"/>
          <w:sz w:val="28"/>
          <w:szCs w:val="24"/>
        </w:rPr>
        <w:softHyphen/>
        <w:t>ной деятельности предприятия;</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 средней нормой доходности инвестиций предприятия;</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нормой доходности по альтернативному инвестированию (депозитным вкладам, государственным облигационным займам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Поэтому любое предприятие (инвестор) с учетом уровня инвестиционного риска вправе установить для себя приемлемую величину внутренней нормы до</w:t>
      </w:r>
      <w:r w:rsidRPr="000F7B75">
        <w:rPr>
          <w:rFonts w:ascii="Times New Roman" w:hAnsi="Times New Roman"/>
          <w:sz w:val="28"/>
          <w:szCs w:val="24"/>
        </w:rPr>
        <w:softHyphen/>
        <w:t>ходности.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Проекты с более низким значением </w:t>
      </w:r>
      <w:r w:rsidRPr="000F7B75">
        <w:rPr>
          <w:rFonts w:ascii="Times New Roman" w:hAnsi="Times New Roman"/>
          <w:iCs/>
          <w:sz w:val="28"/>
          <w:szCs w:val="24"/>
        </w:rPr>
        <w:t xml:space="preserve">ВНД, </w:t>
      </w:r>
      <w:r w:rsidRPr="000F7B75">
        <w:rPr>
          <w:rFonts w:ascii="Times New Roman" w:hAnsi="Times New Roman"/>
          <w:sz w:val="28"/>
          <w:szCs w:val="24"/>
        </w:rPr>
        <w:t>как правило, отвергают как не соответствующие требованиям реальных инвестиций.</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Модифицированный метод внутренней нормы доходности </w:t>
      </w:r>
      <w:r w:rsidRPr="000F7B75">
        <w:rPr>
          <w:rFonts w:ascii="Times New Roman" w:hAnsi="Times New Roman"/>
          <w:iCs/>
          <w:sz w:val="28"/>
          <w:szCs w:val="24"/>
        </w:rPr>
        <w:t>(</w:t>
      </w:r>
      <w:r w:rsidRPr="000F7B75">
        <w:rPr>
          <w:rFonts w:ascii="Times New Roman" w:hAnsi="Times New Roman"/>
          <w:iCs/>
          <w:sz w:val="28"/>
          <w:szCs w:val="24"/>
          <w:lang w:val="en-US"/>
        </w:rPr>
        <w:t>MIRR</w:t>
      </w:r>
      <w:r w:rsidRPr="000F7B75">
        <w:rPr>
          <w:rFonts w:ascii="Times New Roman" w:hAnsi="Times New Roman"/>
          <w:iCs/>
          <w:sz w:val="28"/>
          <w:szCs w:val="24"/>
        </w:rPr>
        <w:t xml:space="preserve">) </w:t>
      </w:r>
      <w:r w:rsidRPr="000F7B75">
        <w:rPr>
          <w:rFonts w:ascii="Times New Roman" w:hAnsi="Times New Roman"/>
          <w:sz w:val="28"/>
          <w:szCs w:val="24"/>
        </w:rPr>
        <w:t>представ</w:t>
      </w:r>
      <w:r w:rsidRPr="000F7B75">
        <w:rPr>
          <w:rFonts w:ascii="Times New Roman" w:hAnsi="Times New Roman"/>
          <w:sz w:val="28"/>
          <w:szCs w:val="24"/>
        </w:rPr>
        <w:softHyphen/>
        <w:t xml:space="preserve">ляет собой усовершенствованную модель метода </w:t>
      </w:r>
      <w:r w:rsidRPr="000F7B75">
        <w:rPr>
          <w:rFonts w:ascii="Times New Roman" w:hAnsi="Times New Roman"/>
          <w:iCs/>
          <w:sz w:val="28"/>
          <w:szCs w:val="24"/>
        </w:rPr>
        <w:t xml:space="preserve">ВНД. </w:t>
      </w:r>
      <w:r w:rsidRPr="000F7B75">
        <w:rPr>
          <w:rFonts w:ascii="Times New Roman" w:hAnsi="Times New Roman"/>
          <w:sz w:val="28"/>
          <w:szCs w:val="24"/>
        </w:rPr>
        <w:t>Он дает более правильную оценку ставки дисконтирования и снимает проблему множественности нормы доходности в условиях неординарных денежных потоков по проекту.</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Алгоритм расчета предусматривает выполнение следующих процедур:</w:t>
      </w:r>
    </w:p>
    <w:p w:rsidR="00BA73A5" w:rsidRPr="000F7B75" w:rsidRDefault="00BA73A5" w:rsidP="000F7B75">
      <w:pPr>
        <w:shd w:val="clear" w:color="auto" w:fill="FFFFFF"/>
        <w:tabs>
          <w:tab w:val="left" w:pos="523"/>
        </w:tabs>
        <w:spacing w:after="0" w:line="360" w:lineRule="auto"/>
        <w:ind w:firstLine="709"/>
        <w:jc w:val="both"/>
        <w:rPr>
          <w:rFonts w:ascii="Times New Roman" w:hAnsi="Times New Roman"/>
          <w:sz w:val="28"/>
          <w:szCs w:val="24"/>
        </w:rPr>
      </w:pPr>
      <w:r w:rsidRPr="000F7B75">
        <w:rPr>
          <w:rFonts w:ascii="Times New Roman" w:hAnsi="Times New Roman"/>
          <w:sz w:val="28"/>
          <w:szCs w:val="24"/>
        </w:rPr>
        <w:t>1. Определяют суммарную дисконтированную стоимость всех оттоков и сум</w:t>
      </w:r>
      <w:r w:rsidRPr="000F7B75">
        <w:rPr>
          <w:rFonts w:ascii="Times New Roman" w:hAnsi="Times New Roman"/>
          <w:sz w:val="28"/>
          <w:szCs w:val="24"/>
        </w:rPr>
        <w:softHyphen/>
        <w:t xml:space="preserve">марную наращенную стоимость всех притоков; при этом дисконтирование и наращение осуществляют по цене источника финансирования проекта (средней стоимости капитала — </w:t>
      </w:r>
      <w:r w:rsidRPr="000F7B75">
        <w:rPr>
          <w:rFonts w:ascii="Times New Roman" w:hAnsi="Times New Roman"/>
          <w:iCs/>
          <w:sz w:val="28"/>
          <w:szCs w:val="24"/>
          <w:lang w:val="en-US"/>
        </w:rPr>
        <w:t>WACC</w:t>
      </w:r>
      <w:r w:rsidRPr="000F7B75">
        <w:rPr>
          <w:rFonts w:ascii="Times New Roman" w:hAnsi="Times New Roman"/>
          <w:iCs/>
          <w:sz w:val="28"/>
          <w:szCs w:val="24"/>
        </w:rPr>
        <w:t xml:space="preserve">); </w:t>
      </w:r>
      <w:r w:rsidRPr="000F7B75">
        <w:rPr>
          <w:rFonts w:ascii="Times New Roman" w:hAnsi="Times New Roman"/>
          <w:sz w:val="28"/>
          <w:szCs w:val="24"/>
        </w:rPr>
        <w:t>наращенную стоимость притоков денежных средств называют терминальной стоимостью.</w:t>
      </w:r>
    </w:p>
    <w:p w:rsidR="00BA73A5" w:rsidRPr="000F7B75" w:rsidRDefault="00BA73A5" w:rsidP="000F7B75">
      <w:pPr>
        <w:shd w:val="clear" w:color="auto" w:fill="FFFFFF"/>
        <w:tabs>
          <w:tab w:val="left" w:pos="523"/>
        </w:tabs>
        <w:spacing w:after="0" w:line="360" w:lineRule="auto"/>
        <w:ind w:firstLine="709"/>
        <w:jc w:val="both"/>
        <w:rPr>
          <w:rFonts w:ascii="Times New Roman" w:hAnsi="Times New Roman"/>
          <w:sz w:val="28"/>
          <w:szCs w:val="24"/>
        </w:rPr>
      </w:pPr>
      <w:r w:rsidRPr="000F7B75">
        <w:rPr>
          <w:rFonts w:ascii="Times New Roman" w:hAnsi="Times New Roman"/>
          <w:sz w:val="28"/>
          <w:szCs w:val="24"/>
        </w:rPr>
        <w:t>2. Устанавливают коэффициент дисконтирования, который уравновешивает суммарную приведенную стоимость оттоков и терминальную стоимость при</w:t>
      </w:r>
      <w:r w:rsidRPr="000F7B75">
        <w:rPr>
          <w:rFonts w:ascii="Times New Roman" w:hAnsi="Times New Roman"/>
          <w:sz w:val="28"/>
          <w:szCs w:val="24"/>
        </w:rPr>
        <w:softHyphen/>
        <w:t xml:space="preserve">токов; данный коэффициент и выражает модифицированную внутреннюю доходность проекта </w:t>
      </w:r>
      <w:r w:rsidRPr="000F7B75">
        <w:rPr>
          <w:rFonts w:ascii="Times New Roman" w:hAnsi="Times New Roman"/>
          <w:iCs/>
          <w:sz w:val="28"/>
          <w:szCs w:val="24"/>
        </w:rPr>
        <w:t>(</w:t>
      </w:r>
      <w:r w:rsidRPr="000F7B75">
        <w:rPr>
          <w:rFonts w:ascii="Times New Roman" w:hAnsi="Times New Roman"/>
          <w:iCs/>
          <w:sz w:val="28"/>
          <w:szCs w:val="24"/>
          <w:lang w:val="en-US"/>
        </w:rPr>
        <w:t>MIRR</w:t>
      </w:r>
      <w:r w:rsidRPr="000F7B75">
        <w:rPr>
          <w:rFonts w:ascii="Times New Roman" w:hAnsi="Times New Roman"/>
          <w:iCs/>
          <w:sz w:val="28"/>
          <w:szCs w:val="24"/>
        </w:rPr>
        <w:t>).</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Общая расчетная формула следующая:</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040" w:dyaOrig="920">
          <v:shape id="_x0000_i1266" type="#_x0000_t75" style="width:152.25pt;height:45pt" o:ole="">
            <v:imagedata r:id="rId461" o:title=""/>
          </v:shape>
          <o:OLEObject Type="Embed" ProgID="Equation.3" ShapeID="_x0000_i1266" DrawAspect="Content" ObjectID="_1477250501" r:id="rId462"/>
        </w:object>
      </w:r>
      <w:r w:rsidR="00BA73A5" w:rsidRPr="000F7B75">
        <w:rPr>
          <w:rFonts w:ascii="Times New Roman" w:hAnsi="Times New Roman"/>
          <w:bCs/>
          <w:snapToGrid w:val="0"/>
          <w:sz w:val="28"/>
          <w:szCs w:val="24"/>
        </w:rPr>
        <w:tab/>
        <w:t>(147)</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ОДС</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w:t>
      </w:r>
      <w:r w:rsidRPr="000F7B75">
        <w:rPr>
          <w:rFonts w:ascii="Times New Roman" w:hAnsi="Times New Roman"/>
          <w:sz w:val="28"/>
          <w:szCs w:val="24"/>
        </w:rPr>
        <w:t xml:space="preserve">— отток денежных средств в </w:t>
      </w:r>
      <w:r w:rsidRPr="000F7B75">
        <w:rPr>
          <w:rFonts w:ascii="Times New Roman" w:hAnsi="Times New Roman"/>
          <w:sz w:val="28"/>
          <w:szCs w:val="24"/>
          <w:lang w:val="en-US"/>
        </w:rPr>
        <w:t>i</w:t>
      </w:r>
      <w:r w:rsidRPr="000F7B75">
        <w:rPr>
          <w:rFonts w:ascii="Times New Roman" w:hAnsi="Times New Roman"/>
          <w:sz w:val="28"/>
          <w:szCs w:val="24"/>
        </w:rPr>
        <w:t xml:space="preserve">-м периоде (в абсолютной величине); </w:t>
      </w:r>
      <w:r w:rsidRPr="000F7B75">
        <w:rPr>
          <w:rFonts w:ascii="Times New Roman" w:hAnsi="Times New Roman"/>
          <w:iCs/>
          <w:sz w:val="28"/>
          <w:szCs w:val="24"/>
        </w:rPr>
        <w:t>ПДС</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w:t>
      </w:r>
      <w:r w:rsidRPr="000F7B75">
        <w:rPr>
          <w:rFonts w:ascii="Times New Roman" w:hAnsi="Times New Roman"/>
          <w:sz w:val="28"/>
          <w:szCs w:val="24"/>
        </w:rPr>
        <w:t xml:space="preserve">— приток денежных средств в </w:t>
      </w:r>
      <w:r w:rsidRPr="000F7B75">
        <w:rPr>
          <w:rFonts w:ascii="Times New Roman" w:hAnsi="Times New Roman"/>
          <w:sz w:val="28"/>
          <w:szCs w:val="24"/>
          <w:lang w:val="en-US"/>
        </w:rPr>
        <w:t>i</w:t>
      </w:r>
      <w:r w:rsidRPr="000F7B75">
        <w:rPr>
          <w:rFonts w:ascii="Times New Roman" w:hAnsi="Times New Roman"/>
          <w:sz w:val="28"/>
          <w:szCs w:val="24"/>
        </w:rPr>
        <w:t xml:space="preserve">-м периоде; </w:t>
      </w:r>
      <w:r w:rsidRPr="000F7B75">
        <w:rPr>
          <w:rFonts w:ascii="Times New Roman" w:hAnsi="Times New Roman"/>
          <w:iCs/>
          <w:sz w:val="28"/>
          <w:szCs w:val="24"/>
          <w:lang w:val="en-US"/>
        </w:rPr>
        <w:t>r</w:t>
      </w:r>
      <w:r w:rsidRPr="000F7B75">
        <w:rPr>
          <w:rFonts w:ascii="Times New Roman" w:hAnsi="Times New Roman"/>
          <w:iCs/>
          <w:sz w:val="28"/>
          <w:szCs w:val="24"/>
        </w:rPr>
        <w:t xml:space="preserve"> — </w:t>
      </w:r>
      <w:r w:rsidRPr="000F7B75">
        <w:rPr>
          <w:rFonts w:ascii="Times New Roman" w:hAnsi="Times New Roman"/>
          <w:sz w:val="28"/>
          <w:szCs w:val="24"/>
        </w:rPr>
        <w:t>цена источника финансирования дан</w:t>
      </w:r>
      <w:r w:rsidRPr="000F7B75">
        <w:rPr>
          <w:rFonts w:ascii="Times New Roman" w:hAnsi="Times New Roman"/>
          <w:sz w:val="28"/>
          <w:szCs w:val="24"/>
        </w:rPr>
        <w:softHyphen/>
        <w:t xml:space="preserve">ного проекта, доли единицы; </w:t>
      </w:r>
      <w:r w:rsidRPr="000F7B75">
        <w:rPr>
          <w:rFonts w:ascii="Times New Roman" w:hAnsi="Times New Roman"/>
          <w:iCs/>
          <w:sz w:val="28"/>
          <w:szCs w:val="24"/>
          <w:lang w:val="en-US"/>
        </w:rPr>
        <w:t>t</w:t>
      </w:r>
      <w:r w:rsidRPr="000F7B75">
        <w:rPr>
          <w:rFonts w:ascii="Times New Roman" w:hAnsi="Times New Roman"/>
          <w:iCs/>
          <w:sz w:val="28"/>
          <w:szCs w:val="24"/>
        </w:rPr>
        <w:t xml:space="preserve"> </w:t>
      </w:r>
      <w:r w:rsidRPr="000F7B75">
        <w:rPr>
          <w:rFonts w:ascii="Times New Roman" w:hAnsi="Times New Roman"/>
          <w:sz w:val="28"/>
          <w:szCs w:val="24"/>
        </w:rPr>
        <w:t>— продолжительность реализации проекта, лет.</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Поясним, что формула применима, если терминальная стоимость притоков денежных средств превышает сумму дисконтированных оттоков.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Каждый из методов анализа и оценки инвестиционных проектов дает возмож</w:t>
      </w:r>
      <w:r w:rsidRPr="000F7B75">
        <w:rPr>
          <w:rFonts w:ascii="Times New Roman" w:hAnsi="Times New Roman"/>
          <w:sz w:val="28"/>
          <w:szCs w:val="24"/>
        </w:rPr>
        <w:softHyphen/>
        <w:t>ность специалистам предприятия изучить характерные особенности проекта и при</w:t>
      </w:r>
      <w:r w:rsidRPr="000F7B75">
        <w:rPr>
          <w:rFonts w:ascii="Times New Roman" w:hAnsi="Times New Roman"/>
          <w:sz w:val="28"/>
          <w:szCs w:val="24"/>
        </w:rPr>
        <w:softHyphen/>
        <w:t>нять правильное решение. Поэтому опытные аналитики используют все основ</w:t>
      </w:r>
      <w:r w:rsidRPr="000F7B75">
        <w:rPr>
          <w:rFonts w:ascii="Times New Roman" w:hAnsi="Times New Roman"/>
          <w:sz w:val="28"/>
          <w:szCs w:val="24"/>
        </w:rPr>
        <w:softHyphen/>
        <w:t>ные модели в инвестиционном анализе каждого из проектов, а компьютерные технологии облегчают решение этой задачи. Следовательно, критерии принятия инвестиционных решений следующие:</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отсутствие более выгодных вариантов;</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минимизация риска потерь от инфляции;</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краткость периода окупаемости капитальных вложений;</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дешевизна проекта;</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стабильности поступления доходов от реализации проекта (вы</w:t>
      </w:r>
      <w:r w:rsidRPr="000F7B75">
        <w:rPr>
          <w:rFonts w:ascii="Times New Roman" w:hAnsi="Times New Roman"/>
          <w:sz w:val="28"/>
          <w:szCs w:val="24"/>
        </w:rPr>
        <w:softHyphen/>
        <w:t>ручки от продаж);</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высокая рентабельность инвестиций после дисконтирования;</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достаточность финансовых ресурсов для реализации проекта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Используя комбинацию указанных параметров, руководство предприятия мо</w:t>
      </w:r>
      <w:r w:rsidRPr="000F7B75">
        <w:rPr>
          <w:rFonts w:ascii="Times New Roman" w:hAnsi="Times New Roman"/>
          <w:sz w:val="28"/>
          <w:szCs w:val="24"/>
        </w:rPr>
        <w:softHyphen/>
        <w:t>жет принять правильное решение в пользу того или иного проекта. Из данного набора инвестиционных критериев необходимо выделить главные и на их основе принять приемлемое для инвестора решение, отвечающее его стратегическим це</w:t>
      </w:r>
      <w:r w:rsidRPr="000F7B75">
        <w:rPr>
          <w:rFonts w:ascii="Times New Roman" w:hAnsi="Times New Roman"/>
          <w:sz w:val="28"/>
          <w:szCs w:val="24"/>
        </w:rPr>
        <w:softHyphen/>
        <w:t>лям.</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дирекция предприятия полагает, что его финансовой стратегии отвечает получение скромного, но стабильного дохода в течение ряда лет, то выбор в поль</w:t>
      </w:r>
      <w:r w:rsidRPr="000F7B75">
        <w:rPr>
          <w:rFonts w:ascii="Times New Roman" w:hAnsi="Times New Roman"/>
          <w:sz w:val="28"/>
          <w:szCs w:val="24"/>
        </w:rPr>
        <w:softHyphen/>
        <w:t>зу проекта 2 очевиден (табл. 10.5 и 10.6). Если же главное для компании — полу</w:t>
      </w:r>
      <w:r w:rsidRPr="000F7B75">
        <w:rPr>
          <w:rFonts w:ascii="Times New Roman" w:hAnsi="Times New Roman"/>
          <w:sz w:val="28"/>
          <w:szCs w:val="24"/>
        </w:rPr>
        <w:softHyphen/>
        <w:t>чение максимального дохода в начальном периоде эксплуатации объекта, то целе</w:t>
      </w:r>
      <w:r w:rsidRPr="000F7B75">
        <w:rPr>
          <w:rFonts w:ascii="Times New Roman" w:hAnsi="Times New Roman"/>
          <w:sz w:val="28"/>
          <w:szCs w:val="24"/>
        </w:rPr>
        <w:softHyphen/>
        <w:t>сообразно выбрать проект 1.</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выборе инвестиционной стратегии предприятия необходимо учитывать жизненный цикл товара на рынке. На первой стадии (освоение) выручка от про</w:t>
      </w:r>
      <w:r w:rsidRPr="000F7B75">
        <w:rPr>
          <w:rFonts w:ascii="Times New Roman" w:hAnsi="Times New Roman"/>
          <w:sz w:val="28"/>
          <w:szCs w:val="24"/>
        </w:rPr>
        <w:softHyphen/>
        <w:t>даж растет медленно, так как объем сбыта продукции невелик. Рынок знакомится с товаром. Прибыли еще нет или она минимальна. На второй стадии (рост) на</w:t>
      </w:r>
      <w:r w:rsidRPr="000F7B75">
        <w:rPr>
          <w:rFonts w:ascii="Times New Roman" w:hAnsi="Times New Roman"/>
          <w:sz w:val="28"/>
          <w:szCs w:val="24"/>
        </w:rPr>
        <w:softHyphen/>
        <w:t>блюдается быстрый рост объема продаж и прибыли. На этих стадиях (особенно на первой) требуются большие затраты на освоение продукта и маркетинг. К концу второй стадии приток средств начинает превышать издержки производства. На третьей стадии (зрелость) выручка от продаж остается на постоянном уровне, поскольку возможности привлечения новых покупателей исчерпаны. Прибыль в этот период достигает своего максимального значения, а затем начинает пони</w:t>
      </w:r>
      <w:r w:rsidRPr="000F7B75">
        <w:rPr>
          <w:rFonts w:ascii="Times New Roman" w:hAnsi="Times New Roman"/>
          <w:sz w:val="28"/>
          <w:szCs w:val="24"/>
        </w:rPr>
        <w:softHyphen/>
        <w:t>жаться, так как растут постоянные издержки на удержание позиций товара на рынке (реклама, оплата комиссионерам и др.). На четвертой стадии (упадок) жиз</w:t>
      </w:r>
      <w:r w:rsidRPr="000F7B75">
        <w:rPr>
          <w:rFonts w:ascii="Times New Roman" w:hAnsi="Times New Roman"/>
          <w:sz w:val="28"/>
          <w:szCs w:val="24"/>
        </w:rPr>
        <w:softHyphen/>
        <w:t>ненного цикла товара сбыт падает, выручка от продаж и прибыль стремятся к ну</w:t>
      </w:r>
      <w:r w:rsidRPr="000F7B75">
        <w:rPr>
          <w:rFonts w:ascii="Times New Roman" w:hAnsi="Times New Roman"/>
          <w:sz w:val="28"/>
          <w:szCs w:val="24"/>
        </w:rPr>
        <w:softHyphen/>
        <w:t>лю. Учет жизненного цикла товара на рынке позволяет руководству предприятия выбирать наиболее высокодоходные инвестиционные проекты с коротким перио</w:t>
      </w:r>
      <w:r w:rsidRPr="000F7B75">
        <w:rPr>
          <w:rFonts w:ascii="Times New Roman" w:hAnsi="Times New Roman"/>
          <w:sz w:val="28"/>
          <w:szCs w:val="24"/>
        </w:rPr>
        <w:softHyphen/>
        <w:t>дом окупаемости капитальных затрат.</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Главное требование к инвестиционному портфелю — его сбалансированность. Это означает, что необходимо иметь проекты, которые в текущем или будущем периоде обеспечат предприятие денежными средствами. Одновременно целесо</w:t>
      </w:r>
      <w:r w:rsidRPr="000F7B75">
        <w:rPr>
          <w:rFonts w:ascii="Times New Roman" w:hAnsi="Times New Roman"/>
          <w:sz w:val="28"/>
          <w:szCs w:val="24"/>
        </w:rPr>
        <w:softHyphen/>
        <w:t>образно деинвестировать денежные средства из стареющих видов производства в более современные.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Часто на практике предприятие, выбрав рентабельный проект, сталкивается с дефицитом денежных средств для его реализации. В таком случае можно осу</w:t>
      </w:r>
      <w:r w:rsidRPr="000F7B75">
        <w:rPr>
          <w:rFonts w:ascii="Times New Roman" w:hAnsi="Times New Roman"/>
          <w:sz w:val="28"/>
          <w:szCs w:val="24"/>
        </w:rPr>
        <w:softHyphen/>
        <w:t>ществить дополнительные расчеты рентабельности инвестиций с учетом привлече</w:t>
      </w:r>
      <w:r w:rsidRPr="000F7B75">
        <w:rPr>
          <w:rFonts w:ascii="Times New Roman" w:hAnsi="Times New Roman"/>
          <w:sz w:val="28"/>
          <w:szCs w:val="24"/>
        </w:rPr>
        <w:softHyphen/>
        <w:t>ния внутренних и внешних источников финансирования. Следует иметь в виду, что привлечение заемных средств для реализации проекта повышает чистую рен</w:t>
      </w:r>
      <w:r w:rsidRPr="000F7B75">
        <w:rPr>
          <w:rFonts w:ascii="Times New Roman" w:hAnsi="Times New Roman"/>
          <w:sz w:val="28"/>
          <w:szCs w:val="24"/>
        </w:rPr>
        <w:softHyphen/>
        <w:t xml:space="preserve">табельность собственного капитала, вложенного в него (сказывается влияние эффекта финансового рычага). Однако это наблюдается в том случае, если средняя рентабельность инвестиций выше «цены» кредита </w:t>
      </w:r>
      <w:r w:rsidRPr="000F7B75">
        <w:rPr>
          <w:rFonts w:ascii="Times New Roman" w:hAnsi="Times New Roman"/>
          <w:iCs/>
          <w:sz w:val="28"/>
          <w:szCs w:val="24"/>
        </w:rPr>
        <w:t>(Р</w:t>
      </w:r>
      <w:r w:rsidRPr="000F7B75">
        <w:rPr>
          <w:rFonts w:ascii="Times New Roman" w:hAnsi="Times New Roman"/>
          <w:iCs/>
          <w:sz w:val="28"/>
          <w:szCs w:val="24"/>
          <w:vertAlign w:val="subscript"/>
        </w:rPr>
        <w:t>и</w:t>
      </w:r>
      <w:r w:rsidRPr="000F7B75">
        <w:rPr>
          <w:rFonts w:ascii="Times New Roman" w:hAnsi="Times New Roman"/>
          <w:iCs/>
          <w:sz w:val="28"/>
          <w:szCs w:val="24"/>
        </w:rPr>
        <w:t xml:space="preserve"> &gt; ЦК). </w:t>
      </w:r>
      <w:r w:rsidRPr="000F7B75">
        <w:rPr>
          <w:rFonts w:ascii="Times New Roman" w:hAnsi="Times New Roman"/>
          <w:sz w:val="28"/>
          <w:szCs w:val="24"/>
        </w:rPr>
        <w:t>При этом инвести</w:t>
      </w:r>
      <w:r w:rsidRPr="000F7B75">
        <w:rPr>
          <w:rFonts w:ascii="Times New Roman" w:hAnsi="Times New Roman"/>
          <w:sz w:val="28"/>
          <w:szCs w:val="24"/>
        </w:rPr>
        <w:softHyphen/>
        <w:t>ционные возможности предприятия возрастают. Справедливость такого утверж</w:t>
      </w:r>
      <w:r w:rsidRPr="000F7B75">
        <w:rPr>
          <w:rFonts w:ascii="Times New Roman" w:hAnsi="Times New Roman"/>
          <w:sz w:val="28"/>
          <w:szCs w:val="24"/>
        </w:rPr>
        <w:softHyphen/>
        <w:t>дения вытекает из табл. 10.9.</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 финансового рычага (левериджа) (формула 38) проявляется в том, что к норме прибыли на собственный капитал присоединяют прибыль, полученную благодаря использованию заемных средств, несмотря на их платность.</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приведенном примере за счет использования заемных средств норма прибыли на собственный капитал по проекту № 2 выше, чем по проекту № 1, на 3,2 пункта (18,4 - 15,2). Эффект финансового рычага 6,08% (8,0 х 0,76) достигнут за счет того, что норма прибыли на инвестируемый капитал превышает ставку ссудного процента.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проекту 1 эффект отсутствует, так как заемные средства для его реализации не привлекались.</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Ключевой вопрос для инвестора — куда вкладывать капитал? Для принятия обоснованного решения необходимо найти ответы на следующие вопросы:</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Какие факторы мешают эффективности инвестирования?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Какова сила их влияния на коммерческую деятельность предприятия?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Какова их реальная долговременность с учетом фактора времени?</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Какие новые факторы могут помешать инвестированию в будущем?</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Насколько надежна защита предприятия от новых неблагоприятных фак</w:t>
      </w:r>
      <w:r w:rsidRPr="000F7B75">
        <w:rPr>
          <w:rFonts w:ascii="Times New Roman" w:hAnsi="Times New Roman"/>
          <w:sz w:val="28"/>
          <w:szCs w:val="24"/>
        </w:rPr>
        <w:softHyphen/>
        <w:t>торов?</w:t>
      </w:r>
    </w:p>
    <w:p w:rsidR="00BA73A5" w:rsidRPr="000F7B75" w:rsidRDefault="00BA73A5" w:rsidP="000F7B75">
      <w:pPr>
        <w:shd w:val="clear" w:color="auto" w:fill="FFFFFF"/>
        <w:tabs>
          <w:tab w:val="left" w:pos="523"/>
        </w:tabs>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10.9</w:t>
      </w:r>
    </w:p>
    <w:p w:rsidR="00BA73A5" w:rsidRDefault="00BA73A5" w:rsidP="000F7B75">
      <w:pPr>
        <w:shd w:val="clear" w:color="auto" w:fill="FFFFFF"/>
        <w:tabs>
          <w:tab w:val="left" w:pos="523"/>
        </w:tabs>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Расчет эффекта финансового рычага по двум инвестиционным проектам</w:t>
      </w:r>
    </w:p>
    <w:p w:rsidR="0088553B" w:rsidRPr="000F7B75" w:rsidRDefault="0088553B" w:rsidP="000F7B75">
      <w:pPr>
        <w:shd w:val="clear" w:color="auto" w:fill="FFFFFF"/>
        <w:tabs>
          <w:tab w:val="left" w:pos="523"/>
        </w:tabs>
        <w:spacing w:after="0" w:line="360" w:lineRule="auto"/>
        <w:ind w:firstLine="709"/>
        <w:jc w:val="both"/>
        <w:rPr>
          <w:rFonts w:ascii="Times New Roman" w:hAnsi="Times New Roman"/>
          <w:bCs/>
          <w:sz w:val="28"/>
          <w:szCs w:val="24"/>
        </w:rPr>
      </w:pPr>
    </w:p>
    <w:tbl>
      <w:tblPr>
        <w:tblW w:w="0" w:type="auto"/>
        <w:tblInd w:w="40" w:type="dxa"/>
        <w:tblLayout w:type="fixed"/>
        <w:tblCellMar>
          <w:left w:w="40" w:type="dxa"/>
          <w:right w:w="40" w:type="dxa"/>
        </w:tblCellMar>
        <w:tblLook w:val="00A0" w:firstRow="1" w:lastRow="0" w:firstColumn="1" w:lastColumn="0" w:noHBand="0" w:noVBand="0"/>
      </w:tblPr>
      <w:tblGrid>
        <w:gridCol w:w="5670"/>
        <w:gridCol w:w="1276"/>
        <w:gridCol w:w="1134"/>
      </w:tblGrid>
      <w:tr w:rsidR="00BA73A5" w:rsidRPr="000F7B75" w:rsidTr="00901FB8">
        <w:trPr>
          <w:trHeight w:hRule="exact" w:val="259"/>
        </w:trPr>
        <w:tc>
          <w:tcPr>
            <w:tcW w:w="5670" w:type="dxa"/>
            <w:vMerge w:val="restart"/>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Показатели</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Проекты</w:t>
            </w:r>
          </w:p>
        </w:tc>
      </w:tr>
      <w:tr w:rsidR="00BA73A5" w:rsidRPr="000F7B75" w:rsidTr="00901FB8">
        <w:trPr>
          <w:trHeight w:hRule="exact" w:val="250"/>
        </w:trPr>
        <w:tc>
          <w:tcPr>
            <w:tcW w:w="5670"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jc w:val="both"/>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lang w:val="en-US"/>
              </w:rPr>
            </w:pPr>
            <w:r w:rsidRPr="0088553B">
              <w:rPr>
                <w:rFonts w:ascii="Times New Roman" w:hAnsi="Times New Roman"/>
                <w:sz w:val="20"/>
                <w:szCs w:val="20"/>
                <w:lang w:val="en-US"/>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r>
      <w:tr w:rsidR="00BA73A5"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Объем инвестиционных ресурсов, млн. руб., в том числе: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80,0</w:t>
            </w:r>
          </w:p>
        </w:tc>
      </w:tr>
      <w:tr w:rsidR="00BA73A5" w:rsidRPr="000F7B75" w:rsidTr="00901FB8">
        <w:trPr>
          <w:trHeight w:hRule="exact" w:val="250"/>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собственные средства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40,0</w:t>
            </w:r>
          </w:p>
        </w:tc>
      </w:tr>
      <w:tr w:rsidR="00BA73A5"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заемные средства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40,0</w:t>
            </w:r>
          </w:p>
        </w:tc>
      </w:tr>
      <w:tr w:rsidR="00BA73A5" w:rsidRPr="000F7B75" w:rsidTr="00901FB8">
        <w:trPr>
          <w:trHeight w:hRule="exact" w:val="250"/>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Норма общей прибыли на вложенный капитал,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w:t>
            </w:r>
          </w:p>
        </w:tc>
      </w:tr>
      <w:tr w:rsidR="00BA73A5"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Ставка процента за кредит,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w:t>
            </w:r>
          </w:p>
        </w:tc>
      </w:tr>
      <w:tr w:rsidR="00BA73A5" w:rsidRPr="000F7B75" w:rsidTr="00901FB8">
        <w:trPr>
          <w:trHeight w:hRule="exact" w:val="250"/>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Ставка налога на прибыль,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w:t>
            </w:r>
          </w:p>
        </w:tc>
      </w:tr>
      <w:tr w:rsidR="00BA73A5" w:rsidRPr="000F7B75" w:rsidTr="00901FB8">
        <w:trPr>
          <w:trHeight w:hRule="exact" w:val="278"/>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Общая прибыль (80 млн. руб. х 20% = 16 млн. 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16,0</w:t>
            </w:r>
          </w:p>
        </w:tc>
      </w:tr>
      <w:tr w:rsidR="00BA73A5" w:rsidRPr="000F7B75" w:rsidTr="00901FB8">
        <w:trPr>
          <w:trHeight w:hRule="exact" w:val="26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Налог на прибыль (16 млн. руб. х 24% = 3,84 млн. 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3,84</w:t>
            </w:r>
          </w:p>
        </w:tc>
      </w:tr>
      <w:tr w:rsidR="00BA73A5" w:rsidRPr="000F7B75" w:rsidTr="00901FB8">
        <w:trPr>
          <w:trHeight w:hRule="exact" w:val="373"/>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Сумма процентов за кредит (40 млн. руб. х 12% = 4,8 млн. 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4,8</w:t>
            </w:r>
          </w:p>
        </w:tc>
      </w:tr>
      <w:tr w:rsidR="00BA73A5"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Чистая прибыль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7,36</w:t>
            </w:r>
          </w:p>
        </w:tc>
      </w:tr>
      <w:tr w:rsidR="00BA73A5"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по проекту 1 (16,0-3,84)= 12,16 млн. 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r>
      <w:tr w:rsidR="00BA73A5" w:rsidRPr="000F7B75" w:rsidTr="00901FB8">
        <w:trPr>
          <w:trHeight w:hRule="exact" w:val="250"/>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по проекту 2 (16,0 - 3,84 - 4,8 = 7,36 млн. 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r>
      <w:tr w:rsidR="00BA73A5"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Норма чистой прибыли на собственный капитал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18,4</w:t>
            </w:r>
          </w:p>
        </w:tc>
      </w:tr>
      <w:tr w:rsidR="00BA73A5" w:rsidRPr="000F7B75" w:rsidTr="00901FB8">
        <w:trPr>
          <w:trHeight w:hRule="exact" w:val="26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по проекту 1 (12,16/80,0 х 100 = 15,2%)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r>
      <w:tr w:rsidR="00BA73A5" w:rsidRPr="000F7B75" w:rsidTr="00901FB8">
        <w:trPr>
          <w:trHeight w:hRule="exact" w:val="26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по проекту 2 (7,36/40,0 х 100 = 18,4%)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r>
      <w:tr w:rsidR="00BA73A5" w:rsidRPr="000F7B75" w:rsidTr="00901FB8">
        <w:trPr>
          <w:trHeight w:hRule="exact" w:val="50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Эффект финансового рычага по проекту 2 ((1 - 0,24) х (20 - 12) х х 40/40 = 6,08%)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lang w:val="en-US"/>
              </w:rPr>
            </w:pPr>
            <w:r w:rsidRPr="0088553B">
              <w:rPr>
                <w:rFonts w:ascii="Times New Roman" w:hAnsi="Times New Roman"/>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6,08</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000F7B75">
        <w:rPr>
          <w:rFonts w:ascii="Times New Roman" w:hAnsi="Times New Roman"/>
          <w:sz w:val="28"/>
          <w:szCs w:val="24"/>
        </w:rPr>
        <w:t xml:space="preserve"> </w:t>
      </w:r>
      <w:r w:rsidRPr="000F7B75">
        <w:rPr>
          <w:rFonts w:ascii="Times New Roman" w:hAnsi="Times New Roman"/>
          <w:sz w:val="28"/>
          <w:szCs w:val="24"/>
        </w:rPr>
        <w:t>Насколько эффективность инвестиций зависит от экономической конъюнк</w:t>
      </w:r>
      <w:r w:rsidRPr="000F7B75">
        <w:rPr>
          <w:rFonts w:ascii="Times New Roman" w:hAnsi="Times New Roman"/>
          <w:sz w:val="28"/>
          <w:szCs w:val="24"/>
        </w:rPr>
        <w:softHyphen/>
        <w:t>туры на рынке инвестиционных товаров?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Отвечая на вопрос, куда выгоднее вкладывать капитал, отметим три момента:</w:t>
      </w:r>
    </w:p>
    <w:p w:rsidR="00BA73A5" w:rsidRPr="000F7B75" w:rsidRDefault="00BA73A5" w:rsidP="000F7B75">
      <w:pPr>
        <w:widowControl w:val="0"/>
        <w:numPr>
          <w:ilvl w:val="0"/>
          <w:numId w:val="70"/>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Капиталоемкие проекты пока имеют низкие показатели доходности и дли</w:t>
      </w:r>
      <w:r w:rsidRPr="000F7B75">
        <w:rPr>
          <w:rFonts w:ascii="Times New Roman" w:hAnsi="Times New Roman"/>
          <w:sz w:val="28"/>
          <w:szCs w:val="24"/>
        </w:rPr>
        <w:softHyphen/>
        <w:t>тельные сроки окупаемости капитальных затрат. Поэтому их следует финан</w:t>
      </w:r>
      <w:r w:rsidRPr="000F7B75">
        <w:rPr>
          <w:rFonts w:ascii="Times New Roman" w:hAnsi="Times New Roman"/>
          <w:sz w:val="28"/>
          <w:szCs w:val="24"/>
        </w:rPr>
        <w:softHyphen/>
        <w:t>сировать за счет средств федерального и региональных бюджетов.</w:t>
      </w:r>
    </w:p>
    <w:p w:rsidR="00BA73A5" w:rsidRPr="000F7B75" w:rsidRDefault="00BA73A5" w:rsidP="000F7B75">
      <w:pPr>
        <w:widowControl w:val="0"/>
        <w:numPr>
          <w:ilvl w:val="0"/>
          <w:numId w:val="70"/>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Целесообразно инвестировать в отрасли хозяйства, имеющие высокую долю рынка (топливно-энергетический комплекс, промышленность строитель</w:t>
      </w:r>
      <w:r w:rsidRPr="000F7B75">
        <w:rPr>
          <w:rFonts w:ascii="Times New Roman" w:hAnsi="Times New Roman"/>
          <w:sz w:val="28"/>
          <w:szCs w:val="24"/>
        </w:rPr>
        <w:softHyphen/>
        <w:t>ных материалов, лесная и деревообрабатывающая промышленность, жи</w:t>
      </w:r>
      <w:r w:rsidRPr="000F7B75">
        <w:rPr>
          <w:rFonts w:ascii="Times New Roman" w:hAnsi="Times New Roman"/>
          <w:sz w:val="28"/>
          <w:szCs w:val="24"/>
        </w:rPr>
        <w:softHyphen/>
        <w:t>лищное строительство, коммунальное хозяйство, транспорт, связь и т. д.).</w:t>
      </w:r>
    </w:p>
    <w:p w:rsidR="00BA73A5" w:rsidRPr="000F7B75" w:rsidRDefault="00BA73A5" w:rsidP="000F7B75">
      <w:pPr>
        <w:widowControl w:val="0"/>
        <w:numPr>
          <w:ilvl w:val="0"/>
          <w:numId w:val="70"/>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Рекомендуется вкладывать средства в отрасли, имеющие высокие показатели</w:t>
      </w:r>
      <w:r w:rsidR="0088553B">
        <w:rPr>
          <w:rFonts w:ascii="Times New Roman" w:hAnsi="Times New Roman"/>
          <w:sz w:val="28"/>
          <w:szCs w:val="24"/>
        </w:rPr>
        <w:t xml:space="preserve"> </w:t>
      </w:r>
      <w:r w:rsidRPr="000F7B75">
        <w:rPr>
          <w:rFonts w:ascii="Times New Roman" w:hAnsi="Times New Roman"/>
          <w:sz w:val="28"/>
          <w:szCs w:val="24"/>
        </w:rPr>
        <w:t>не только окупаемости затрат, но и оборачиваемости материальных запасов</w:t>
      </w:r>
      <w:r w:rsidR="0088553B">
        <w:rPr>
          <w:rFonts w:ascii="Times New Roman" w:hAnsi="Times New Roman"/>
          <w:sz w:val="28"/>
          <w:szCs w:val="24"/>
        </w:rPr>
        <w:t xml:space="preserve"> </w:t>
      </w:r>
      <w:r w:rsidRPr="000F7B75">
        <w:rPr>
          <w:rFonts w:ascii="Times New Roman" w:hAnsi="Times New Roman"/>
          <w:sz w:val="28"/>
          <w:szCs w:val="24"/>
        </w:rPr>
        <w:t>(производство товаров народного потребления, розничная торговля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Перспективным направлением активизации инвестиционной деятельности в Рос</w:t>
      </w:r>
      <w:r w:rsidRPr="000F7B75">
        <w:rPr>
          <w:rFonts w:ascii="Times New Roman" w:hAnsi="Times New Roman"/>
          <w:sz w:val="28"/>
          <w:szCs w:val="24"/>
        </w:rPr>
        <w:softHyphen/>
        <w:t>сии является проектное финансирование. Под термином «проектное финансиро</w:t>
      </w:r>
      <w:r w:rsidRPr="000F7B75">
        <w:rPr>
          <w:rFonts w:ascii="Times New Roman" w:hAnsi="Times New Roman"/>
          <w:sz w:val="28"/>
          <w:szCs w:val="24"/>
        </w:rPr>
        <w:softHyphen/>
        <w:t>вание» понимают широкий спектр финансовых методов и инструментов, способ</w:t>
      </w:r>
      <w:r w:rsidRPr="000F7B75">
        <w:rPr>
          <w:rFonts w:ascii="Times New Roman" w:hAnsi="Times New Roman"/>
          <w:sz w:val="28"/>
          <w:szCs w:val="24"/>
        </w:rPr>
        <w:softHyphen/>
        <w:t>ных содействовать реализации крупных промышленных и инфраструктурных проектов с высоким уровнем риска. Применение проектного (спонсорского) фи</w:t>
      </w:r>
      <w:r w:rsidRPr="000F7B75">
        <w:rPr>
          <w:rFonts w:ascii="Times New Roman" w:hAnsi="Times New Roman"/>
          <w:sz w:val="28"/>
          <w:szCs w:val="24"/>
        </w:rPr>
        <w:softHyphen/>
        <w:t>нансирования с ограниченным регрессом на заемщика позволяет компаниям, вы</w:t>
      </w:r>
      <w:r w:rsidRPr="000F7B75">
        <w:rPr>
          <w:rFonts w:ascii="Times New Roman" w:hAnsi="Times New Roman"/>
          <w:sz w:val="28"/>
          <w:szCs w:val="24"/>
        </w:rPr>
        <w:softHyphen/>
        <w:t>ступающим в качестве организаторов (инициаторов) проектов и создающим ка</w:t>
      </w:r>
      <w:r w:rsidRPr="000F7B75">
        <w:rPr>
          <w:rFonts w:ascii="Times New Roman" w:hAnsi="Times New Roman"/>
          <w:sz w:val="28"/>
          <w:szCs w:val="24"/>
        </w:rPr>
        <w:softHyphen/>
        <w:t>питал для их реализации, привлекать значительные средства на рынке ссудного капитала. Например, для освоения новых нефтегазовых месторождений, строи</w:t>
      </w:r>
      <w:r w:rsidRPr="000F7B75">
        <w:rPr>
          <w:rFonts w:ascii="Times New Roman" w:hAnsi="Times New Roman"/>
          <w:sz w:val="28"/>
          <w:szCs w:val="24"/>
        </w:rPr>
        <w:softHyphen/>
        <w:t>тельства электростанций и других крупных объектов.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перспективной формой финансирования совместных сложных про</w:t>
      </w:r>
      <w:r w:rsidRPr="000F7B75">
        <w:rPr>
          <w:rFonts w:ascii="Times New Roman" w:hAnsi="Times New Roman"/>
          <w:sz w:val="28"/>
          <w:szCs w:val="24"/>
        </w:rPr>
        <w:softHyphen/>
        <w:t>ектов является финансовое обеспечение долгосрочных капитальных проектов на базе лимитированного проектного финансирования. Его обязательным условием является вложение инвестором определенной части собственных финансовых ресурсов (не менее 20%). В таких условиях финансовая поддержка проекта госу</w:t>
      </w:r>
      <w:r w:rsidRPr="000F7B75">
        <w:rPr>
          <w:rFonts w:ascii="Times New Roman" w:hAnsi="Times New Roman"/>
          <w:sz w:val="28"/>
          <w:szCs w:val="24"/>
        </w:rPr>
        <w:softHyphen/>
        <w:t>дарством может составлять до 40%, что соответствует мировой практике. Осталь</w:t>
      </w:r>
      <w:r w:rsidRPr="000F7B75">
        <w:rPr>
          <w:rFonts w:ascii="Times New Roman" w:hAnsi="Times New Roman"/>
          <w:sz w:val="28"/>
          <w:szCs w:val="24"/>
        </w:rPr>
        <w:softHyphen/>
        <w:t>ные средства (40%) предоставляют другие участники (инвесторы и кредиторы) масштабного и перспективного проекта, включая иностранных инвесторов.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преимуществам проектного финансирования относятся: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привлечение значительных кредитных ресурсов под потенциальный проект;</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выгодных кредитных условий и ставок при низкой кредитоспособности спонсора;</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получение правовых гарантий под потенциальный проект;</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получение дополнительных гарантий инвестиций в рамках совместных предприятий путем распределения проектного риска между участниками;</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отсутствие необходимости отражения в финансовых отчетах спонсоров де</w:t>
      </w:r>
      <w:r w:rsidRPr="000F7B75">
        <w:rPr>
          <w:rFonts w:ascii="Times New Roman" w:hAnsi="Times New Roman"/>
          <w:sz w:val="28"/>
          <w:szCs w:val="24"/>
        </w:rPr>
        <w:softHyphen/>
        <w:t>нежных затрат до момента полной окупаемости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Негативными моментами, тормозящими развитие проектного финансирования в России, являются: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недостаточность правовой базы, регулирующей данный способ финансиро</w:t>
      </w:r>
      <w:r w:rsidRPr="000F7B75">
        <w:rPr>
          <w:rFonts w:ascii="Times New Roman" w:hAnsi="Times New Roman"/>
          <w:sz w:val="28"/>
          <w:szCs w:val="24"/>
        </w:rPr>
        <w:softHyphen/>
        <w:t>вания;</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отсутствие достаточных средств в федеральном бюджете для финансовой</w:t>
      </w:r>
      <w:r w:rsidR="0088553B">
        <w:rPr>
          <w:rFonts w:ascii="Times New Roman" w:hAnsi="Times New Roman"/>
          <w:sz w:val="28"/>
          <w:szCs w:val="24"/>
        </w:rPr>
        <w:t xml:space="preserve"> </w:t>
      </w:r>
      <w:r w:rsidRPr="000F7B75">
        <w:rPr>
          <w:rFonts w:ascii="Times New Roman" w:hAnsi="Times New Roman"/>
          <w:sz w:val="28"/>
          <w:szCs w:val="24"/>
        </w:rPr>
        <w:t>поддержки сложных, но значимых для народного хозяйства страны объектов;</w:t>
      </w:r>
    </w:p>
    <w:p w:rsidR="00BA73A5" w:rsidRPr="000F7B75" w:rsidRDefault="00BA73A5"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неразвитость информационной базы, что затрудняет проведение обоснован</w:t>
      </w:r>
      <w:r w:rsidRPr="000F7B75">
        <w:rPr>
          <w:rFonts w:ascii="Times New Roman" w:hAnsi="Times New Roman"/>
          <w:sz w:val="28"/>
          <w:szCs w:val="24"/>
        </w:rPr>
        <w:softHyphen/>
        <w:t>ной оценки целесообразности крупных инвестиционных проектов и привле</w:t>
      </w:r>
      <w:r w:rsidRPr="000F7B75">
        <w:rPr>
          <w:rFonts w:ascii="Times New Roman" w:hAnsi="Times New Roman"/>
          <w:sz w:val="28"/>
          <w:szCs w:val="24"/>
        </w:rPr>
        <w:softHyphen/>
        <w:t>чения капитала спонсоров.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Вывод.</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Доходность и безопасность частного инвестирования определяются внутренни</w:t>
      </w:r>
      <w:r w:rsidRPr="000F7B75">
        <w:rPr>
          <w:rFonts w:ascii="Times New Roman" w:hAnsi="Times New Roman"/>
          <w:sz w:val="28"/>
          <w:szCs w:val="24"/>
        </w:rPr>
        <w:softHyphen/>
        <w:t>ми и внешними факторами, значимость которых изменяется во времени. Однако точность стартовых расчетов авансирования капитала в любой проект обязатель</w:t>
      </w:r>
      <w:r w:rsidRPr="000F7B75">
        <w:rPr>
          <w:rFonts w:ascii="Times New Roman" w:hAnsi="Times New Roman"/>
          <w:sz w:val="28"/>
          <w:szCs w:val="24"/>
        </w:rPr>
        <w:softHyphen/>
        <w:t>на, что находит отражение в бизнес-плане.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10.9. Анализ чувствительности проекта</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анализа чувствительности проекта — определить степень влияния отдель</w:t>
      </w:r>
      <w:r w:rsidRPr="000F7B75">
        <w:rPr>
          <w:rFonts w:ascii="Times New Roman" w:hAnsi="Times New Roman"/>
          <w:sz w:val="28"/>
          <w:szCs w:val="24"/>
        </w:rPr>
        <w:softHyphen/>
        <w:t>ных варьирующих факторов на его финансовые показатели (прежде всего на де</w:t>
      </w:r>
      <w:r w:rsidRPr="000F7B75">
        <w:rPr>
          <w:rFonts w:ascii="Times New Roman" w:hAnsi="Times New Roman"/>
          <w:sz w:val="28"/>
          <w:szCs w:val="24"/>
        </w:rPr>
        <w:softHyphen/>
        <w:t>нежные потоки). Данный анализ осуществляют на этапе планирования, когда не</w:t>
      </w:r>
      <w:r w:rsidRPr="000F7B75">
        <w:rPr>
          <w:rFonts w:ascii="Times New Roman" w:hAnsi="Times New Roman"/>
          <w:sz w:val="28"/>
          <w:szCs w:val="24"/>
        </w:rPr>
        <w:softHyphen/>
        <w:t>обходимо принять решение относительно основных параметров проекта. Эти параметры оценивают с точки зрения риска и их влияния на реализуемость про</w:t>
      </w:r>
      <w:r w:rsidRPr="000F7B75">
        <w:rPr>
          <w:rFonts w:ascii="Times New Roman" w:hAnsi="Times New Roman"/>
          <w:sz w:val="28"/>
          <w:szCs w:val="24"/>
        </w:rPr>
        <w:softHyphen/>
        <w:t>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осуществления анализа чувствительности используют модель имитаци</w:t>
      </w:r>
      <w:r w:rsidRPr="000F7B75">
        <w:rPr>
          <w:rFonts w:ascii="Times New Roman" w:hAnsi="Times New Roman"/>
          <w:sz w:val="28"/>
          <w:szCs w:val="24"/>
        </w:rPr>
        <w:softHyphen/>
        <w:t>онного моделирования.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числу переменных факторов относятся:</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продаж после ввода в действие инвестиционного объекта;</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цена продукта (услуги);</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темп инфляции;</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необходимый объем капитальных вложений;</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переменные издержки на выпуск продукции (услуги);</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постоянные издержки;</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ставка процента за банковский кредит;</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потребность в оборотном капитале;</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чистый приведенный эффект </w:t>
      </w:r>
      <w:r w:rsidRPr="000F7B75">
        <w:rPr>
          <w:rFonts w:ascii="Times New Roman" w:hAnsi="Times New Roman"/>
          <w:iCs/>
          <w:sz w:val="28"/>
          <w:szCs w:val="24"/>
        </w:rPr>
        <w:t>(</w:t>
      </w:r>
      <w:r w:rsidRPr="000F7B75">
        <w:rPr>
          <w:rFonts w:ascii="Times New Roman" w:hAnsi="Times New Roman"/>
          <w:iCs/>
          <w:sz w:val="28"/>
          <w:szCs w:val="24"/>
          <w:lang w:val="en-US"/>
        </w:rPr>
        <w:t>NPV</w:t>
      </w:r>
      <w:r w:rsidRPr="000F7B75">
        <w:rPr>
          <w:rFonts w:ascii="Times New Roman" w:hAnsi="Times New Roman"/>
          <w:iCs/>
          <w:sz w:val="28"/>
          <w:szCs w:val="24"/>
        </w:rPr>
        <w:t xml:space="preserve">) </w:t>
      </w:r>
      <w:r w:rsidRPr="000F7B75">
        <w:rPr>
          <w:rFonts w:ascii="Times New Roman" w:hAnsi="Times New Roman"/>
          <w:sz w:val="28"/>
          <w:szCs w:val="24"/>
        </w:rPr>
        <w:t>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чувствительности начинают с характеристики параметров внешней среды:</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прогноза налогообложения;</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темпа инфляции;</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учетной ставки Центрального банка России;</w:t>
      </w:r>
    </w:p>
    <w:p w:rsidR="00BA73A5" w:rsidRPr="000F7B75" w:rsidRDefault="00BA73A5"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изменения обменного курса национальной валюты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Эти параметры не могут быть изменены посредством принятия управленче</w:t>
      </w:r>
      <w:r w:rsidRPr="000F7B75">
        <w:rPr>
          <w:rFonts w:ascii="Times New Roman" w:hAnsi="Times New Roman"/>
          <w:sz w:val="28"/>
          <w:szCs w:val="24"/>
        </w:rPr>
        <w:softHyphen/>
        <w:t>ских решений.</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анализа чувствительности в начале определяют «базовый» вари</w:t>
      </w:r>
      <w:r w:rsidRPr="000F7B75">
        <w:rPr>
          <w:rFonts w:ascii="Times New Roman" w:hAnsi="Times New Roman"/>
          <w:sz w:val="28"/>
          <w:szCs w:val="24"/>
        </w:rPr>
        <w:softHyphen/>
        <w:t>ант, при котором все исследуемые факторы имеют свои первоначальные значе</w:t>
      </w:r>
      <w:r w:rsidRPr="000F7B75">
        <w:rPr>
          <w:rFonts w:ascii="Times New Roman" w:hAnsi="Times New Roman"/>
          <w:sz w:val="28"/>
          <w:szCs w:val="24"/>
        </w:rPr>
        <w:softHyphen/>
        <w:t>ния. Только после этого значение одного из факторов варьируют (изменяют) в определенном интервале при фиксированных значениях остальных парамет</w:t>
      </w:r>
      <w:r w:rsidRPr="000F7B75">
        <w:rPr>
          <w:rFonts w:ascii="Times New Roman" w:hAnsi="Times New Roman"/>
          <w:sz w:val="28"/>
          <w:szCs w:val="24"/>
        </w:rPr>
        <w:softHyphen/>
        <w:t>ров. При этом оценку чувствительности начинают с наиболее важных факторов, задавая определенные ограничения варьирующим показателям. Эти ограничения соответствуют пессимистическому и оптимистическому сценариям. В заключе</w:t>
      </w:r>
      <w:r w:rsidRPr="000F7B75">
        <w:rPr>
          <w:rFonts w:ascii="Times New Roman" w:hAnsi="Times New Roman"/>
          <w:sz w:val="28"/>
          <w:szCs w:val="24"/>
        </w:rPr>
        <w:softHyphen/>
        <w:t>ние оценивают влияние этих изменений на показатель эффективности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Показатель чувствительности устанавливают как отношение процентного из</w:t>
      </w:r>
      <w:r w:rsidRPr="000F7B75">
        <w:rPr>
          <w:rFonts w:ascii="Times New Roman" w:hAnsi="Times New Roman"/>
          <w:sz w:val="28"/>
          <w:szCs w:val="24"/>
        </w:rPr>
        <w:softHyphen/>
        <w:t>менения критерия — выбранного показателя эффективности инвестиций (отно</w:t>
      </w:r>
      <w:r w:rsidRPr="000F7B75">
        <w:rPr>
          <w:rFonts w:ascii="Times New Roman" w:hAnsi="Times New Roman"/>
          <w:sz w:val="28"/>
          <w:szCs w:val="24"/>
        </w:rPr>
        <w:softHyphen/>
        <w:t>сительно базисного варианта) к изменению значения фактора на один процент. Таким способом определяют показатели чувствительности по каждому из варьи</w:t>
      </w:r>
      <w:r w:rsidRPr="000F7B75">
        <w:rPr>
          <w:rFonts w:ascii="Times New Roman" w:hAnsi="Times New Roman"/>
          <w:sz w:val="28"/>
          <w:szCs w:val="24"/>
        </w:rPr>
        <w:softHyphen/>
        <w:t>рующих факторов.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помощью анализа чувствительности на базе полученных данных можно уста</w:t>
      </w:r>
      <w:r w:rsidRPr="000F7B75">
        <w:rPr>
          <w:rFonts w:ascii="Times New Roman" w:hAnsi="Times New Roman"/>
          <w:sz w:val="28"/>
          <w:szCs w:val="24"/>
        </w:rPr>
        <w:softHyphen/>
        <w:t>новить наиболее важные с точки зрения инвестиционного риска факторы, а так</w:t>
      </w:r>
      <w:r w:rsidRPr="000F7B75">
        <w:rPr>
          <w:rFonts w:ascii="Times New Roman" w:hAnsi="Times New Roman"/>
          <w:sz w:val="28"/>
          <w:szCs w:val="24"/>
        </w:rPr>
        <w:softHyphen/>
        <w:t>же разработать наиболее эффективную стратегию реализации проекта. Напри</w:t>
      </w:r>
      <w:r w:rsidRPr="000F7B75">
        <w:rPr>
          <w:rFonts w:ascii="Times New Roman" w:hAnsi="Times New Roman"/>
          <w:sz w:val="28"/>
          <w:szCs w:val="24"/>
        </w:rPr>
        <w:softHyphen/>
        <w:t>мер, если цена продукта оказалась критическим фактором, то следует усилить маркетинговые исследования или пересмотреть инвестиционные затраты, чтобы снизить стоимость проекта. Если проведенный количественный анализ рисков проекта показывает его высокую чувствительность к изменению объема произ</w:t>
      </w:r>
      <w:r w:rsidRPr="000F7B75">
        <w:rPr>
          <w:rFonts w:ascii="Times New Roman" w:hAnsi="Times New Roman"/>
          <w:sz w:val="28"/>
          <w:szCs w:val="24"/>
        </w:rPr>
        <w:softHyphen/>
        <w:t>водства, то следует уделить внимание мерам по повышению производительности труда персонала предприятия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Основным недостатком метода анализа чувствительности является его однофакторность, т. е. ориентация на изменение только одного фактора проекта, что приводит к недоучету возможной связи между отдельными факторами (корреля</w:t>
      </w:r>
      <w:r w:rsidRPr="000F7B75">
        <w:rPr>
          <w:rFonts w:ascii="Times New Roman" w:hAnsi="Times New Roman"/>
          <w:sz w:val="28"/>
          <w:szCs w:val="24"/>
        </w:rPr>
        <w:softHyphen/>
        <w:t>ции между ними). Устранить данный недостаток позволяет метод анализа сценариев, который включает в себя учет одновременного параллельного влияния ряда факторов на уровень проектного риска. Обычно этот и другие методы рассматри</w:t>
      </w:r>
      <w:r w:rsidRPr="000F7B75">
        <w:rPr>
          <w:rFonts w:ascii="Times New Roman" w:hAnsi="Times New Roman"/>
          <w:sz w:val="28"/>
          <w:szCs w:val="24"/>
        </w:rPr>
        <w:softHyphen/>
        <w:t>вают в специальной литературе по инвестиционному анализу.</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tabs>
          <w:tab w:val="left" w:pos="730"/>
        </w:tabs>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10.10.</w:t>
      </w:r>
      <w:r w:rsidRPr="0088553B">
        <w:rPr>
          <w:rFonts w:ascii="Times New Roman" w:hAnsi="Times New Roman"/>
          <w:b/>
          <w:bCs/>
          <w:sz w:val="28"/>
          <w:szCs w:val="24"/>
        </w:rPr>
        <w:tab/>
        <w:t>Определение потребности в дополнительном финансировании проекта</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Потребность в дополнительном финансировании </w:t>
      </w:r>
      <w:r w:rsidRPr="000F7B75">
        <w:rPr>
          <w:rFonts w:ascii="Times New Roman" w:hAnsi="Times New Roman"/>
          <w:iCs/>
          <w:sz w:val="28"/>
          <w:szCs w:val="24"/>
        </w:rPr>
        <w:t xml:space="preserve">(ПФ) — </w:t>
      </w:r>
      <w:r w:rsidRPr="000F7B75">
        <w:rPr>
          <w:rFonts w:ascii="Times New Roman" w:hAnsi="Times New Roman"/>
          <w:sz w:val="28"/>
          <w:szCs w:val="24"/>
        </w:rPr>
        <w:t>максимальное значе</w:t>
      </w:r>
      <w:r w:rsidRPr="000F7B75">
        <w:rPr>
          <w:rFonts w:ascii="Times New Roman" w:hAnsi="Times New Roman"/>
          <w:sz w:val="28"/>
          <w:szCs w:val="24"/>
        </w:rPr>
        <w:softHyphen/>
        <w:t>ние абсолютной величины отрицательного накопленного сальдо от инвестицион</w:t>
      </w:r>
      <w:r w:rsidRPr="000F7B75">
        <w:rPr>
          <w:rFonts w:ascii="Times New Roman" w:hAnsi="Times New Roman"/>
          <w:sz w:val="28"/>
          <w:szCs w:val="24"/>
        </w:rPr>
        <w:softHyphen/>
        <w:t>ной и текущей деятельности. Ее предусматривают в бизнес-плане проекта. Вели</w:t>
      </w:r>
      <w:r w:rsidRPr="000F7B75">
        <w:rPr>
          <w:rFonts w:ascii="Times New Roman" w:hAnsi="Times New Roman"/>
          <w:sz w:val="28"/>
          <w:szCs w:val="24"/>
        </w:rPr>
        <w:softHyphen/>
        <w:t xml:space="preserve">чину </w:t>
      </w:r>
      <w:r w:rsidRPr="000F7B75">
        <w:rPr>
          <w:rFonts w:ascii="Times New Roman" w:hAnsi="Times New Roman"/>
          <w:iCs/>
          <w:sz w:val="28"/>
          <w:szCs w:val="24"/>
        </w:rPr>
        <w:t xml:space="preserve">ПФ </w:t>
      </w:r>
      <w:r w:rsidRPr="000F7B75">
        <w:rPr>
          <w:rFonts w:ascii="Times New Roman" w:hAnsi="Times New Roman"/>
          <w:sz w:val="28"/>
          <w:szCs w:val="24"/>
        </w:rPr>
        <w:t xml:space="preserve">не нормируют. Чем ниже абсолютное значение </w:t>
      </w:r>
      <w:r w:rsidRPr="000F7B75">
        <w:rPr>
          <w:rFonts w:ascii="Times New Roman" w:hAnsi="Times New Roman"/>
          <w:iCs/>
          <w:sz w:val="28"/>
          <w:szCs w:val="24"/>
        </w:rPr>
        <w:t xml:space="preserve">ПФ, </w:t>
      </w:r>
      <w:r w:rsidRPr="000F7B75">
        <w:rPr>
          <w:rFonts w:ascii="Times New Roman" w:hAnsi="Times New Roman"/>
          <w:sz w:val="28"/>
          <w:szCs w:val="24"/>
        </w:rPr>
        <w:t>тем меньший объем денежных средств должен привлекаться для финансирования проекта из внеш</w:t>
      </w:r>
      <w:r w:rsidRPr="000F7B75">
        <w:rPr>
          <w:rFonts w:ascii="Times New Roman" w:hAnsi="Times New Roman"/>
          <w:sz w:val="28"/>
          <w:szCs w:val="24"/>
        </w:rPr>
        <w:softHyphen/>
        <w:t xml:space="preserve">них источников. Следовательно, величина </w:t>
      </w:r>
      <w:r w:rsidRPr="000F7B75">
        <w:rPr>
          <w:rFonts w:ascii="Times New Roman" w:hAnsi="Times New Roman"/>
          <w:iCs/>
          <w:sz w:val="28"/>
          <w:szCs w:val="24"/>
        </w:rPr>
        <w:t xml:space="preserve">ПФ </w:t>
      </w:r>
      <w:r w:rsidRPr="000F7B75">
        <w:rPr>
          <w:rFonts w:ascii="Times New Roman" w:hAnsi="Times New Roman"/>
          <w:sz w:val="28"/>
          <w:szCs w:val="24"/>
        </w:rPr>
        <w:t>показывает минимальный объем внешнего финансирования проекта, необходимый для обеспечения его финансо</w:t>
      </w:r>
      <w:r w:rsidRPr="000F7B75">
        <w:rPr>
          <w:rFonts w:ascii="Times New Roman" w:hAnsi="Times New Roman"/>
          <w:sz w:val="28"/>
          <w:szCs w:val="24"/>
        </w:rPr>
        <w:softHyphen/>
        <w:t xml:space="preserve">вой реализуемости. Поэтому </w:t>
      </w:r>
      <w:r w:rsidRPr="000F7B75">
        <w:rPr>
          <w:rFonts w:ascii="Times New Roman" w:hAnsi="Times New Roman"/>
          <w:iCs/>
          <w:sz w:val="28"/>
          <w:szCs w:val="24"/>
        </w:rPr>
        <w:t xml:space="preserve">ПФ </w:t>
      </w:r>
      <w:r w:rsidRPr="000F7B75">
        <w:rPr>
          <w:rFonts w:ascii="Times New Roman" w:hAnsi="Times New Roman"/>
          <w:sz w:val="28"/>
          <w:szCs w:val="24"/>
        </w:rPr>
        <w:t>называют еще капиталом риска. Следует пом</w:t>
      </w:r>
      <w:r w:rsidRPr="000F7B75">
        <w:rPr>
          <w:rFonts w:ascii="Times New Roman" w:hAnsi="Times New Roman"/>
          <w:sz w:val="28"/>
          <w:szCs w:val="24"/>
        </w:rPr>
        <w:softHyphen/>
        <w:t xml:space="preserve">нить, что реальный объем потребного финансирования не всегда совпадает с </w:t>
      </w:r>
      <w:r w:rsidRPr="000F7B75">
        <w:rPr>
          <w:rFonts w:ascii="Times New Roman" w:hAnsi="Times New Roman"/>
          <w:iCs/>
          <w:sz w:val="28"/>
          <w:szCs w:val="24"/>
        </w:rPr>
        <w:t xml:space="preserve">ПФ </w:t>
      </w:r>
      <w:r w:rsidRPr="000F7B75">
        <w:rPr>
          <w:rFonts w:ascii="Times New Roman" w:hAnsi="Times New Roman"/>
          <w:sz w:val="28"/>
          <w:szCs w:val="24"/>
        </w:rPr>
        <w:t>и, как правило, превышает его за счет необходимости обслуживания долга перед кредиторами (уплата процентов по заемным средствам). Тем не менее этот показа</w:t>
      </w:r>
      <w:r w:rsidRPr="000F7B75">
        <w:rPr>
          <w:rFonts w:ascii="Times New Roman" w:hAnsi="Times New Roman"/>
          <w:sz w:val="28"/>
          <w:szCs w:val="24"/>
        </w:rPr>
        <w:softHyphen/>
        <w:t>тель вполне приемлем для анализа инвестиционных проектов. Потребность в до</w:t>
      </w:r>
      <w:r w:rsidRPr="000F7B75">
        <w:rPr>
          <w:rFonts w:ascii="Times New Roman" w:hAnsi="Times New Roman"/>
          <w:sz w:val="28"/>
          <w:szCs w:val="24"/>
        </w:rPr>
        <w:softHyphen/>
        <w:t xml:space="preserve">полнительном финансировании с учетом дисконта </w:t>
      </w:r>
      <w:r w:rsidRPr="000F7B75">
        <w:rPr>
          <w:rFonts w:ascii="Times New Roman" w:hAnsi="Times New Roman"/>
          <w:iCs/>
          <w:sz w:val="28"/>
          <w:szCs w:val="24"/>
        </w:rPr>
        <w:t xml:space="preserve">(ДПФ) — </w:t>
      </w:r>
      <w:r w:rsidRPr="000F7B75">
        <w:rPr>
          <w:rFonts w:ascii="Times New Roman" w:hAnsi="Times New Roman"/>
          <w:sz w:val="28"/>
          <w:szCs w:val="24"/>
        </w:rPr>
        <w:t>максимальное зна</w:t>
      </w:r>
      <w:r w:rsidRPr="000F7B75">
        <w:rPr>
          <w:rFonts w:ascii="Times New Roman" w:hAnsi="Times New Roman"/>
          <w:sz w:val="28"/>
          <w:szCs w:val="24"/>
        </w:rPr>
        <w:softHyphen/>
        <w:t xml:space="preserve">чение абсолютной величины отрицательного накопленного дисконтированного сальдо от инвестиционной и текущей деятельности. Величина </w:t>
      </w:r>
      <w:r w:rsidRPr="000F7B75">
        <w:rPr>
          <w:rFonts w:ascii="Times New Roman" w:hAnsi="Times New Roman"/>
          <w:iCs/>
          <w:sz w:val="28"/>
          <w:szCs w:val="24"/>
        </w:rPr>
        <w:t xml:space="preserve">ДПФ </w:t>
      </w:r>
      <w:r w:rsidRPr="000F7B75">
        <w:rPr>
          <w:rFonts w:ascii="Times New Roman" w:hAnsi="Times New Roman"/>
          <w:sz w:val="28"/>
          <w:szCs w:val="24"/>
        </w:rPr>
        <w:t>выражает минимальный дисконтированный объем внешнего финансирования проекта, не</w:t>
      </w:r>
      <w:r w:rsidRPr="000F7B75">
        <w:rPr>
          <w:rFonts w:ascii="Times New Roman" w:hAnsi="Times New Roman"/>
          <w:sz w:val="28"/>
          <w:szCs w:val="24"/>
        </w:rPr>
        <w:softHyphen/>
        <w:t xml:space="preserve">обходимый для обеспечения его финансовой реализуемости. Расчет </w:t>
      </w:r>
      <w:r w:rsidRPr="000F7B75">
        <w:rPr>
          <w:rFonts w:ascii="Times New Roman" w:hAnsi="Times New Roman"/>
          <w:iCs/>
          <w:sz w:val="28"/>
          <w:szCs w:val="24"/>
        </w:rPr>
        <w:t xml:space="preserve">ПФ </w:t>
      </w:r>
      <w:r w:rsidRPr="000F7B75">
        <w:rPr>
          <w:rFonts w:ascii="Times New Roman" w:hAnsi="Times New Roman"/>
          <w:sz w:val="28"/>
          <w:szCs w:val="24"/>
        </w:rPr>
        <w:t xml:space="preserve">и </w:t>
      </w:r>
      <w:r w:rsidRPr="000F7B75">
        <w:rPr>
          <w:rFonts w:ascii="Times New Roman" w:hAnsi="Times New Roman"/>
          <w:iCs/>
          <w:sz w:val="28"/>
          <w:szCs w:val="24"/>
        </w:rPr>
        <w:t xml:space="preserve">ДПФ </w:t>
      </w:r>
      <w:r w:rsidRPr="000F7B75">
        <w:rPr>
          <w:rFonts w:ascii="Times New Roman" w:hAnsi="Times New Roman"/>
          <w:sz w:val="28"/>
          <w:szCs w:val="24"/>
        </w:rPr>
        <w:t>представлен в табл. 10.10.</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10.10 </w:t>
      </w:r>
    </w:p>
    <w:p w:rsidR="00BA73A5" w:rsidRDefault="00BA73A5"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Денежные потоки по инвестиционному проекту, млн. руб.</w:t>
      </w:r>
    </w:p>
    <w:p w:rsidR="0088553B" w:rsidRPr="000F7B75" w:rsidRDefault="0088553B" w:rsidP="000F7B75">
      <w:pPr>
        <w:shd w:val="clear" w:color="auto" w:fill="FFFFFF"/>
        <w:spacing w:after="0" w:line="360" w:lineRule="auto"/>
        <w:ind w:firstLine="709"/>
        <w:jc w:val="both"/>
        <w:rPr>
          <w:rFonts w:ascii="Times New Roman" w:hAnsi="Times New Roman"/>
          <w:bCs/>
          <w:sz w:val="28"/>
          <w:szCs w:val="24"/>
        </w:rPr>
      </w:pPr>
    </w:p>
    <w:tbl>
      <w:tblPr>
        <w:tblW w:w="9781" w:type="dxa"/>
        <w:tblInd w:w="40" w:type="dxa"/>
        <w:tblLayout w:type="fixed"/>
        <w:tblCellMar>
          <w:left w:w="40" w:type="dxa"/>
          <w:right w:w="40" w:type="dxa"/>
        </w:tblCellMar>
        <w:tblLook w:val="00A0" w:firstRow="1" w:lastRow="0" w:firstColumn="1" w:lastColumn="0" w:noHBand="0" w:noVBand="0"/>
      </w:tblPr>
      <w:tblGrid>
        <w:gridCol w:w="2410"/>
        <w:gridCol w:w="850"/>
        <w:gridCol w:w="709"/>
        <w:gridCol w:w="709"/>
        <w:gridCol w:w="709"/>
        <w:gridCol w:w="708"/>
        <w:gridCol w:w="709"/>
        <w:gridCol w:w="709"/>
        <w:gridCol w:w="709"/>
        <w:gridCol w:w="709"/>
        <w:gridCol w:w="850"/>
      </w:tblGrid>
      <w:tr w:rsidR="00BA73A5" w:rsidRPr="000F7B75" w:rsidTr="00BA73A5">
        <w:trPr>
          <w:trHeight w:hRule="exact" w:val="259"/>
        </w:trPr>
        <w:tc>
          <w:tcPr>
            <w:tcW w:w="241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Показатели</w:t>
            </w:r>
          </w:p>
        </w:tc>
        <w:tc>
          <w:tcPr>
            <w:tcW w:w="850" w:type="dxa"/>
            <w:vMerge w:val="restart"/>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Номер строки</w:t>
            </w:r>
          </w:p>
        </w:tc>
        <w:tc>
          <w:tcPr>
            <w:tcW w:w="6521" w:type="dxa"/>
            <w:gridSpan w:val="9"/>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Номер шага расчета</w:t>
            </w:r>
          </w:p>
        </w:tc>
      </w:tr>
      <w:tr w:rsidR="00BA73A5" w:rsidRPr="000F7B75" w:rsidTr="00BA73A5">
        <w:trPr>
          <w:trHeight w:hRule="exact" w:val="259"/>
        </w:trPr>
        <w:tc>
          <w:tcPr>
            <w:tcW w:w="2410"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jc w:val="both"/>
              <w:rPr>
                <w:rFonts w:ascii="Times New Roman" w:hAnsi="Times New Roman"/>
                <w:sz w:val="20"/>
                <w:szCs w:val="20"/>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w:t>
            </w:r>
          </w:p>
        </w:tc>
      </w:tr>
      <w:tr w:rsidR="00BA73A5" w:rsidRPr="000F7B75" w:rsidTr="00BA73A5">
        <w:trPr>
          <w:trHeight w:hRule="exact" w:val="66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 xml:space="preserve">Денежный поток от текущей деятельности </w:t>
            </w:r>
            <w:r w:rsidRPr="0088553B">
              <w:rPr>
                <w:rFonts w:ascii="Times New Roman" w:hAnsi="Times New Roman"/>
                <w:iCs/>
                <w:sz w:val="20"/>
                <w:szCs w:val="20"/>
              </w:rPr>
              <w:t>(ДП</w:t>
            </w:r>
            <w:r w:rsidRPr="0088553B">
              <w:rPr>
                <w:rFonts w:ascii="Times New Roman" w:hAnsi="Times New Roman"/>
                <w:iCs/>
                <w:sz w:val="20"/>
                <w:szCs w:val="20"/>
                <w:vertAlign w:val="subscript"/>
              </w:rPr>
              <w:t>1</w:t>
            </w:r>
            <w:r w:rsidRPr="0088553B">
              <w:rPr>
                <w:rFonts w:ascii="Times New Roman" w:hAnsi="Times New Roman"/>
                <w:iCs/>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11,84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11,92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19,36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19,48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15,84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r>
      <w:tr w:rsidR="00BA73A5" w:rsidRPr="000F7B75" w:rsidTr="00BA73A5">
        <w:trPr>
          <w:trHeight w:hRule="exact" w:val="46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Инвестиционная деятельность: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p>
        </w:tc>
      </w:tr>
      <w:tr w:rsidR="00BA73A5" w:rsidRPr="000F7B75" w:rsidTr="00BA73A5">
        <w:trPr>
          <w:trHeight w:hRule="exact" w:val="25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Притоки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w:t>
            </w:r>
          </w:p>
        </w:tc>
      </w:tr>
      <w:tr w:rsidR="00BA73A5" w:rsidRPr="000F7B75" w:rsidTr="00BA73A5">
        <w:trPr>
          <w:trHeight w:hRule="exact" w:val="25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Оттоки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-21,6</w:t>
            </w:r>
          </w:p>
        </w:tc>
      </w:tr>
      <w:tr w:rsidR="00BA73A5" w:rsidRPr="000F7B75" w:rsidTr="00BA73A5">
        <w:trPr>
          <w:trHeight w:hRule="exact" w:val="46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 xml:space="preserve">Сальдо денежного потока </w:t>
            </w:r>
            <w:r w:rsidRPr="0088553B">
              <w:rPr>
                <w:rFonts w:ascii="Times New Roman" w:hAnsi="Times New Roman"/>
                <w:iCs/>
                <w:sz w:val="20"/>
                <w:szCs w:val="20"/>
              </w:rPr>
              <w:t>(ДП</w:t>
            </w:r>
            <w:r w:rsidRPr="0088553B">
              <w:rPr>
                <w:rFonts w:ascii="Times New Roman" w:hAnsi="Times New Roman"/>
                <w:iCs/>
                <w:sz w:val="20"/>
                <w:szCs w:val="20"/>
                <w:vertAlign w:val="superscript"/>
              </w:rPr>
              <w:t>1</w:t>
            </w:r>
            <w:r w:rsidRPr="0088553B">
              <w:rPr>
                <w:rFonts w:ascii="Times New Roman" w:hAnsi="Times New Roman"/>
                <w:iCs/>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-19,2</w:t>
            </w:r>
          </w:p>
        </w:tc>
      </w:tr>
      <w:tr w:rsidR="00BA73A5" w:rsidRPr="000F7B75" w:rsidTr="00BA73A5">
        <w:trPr>
          <w:trHeight w:hRule="exact" w:val="697"/>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Сальдо суммар</w:t>
            </w:r>
            <w:r w:rsidRPr="0088553B">
              <w:rPr>
                <w:rFonts w:ascii="Times New Roman" w:hAnsi="Times New Roman"/>
                <w:sz w:val="20"/>
                <w:szCs w:val="20"/>
              </w:rPr>
              <w:softHyphen/>
              <w:t xml:space="preserve">ного денежного потока </w:t>
            </w:r>
            <w:r w:rsidRPr="0088553B">
              <w:rPr>
                <w:rFonts w:ascii="Times New Roman" w:hAnsi="Times New Roman"/>
                <w:iCs/>
                <w:sz w:val="20"/>
                <w:szCs w:val="20"/>
              </w:rPr>
              <w:t>(ДП =ДП</w:t>
            </w:r>
            <w:r w:rsidRPr="0088553B">
              <w:rPr>
                <w:rFonts w:ascii="Times New Roman" w:hAnsi="Times New Roman"/>
                <w:iCs/>
                <w:sz w:val="20"/>
                <w:szCs w:val="20"/>
                <w:vertAlign w:val="subscript"/>
              </w:rPr>
              <w:t>1</w:t>
            </w:r>
            <w:r w:rsidRPr="0088553B">
              <w:rPr>
                <w:rFonts w:ascii="Times New Roman" w:hAnsi="Times New Roman"/>
                <w:iCs/>
                <w:sz w:val="20"/>
                <w:szCs w:val="20"/>
              </w:rPr>
              <w:t xml:space="preserve"> +ДП</w:t>
            </w:r>
            <w:r w:rsidRPr="0088553B">
              <w:rPr>
                <w:rFonts w:ascii="Times New Roman" w:hAnsi="Times New Roman"/>
                <w:iCs/>
                <w:sz w:val="20"/>
                <w:szCs w:val="20"/>
                <w:vertAlign w:val="superscript"/>
              </w:rPr>
              <w:t>1</w:t>
            </w:r>
            <w:r w:rsidRPr="0088553B">
              <w:rPr>
                <w:rFonts w:ascii="Times New Roman" w:hAnsi="Times New Roman"/>
                <w:iCs/>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11,84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11,92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19,36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19,48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15,84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-19,2</w:t>
            </w:r>
          </w:p>
        </w:tc>
      </w:tr>
      <w:tr w:rsidR="00BA73A5" w:rsidRPr="000F7B75" w:rsidTr="00BA73A5">
        <w:trPr>
          <w:trHeight w:hRule="exac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Сальдо накоплен</w:t>
            </w:r>
            <w:r w:rsidRPr="0088553B">
              <w:rPr>
                <w:rFonts w:ascii="Times New Roman" w:hAnsi="Times New Roman"/>
                <w:sz w:val="20"/>
                <w:szCs w:val="20"/>
              </w:rPr>
              <w:softHyphen/>
              <w:t>ного потока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-35,6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-23,76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-11,84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1,36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20,84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36,68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17,48</w:t>
            </w:r>
          </w:p>
        </w:tc>
      </w:tr>
      <w:tr w:rsidR="00BA73A5" w:rsidRPr="000F7B75" w:rsidTr="00BA73A5">
        <w:trPr>
          <w:trHeight w:hRule="exact" w:val="662"/>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Коэффициент дисконтирования при ставке 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0,83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0,75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0,62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0,51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0,47</w:t>
            </w:r>
          </w:p>
        </w:tc>
      </w:tr>
      <w:tr w:rsidR="00BA73A5" w:rsidRPr="000F7B75" w:rsidTr="00BA73A5">
        <w:trPr>
          <w:trHeight w:hRule="exact" w:val="883"/>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Дисконтированное сальдо суммарного денежного потока (стр. 5 х стр. 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-10,56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8,96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-8,96</w:t>
            </w:r>
          </w:p>
        </w:tc>
      </w:tr>
      <w:tr w:rsidR="00BA73A5" w:rsidRPr="000F7B75" w:rsidTr="00BA73A5">
        <w:trPr>
          <w:trHeight w:hRule="exact" w:val="71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Дисконтирование инвестиции (стр. 4 х стр. 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-15,28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-9,84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-8,96</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Величина </w:t>
      </w:r>
      <w:r w:rsidRPr="000F7B75">
        <w:rPr>
          <w:rFonts w:ascii="Times New Roman" w:hAnsi="Times New Roman"/>
          <w:iCs/>
          <w:sz w:val="28"/>
          <w:szCs w:val="24"/>
        </w:rPr>
        <w:t xml:space="preserve">ПФ </w:t>
      </w:r>
      <w:r w:rsidRPr="000F7B75">
        <w:rPr>
          <w:rFonts w:ascii="Times New Roman" w:hAnsi="Times New Roman"/>
          <w:sz w:val="28"/>
          <w:szCs w:val="24"/>
        </w:rPr>
        <w:t xml:space="preserve">представляет собой значение сальдо накопленного денежного потока по строке 6 (шаг 1) в сумме 35,6 млн. руб. Величина </w:t>
      </w:r>
      <w:r w:rsidRPr="000F7B75">
        <w:rPr>
          <w:rFonts w:ascii="Times New Roman" w:hAnsi="Times New Roman"/>
          <w:iCs/>
          <w:sz w:val="28"/>
          <w:szCs w:val="24"/>
        </w:rPr>
        <w:t xml:space="preserve">ДПФ </w:t>
      </w:r>
      <w:r w:rsidRPr="000F7B75">
        <w:rPr>
          <w:rFonts w:ascii="Times New Roman" w:hAnsi="Times New Roman"/>
          <w:sz w:val="28"/>
          <w:szCs w:val="24"/>
        </w:rPr>
        <w:t>выражает дискон</w:t>
      </w:r>
      <w:r w:rsidRPr="000F7B75">
        <w:rPr>
          <w:rFonts w:ascii="Times New Roman" w:hAnsi="Times New Roman"/>
          <w:sz w:val="28"/>
          <w:szCs w:val="24"/>
        </w:rPr>
        <w:softHyphen/>
        <w:t>тированное сальдо суммарного денежного потока по строке 8 (шаг 1) и составляет 10,56 млн. руб. При последующих шагах расчетного периода эта отрицательная величина покрывается поступлениями от текущей деятельности и приобретает положительное значение.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tabs>
          <w:tab w:val="left" w:pos="730"/>
        </w:tabs>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10.11.</w:t>
      </w:r>
      <w:r w:rsidRPr="0088553B">
        <w:rPr>
          <w:rFonts w:ascii="Times New Roman" w:hAnsi="Times New Roman"/>
          <w:b/>
          <w:bCs/>
          <w:sz w:val="28"/>
          <w:szCs w:val="24"/>
        </w:rPr>
        <w:tab/>
        <w:t>Анализ безубыточности инвестиционного проекта</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безубыточности является одним из самых важных элементов информа</w:t>
      </w:r>
      <w:r w:rsidRPr="000F7B75">
        <w:rPr>
          <w:rFonts w:ascii="Times New Roman" w:hAnsi="Times New Roman"/>
          <w:sz w:val="28"/>
          <w:szCs w:val="24"/>
        </w:rPr>
        <w:softHyphen/>
        <w:t>ции, используемой при оценке эффективности проектов. Инвестору (инициатору) проекта необходимо знать, при каком объеме производства проект становится безубыточным, т. е. следует установить такую критическую точку, ниже которой предприятие теряет доходы, а выше — получает их.</w:t>
      </w:r>
    </w:p>
    <w:p w:rsidR="00BA73A5" w:rsidRPr="000F7B75" w:rsidRDefault="00BA73A5" w:rsidP="000F7B75">
      <w:pPr>
        <w:shd w:val="clear" w:color="auto" w:fill="FFFFFF"/>
        <w:tabs>
          <w:tab w:val="left" w:pos="523"/>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расчета точки безубыточности используют показатели переменных, постоян</w:t>
      </w:r>
      <w:r w:rsidRPr="000F7B75">
        <w:rPr>
          <w:rFonts w:ascii="Times New Roman" w:hAnsi="Times New Roman"/>
          <w:sz w:val="28"/>
          <w:szCs w:val="24"/>
        </w:rPr>
        <w:softHyphen/>
        <w:t>ных и общих издержек. Однако следует учесть, что абсолютно постоянных издер</w:t>
      </w:r>
      <w:r w:rsidRPr="000F7B75">
        <w:rPr>
          <w:rFonts w:ascii="Times New Roman" w:hAnsi="Times New Roman"/>
          <w:sz w:val="28"/>
          <w:szCs w:val="24"/>
        </w:rPr>
        <w:softHyphen/>
        <w:t>жек не существует, поскольку происходит рост ставок арендной платы, стоимости электроэнергии, расходов на оплату труда высшего управленческого персонала предприятия и т. д. Поэтому расчет точки безубыточности может быть произведен для различных периодов заново, если произошли изменения в структуре опера</w:t>
      </w:r>
      <w:r w:rsidRPr="000F7B75">
        <w:rPr>
          <w:rFonts w:ascii="Times New Roman" w:hAnsi="Times New Roman"/>
          <w:sz w:val="28"/>
          <w:szCs w:val="24"/>
        </w:rPr>
        <w:softHyphen/>
        <w:t>ционных издержек или в системе финансирования предприятия. Точка беззубыточности (порог рентабельности) — такое значение выручки от реализации, при котором предприятие не имеет убытков, но и не получило прибыли, т. е. это ре</w:t>
      </w:r>
      <w:r w:rsidRPr="000F7B75">
        <w:rPr>
          <w:rFonts w:ascii="Times New Roman" w:hAnsi="Times New Roman"/>
          <w:sz w:val="28"/>
          <w:szCs w:val="24"/>
        </w:rPr>
        <w:softHyphen/>
        <w:t>зультат от продажи товаров после возмещения переменных издержек. В данном случае маржинального дохода достаточно для возмещения постоянных издержек, а прибыль равна нулю:</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7780" w:dyaOrig="1160">
          <v:shape id="_x0000_i1267" type="#_x0000_t75" style="width:389.25pt;height:57.75pt" o:ole="">
            <v:imagedata r:id="rId463" o:title=""/>
          </v:shape>
          <o:OLEObject Type="Embed" ProgID="Equation.3" ShapeID="_x0000_i1267" DrawAspect="Content" ObjectID="_1477250502" r:id="rId464"/>
        </w:object>
      </w:r>
      <w:r w:rsidR="00BA73A5" w:rsidRPr="000F7B75">
        <w:rPr>
          <w:rFonts w:ascii="Times New Roman" w:hAnsi="Times New Roman"/>
          <w:bCs/>
          <w:snapToGrid w:val="0"/>
          <w:sz w:val="28"/>
          <w:szCs w:val="24"/>
        </w:rPr>
        <w:t>(148)</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 xml:space="preserve">Суммарные постоянные издержки 6000 тыс. руб., цена за единицу товара 12 тыс. руб.; переменные издержки </w:t>
      </w:r>
      <w:r w:rsidRPr="000F7B75">
        <w:rPr>
          <w:rFonts w:ascii="Times New Roman" w:hAnsi="Times New Roman"/>
          <w:iCs/>
          <w:sz w:val="28"/>
          <w:szCs w:val="20"/>
        </w:rPr>
        <w:t xml:space="preserve">(ПИ) </w:t>
      </w:r>
      <w:r w:rsidRPr="000F7B75">
        <w:rPr>
          <w:rFonts w:ascii="Times New Roman" w:hAnsi="Times New Roman"/>
          <w:sz w:val="28"/>
          <w:szCs w:val="20"/>
        </w:rPr>
        <w:t>в цене товара 8 тыс. руб. Тогда</w:t>
      </w:r>
    </w:p>
    <w:p w:rsidR="00BA73A5" w:rsidRPr="000F7B75" w:rsidRDefault="002F4F4D" w:rsidP="000F7B75">
      <w:pPr>
        <w:shd w:val="clear" w:color="auto" w:fill="FFFFFF"/>
        <w:tabs>
          <w:tab w:val="left" w:pos="523"/>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200" w:dyaOrig="620">
          <v:shape id="_x0000_i1268" type="#_x0000_t75" style="width:309.75pt;height:30.75pt" o:ole="">
            <v:imagedata r:id="rId465" o:title=""/>
          </v:shape>
          <o:OLEObject Type="Embed" ProgID="Equation.3" ShapeID="_x0000_i1268" DrawAspect="Content" ObjectID="_1477250503" r:id="rId466"/>
        </w:object>
      </w:r>
    </w:p>
    <w:p w:rsidR="00BA73A5" w:rsidRPr="000F7B75" w:rsidRDefault="00BA73A5" w:rsidP="000F7B75">
      <w:pPr>
        <w:shd w:val="clear" w:color="auto" w:fill="FFFFFF"/>
        <w:tabs>
          <w:tab w:val="left" w:pos="523"/>
        </w:tabs>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спрос на выпускаемую продукцию ниже, чем ее объем, обеспечивающий безубыточность, то ее производство не будет самоокупаемым.</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безубыточности служит для сравнения использования запланирован</w:t>
      </w:r>
      <w:r w:rsidRPr="000F7B75">
        <w:rPr>
          <w:rFonts w:ascii="Times New Roman" w:hAnsi="Times New Roman"/>
          <w:sz w:val="28"/>
          <w:szCs w:val="24"/>
        </w:rPr>
        <w:softHyphen/>
        <w:t>ной мощности предприятия с фактическим объемом производства, ниже которого оно несет убытки. Объем безубыточности можно принять в физических единицах измерения произведенной продукции или уровня использования производствен</w:t>
      </w:r>
      <w:r w:rsidRPr="000F7B75">
        <w:rPr>
          <w:rFonts w:ascii="Times New Roman" w:hAnsi="Times New Roman"/>
          <w:sz w:val="28"/>
          <w:szCs w:val="24"/>
        </w:rPr>
        <w:softHyphen/>
        <w:t>ной мощности, при котором поступления от продаж и издержки производства одинаковы. Поступления от продажи товаров в точке безубыточности выражают стоимость бесприбыльных продаж, а цена единицы изделия в данной ситуации является безубыточной продажной ценой. Если производственная программа включает разнообразные продукты, то для любого безубыточного объема продаж будут существовать различные варианты цен на бесприбыльные изделия, но не будет единой безубыточной цены.</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определении величины безубыточности целесообразно соблюдать следу</w:t>
      </w:r>
      <w:r w:rsidRPr="000F7B75">
        <w:rPr>
          <w:rFonts w:ascii="Times New Roman" w:hAnsi="Times New Roman"/>
          <w:sz w:val="28"/>
          <w:szCs w:val="24"/>
        </w:rPr>
        <w:softHyphen/>
        <w:t>ющие условия:</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издержки производства и маркетинга являются функцией объема производ</w:t>
      </w:r>
      <w:r w:rsidRPr="000F7B75">
        <w:rPr>
          <w:rFonts w:ascii="Times New Roman" w:hAnsi="Times New Roman"/>
          <w:sz w:val="28"/>
          <w:szCs w:val="24"/>
        </w:rPr>
        <w:softHyphen/>
        <w:t>ства или продаж;</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производства идентичен объему продаж, т. е. нет переходящих остат</w:t>
      </w:r>
      <w:r w:rsidRPr="000F7B75">
        <w:rPr>
          <w:rFonts w:ascii="Times New Roman" w:hAnsi="Times New Roman"/>
          <w:sz w:val="28"/>
          <w:szCs w:val="24"/>
        </w:rPr>
        <w:softHyphen/>
        <w:t>ков нереализованной продукции;</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постоянные эксплуатационные издержки одинаковы для любого объема производства в данном релевантном периоде;</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переменные издержки изменяются пропорционально объему производства, поэтому аналогично колеблются и полные (общие) издержки;</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продажные цены на товар или группу товаров для всех уровней выпуска стабильны во времени, поэтому общая стоимость продаж является минималь</w:t>
      </w:r>
      <w:r w:rsidRPr="000F7B75">
        <w:rPr>
          <w:rFonts w:ascii="Times New Roman" w:hAnsi="Times New Roman"/>
          <w:sz w:val="28"/>
          <w:szCs w:val="24"/>
        </w:rPr>
        <w:softHyphen/>
        <w:t>ной функцией от продажных цен и количества реализованных товаров;</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уровень продажных цен на единицу продукции, постоянные и переменные</w:t>
      </w:r>
      <w:r w:rsidR="0088553B">
        <w:rPr>
          <w:rFonts w:ascii="Times New Roman" w:hAnsi="Times New Roman"/>
          <w:sz w:val="28"/>
          <w:szCs w:val="24"/>
        </w:rPr>
        <w:t xml:space="preserve"> </w:t>
      </w:r>
      <w:r w:rsidRPr="000F7B75">
        <w:rPr>
          <w:rFonts w:ascii="Times New Roman" w:hAnsi="Times New Roman"/>
          <w:sz w:val="28"/>
          <w:szCs w:val="24"/>
        </w:rPr>
        <w:t>издержки остаются неизменными, т. е. эластичность спроса по цене для на</w:t>
      </w:r>
      <w:r w:rsidRPr="000F7B75">
        <w:rPr>
          <w:rFonts w:ascii="Times New Roman" w:hAnsi="Times New Roman"/>
          <w:sz w:val="28"/>
          <w:szCs w:val="24"/>
        </w:rPr>
        <w:softHyphen/>
        <w:t>чальных ресурсов равна нулю;</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величину безубыточности определяют для одного изделия, в случае разно</w:t>
      </w:r>
      <w:r w:rsidRPr="000F7B75">
        <w:rPr>
          <w:rFonts w:ascii="Times New Roman" w:hAnsi="Times New Roman"/>
          <w:sz w:val="28"/>
          <w:szCs w:val="24"/>
        </w:rPr>
        <w:softHyphen/>
        <w:t>образия номенклатуры товаров ее структура должна оставаться постоян</w:t>
      </w:r>
      <w:r w:rsidRPr="000F7B75">
        <w:rPr>
          <w:rFonts w:ascii="Times New Roman" w:hAnsi="Times New Roman"/>
          <w:sz w:val="28"/>
          <w:szCs w:val="24"/>
        </w:rPr>
        <w:softHyphen/>
        <w:t>ной.</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приведенные выше ограничения не всегда соблюдают на практике. Точка безубыточности является предметом анализа чувствительно</w:t>
      </w:r>
      <w:r w:rsidRPr="000F7B75">
        <w:rPr>
          <w:rFonts w:ascii="Times New Roman" w:hAnsi="Times New Roman"/>
          <w:sz w:val="28"/>
          <w:szCs w:val="24"/>
        </w:rPr>
        <w:softHyphen/>
        <w:t>сти при различных значениях постоянных и переменных издержек, а также про</w:t>
      </w:r>
      <w:r w:rsidRPr="000F7B75">
        <w:rPr>
          <w:rFonts w:ascii="Times New Roman" w:hAnsi="Times New Roman"/>
          <w:sz w:val="28"/>
          <w:szCs w:val="24"/>
        </w:rPr>
        <w:softHyphen/>
        <w:t>дажных цен. График безубыточности инвестиционного проекта представлен на рис. 10.2.</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55" o:spid="_x0000_i1269" type="#_x0000_t75" style="width:309.75pt;height:195.75pt;visibility:visible">
            <v:imagedata r:id="rId467" o:title=""/>
          </v:shape>
        </w:pic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Классификация затрат на переменные и постоянные имеет теоретическое и практическое значение только по отношению к заданному объему производства в конкретном релевантном периоде.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графика на рис. 10.2 можно сделать следующие выводы:</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 получит прибыль, если продаст на товарном рынке продукции больше критического количества;</w:t>
      </w:r>
    </w:p>
    <w:p w:rsidR="00BA73A5" w:rsidRPr="000F7B75" w:rsidRDefault="00BA73A5" w:rsidP="000F7B75">
      <w:pPr>
        <w:widowControl w:val="0"/>
        <w:numPr>
          <w:ilvl w:val="0"/>
          <w:numId w:val="45"/>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точку пересечения прямой выручки от реализации и прямой общих издер</w:t>
      </w:r>
      <w:r w:rsidRPr="000F7B75">
        <w:rPr>
          <w:rFonts w:ascii="Times New Roman" w:hAnsi="Times New Roman"/>
          <w:sz w:val="28"/>
          <w:szCs w:val="24"/>
        </w:rPr>
        <w:softHyphen/>
        <w:t>жек принято называть точкой безубыточности (точкой перелома), пройдя которую, предприятие станет прибыльным; нижний левый треугольник ха</w:t>
      </w:r>
      <w:r w:rsidRPr="000F7B75">
        <w:rPr>
          <w:rFonts w:ascii="Times New Roman" w:hAnsi="Times New Roman"/>
          <w:sz w:val="28"/>
          <w:szCs w:val="24"/>
        </w:rPr>
        <w:softHyphen/>
        <w:t>рактеризует зону убытков, а верхний правый — зону прибыли;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000F7B75">
        <w:rPr>
          <w:rFonts w:ascii="Times New Roman" w:hAnsi="Times New Roman"/>
          <w:sz w:val="28"/>
          <w:szCs w:val="24"/>
        </w:rPr>
        <w:t xml:space="preserve"> </w:t>
      </w:r>
      <w:r w:rsidRPr="000F7B75">
        <w:rPr>
          <w:rFonts w:ascii="Times New Roman" w:hAnsi="Times New Roman"/>
          <w:sz w:val="28"/>
          <w:szCs w:val="24"/>
        </w:rPr>
        <w:t>прямая линия, параллельная оси абсцисс, показывает постоянные издерж</w:t>
      </w:r>
      <w:r w:rsidRPr="000F7B75">
        <w:rPr>
          <w:rFonts w:ascii="Times New Roman" w:hAnsi="Times New Roman"/>
          <w:sz w:val="28"/>
          <w:szCs w:val="24"/>
        </w:rPr>
        <w:softHyphen/>
        <w:t>ки, а линия, параллельная прямой общих издержек, — переменные издержки.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Одним из важных аспектов управления производством является оценка по</w:t>
      </w:r>
      <w:r w:rsidRPr="000F7B75">
        <w:rPr>
          <w:rFonts w:ascii="Times New Roman" w:hAnsi="Times New Roman"/>
          <w:sz w:val="28"/>
          <w:szCs w:val="24"/>
        </w:rPr>
        <w:softHyphen/>
        <w:t>следствий повышения (снижения) цены изделия. Например, насколько больше потребуется реализовать единиц продукции, чтобы увеличить или сохранить при</w:t>
      </w:r>
      <w:r w:rsidRPr="000F7B75">
        <w:rPr>
          <w:rFonts w:ascii="Times New Roman" w:hAnsi="Times New Roman"/>
          <w:sz w:val="28"/>
          <w:szCs w:val="24"/>
        </w:rPr>
        <w:softHyphen/>
        <w:t>быль при падении цены на 100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Используя этот простой параметр, можно быстро получить ответ на постав</w:t>
      </w:r>
      <w:r w:rsidRPr="000F7B75">
        <w:rPr>
          <w:rFonts w:ascii="Times New Roman" w:hAnsi="Times New Roman"/>
          <w:sz w:val="28"/>
          <w:szCs w:val="24"/>
        </w:rPr>
        <w:softHyphen/>
        <w:t>ленный вопрос. В приведенном выше примере новое значение точки безубыточ</w:t>
      </w:r>
      <w:r w:rsidRPr="000F7B75">
        <w:rPr>
          <w:rFonts w:ascii="Times New Roman" w:hAnsi="Times New Roman"/>
          <w:sz w:val="28"/>
          <w:szCs w:val="24"/>
        </w:rPr>
        <w:softHyphen/>
        <w:t>ности в случае снижения цены продукта на 100 руб. будет равно:</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420" w:dyaOrig="1040">
          <v:shape id="_x0000_i1270" type="#_x0000_t75" style="width:321pt;height:51.75pt" o:ole="">
            <v:imagedata r:id="rId468" o:title=""/>
          </v:shape>
          <o:OLEObject Type="Embed" ProgID="Equation.3" ShapeID="_x0000_i1270" DrawAspect="Content" ObjectID="_1477250504" r:id="rId469"/>
        </w:objec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графике снижение цены продукта повлечет за собой колебание угла накло</w:t>
      </w:r>
      <w:r w:rsidRPr="000F7B75">
        <w:rPr>
          <w:rFonts w:ascii="Times New Roman" w:hAnsi="Times New Roman"/>
          <w:sz w:val="28"/>
          <w:szCs w:val="24"/>
        </w:rPr>
        <w:softHyphen/>
        <w:t>на объема прямой выручки от реализации, и можно проследить, как эти измене</w:t>
      </w:r>
      <w:r w:rsidRPr="000F7B75">
        <w:rPr>
          <w:rFonts w:ascii="Times New Roman" w:hAnsi="Times New Roman"/>
          <w:sz w:val="28"/>
          <w:szCs w:val="24"/>
        </w:rPr>
        <w:softHyphen/>
        <w:t>ния скажутся на величине прибыли (она снизится). С помощью анализа безубы</w:t>
      </w:r>
      <w:r w:rsidRPr="000F7B75">
        <w:rPr>
          <w:rFonts w:ascii="Times New Roman" w:hAnsi="Times New Roman"/>
          <w:sz w:val="28"/>
          <w:szCs w:val="24"/>
        </w:rPr>
        <w:softHyphen/>
        <w:t>точности можно рассчитать уровень диапазона безопасности, который является одним из параметров измерения предпринимательского риска. Чем меньше зна</w:t>
      </w:r>
      <w:r w:rsidRPr="000F7B75">
        <w:rPr>
          <w:rFonts w:ascii="Times New Roman" w:hAnsi="Times New Roman"/>
          <w:sz w:val="28"/>
          <w:szCs w:val="24"/>
        </w:rPr>
        <w:softHyphen/>
        <w:t>чение резерва безопасности (запаса финансовой прочности), тем выше риск по</w:t>
      </w:r>
      <w:r w:rsidRPr="000F7B75">
        <w:rPr>
          <w:rFonts w:ascii="Times New Roman" w:hAnsi="Times New Roman"/>
          <w:sz w:val="28"/>
          <w:szCs w:val="24"/>
        </w:rPr>
        <w:softHyphen/>
        <w:t>падания в зону убытков.</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BA73A5" w:rsidRPr="000F7B75" w:rsidRDefault="00BA73A5" w:rsidP="000F7B75">
      <w:pPr>
        <w:shd w:val="clear" w:color="auto" w:fill="FFFFFF"/>
        <w:tabs>
          <w:tab w:val="left" w:pos="523"/>
        </w:tabs>
        <w:spacing w:after="0" w:line="360" w:lineRule="auto"/>
        <w:ind w:firstLine="709"/>
        <w:jc w:val="both"/>
        <w:rPr>
          <w:rFonts w:ascii="Times New Roman" w:hAnsi="Times New Roman"/>
          <w:sz w:val="28"/>
          <w:szCs w:val="20"/>
        </w:rPr>
      </w:pPr>
      <w:r w:rsidRPr="000F7B75">
        <w:rPr>
          <w:rFonts w:ascii="Times New Roman" w:hAnsi="Times New Roman"/>
          <w:sz w:val="28"/>
          <w:szCs w:val="20"/>
        </w:rPr>
        <w:t>Планируемый объем продаж составляет 24 000 тыс. руб. (2000 изделий х 12 тыс. руб.). Критический объем производства определен на уровне 1500 изделий в год, а объем продаж 18 000 тыс. руб. (1500 изд. х 12 тыс. руб.). Тогда запас финансовой прочно</w:t>
      </w:r>
      <w:r w:rsidRPr="000F7B75">
        <w:rPr>
          <w:rFonts w:ascii="Times New Roman" w:hAnsi="Times New Roman"/>
          <w:sz w:val="28"/>
          <w:szCs w:val="20"/>
        </w:rPr>
        <w:softHyphen/>
        <w:t xml:space="preserve">сти </w:t>
      </w:r>
      <w:r w:rsidRPr="000F7B75">
        <w:rPr>
          <w:rFonts w:ascii="Times New Roman" w:hAnsi="Times New Roman"/>
          <w:iCs/>
          <w:sz w:val="28"/>
          <w:szCs w:val="20"/>
        </w:rPr>
        <w:t xml:space="preserve">(ЗФП) </w:t>
      </w:r>
      <w:r w:rsidRPr="000F7B75">
        <w:rPr>
          <w:rFonts w:ascii="Times New Roman" w:hAnsi="Times New Roman"/>
          <w:sz w:val="28"/>
          <w:szCs w:val="20"/>
        </w:rPr>
        <w:t>предприятия составит:</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iCs/>
          <w:sz w:val="28"/>
          <w:szCs w:val="20"/>
        </w:rPr>
        <w:t xml:space="preserve">ЗФП= </w:t>
      </w:r>
      <w:r w:rsidRPr="000F7B75">
        <w:rPr>
          <w:rFonts w:ascii="Times New Roman" w:hAnsi="Times New Roman"/>
          <w:sz w:val="28"/>
          <w:szCs w:val="20"/>
        </w:rPr>
        <w:t>24 000 - 18 000/24 000 х 100 = 25% (при рекомендуемом значении пока</w:t>
      </w:r>
      <w:r w:rsidRPr="000F7B75">
        <w:rPr>
          <w:rFonts w:ascii="Times New Roman" w:hAnsi="Times New Roman"/>
          <w:sz w:val="28"/>
          <w:szCs w:val="20"/>
        </w:rPr>
        <w:softHyphen/>
        <w:t>зателя в 10%).</w:t>
      </w:r>
    </w:p>
    <w:p w:rsidR="00BA73A5" w:rsidRPr="000F7B75" w:rsidRDefault="00BA73A5" w:rsidP="000F7B75">
      <w:pPr>
        <w:framePr w:h="298" w:hRule="exact" w:hSpace="38" w:wrap="auto" w:vAnchor="text" w:hAnchor="text" w:x="6515" w:y="1028"/>
        <w:shd w:val="clear" w:color="auto" w:fill="FFFFFF"/>
        <w:spacing w:after="0" w:line="360" w:lineRule="auto"/>
        <w:ind w:firstLine="709"/>
        <w:jc w:val="both"/>
        <w:rPr>
          <w:rFonts w:ascii="Times New Roman" w:hAnsi="Times New Roman"/>
          <w:sz w:val="28"/>
          <w:szCs w:val="20"/>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 производстве и реализации ряда изделий необходимо учитывать, что они имеют неодинаковые цены и переменные издержки и, следовательно, различаются по доле взносов в покрытие общих затрат. В данном случае точка безубыточности зависит от удельного веса каждого изделия в общем объеме продаж.</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Последовательность расчета такова:</w:t>
      </w:r>
    </w:p>
    <w:p w:rsidR="00BA73A5" w:rsidRPr="000F7B75" w:rsidRDefault="00BA73A5" w:rsidP="000F7B75">
      <w:pPr>
        <w:widowControl w:val="0"/>
        <w:numPr>
          <w:ilvl w:val="0"/>
          <w:numId w:val="71"/>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Определяют долю каждого товара в объеме продаж.</w:t>
      </w:r>
    </w:p>
    <w:p w:rsidR="00BA73A5" w:rsidRPr="000F7B75" w:rsidRDefault="00BA73A5" w:rsidP="000F7B75">
      <w:pPr>
        <w:widowControl w:val="0"/>
        <w:numPr>
          <w:ilvl w:val="0"/>
          <w:numId w:val="71"/>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Устанавливают суммарный взвешенный доход.</w:t>
      </w:r>
    </w:p>
    <w:p w:rsidR="00BA73A5" w:rsidRPr="000F7B75" w:rsidRDefault="00BA73A5" w:rsidP="000F7B75">
      <w:pPr>
        <w:widowControl w:val="0"/>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Ограничение: доля продуктов в объеме продаж в расчетном периоде постоянна. Пример</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Предприятие производит три изделия (№ 1-3), данные по которым представлены в табл. 10.11.</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10.11</w:t>
      </w:r>
    </w:p>
    <w:p w:rsidR="00BA73A5" w:rsidRDefault="00BA73A5"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iCs/>
          <w:sz w:val="28"/>
          <w:szCs w:val="24"/>
        </w:rPr>
        <w:t xml:space="preserve"> </w:t>
      </w:r>
      <w:r w:rsidRPr="000F7B75">
        <w:rPr>
          <w:rFonts w:ascii="Times New Roman" w:hAnsi="Times New Roman"/>
          <w:bCs/>
          <w:sz w:val="28"/>
          <w:szCs w:val="24"/>
        </w:rPr>
        <w:t>Расчет маржинального дохода по трем изделиям</w:t>
      </w:r>
    </w:p>
    <w:p w:rsidR="0088553B" w:rsidRPr="000F7B75" w:rsidRDefault="0088553B" w:rsidP="000F7B75">
      <w:pPr>
        <w:shd w:val="clear" w:color="auto" w:fill="FFFFFF"/>
        <w:spacing w:after="0" w:line="360" w:lineRule="auto"/>
        <w:ind w:firstLine="709"/>
        <w:jc w:val="both"/>
        <w:rPr>
          <w:rFonts w:ascii="Times New Roman" w:hAnsi="Times New Roman"/>
          <w:bCs/>
          <w:sz w:val="28"/>
          <w:szCs w:val="24"/>
        </w:rPr>
      </w:pPr>
    </w:p>
    <w:tbl>
      <w:tblPr>
        <w:tblW w:w="0" w:type="auto"/>
        <w:tblInd w:w="1033" w:type="dxa"/>
        <w:tblLayout w:type="fixed"/>
        <w:tblCellMar>
          <w:left w:w="40" w:type="dxa"/>
          <w:right w:w="40" w:type="dxa"/>
        </w:tblCellMar>
        <w:tblLook w:val="00A0" w:firstRow="1" w:lastRow="0" w:firstColumn="1" w:lastColumn="0" w:noHBand="0" w:noVBand="0"/>
      </w:tblPr>
      <w:tblGrid>
        <w:gridCol w:w="3686"/>
        <w:gridCol w:w="850"/>
        <w:gridCol w:w="993"/>
        <w:gridCol w:w="850"/>
        <w:gridCol w:w="992"/>
      </w:tblGrid>
      <w:tr w:rsidR="00BA73A5" w:rsidRPr="000F7B75" w:rsidTr="00BA73A5">
        <w:trPr>
          <w:trHeight w:val="278"/>
        </w:trPr>
        <w:tc>
          <w:tcPr>
            <w:tcW w:w="3686" w:type="dxa"/>
            <w:vMerge w:val="restart"/>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Показатели</w:t>
            </w:r>
          </w:p>
        </w:tc>
        <w:tc>
          <w:tcPr>
            <w:tcW w:w="2693" w:type="dxa"/>
            <w:gridSpan w:val="3"/>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Изделия</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Всего</w:t>
            </w:r>
          </w:p>
        </w:tc>
      </w:tr>
      <w:tr w:rsidR="00BA73A5" w:rsidRPr="000F7B75" w:rsidTr="00BA73A5">
        <w:trPr>
          <w:trHeight w:hRule="exact" w:val="250"/>
        </w:trPr>
        <w:tc>
          <w:tcPr>
            <w:tcW w:w="3686"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jc w:val="both"/>
              <w:rPr>
                <w:rFonts w:ascii="Times New Roman" w:hAnsi="Times New Roman"/>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p w:rsidR="00BA73A5" w:rsidRPr="0088553B" w:rsidRDefault="00BA73A5" w:rsidP="0088553B">
            <w:pPr>
              <w:spacing w:after="0" w:line="360" w:lineRule="auto"/>
              <w:jc w:val="both"/>
              <w:rPr>
                <w:rFonts w:ascii="Times New Roman" w:hAnsi="Times New Roman"/>
                <w:sz w:val="20"/>
                <w:szCs w:val="20"/>
              </w:rPr>
            </w:pPr>
          </w:p>
        </w:tc>
        <w:tc>
          <w:tcPr>
            <w:tcW w:w="992"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jc w:val="both"/>
              <w:rPr>
                <w:rFonts w:ascii="Times New Roman" w:hAnsi="Times New Roman"/>
                <w:sz w:val="20"/>
                <w:szCs w:val="20"/>
              </w:rPr>
            </w:pPr>
          </w:p>
        </w:tc>
      </w:tr>
      <w:tr w:rsidR="00BA73A5" w:rsidRPr="000F7B75" w:rsidTr="00BA73A5">
        <w:trPr>
          <w:trHeight w:hRule="exact" w:val="25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Объем продаж, тыс.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8000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28000</w:t>
            </w:r>
          </w:p>
        </w:tc>
      </w:tr>
      <w:tr w:rsidR="00BA73A5" w:rsidRPr="000F7B75" w:rsidTr="00BA73A5">
        <w:trPr>
          <w:trHeight w:hRule="exact" w:val="46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Удельный вес в объеме продаж каждого изделия,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100</w:t>
            </w:r>
          </w:p>
        </w:tc>
      </w:tr>
      <w:tr w:rsidR="00BA73A5" w:rsidRPr="000F7B75" w:rsidTr="00BA73A5">
        <w:trPr>
          <w:trHeight w:hRule="exact" w:val="25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Переменные издержки, тыс.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3200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11800</w:t>
            </w:r>
          </w:p>
        </w:tc>
      </w:tr>
      <w:tr w:rsidR="00BA73A5" w:rsidRPr="000F7B75" w:rsidTr="00BA73A5">
        <w:trPr>
          <w:trHeight w:hRule="exact" w:val="46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Маржинальный доход (стр. 1 - стр. 3), тыс.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4800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4400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16200</w:t>
            </w:r>
          </w:p>
        </w:tc>
      </w:tr>
      <w:tr w:rsidR="00BA73A5" w:rsidRPr="000F7B75" w:rsidTr="00BA73A5">
        <w:trPr>
          <w:trHeight w:hRule="exact" w:val="45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Доля маржинального дохода в объеме продаж,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57,9</w:t>
            </w:r>
          </w:p>
        </w:tc>
      </w:tr>
      <w:tr w:rsidR="00BA73A5" w:rsidRPr="000F7B75" w:rsidTr="00BA73A5">
        <w:trPr>
          <w:trHeight w:hRule="exact" w:val="47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 Постоянные издержки на три изделия, тыс.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6000</w:t>
            </w:r>
          </w:p>
        </w:tc>
      </w:tr>
      <w:tr w:rsidR="00BA73A5" w:rsidRPr="000F7B75" w:rsidTr="00BA73A5">
        <w:trPr>
          <w:trHeight w:hRule="exact" w:val="30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 Прибыль на три изделия, тыс. руб.</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5800</w:t>
            </w:r>
          </w:p>
        </w:tc>
      </w:tr>
    </w:tbl>
    <w:p w:rsidR="0088553B" w:rsidRDefault="0088553B" w:rsidP="000F7B75">
      <w:pPr>
        <w:shd w:val="clear" w:color="auto" w:fill="FFFFFF"/>
        <w:spacing w:after="0" w:line="360" w:lineRule="auto"/>
        <w:ind w:firstLine="709"/>
        <w:jc w:val="both"/>
        <w:rPr>
          <w:rFonts w:ascii="Times New Roman" w:hAnsi="Times New Roman"/>
          <w:sz w:val="28"/>
          <w:szCs w:val="20"/>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Пороговое значение объема продаж для всех изделий:</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6000/0,579 = 10 363 тыс.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Пороговое значение объема продаж для каждого изделия:</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№1 = 10 363 х 0,35 = 3627,0 тыс.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№2 = 10 363 х 0,4 = 4145,2 тыс.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3 = 10 363 х 0,25 = 2590,8 тыс.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Таким образом, анализ безубыточности позволяет инициатору проекта опреде</w:t>
      </w:r>
      <w:r w:rsidRPr="000F7B75">
        <w:rPr>
          <w:rFonts w:ascii="Times New Roman" w:hAnsi="Times New Roman"/>
          <w:sz w:val="28"/>
          <w:szCs w:val="20"/>
        </w:rPr>
        <w:softHyphen/>
        <w:t>лить следующие параметры:</w:t>
      </w:r>
    </w:p>
    <w:p w:rsidR="00BA73A5" w:rsidRPr="000F7B75" w:rsidRDefault="00BA73A5" w:rsidP="000F7B75">
      <w:pPr>
        <w:widowControl w:val="0"/>
        <w:numPr>
          <w:ilvl w:val="0"/>
          <w:numId w:val="45"/>
        </w:numPr>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зависимость прибыли от изменения продажной цены, постоянных и пере</w:t>
      </w:r>
      <w:r w:rsidRPr="000F7B75">
        <w:rPr>
          <w:rFonts w:ascii="Times New Roman" w:hAnsi="Times New Roman"/>
          <w:sz w:val="28"/>
          <w:szCs w:val="20"/>
        </w:rPr>
        <w:softHyphen/>
        <w:t>менных издержек;</w:t>
      </w:r>
    </w:p>
    <w:p w:rsidR="00BA73A5" w:rsidRPr="000F7B75" w:rsidRDefault="00BA73A5" w:rsidP="000F7B75">
      <w:pPr>
        <w:widowControl w:val="0"/>
        <w:numPr>
          <w:ilvl w:val="0"/>
          <w:numId w:val="45"/>
        </w:numPr>
        <w:shd w:val="clear" w:color="auto" w:fill="FFFFFF"/>
        <w:tabs>
          <w:tab w:val="left" w:pos="509"/>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значимость каждого изделия в доле покрытия общих затрат.</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Анализ безубыточности полезен при внедрении на рынок нового продукта, модернизации производственных мощностей, создании нового предприятия (филиа</w:t>
      </w:r>
      <w:r w:rsidRPr="000F7B75">
        <w:rPr>
          <w:rFonts w:ascii="Times New Roman" w:hAnsi="Times New Roman"/>
          <w:sz w:val="28"/>
          <w:szCs w:val="20"/>
        </w:rPr>
        <w:softHyphen/>
        <w:t>ла), изменении профиля его деятельности и в других случаях. Информация о без</w:t>
      </w:r>
      <w:r w:rsidRPr="000F7B75">
        <w:rPr>
          <w:rFonts w:ascii="Times New Roman" w:hAnsi="Times New Roman"/>
          <w:sz w:val="28"/>
          <w:szCs w:val="20"/>
        </w:rPr>
        <w:softHyphen/>
        <w:t>убыточности содержится в бизнес-плане инвестиционного проекта</w:t>
      </w:r>
      <w:r w:rsidRPr="000F7B75">
        <w:rPr>
          <w:rFonts w:ascii="Times New Roman" w:hAnsi="Times New Roman"/>
          <w:sz w:val="28"/>
          <w:szCs w:val="24"/>
        </w:rPr>
        <w:t>.</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88553B" w:rsidRDefault="00BA73A5"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10.12. Анализ и оценка проектных рисков</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Инвестиционная деятельность во всех ее формах сопряжена со значительным риском, что характерно для рыночной экономики. Под инвестиционным риском понимают вероятность возникновения непредвиденных финансовых потерь (сни</w:t>
      </w:r>
      <w:r w:rsidRPr="000F7B75">
        <w:rPr>
          <w:rFonts w:ascii="Times New Roman" w:hAnsi="Times New Roman"/>
          <w:sz w:val="28"/>
          <w:szCs w:val="24"/>
        </w:rPr>
        <w:softHyphen/>
        <w:t>жение прибыли, дохода, потеря капитала инвестора).</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Виды инвестиционных рисков многообразны и классифицируются по следую</w:t>
      </w:r>
      <w:r w:rsidRPr="000F7B75">
        <w:rPr>
          <w:rFonts w:ascii="Times New Roman" w:hAnsi="Times New Roman"/>
          <w:sz w:val="28"/>
          <w:szCs w:val="24"/>
        </w:rPr>
        <w:softHyphen/>
        <w:t>щим признакам (рис. 10.3).</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6B180D" w:rsidP="000F7B75">
      <w:pPr>
        <w:framePr w:h="3293" w:hSpace="38" w:wrap="notBeside" w:vAnchor="text" w:hAnchor="text" w:x="241" w:y="1"/>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82" o:spid="_x0000_i1271" type="#_x0000_t75" style="width:348.75pt;height:162.75pt;visibility:visible">
            <v:imagedata r:id="rId470" o:title=""/>
          </v:shape>
        </w:pic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Поясним понятия систематического и несистематического рисков. Первый из них характерен для всех участников инвестиционного процесса и определяется объективными факторами:</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сменой стадий экономического цикла развития страны;</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изменением ситуации на рынке инвестиционных товаров;</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новациями налогового законодательства в сфере инвестирования;</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амортизационной политикой органов государственной власти;</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денежно-кредитной политикой государства (повышением или понижением</w:t>
      </w:r>
      <w:r w:rsidRPr="000F7B75">
        <w:rPr>
          <w:rFonts w:ascii="Times New Roman" w:hAnsi="Times New Roman"/>
          <w:sz w:val="28"/>
          <w:szCs w:val="24"/>
        </w:rPr>
        <w:br/>
        <w:t>учетной ставки банковского процента);</w:t>
      </w:r>
    </w:p>
    <w:p w:rsidR="00BA73A5" w:rsidRPr="000F7B75" w:rsidRDefault="00BA73A5"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изменением таможенной политики (правил ввоза в Россию машин и обору</w:t>
      </w:r>
      <w:r w:rsidRPr="000F7B75">
        <w:rPr>
          <w:rFonts w:ascii="Times New Roman" w:hAnsi="Times New Roman"/>
          <w:sz w:val="28"/>
          <w:szCs w:val="24"/>
        </w:rPr>
        <w:softHyphen/>
        <w:t>дования по импорту) и др.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Систематический риск является не диверсифицируемым для каждого конкрет</w:t>
      </w:r>
      <w:r w:rsidRPr="000F7B75">
        <w:rPr>
          <w:rFonts w:ascii="Times New Roman" w:hAnsi="Times New Roman"/>
          <w:sz w:val="28"/>
          <w:szCs w:val="24"/>
        </w:rPr>
        <w:softHyphen/>
        <w:t>ного инвестора. Он может возникнуть неожиданно, и его последствия трудно спрогнозировать. Несистематический (специфический) риск характерен для кон</w:t>
      </w:r>
      <w:r w:rsidRPr="000F7B75">
        <w:rPr>
          <w:rFonts w:ascii="Times New Roman" w:hAnsi="Times New Roman"/>
          <w:sz w:val="28"/>
          <w:szCs w:val="24"/>
        </w:rPr>
        <w:softHyphen/>
        <w:t>кретного проекта или инвестора. Негативные последствия данного риска можно предотвратить или значительно снизить за счет более рационального управления инвестиционным портфелем.</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Отдельные авторы предлагают систематизировать риски по критериям инве</w:t>
      </w:r>
      <w:r w:rsidRPr="000F7B75">
        <w:rPr>
          <w:rFonts w:ascii="Times New Roman" w:hAnsi="Times New Roman"/>
          <w:sz w:val="28"/>
          <w:szCs w:val="24"/>
        </w:rPr>
        <w:softHyphen/>
        <w:t>стиций. Внутри этих категорий уровни риска близки между собой (табл. 10.12)</w:t>
      </w:r>
      <w:r w:rsidRPr="000F7B75">
        <w:rPr>
          <w:rStyle w:val="ad"/>
          <w:rFonts w:ascii="Times New Roman" w:hAnsi="Times New Roman"/>
          <w:sz w:val="28"/>
          <w:szCs w:val="24"/>
        </w:rPr>
        <w:footnoteReference w:id="57"/>
      </w:r>
      <w:r w:rsidRPr="000F7B75">
        <w:rPr>
          <w:rFonts w:ascii="Times New Roman" w:hAnsi="Times New Roman"/>
          <w:sz w:val="28"/>
          <w:szCs w:val="24"/>
        </w:rPr>
        <w:t>.</w:t>
      </w:r>
    </w:p>
    <w:p w:rsidR="00BA73A5" w:rsidRPr="000F7B75" w:rsidRDefault="00BA73A5"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10.12 </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Классификация рисков по видам инвестиций</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tbl>
      <w:tblPr>
        <w:tblW w:w="0" w:type="auto"/>
        <w:tblInd w:w="324" w:type="dxa"/>
        <w:tblLayout w:type="fixed"/>
        <w:tblCellMar>
          <w:left w:w="40" w:type="dxa"/>
          <w:right w:w="40" w:type="dxa"/>
        </w:tblCellMar>
        <w:tblLook w:val="00A0" w:firstRow="1" w:lastRow="0" w:firstColumn="1" w:lastColumn="0" w:noHBand="0" w:noVBand="0"/>
      </w:tblPr>
      <w:tblGrid>
        <w:gridCol w:w="3828"/>
        <w:gridCol w:w="3826"/>
      </w:tblGrid>
      <w:tr w:rsidR="00BA73A5" w:rsidRPr="000F7B75" w:rsidTr="00901FB8">
        <w:trPr>
          <w:trHeight w:hRule="exact" w:val="48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Категории инвестиций</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Уровень риска в сравнении с общим риском компании</w:t>
            </w:r>
          </w:p>
        </w:tc>
      </w:tr>
      <w:tr w:rsidR="00BA73A5" w:rsidRPr="000F7B75" w:rsidTr="00901FB8">
        <w:trPr>
          <w:trHeight w:hRule="exact" w:val="2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Обязательные инвестиции</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Не применяется</w:t>
            </w:r>
          </w:p>
        </w:tc>
      </w:tr>
      <w:tr w:rsidR="00BA73A5" w:rsidRPr="000F7B75" w:rsidTr="00901FB8">
        <w:trPr>
          <w:trHeight w:hRule="exact" w:val="2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Проекты снижения себестоимости товара</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Ниже среднего</w:t>
            </w:r>
          </w:p>
        </w:tc>
      </w:tr>
      <w:tr w:rsidR="00BA73A5" w:rsidRPr="000F7B75" w:rsidTr="00901FB8">
        <w:trPr>
          <w:trHeight w:hRule="exact" w:val="25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Проекты расширения предприятия</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Средний</w:t>
            </w:r>
          </w:p>
        </w:tc>
      </w:tr>
      <w:tr w:rsidR="00BA73A5" w:rsidRPr="000F7B75" w:rsidTr="00901FB8">
        <w:trPr>
          <w:trHeight w:hRule="exact" w:val="25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Новые товары или рынки</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Выше среднего</w:t>
            </w:r>
          </w:p>
        </w:tc>
      </w:tr>
      <w:tr w:rsidR="00BA73A5" w:rsidRPr="000F7B75" w:rsidTr="00901FB8">
        <w:trPr>
          <w:trHeight w:hRule="exact" w:val="27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Исследования и разработки (инновации)</w:t>
            </w:r>
          </w:p>
        </w:tc>
        <w:tc>
          <w:tcPr>
            <w:tcW w:w="3826"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Наивысший</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Зарубежные авторы предложили также систематизацию инвестиций не только по уровню риска, но и с учетом нормы прибыли на инвестированный капитал. Она получила название «барьерной ставки» (табл. 10.13).</w:t>
      </w:r>
    </w:p>
    <w:p w:rsidR="00BA73A5" w:rsidRPr="000F7B75" w:rsidRDefault="0088553B" w:rsidP="000F7B75">
      <w:pPr>
        <w:shd w:val="clear" w:color="auto" w:fill="FFFFFF"/>
        <w:spacing w:after="0" w:line="360" w:lineRule="auto"/>
        <w:ind w:firstLine="709"/>
        <w:jc w:val="both"/>
        <w:rPr>
          <w:rFonts w:ascii="Times New Roman" w:hAnsi="Times New Roman"/>
          <w:bCs/>
          <w:iCs/>
          <w:sz w:val="28"/>
          <w:szCs w:val="24"/>
        </w:rPr>
      </w:pPr>
      <w:r>
        <w:rPr>
          <w:rFonts w:ascii="Times New Roman" w:hAnsi="Times New Roman"/>
          <w:bCs/>
          <w:iCs/>
          <w:sz w:val="28"/>
          <w:szCs w:val="24"/>
        </w:rPr>
        <w:br w:type="page"/>
      </w:r>
      <w:r w:rsidR="00BA73A5" w:rsidRPr="000F7B75">
        <w:rPr>
          <w:rFonts w:ascii="Times New Roman" w:hAnsi="Times New Roman"/>
          <w:bCs/>
          <w:iCs/>
          <w:sz w:val="28"/>
          <w:szCs w:val="24"/>
        </w:rPr>
        <w:t>Таблица 10.13</w:t>
      </w:r>
    </w:p>
    <w:p w:rsidR="00BA73A5" w:rsidRDefault="00BA73A5"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iCs/>
          <w:sz w:val="28"/>
          <w:szCs w:val="24"/>
        </w:rPr>
        <w:t xml:space="preserve"> </w:t>
      </w:r>
      <w:r w:rsidRPr="000F7B75">
        <w:rPr>
          <w:rFonts w:ascii="Times New Roman" w:hAnsi="Times New Roman"/>
          <w:bCs/>
          <w:sz w:val="28"/>
          <w:szCs w:val="24"/>
        </w:rPr>
        <w:t>Классификация рисков по видам инвестиций с учетом барьерных ставок</w:t>
      </w:r>
    </w:p>
    <w:p w:rsidR="0088553B" w:rsidRPr="000F7B75" w:rsidRDefault="0088553B" w:rsidP="000F7B75">
      <w:pPr>
        <w:shd w:val="clear" w:color="auto" w:fill="FFFFFF"/>
        <w:spacing w:after="0" w:line="360" w:lineRule="auto"/>
        <w:ind w:firstLine="709"/>
        <w:jc w:val="both"/>
        <w:rPr>
          <w:rFonts w:ascii="Times New Roman" w:hAnsi="Times New Roman"/>
          <w:bCs/>
          <w:sz w:val="28"/>
          <w:szCs w:val="24"/>
        </w:rPr>
      </w:pPr>
    </w:p>
    <w:tbl>
      <w:tblPr>
        <w:tblW w:w="0" w:type="auto"/>
        <w:tblInd w:w="40" w:type="dxa"/>
        <w:tblLayout w:type="fixed"/>
        <w:tblCellMar>
          <w:left w:w="40" w:type="dxa"/>
          <w:right w:w="40" w:type="dxa"/>
        </w:tblCellMar>
        <w:tblLook w:val="00A0" w:firstRow="1" w:lastRow="0" w:firstColumn="1" w:lastColumn="0" w:noHBand="0" w:noVBand="0"/>
      </w:tblPr>
      <w:tblGrid>
        <w:gridCol w:w="2268"/>
        <w:gridCol w:w="1701"/>
        <w:gridCol w:w="2694"/>
        <w:gridCol w:w="1984"/>
      </w:tblGrid>
      <w:tr w:rsidR="00BA73A5" w:rsidRPr="000F7B75" w:rsidTr="00901FB8">
        <w:trPr>
          <w:trHeight w:hRule="exact" w:val="68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Виды инвестиций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Уровень риска</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 xml:space="preserve">Величина стоимости (цены) капитала (барьерная ставка), </w:t>
            </w:r>
            <w:r w:rsidRPr="0088553B">
              <w:rPr>
                <w:rFonts w:ascii="Times New Roman" w:hAnsi="Times New Roman"/>
                <w:sz w:val="20"/>
                <w:szCs w:val="20"/>
              </w:rPr>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Интерпретация показателя</w:t>
            </w:r>
          </w:p>
        </w:tc>
      </w:tr>
      <w:tr w:rsidR="00BA73A5" w:rsidRPr="000F7B75" w:rsidTr="00901FB8">
        <w:trPr>
          <w:trHeight w:hRule="exact" w:val="46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 Обязательные инвестиции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Нулевой</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Не применяется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Не применяется</w:t>
            </w:r>
          </w:p>
        </w:tc>
      </w:tr>
      <w:tr w:rsidR="00BA73A5" w:rsidRPr="000F7B75" w:rsidTr="00901FB8">
        <w:trPr>
          <w:trHeight w:hRule="exact" w:val="46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 Проекты снижения себестоимости товара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Ниже среднего</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Ниже стоимости капитала</w:t>
            </w:r>
          </w:p>
        </w:tc>
      </w:tr>
      <w:tr w:rsidR="00BA73A5" w:rsidRPr="000F7B75" w:rsidTr="00901FB8">
        <w:trPr>
          <w:trHeight w:hRule="exact" w:val="46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 Проекты расширения предприятия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Средний</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Равна стоимости капитала</w:t>
            </w:r>
          </w:p>
        </w:tc>
      </w:tr>
      <w:tr w:rsidR="00BA73A5" w:rsidRPr="000F7B75" w:rsidTr="00901FB8">
        <w:trPr>
          <w:trHeight w:hRule="exact" w:val="46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 Новые товары или рынки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Выше среднего</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Выше стоимости капитала</w:t>
            </w:r>
          </w:p>
        </w:tc>
      </w:tr>
      <w:tr w:rsidR="00BA73A5" w:rsidRPr="000F7B75" w:rsidTr="00901FB8">
        <w:trPr>
          <w:trHeight w:hRule="exact" w:val="49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 Исследования и разра</w:t>
            </w:r>
            <w:r w:rsidRPr="0088553B">
              <w:rPr>
                <w:rFonts w:ascii="Times New Roman" w:hAnsi="Times New Roman"/>
                <w:sz w:val="20"/>
                <w:szCs w:val="20"/>
              </w:rPr>
              <w:softHyphen/>
              <w:t>ботки (инновации)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Наивысший</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Выше стоимости капитала</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допускается некоторая корректировка барьерных ставок для ин</w:t>
      </w:r>
      <w:r w:rsidRPr="000F7B75">
        <w:rPr>
          <w:rFonts w:ascii="Times New Roman" w:hAnsi="Times New Roman"/>
          <w:sz w:val="28"/>
          <w:szCs w:val="24"/>
        </w:rPr>
        <w:softHyphen/>
        <w:t>вестиций внутри каждой группы для получения единых для каждой группы про</w:t>
      </w:r>
      <w:r w:rsidRPr="000F7B75">
        <w:rPr>
          <w:rFonts w:ascii="Times New Roman" w:hAnsi="Times New Roman"/>
          <w:sz w:val="28"/>
          <w:szCs w:val="24"/>
        </w:rPr>
        <w:softHyphen/>
        <w:t>центных ставок.</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Реализация инвестиций по снижению текущих издержек является мероприя</w:t>
      </w:r>
      <w:r w:rsidRPr="000F7B75">
        <w:rPr>
          <w:rFonts w:ascii="Times New Roman" w:hAnsi="Times New Roman"/>
          <w:sz w:val="28"/>
          <w:szCs w:val="24"/>
        </w:rPr>
        <w:softHyphen/>
        <w:t>тием, последствия которого предсказуемы с невысокой долей риска. Основные риски, связанные с планом снижения себестоимости товаров, состоят в том, что изделие, на выпуск которого были снижены затраты, может преждевременно уста</w:t>
      </w:r>
      <w:r w:rsidRPr="000F7B75">
        <w:rPr>
          <w:rFonts w:ascii="Times New Roman" w:hAnsi="Times New Roman"/>
          <w:sz w:val="28"/>
          <w:szCs w:val="24"/>
        </w:rPr>
        <w:softHyphen/>
        <w:t>реть, или в том, что ожидаемая экономия от снижения издержек не будет получена. Однако при надлежащем планировании и организации производства эти риски минимальны.</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Общий риск выражается стоимостью капитала компании. Риск, связанный с проектами снижения себестоимости изделия, обычно меньше общего риска ком</w:t>
      </w:r>
      <w:r w:rsidRPr="000F7B75">
        <w:rPr>
          <w:rFonts w:ascii="Times New Roman" w:hAnsi="Times New Roman"/>
          <w:sz w:val="28"/>
          <w:szCs w:val="24"/>
        </w:rPr>
        <w:softHyphen/>
        <w:t>пании. Общий риск компании соответствует, как правило, крупным долгосроч</w:t>
      </w:r>
      <w:r w:rsidRPr="000F7B75">
        <w:rPr>
          <w:rFonts w:ascii="Times New Roman" w:hAnsi="Times New Roman"/>
          <w:sz w:val="28"/>
          <w:szCs w:val="24"/>
        </w:rPr>
        <w:softHyphen/>
        <w:t>ным инвестициям, связанным с расширением предприятия. Поскольку инвестиции в новый товар являются чаще всего для компании самым рискованным ви</w:t>
      </w:r>
      <w:r w:rsidRPr="000F7B75">
        <w:rPr>
          <w:rFonts w:ascii="Times New Roman" w:hAnsi="Times New Roman"/>
          <w:sz w:val="28"/>
          <w:szCs w:val="24"/>
        </w:rPr>
        <w:softHyphen/>
        <w:t>дом инвестиций, то барьерная ставка, принимаемая к такому виду инвестиций, должна быть больше стоимости (цены) капитала компании. Самыми рисковыми видами возможных инвестиций являются вложения в научные исследования и разработки, риск по которым выше, чем риск на разработку новых товаров, что находит отражение в барьерной ставке.</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оценки возможных потерь от инвестиционной деятельности исполь</w:t>
      </w:r>
      <w:r w:rsidRPr="000F7B75">
        <w:rPr>
          <w:rFonts w:ascii="Times New Roman" w:hAnsi="Times New Roman"/>
          <w:sz w:val="28"/>
          <w:szCs w:val="24"/>
        </w:rPr>
        <w:softHyphen/>
        <w:t>зуют абсолютные и относительные показатели.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Абсолютный объем финансовых потерь, связанный с реальным инвестировани</w:t>
      </w:r>
      <w:r w:rsidRPr="000F7B75">
        <w:rPr>
          <w:rFonts w:ascii="Times New Roman" w:hAnsi="Times New Roman"/>
          <w:sz w:val="28"/>
          <w:szCs w:val="24"/>
        </w:rPr>
        <w:softHyphen/>
        <w:t>ем, представляет собой сумму убытка (ущерба), причиненного инвестору в связи с наступлением неблагоприятных событий. Относительный размер финансовых потерь (убытка), связанных с инвестиционным риском, выражают отношением суммы возможного убытка к избранному базовому показателю (к величине ожи</w:t>
      </w:r>
      <w:r w:rsidRPr="000F7B75">
        <w:rPr>
          <w:rFonts w:ascii="Times New Roman" w:hAnsi="Times New Roman"/>
          <w:sz w:val="28"/>
          <w:szCs w:val="24"/>
        </w:rPr>
        <w:softHyphen/>
        <w:t>даемого дохода от инвестиций или к сумме вложенного капитала в данный про</w:t>
      </w:r>
      <w:r w:rsidRPr="000F7B75">
        <w:rPr>
          <w:rFonts w:ascii="Times New Roman" w:hAnsi="Times New Roman"/>
          <w:sz w:val="28"/>
          <w:szCs w:val="24"/>
        </w:rPr>
        <w:softHyphen/>
        <w:t>ект):</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7860" w:dyaOrig="740">
          <v:shape id="_x0000_i1272" type="#_x0000_t75" style="width:393pt;height:36.75pt" o:ole="">
            <v:imagedata r:id="rId471" o:title=""/>
          </v:shape>
          <o:OLEObject Type="Embed" ProgID="Equation.3" ShapeID="_x0000_i1272" DrawAspect="Content" ObjectID="_1477250505" r:id="rId472"/>
        </w:object>
      </w:r>
      <w:r w:rsidR="00BA73A5" w:rsidRPr="000F7B75">
        <w:rPr>
          <w:rFonts w:ascii="Times New Roman" w:hAnsi="Times New Roman"/>
          <w:bCs/>
          <w:snapToGrid w:val="0"/>
          <w:sz w:val="28"/>
          <w:szCs w:val="24"/>
        </w:rPr>
        <w:t>(149)</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ир</w:t>
      </w:r>
      <w:r w:rsidRPr="000F7B75">
        <w:rPr>
          <w:rFonts w:ascii="Times New Roman" w:hAnsi="Times New Roman"/>
          <w:iCs/>
          <w:sz w:val="28"/>
          <w:szCs w:val="24"/>
        </w:rPr>
        <w:t xml:space="preserve"> — </w:t>
      </w:r>
      <w:r w:rsidRPr="000F7B75">
        <w:rPr>
          <w:rFonts w:ascii="Times New Roman" w:hAnsi="Times New Roman"/>
          <w:sz w:val="28"/>
          <w:szCs w:val="24"/>
        </w:rPr>
        <w:t>коэффициент инвестиционного риска, %.</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Подобные финансовые потери можно считать низкими, если их уровень к объ</w:t>
      </w:r>
      <w:r w:rsidRPr="000F7B75">
        <w:rPr>
          <w:rFonts w:ascii="Times New Roman" w:hAnsi="Times New Roman"/>
          <w:sz w:val="28"/>
          <w:szCs w:val="24"/>
        </w:rPr>
        <w:softHyphen/>
        <w:t>ему инвестиций по проекту не превышает 5%; средними, если данный показатель колеблется в пределах свыше 5 до 10%; высокими — свыше 10 и до 20%; очень высокими, если их уровень превышает 20%.</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распространенными методами анализа и оценки проектных рисков являются:</w:t>
      </w:r>
    </w:p>
    <w:p w:rsidR="00BA73A5" w:rsidRPr="000F7B75" w:rsidRDefault="00BA73A5"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статистический;</w:t>
      </w:r>
    </w:p>
    <w:p w:rsidR="00BA73A5" w:rsidRPr="000F7B75" w:rsidRDefault="00BA73A5"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целесообразности затрат;</w:t>
      </w:r>
    </w:p>
    <w:p w:rsidR="00BA73A5" w:rsidRPr="000F7B75" w:rsidRDefault="00BA73A5"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экспертных оценок;</w:t>
      </w:r>
    </w:p>
    <w:p w:rsidR="00BA73A5" w:rsidRPr="000F7B75" w:rsidRDefault="00BA73A5" w:rsidP="000F7B75">
      <w:pPr>
        <w:widowControl w:val="0"/>
        <w:numPr>
          <w:ilvl w:val="0"/>
          <w:numId w:val="45"/>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аналогов.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Содержание статистического метода заключается в изучении доходов и потерь от вложений капитала и определении частоты их возникновения. На основе по</w:t>
      </w:r>
      <w:r w:rsidRPr="000F7B75">
        <w:rPr>
          <w:rFonts w:ascii="Times New Roman" w:hAnsi="Times New Roman"/>
          <w:sz w:val="28"/>
          <w:szCs w:val="24"/>
        </w:rPr>
        <w:softHyphen/>
        <w:t>лученных данных составляют прогноз на будущее. В процессе применения этого метода осуществляют расчет среднеквадратического отклонения, дисперсии и коэф</w:t>
      </w:r>
      <w:r w:rsidRPr="000F7B75">
        <w:rPr>
          <w:rFonts w:ascii="Times New Roman" w:hAnsi="Times New Roman"/>
          <w:sz w:val="28"/>
          <w:szCs w:val="24"/>
        </w:rPr>
        <w:softHyphen/>
        <w:t>фициента вариации. Показатель среднеквадратического отклонения (5) по реаль</w:t>
      </w:r>
      <w:r w:rsidRPr="000F7B75">
        <w:rPr>
          <w:rFonts w:ascii="Times New Roman" w:hAnsi="Times New Roman"/>
          <w:sz w:val="28"/>
          <w:szCs w:val="24"/>
        </w:rPr>
        <w:softHyphen/>
        <w:t>ному проекту рассчитывают по формуле:</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060" w:dyaOrig="600">
          <v:shape id="_x0000_i1273" type="#_x0000_t75" style="width:102.75pt;height:30pt" o:ole="">
            <v:imagedata r:id="rId473" o:title=""/>
          </v:shape>
          <o:OLEObject Type="Embed" ProgID="Equation.3" ShapeID="_x0000_i1273" DrawAspect="Content" ObjectID="_1477250506" r:id="rId474"/>
        </w:object>
      </w:r>
      <w:r w:rsidR="00BA73A5" w:rsidRPr="000F7B75">
        <w:rPr>
          <w:rFonts w:ascii="Times New Roman" w:hAnsi="Times New Roman"/>
          <w:bCs/>
          <w:snapToGrid w:val="0"/>
          <w:sz w:val="28"/>
          <w:szCs w:val="24"/>
        </w:rPr>
        <w:tab/>
        <w:t>(150)</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t</w:t>
      </w:r>
      <w:r w:rsidRPr="000F7B75">
        <w:rPr>
          <w:rFonts w:ascii="Times New Roman" w:hAnsi="Times New Roman"/>
          <w:iCs/>
          <w:sz w:val="28"/>
          <w:szCs w:val="24"/>
        </w:rPr>
        <w:t xml:space="preserve"> </w:t>
      </w:r>
      <w:r w:rsidRPr="000F7B75">
        <w:rPr>
          <w:rFonts w:ascii="Times New Roman" w:hAnsi="Times New Roman"/>
          <w:sz w:val="28"/>
          <w:szCs w:val="24"/>
        </w:rPr>
        <w:t xml:space="preserve">— число периодов (месяцев, лет); </w:t>
      </w:r>
      <w:r w:rsidRPr="000F7B75">
        <w:rPr>
          <w:rFonts w:ascii="Times New Roman" w:hAnsi="Times New Roman"/>
          <w:iCs/>
          <w:sz w:val="28"/>
          <w:szCs w:val="24"/>
        </w:rPr>
        <w:t xml:space="preserve">п </w:t>
      </w:r>
      <w:r w:rsidRPr="000F7B75">
        <w:rPr>
          <w:rFonts w:ascii="Times New Roman" w:hAnsi="Times New Roman"/>
          <w:sz w:val="28"/>
          <w:szCs w:val="24"/>
        </w:rPr>
        <w:t xml:space="preserve">— число наблюдений; </w:t>
      </w:r>
      <w:r w:rsidRPr="000F7B75">
        <w:rPr>
          <w:rFonts w:ascii="Times New Roman" w:hAnsi="Times New Roman"/>
          <w:iCs/>
          <w:sz w:val="28"/>
          <w:szCs w:val="24"/>
        </w:rPr>
        <w:t>Д</w:t>
      </w:r>
      <w:r w:rsidRPr="000F7B75">
        <w:rPr>
          <w:rFonts w:ascii="Times New Roman" w:hAnsi="Times New Roman"/>
          <w:iCs/>
          <w:sz w:val="28"/>
          <w:szCs w:val="24"/>
          <w:vertAlign w:val="subscript"/>
        </w:rPr>
        <w:t>р</w:t>
      </w:r>
      <w:r w:rsidRPr="000F7B75">
        <w:rPr>
          <w:rFonts w:ascii="Times New Roman" w:hAnsi="Times New Roman"/>
          <w:iCs/>
          <w:sz w:val="28"/>
          <w:szCs w:val="24"/>
        </w:rPr>
        <w:t xml:space="preserve"> </w:t>
      </w:r>
      <w:r w:rsidRPr="000F7B75">
        <w:rPr>
          <w:rFonts w:ascii="Times New Roman" w:hAnsi="Times New Roman"/>
          <w:sz w:val="28"/>
          <w:szCs w:val="24"/>
        </w:rPr>
        <w:t xml:space="preserve">— расчетный доход по конкретному инвестиционному проекту при различных значениях конъюнктуры на рынке инвестиционных товаров; </w:t>
      </w:r>
      <w:r w:rsidR="002F4F4D" w:rsidRPr="000F7B75">
        <w:rPr>
          <w:rFonts w:ascii="Times New Roman" w:hAnsi="Times New Roman"/>
          <w:bCs/>
          <w:snapToGrid w:val="0"/>
          <w:sz w:val="28"/>
          <w:szCs w:val="24"/>
          <w:lang w:val="en-US"/>
        </w:rPr>
        <w:object w:dxaOrig="380" w:dyaOrig="400">
          <v:shape id="_x0000_i1274" type="#_x0000_t75" style="width:18.75pt;height:19.5pt" o:ole="">
            <v:imagedata r:id="rId475" o:title=""/>
          </v:shape>
          <o:OLEObject Type="Embed" ProgID="Equation.3" ShapeID="_x0000_i1274" DrawAspect="Content" ObjectID="_1477250507" r:id="rId476"/>
        </w:object>
      </w:r>
      <w:r w:rsidRPr="000F7B75">
        <w:rPr>
          <w:rFonts w:ascii="Times New Roman" w:hAnsi="Times New Roman"/>
          <w:iCs/>
          <w:sz w:val="28"/>
          <w:szCs w:val="24"/>
        </w:rPr>
        <w:t xml:space="preserve"> </w:t>
      </w:r>
      <w:r w:rsidRPr="000F7B75">
        <w:rPr>
          <w:rFonts w:ascii="Times New Roman" w:hAnsi="Times New Roman"/>
          <w:sz w:val="28"/>
          <w:szCs w:val="24"/>
        </w:rPr>
        <w:t>— средний ожидаемый до</w:t>
      </w:r>
      <w:r w:rsidRPr="000F7B75">
        <w:rPr>
          <w:rFonts w:ascii="Times New Roman" w:hAnsi="Times New Roman"/>
          <w:sz w:val="28"/>
          <w:szCs w:val="24"/>
        </w:rPr>
        <w:softHyphen/>
        <w:t xml:space="preserve">ход (чистые денежные поступления, </w:t>
      </w:r>
      <w:r w:rsidRPr="000F7B75">
        <w:rPr>
          <w:rFonts w:ascii="Times New Roman" w:hAnsi="Times New Roman"/>
          <w:iCs/>
          <w:sz w:val="28"/>
          <w:szCs w:val="24"/>
          <w:lang w:val="en-US"/>
        </w:rPr>
        <w:t>NPV</w:t>
      </w:r>
      <w:r w:rsidRPr="000F7B75">
        <w:rPr>
          <w:rFonts w:ascii="Times New Roman" w:hAnsi="Times New Roman"/>
          <w:iCs/>
          <w:sz w:val="28"/>
          <w:szCs w:val="24"/>
        </w:rPr>
        <w:t xml:space="preserve">) </w:t>
      </w:r>
      <w:r w:rsidRPr="000F7B75">
        <w:rPr>
          <w:rFonts w:ascii="Times New Roman" w:hAnsi="Times New Roman"/>
          <w:sz w:val="28"/>
          <w:szCs w:val="24"/>
        </w:rPr>
        <w:t xml:space="preserve">по проекту; </w:t>
      </w:r>
      <w:r w:rsidRPr="000F7B75">
        <w:rPr>
          <w:rFonts w:ascii="Times New Roman" w:hAnsi="Times New Roman"/>
          <w:iCs/>
          <w:sz w:val="28"/>
          <w:szCs w:val="24"/>
        </w:rPr>
        <w:t>Р</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w:t>
      </w:r>
      <w:r w:rsidRPr="000F7B75">
        <w:rPr>
          <w:rFonts w:ascii="Times New Roman" w:hAnsi="Times New Roman"/>
          <w:sz w:val="28"/>
          <w:szCs w:val="24"/>
        </w:rPr>
        <w:t xml:space="preserve">— значение вероятности, которое соответствует расчетному доходу (общая величина </w:t>
      </w:r>
      <w:r w:rsidRPr="000F7B75">
        <w:rPr>
          <w:rFonts w:ascii="Times New Roman" w:hAnsi="Times New Roman"/>
          <w:iCs/>
          <w:sz w:val="28"/>
          <w:szCs w:val="24"/>
        </w:rPr>
        <w:t xml:space="preserve">Р = </w:t>
      </w:r>
      <w:r w:rsidRPr="000F7B75">
        <w:rPr>
          <w:rFonts w:ascii="Times New Roman" w:hAnsi="Times New Roman"/>
          <w:sz w:val="28"/>
          <w:szCs w:val="24"/>
        </w:rPr>
        <w:t>1), доли единицы.</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Вариация выражает изменения количественной оценки признака при перехо</w:t>
      </w:r>
      <w:r w:rsidRPr="000F7B75">
        <w:rPr>
          <w:rFonts w:ascii="Times New Roman" w:hAnsi="Times New Roman"/>
          <w:sz w:val="28"/>
          <w:szCs w:val="24"/>
        </w:rPr>
        <w:softHyphen/>
        <w:t>де от одного случая (варианта) к другому. Например, изменение рентабельности активов (собственного капитала, инвестиций и др.) можно определить, суммируя произведение фактических значений экономической рентабельности активов (ЭР,) на соответствующие вероятности (Р):</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680" w:dyaOrig="600">
          <v:shape id="_x0000_i1275" type="#_x0000_t75" style="width:84pt;height:30pt" o:ole="">
            <v:imagedata r:id="rId477" o:title=""/>
          </v:shape>
          <o:OLEObject Type="Embed" ProgID="Equation.3" ShapeID="_x0000_i1275" DrawAspect="Content" ObjectID="_1477250508" r:id="rId478"/>
        </w:object>
      </w:r>
      <w:r w:rsidR="00BA73A5" w:rsidRPr="000F7B75">
        <w:rPr>
          <w:rFonts w:ascii="Times New Roman" w:hAnsi="Times New Roman"/>
          <w:bCs/>
          <w:snapToGrid w:val="0"/>
          <w:sz w:val="28"/>
          <w:szCs w:val="24"/>
        </w:rPr>
        <w:tab/>
        <w:t>(151)</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Средневзвешенную дисперсию по правилам математической статистики уста</w:t>
      </w:r>
      <w:r w:rsidRPr="000F7B75">
        <w:rPr>
          <w:rFonts w:ascii="Times New Roman" w:hAnsi="Times New Roman"/>
          <w:sz w:val="28"/>
          <w:szCs w:val="24"/>
        </w:rPr>
        <w:softHyphen/>
        <w:t>навливают по формуле:</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180" w:dyaOrig="639">
          <v:shape id="_x0000_i1276" type="#_x0000_t75" style="width:108.75pt;height:31.5pt" o:ole="">
            <v:imagedata r:id="rId479" o:title=""/>
          </v:shape>
          <o:OLEObject Type="Embed" ProgID="Equation.3" ShapeID="_x0000_i1276" DrawAspect="Content" ObjectID="_1477250509" r:id="rId480"/>
        </w:object>
      </w:r>
      <w:r w:rsidR="00BA73A5" w:rsidRPr="000F7B75">
        <w:rPr>
          <w:rFonts w:ascii="Times New Roman" w:hAnsi="Times New Roman"/>
          <w:bCs/>
          <w:snapToGrid w:val="0"/>
          <w:sz w:val="28"/>
          <w:szCs w:val="24"/>
        </w:rPr>
        <w:tab/>
        <w:t>(152)</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002F4F4D" w:rsidRPr="000F7B75">
        <w:rPr>
          <w:rFonts w:ascii="Times New Roman" w:hAnsi="Times New Roman"/>
          <w:bCs/>
          <w:snapToGrid w:val="0"/>
          <w:sz w:val="28"/>
          <w:szCs w:val="24"/>
          <w:lang w:val="en-US"/>
        </w:rPr>
        <w:object w:dxaOrig="220" w:dyaOrig="340">
          <v:shape id="_x0000_i1277" type="#_x0000_t75" style="width:10.5pt;height:16.5pt" o:ole="">
            <v:imagedata r:id="rId481" o:title=""/>
          </v:shape>
          <o:OLEObject Type="Embed" ProgID="Equation.3" ShapeID="_x0000_i1277" DrawAspect="Content" ObjectID="_1477250510" r:id="rId482"/>
        </w:object>
      </w:r>
      <w:r w:rsidRPr="000F7B75">
        <w:rPr>
          <w:rFonts w:ascii="Times New Roman" w:hAnsi="Times New Roman"/>
          <w:sz w:val="28"/>
          <w:szCs w:val="24"/>
        </w:rPr>
        <w:t xml:space="preserve">— параметр средневзвешенной дисперсии; </w:t>
      </w:r>
      <w:r w:rsidRPr="000F7B75">
        <w:rPr>
          <w:rFonts w:ascii="Times New Roman" w:hAnsi="Times New Roman"/>
          <w:iCs/>
          <w:sz w:val="28"/>
          <w:szCs w:val="24"/>
        </w:rPr>
        <w:t>ЭР</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 </w:t>
      </w:r>
      <w:r w:rsidRPr="000F7B75">
        <w:rPr>
          <w:rFonts w:ascii="Times New Roman" w:hAnsi="Times New Roman"/>
          <w:sz w:val="28"/>
          <w:szCs w:val="24"/>
        </w:rPr>
        <w:t>экономическая рентабель</w:t>
      </w:r>
      <w:r w:rsidRPr="000F7B75">
        <w:rPr>
          <w:rFonts w:ascii="Times New Roman" w:hAnsi="Times New Roman"/>
          <w:sz w:val="28"/>
          <w:szCs w:val="24"/>
        </w:rPr>
        <w:softHyphen/>
        <w:t xml:space="preserve">ность актива </w:t>
      </w:r>
      <w:r w:rsidRPr="000F7B75">
        <w:rPr>
          <w:rFonts w:ascii="Times New Roman" w:hAnsi="Times New Roman"/>
          <w:sz w:val="28"/>
          <w:szCs w:val="24"/>
          <w:lang w:val="en-US"/>
        </w:rPr>
        <w:t>i</w:t>
      </w:r>
      <w:r w:rsidRPr="000F7B75">
        <w:rPr>
          <w:rFonts w:ascii="Times New Roman" w:hAnsi="Times New Roman"/>
          <w:sz w:val="28"/>
          <w:szCs w:val="24"/>
        </w:rPr>
        <w:t>-го вида, %; ЭР — среднее значение экономической рентабельности</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140" w:dyaOrig="639">
          <v:shape id="_x0000_i1278" type="#_x0000_t75" style="width:107.25pt;height:31.5pt" o:ole="">
            <v:imagedata r:id="rId483" o:title=""/>
          </v:shape>
          <o:OLEObject Type="Embed" ProgID="Equation.3" ShapeID="_x0000_i1278" DrawAspect="Content" ObjectID="_1477250511" r:id="rId484"/>
        </w:object>
      </w:r>
      <w:r w:rsidR="00BA73A5" w:rsidRPr="000F7B75">
        <w:rPr>
          <w:rFonts w:ascii="Times New Roman" w:hAnsi="Times New Roman"/>
          <w:bCs/>
          <w:snapToGrid w:val="0"/>
          <w:sz w:val="28"/>
          <w:szCs w:val="24"/>
        </w:rPr>
        <w:tab/>
        <w:t>(153)</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ЭР</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 </w:t>
      </w:r>
      <w:r w:rsidRPr="000F7B75">
        <w:rPr>
          <w:rFonts w:ascii="Times New Roman" w:hAnsi="Times New Roman"/>
          <w:sz w:val="28"/>
          <w:szCs w:val="24"/>
        </w:rPr>
        <w:t xml:space="preserve">экономическая рентабельность активов, </w:t>
      </w:r>
      <w:r w:rsidRPr="000F7B75">
        <w:rPr>
          <w:rFonts w:ascii="Times New Roman" w:hAnsi="Times New Roman"/>
          <w:iCs/>
          <w:sz w:val="28"/>
          <w:szCs w:val="24"/>
        </w:rPr>
        <w:t xml:space="preserve">%; БП (ЧП) </w:t>
      </w:r>
      <w:r w:rsidRPr="000F7B75">
        <w:rPr>
          <w:rFonts w:ascii="Times New Roman" w:hAnsi="Times New Roman"/>
          <w:sz w:val="28"/>
          <w:szCs w:val="24"/>
        </w:rPr>
        <w:t xml:space="preserve">— бухгалтерская или чистая прибыль в расчетном периоде; </w:t>
      </w:r>
      <w:r w:rsidR="002F4F4D" w:rsidRPr="000F7B75">
        <w:rPr>
          <w:rFonts w:ascii="Times New Roman" w:hAnsi="Times New Roman"/>
          <w:bCs/>
          <w:snapToGrid w:val="0"/>
          <w:sz w:val="28"/>
          <w:szCs w:val="24"/>
          <w:lang w:val="en-US"/>
        </w:rPr>
        <w:object w:dxaOrig="240" w:dyaOrig="320">
          <v:shape id="_x0000_i1279" type="#_x0000_t75" style="width:12pt;height:15.75pt" o:ole="">
            <v:imagedata r:id="rId485" o:title=""/>
          </v:shape>
          <o:OLEObject Type="Embed" ProgID="Equation.3" ShapeID="_x0000_i1279" DrawAspect="Content" ObjectID="_1477250512" r:id="rId486"/>
        </w:object>
      </w:r>
      <w:r w:rsidRPr="000F7B75">
        <w:rPr>
          <w:rFonts w:ascii="Times New Roman" w:hAnsi="Times New Roman"/>
          <w:iCs/>
          <w:sz w:val="28"/>
          <w:szCs w:val="24"/>
        </w:rPr>
        <w:t xml:space="preserve">— </w:t>
      </w:r>
      <w:r w:rsidRPr="000F7B75">
        <w:rPr>
          <w:rFonts w:ascii="Times New Roman" w:hAnsi="Times New Roman"/>
          <w:sz w:val="28"/>
          <w:szCs w:val="24"/>
        </w:rPr>
        <w:t>средняя стоимость активов в рас</w:t>
      </w:r>
      <w:r w:rsidRPr="000F7B75">
        <w:rPr>
          <w:rFonts w:ascii="Times New Roman" w:hAnsi="Times New Roman"/>
          <w:sz w:val="28"/>
          <w:szCs w:val="24"/>
        </w:rPr>
        <w:softHyphen/>
        <w:t>четном периоде (квартал, год).</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Стандартное отклонение вычисляют как квадратный корень из средневзве</w:t>
      </w:r>
      <w:r w:rsidRPr="000F7B75">
        <w:rPr>
          <w:rFonts w:ascii="Times New Roman" w:hAnsi="Times New Roman"/>
          <w:sz w:val="28"/>
          <w:szCs w:val="24"/>
        </w:rPr>
        <w:softHyphen/>
        <w:t>шенной дисперсии</w:t>
      </w:r>
      <w:r w:rsidR="002F4F4D" w:rsidRPr="000F7B75">
        <w:rPr>
          <w:rFonts w:ascii="Times New Roman" w:hAnsi="Times New Roman"/>
          <w:bCs/>
          <w:snapToGrid w:val="0"/>
          <w:sz w:val="28"/>
          <w:szCs w:val="24"/>
          <w:lang w:val="en-US"/>
        </w:rPr>
        <w:object w:dxaOrig="560" w:dyaOrig="380">
          <v:shape id="_x0000_i1280" type="#_x0000_t75" style="width:27.75pt;height:18.75pt" o:ole="">
            <v:imagedata r:id="rId487" o:title=""/>
          </v:shape>
          <o:OLEObject Type="Embed" ProgID="Equation.3" ShapeID="_x0000_i1280" DrawAspect="Content" ObjectID="_1477250513" r:id="rId488"/>
        </w:object>
      </w:r>
      <w:r w:rsidRPr="000F7B75">
        <w:rPr>
          <w:rFonts w:ascii="Times New Roman" w:hAnsi="Times New Roman"/>
          <w:iCs/>
          <w:sz w:val="28"/>
          <w:szCs w:val="24"/>
        </w:rPr>
        <w:t xml:space="preserve">. </w:t>
      </w:r>
      <w:r w:rsidRPr="000F7B75">
        <w:rPr>
          <w:rFonts w:ascii="Times New Roman" w:hAnsi="Times New Roman"/>
          <w:sz w:val="28"/>
          <w:szCs w:val="24"/>
        </w:rPr>
        <w:t>Чем выше будет полученный результат, тем более рис</w:t>
      </w:r>
      <w:r w:rsidRPr="000F7B75">
        <w:rPr>
          <w:rFonts w:ascii="Times New Roman" w:hAnsi="Times New Roman"/>
          <w:sz w:val="28"/>
          <w:szCs w:val="24"/>
        </w:rPr>
        <w:softHyphen/>
        <w:t>ковым является соответствующий актив (проект).</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Коэффициент вариации </w:t>
      </w:r>
      <w:r w:rsidRPr="000F7B75">
        <w:rPr>
          <w:rFonts w:ascii="Times New Roman" w:hAnsi="Times New Roman"/>
          <w:iCs/>
          <w:sz w:val="28"/>
          <w:szCs w:val="24"/>
        </w:rPr>
        <w:t>(К</w:t>
      </w:r>
      <w:r w:rsidRPr="000F7B75">
        <w:rPr>
          <w:rFonts w:ascii="Times New Roman" w:hAnsi="Times New Roman"/>
          <w:iCs/>
          <w:sz w:val="28"/>
          <w:szCs w:val="24"/>
          <w:vertAlign w:val="subscript"/>
        </w:rPr>
        <w:t>в</w:t>
      </w:r>
      <w:r w:rsidRPr="000F7B75">
        <w:rPr>
          <w:rFonts w:ascii="Times New Roman" w:hAnsi="Times New Roman"/>
          <w:iCs/>
          <w:sz w:val="28"/>
          <w:szCs w:val="24"/>
        </w:rPr>
        <w:t xml:space="preserve">) </w:t>
      </w:r>
      <w:r w:rsidRPr="000F7B75">
        <w:rPr>
          <w:rFonts w:ascii="Times New Roman" w:hAnsi="Times New Roman"/>
          <w:sz w:val="28"/>
          <w:szCs w:val="24"/>
        </w:rPr>
        <w:t>позволяет оценить уровень риска, если показате</w:t>
      </w:r>
      <w:r w:rsidRPr="000F7B75">
        <w:rPr>
          <w:rFonts w:ascii="Times New Roman" w:hAnsi="Times New Roman"/>
          <w:sz w:val="28"/>
          <w:szCs w:val="24"/>
        </w:rPr>
        <w:softHyphen/>
        <w:t>ли средних ожидаемых доходов по активу (проекту) различаются между собой:</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940" w:dyaOrig="700">
          <v:shape id="_x0000_i1281" type="#_x0000_t75" style="width:47.25pt;height:34.5pt" o:ole="">
            <v:imagedata r:id="rId489" o:title=""/>
          </v:shape>
          <o:OLEObject Type="Embed" ProgID="Equation.3" ShapeID="_x0000_i1281" DrawAspect="Content" ObjectID="_1477250514" r:id="rId490"/>
        </w:object>
      </w:r>
      <w:r w:rsidR="00BA73A5" w:rsidRPr="000F7B75">
        <w:rPr>
          <w:rFonts w:ascii="Times New Roman" w:hAnsi="Times New Roman"/>
          <w:bCs/>
          <w:snapToGrid w:val="0"/>
          <w:sz w:val="28"/>
          <w:szCs w:val="24"/>
        </w:rPr>
        <w:tab/>
        <w:t>(154)</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002F4F4D" w:rsidRPr="000F7B75">
        <w:rPr>
          <w:rFonts w:ascii="Times New Roman" w:hAnsi="Times New Roman"/>
          <w:bCs/>
          <w:snapToGrid w:val="0"/>
          <w:sz w:val="28"/>
          <w:szCs w:val="24"/>
          <w:lang w:val="en-US"/>
        </w:rPr>
        <w:object w:dxaOrig="220" w:dyaOrig="279">
          <v:shape id="_x0000_i1282" type="#_x0000_t75" style="width:10.5pt;height:14.25pt" o:ole="">
            <v:imagedata r:id="rId491" o:title=""/>
          </v:shape>
          <o:OLEObject Type="Embed" ProgID="Equation.3" ShapeID="_x0000_i1282" DrawAspect="Content" ObjectID="_1477250515" r:id="rId492"/>
        </w:object>
      </w:r>
      <w:r w:rsidRPr="000F7B75">
        <w:rPr>
          <w:rFonts w:ascii="Times New Roman" w:hAnsi="Times New Roman"/>
          <w:iCs/>
          <w:sz w:val="28"/>
          <w:szCs w:val="24"/>
        </w:rPr>
        <w:t xml:space="preserve"> — </w:t>
      </w:r>
      <w:r w:rsidRPr="000F7B75">
        <w:rPr>
          <w:rFonts w:ascii="Times New Roman" w:hAnsi="Times New Roman"/>
          <w:sz w:val="28"/>
          <w:szCs w:val="24"/>
        </w:rPr>
        <w:t xml:space="preserve">показатель среднеквадратического отклонения; </w:t>
      </w:r>
      <w:r w:rsidR="002F4F4D" w:rsidRPr="000F7B75">
        <w:rPr>
          <w:rFonts w:ascii="Times New Roman" w:hAnsi="Times New Roman"/>
          <w:bCs/>
          <w:snapToGrid w:val="0"/>
          <w:sz w:val="28"/>
          <w:szCs w:val="24"/>
          <w:lang w:val="en-US"/>
        </w:rPr>
        <w:object w:dxaOrig="380" w:dyaOrig="400">
          <v:shape id="_x0000_i1283" type="#_x0000_t75" style="width:18.75pt;height:19.5pt" o:ole="">
            <v:imagedata r:id="rId493" o:title=""/>
          </v:shape>
          <o:OLEObject Type="Embed" ProgID="Equation.3" ShapeID="_x0000_i1283" DrawAspect="Content" ObjectID="_1477250516" r:id="rId494"/>
        </w:object>
      </w:r>
      <w:r w:rsidRPr="000F7B75">
        <w:rPr>
          <w:rFonts w:ascii="Times New Roman" w:hAnsi="Times New Roman"/>
          <w:sz w:val="28"/>
          <w:szCs w:val="24"/>
        </w:rPr>
        <w:t xml:space="preserve">— средний ожидаемый доход (чистые денежные поступления, </w:t>
      </w:r>
      <w:r w:rsidRPr="000F7B75">
        <w:rPr>
          <w:rFonts w:ascii="Times New Roman" w:hAnsi="Times New Roman"/>
          <w:iCs/>
          <w:sz w:val="28"/>
          <w:szCs w:val="24"/>
          <w:lang w:val="en-US"/>
        </w:rPr>
        <w:t>NPV</w:t>
      </w:r>
      <w:r w:rsidRPr="000F7B75">
        <w:rPr>
          <w:rFonts w:ascii="Times New Roman" w:hAnsi="Times New Roman"/>
          <w:iCs/>
          <w:sz w:val="28"/>
          <w:szCs w:val="24"/>
        </w:rPr>
        <w:t xml:space="preserve">) </w:t>
      </w:r>
      <w:r w:rsidRPr="000F7B75">
        <w:rPr>
          <w:rFonts w:ascii="Times New Roman" w:hAnsi="Times New Roman"/>
          <w:sz w:val="28"/>
          <w:szCs w:val="24"/>
        </w:rPr>
        <w:t>по активу (проекту).</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сравнении активов (реальных или финансовых) по уровню риска пред</w:t>
      </w:r>
      <w:r w:rsidRPr="000F7B75">
        <w:rPr>
          <w:rFonts w:ascii="Times New Roman" w:hAnsi="Times New Roman"/>
          <w:sz w:val="28"/>
          <w:szCs w:val="24"/>
        </w:rPr>
        <w:softHyphen/>
        <w:t xml:space="preserve">почтение отдают тому из них, по которому значение </w:t>
      </w:r>
      <w:r w:rsidRPr="000F7B75">
        <w:rPr>
          <w:rFonts w:ascii="Times New Roman" w:hAnsi="Times New Roman"/>
          <w:iCs/>
          <w:sz w:val="28"/>
          <w:szCs w:val="24"/>
        </w:rPr>
        <w:t>К</w:t>
      </w:r>
      <w:r w:rsidRPr="000F7B75">
        <w:rPr>
          <w:rFonts w:ascii="Times New Roman" w:hAnsi="Times New Roman"/>
          <w:iCs/>
          <w:sz w:val="28"/>
          <w:szCs w:val="24"/>
          <w:vertAlign w:val="subscript"/>
        </w:rPr>
        <w:t>в</w:t>
      </w:r>
      <w:r w:rsidRPr="000F7B75">
        <w:rPr>
          <w:rFonts w:ascii="Times New Roman" w:hAnsi="Times New Roman"/>
          <w:iCs/>
          <w:sz w:val="28"/>
          <w:szCs w:val="24"/>
        </w:rPr>
        <w:t xml:space="preserve"> </w:t>
      </w:r>
      <w:r w:rsidRPr="000F7B75">
        <w:rPr>
          <w:rFonts w:ascii="Times New Roman" w:hAnsi="Times New Roman"/>
          <w:sz w:val="28"/>
          <w:szCs w:val="24"/>
        </w:rPr>
        <w:t>самое минимальное, что свидетельствует о наиболее благоприятном соотношении риска и дохода.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качестве примера приведем имитационную модель оценки риска проекта. На основе экспертной оценки по каждому виду риска выбирают три возможных ва</w:t>
      </w:r>
      <w:r w:rsidRPr="000F7B75">
        <w:rPr>
          <w:rFonts w:ascii="Times New Roman" w:hAnsi="Times New Roman"/>
          <w:sz w:val="28"/>
          <w:szCs w:val="24"/>
        </w:rPr>
        <w:softHyphen/>
        <w:t>рианта развития событий:</w:t>
      </w:r>
    </w:p>
    <w:p w:rsidR="00BA73A5" w:rsidRPr="000F7B75" w:rsidRDefault="00BA73A5"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пессимистический;</w:t>
      </w:r>
    </w:p>
    <w:p w:rsidR="00BA73A5" w:rsidRPr="000F7B75" w:rsidRDefault="00BA73A5"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вероятный;</w:t>
      </w:r>
    </w:p>
    <w:p w:rsidR="00BA73A5" w:rsidRPr="000F7B75" w:rsidRDefault="00BA73A5"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оптимистический.</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Для каждого варианта выбирают только характерный для него параметр </w:t>
      </w:r>
      <w:r w:rsidRPr="000F7B75">
        <w:rPr>
          <w:rFonts w:ascii="Times New Roman" w:hAnsi="Times New Roman"/>
          <w:iCs/>
          <w:sz w:val="28"/>
          <w:szCs w:val="24"/>
          <w:lang w:val="en-US"/>
        </w:rPr>
        <w:t>NPV</w:t>
      </w:r>
      <w:r w:rsidRPr="000F7B75">
        <w:rPr>
          <w:rFonts w:ascii="Times New Roman" w:hAnsi="Times New Roman"/>
          <w:iCs/>
          <w:sz w:val="28"/>
          <w:szCs w:val="24"/>
        </w:rPr>
        <w:t xml:space="preserve">, </w:t>
      </w:r>
      <w:r w:rsidRPr="000F7B75">
        <w:rPr>
          <w:rFonts w:ascii="Times New Roman" w:hAnsi="Times New Roman"/>
          <w:sz w:val="28"/>
          <w:szCs w:val="24"/>
        </w:rPr>
        <w:t>т. е. получают три его значения:</w:t>
      </w:r>
    </w:p>
    <w:p w:rsidR="00BA73A5" w:rsidRPr="000F7B75" w:rsidRDefault="00BA73A5"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lang w:val="en-US"/>
        </w:rPr>
        <w:t>NPV</w:t>
      </w:r>
      <w:r w:rsidRPr="000F7B75">
        <w:rPr>
          <w:rFonts w:ascii="Times New Roman" w:hAnsi="Times New Roman"/>
          <w:iCs/>
          <w:sz w:val="28"/>
          <w:szCs w:val="24"/>
          <w:vertAlign w:val="subscript"/>
          <w:lang w:val="en-US"/>
        </w:rPr>
        <w:t>1</w:t>
      </w:r>
      <w:r w:rsidRPr="000F7B75">
        <w:rPr>
          <w:rFonts w:ascii="Times New Roman" w:hAnsi="Times New Roman"/>
          <w:iCs/>
          <w:sz w:val="28"/>
          <w:szCs w:val="24"/>
          <w:lang w:val="en-US"/>
        </w:rPr>
        <w:t xml:space="preserve"> </w:t>
      </w:r>
      <w:r w:rsidRPr="000F7B75">
        <w:rPr>
          <w:rFonts w:ascii="Times New Roman" w:hAnsi="Times New Roman"/>
          <w:iCs/>
          <w:sz w:val="28"/>
          <w:szCs w:val="24"/>
        </w:rPr>
        <w:t xml:space="preserve">— </w:t>
      </w:r>
      <w:r w:rsidRPr="000F7B75">
        <w:rPr>
          <w:rFonts w:ascii="Times New Roman" w:hAnsi="Times New Roman"/>
          <w:sz w:val="28"/>
          <w:szCs w:val="24"/>
        </w:rPr>
        <w:t>для пессимистического варианта;</w:t>
      </w:r>
    </w:p>
    <w:p w:rsidR="00BA73A5" w:rsidRPr="000F7B75" w:rsidRDefault="00BA73A5"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lang w:val="en-US"/>
        </w:rPr>
        <w:t>NPV</w:t>
      </w:r>
      <w:r w:rsidRPr="000F7B75">
        <w:rPr>
          <w:rFonts w:ascii="Times New Roman" w:hAnsi="Times New Roman"/>
          <w:iCs/>
          <w:sz w:val="28"/>
          <w:szCs w:val="24"/>
          <w:vertAlign w:val="subscript"/>
        </w:rPr>
        <w:t>2</w:t>
      </w:r>
      <w:r w:rsidRPr="000F7B75">
        <w:rPr>
          <w:rFonts w:ascii="Times New Roman" w:hAnsi="Times New Roman"/>
          <w:iCs/>
          <w:sz w:val="28"/>
          <w:szCs w:val="24"/>
        </w:rPr>
        <w:t xml:space="preserve"> </w:t>
      </w:r>
      <w:r w:rsidRPr="000F7B75">
        <w:rPr>
          <w:rFonts w:ascii="Times New Roman" w:hAnsi="Times New Roman"/>
          <w:sz w:val="28"/>
          <w:szCs w:val="24"/>
        </w:rPr>
        <w:t>— для наиболее вероятного сценария;</w:t>
      </w:r>
    </w:p>
    <w:p w:rsidR="00BA73A5" w:rsidRPr="000F7B75" w:rsidRDefault="00BA73A5"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lang w:val="en-US"/>
        </w:rPr>
        <w:t>NPV</w:t>
      </w:r>
      <w:r w:rsidRPr="000F7B75">
        <w:rPr>
          <w:rFonts w:ascii="Times New Roman" w:hAnsi="Times New Roman"/>
          <w:iCs/>
          <w:sz w:val="28"/>
          <w:szCs w:val="24"/>
          <w:vertAlign w:val="subscript"/>
          <w:lang w:val="en-US"/>
        </w:rPr>
        <w:t>3</w:t>
      </w:r>
      <w:r w:rsidRPr="000F7B75">
        <w:rPr>
          <w:rFonts w:ascii="Times New Roman" w:hAnsi="Times New Roman"/>
          <w:iCs/>
          <w:sz w:val="28"/>
          <w:szCs w:val="24"/>
          <w:lang w:val="en-US"/>
        </w:rPr>
        <w:t xml:space="preserve"> </w:t>
      </w:r>
      <w:r w:rsidRPr="000F7B75">
        <w:rPr>
          <w:rFonts w:ascii="Times New Roman" w:hAnsi="Times New Roman"/>
          <w:iCs/>
          <w:sz w:val="28"/>
          <w:szCs w:val="24"/>
        </w:rPr>
        <w:t xml:space="preserve">— </w:t>
      </w:r>
      <w:r w:rsidRPr="000F7B75">
        <w:rPr>
          <w:rFonts w:ascii="Times New Roman" w:hAnsi="Times New Roman"/>
          <w:sz w:val="28"/>
          <w:szCs w:val="24"/>
        </w:rPr>
        <w:t>для оптимистического варианта.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Для каждого варианта устанавливают размах вариации </w:t>
      </w:r>
      <w:r w:rsidRPr="000F7B75">
        <w:rPr>
          <w:rFonts w:ascii="Times New Roman" w:hAnsi="Times New Roman"/>
          <w:iCs/>
          <w:sz w:val="28"/>
          <w:szCs w:val="24"/>
        </w:rPr>
        <w:t xml:space="preserve">{Р </w:t>
      </w:r>
      <w:r w:rsidRPr="000F7B75">
        <w:rPr>
          <w:rFonts w:ascii="Times New Roman" w:hAnsi="Times New Roman"/>
          <w:sz w:val="28"/>
          <w:szCs w:val="24"/>
        </w:rPr>
        <w:t>) по критерию чис</w:t>
      </w:r>
      <w:r w:rsidRPr="000F7B75">
        <w:rPr>
          <w:rFonts w:ascii="Times New Roman" w:hAnsi="Times New Roman"/>
          <w:sz w:val="28"/>
          <w:szCs w:val="24"/>
        </w:rPr>
        <w:softHyphen/>
        <w:t xml:space="preserve">того приведенного эффекта </w:t>
      </w:r>
      <w:r w:rsidRPr="000F7B75">
        <w:rPr>
          <w:rFonts w:ascii="Times New Roman" w:hAnsi="Times New Roman"/>
          <w:iCs/>
          <w:sz w:val="28"/>
          <w:szCs w:val="24"/>
        </w:rPr>
        <w:t>(</w:t>
      </w:r>
      <w:r w:rsidRPr="000F7B75">
        <w:rPr>
          <w:rFonts w:ascii="Times New Roman" w:hAnsi="Times New Roman"/>
          <w:iCs/>
          <w:sz w:val="28"/>
          <w:szCs w:val="24"/>
          <w:lang w:val="en-US"/>
        </w:rPr>
        <w:t>NPV</w:t>
      </w:r>
      <w:r w:rsidRPr="000F7B75">
        <w:rPr>
          <w:rFonts w:ascii="Times New Roman" w:hAnsi="Times New Roman"/>
          <w:iCs/>
          <w:sz w:val="28"/>
          <w:szCs w:val="24"/>
        </w:rPr>
        <w:t xml:space="preserve">), </w:t>
      </w:r>
      <w:r w:rsidRPr="000F7B75">
        <w:rPr>
          <w:rFonts w:ascii="Times New Roman" w:hAnsi="Times New Roman"/>
          <w:sz w:val="28"/>
          <w:szCs w:val="24"/>
        </w:rPr>
        <w:t>используя формулу:</w: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860" w:dyaOrig="360">
          <v:shape id="_x0000_i1284" type="#_x0000_t75" style="width:93pt;height:18pt" o:ole="">
            <v:imagedata r:id="rId495" o:title=""/>
          </v:shape>
          <o:OLEObject Type="Embed" ProgID="Equation.3" ShapeID="_x0000_i1284" DrawAspect="Content" ObjectID="_1477250517" r:id="rId496"/>
        </w:object>
      </w:r>
      <w:r w:rsidR="00BA73A5" w:rsidRPr="000F7B75">
        <w:rPr>
          <w:rFonts w:ascii="Times New Roman" w:hAnsi="Times New Roman"/>
          <w:bCs/>
          <w:snapToGrid w:val="0"/>
          <w:sz w:val="28"/>
          <w:szCs w:val="24"/>
        </w:rPr>
        <w:tab/>
        <w:t>(155)</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Пример</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два альтернативных инвестиционных проекта (А и В) со сроком реа</w:t>
      </w:r>
      <w:r w:rsidRPr="000F7B75">
        <w:rPr>
          <w:rFonts w:ascii="Times New Roman" w:hAnsi="Times New Roman"/>
          <w:sz w:val="28"/>
          <w:szCs w:val="24"/>
        </w:rPr>
        <w:softHyphen/>
        <w:t>лизации три года. Оба проекта характеризуют одинаковыми размерами инвести</w:t>
      </w:r>
      <w:r w:rsidRPr="000F7B75">
        <w:rPr>
          <w:rFonts w:ascii="Times New Roman" w:hAnsi="Times New Roman"/>
          <w:sz w:val="28"/>
          <w:szCs w:val="24"/>
        </w:rPr>
        <w:softHyphen/>
        <w:t>ций и ценой (стоимостью) капитала, равной 10%. Исходные данные и результаты расчета представлены в табл. 10.14.</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10.14</w:t>
      </w:r>
    </w:p>
    <w:p w:rsidR="00BA73A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 </w:t>
      </w:r>
      <w:r w:rsidRPr="000F7B75">
        <w:rPr>
          <w:rFonts w:ascii="Times New Roman" w:hAnsi="Times New Roman"/>
          <w:sz w:val="28"/>
          <w:szCs w:val="24"/>
        </w:rPr>
        <w:t>Расчет размаха вариации по двум альтернативным проектам</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4111"/>
        <w:gridCol w:w="1559"/>
        <w:gridCol w:w="1843"/>
      </w:tblGrid>
      <w:tr w:rsidR="00BA73A5" w:rsidRPr="000F7B75" w:rsidTr="00901FB8">
        <w:trPr>
          <w:trHeight w:hRule="exact" w:val="269"/>
        </w:trPr>
        <w:tc>
          <w:tcPr>
            <w:tcW w:w="4111" w:type="dxa"/>
            <w:vMerge w:val="restart"/>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Показатели</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Проекты</w:t>
            </w:r>
          </w:p>
        </w:tc>
      </w:tr>
      <w:tr w:rsidR="00BA73A5" w:rsidRPr="000F7B75" w:rsidTr="00901FB8">
        <w:trPr>
          <w:trHeight w:hRule="exact" w:val="259"/>
        </w:trPr>
        <w:tc>
          <w:tcPr>
            <w:tcW w:w="4111" w:type="dxa"/>
            <w:vMerge/>
            <w:tcBorders>
              <w:top w:val="single" w:sz="6" w:space="0" w:color="auto"/>
              <w:left w:val="single" w:sz="6" w:space="0" w:color="auto"/>
              <w:bottom w:val="single" w:sz="6" w:space="0" w:color="auto"/>
              <w:right w:val="single" w:sz="6" w:space="0" w:color="auto"/>
            </w:tcBorders>
            <w:vAlign w:val="center"/>
          </w:tcPr>
          <w:p w:rsidR="00BA73A5" w:rsidRPr="0088553B" w:rsidRDefault="00BA73A5" w:rsidP="0088553B">
            <w:pPr>
              <w:spacing w:after="0" w:line="360" w:lineRule="auto"/>
              <w:ind w:hanging="40"/>
              <w:jc w:val="both"/>
              <w:rPr>
                <w:rFonts w:ascii="Times New Roman" w:hAnsi="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pacing w:after="0" w:line="360" w:lineRule="auto"/>
              <w:ind w:hanging="40"/>
              <w:jc w:val="both"/>
              <w:rPr>
                <w:rFonts w:ascii="Times New Roman" w:hAnsi="Times New Roman"/>
                <w:sz w:val="20"/>
                <w:szCs w:val="20"/>
              </w:rPr>
            </w:pPr>
          </w:p>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В</w:t>
            </w:r>
          </w:p>
        </w:tc>
      </w:tr>
      <w:tr w:rsidR="00BA73A5" w:rsidRPr="000F7B75" w:rsidTr="00901FB8">
        <w:trPr>
          <w:trHeight w:hRule="exact" w:val="46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1. Объем долгосрочных инвестиций (капитало</w:t>
            </w:r>
            <w:r w:rsidRPr="0088553B">
              <w:rPr>
                <w:rFonts w:ascii="Times New Roman" w:hAnsi="Times New Roman"/>
                <w:sz w:val="20"/>
                <w:szCs w:val="20"/>
              </w:rPr>
              <w:softHyphen/>
              <w:t>вложений), млн. руб.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120,0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120,0</w:t>
            </w:r>
          </w:p>
        </w:tc>
      </w:tr>
      <w:tr w:rsidR="00BA73A5" w:rsidRPr="000F7B75" w:rsidTr="00901FB8">
        <w:trPr>
          <w:trHeight w:val="259"/>
        </w:trPr>
        <w:tc>
          <w:tcPr>
            <w:tcW w:w="7513" w:type="dxa"/>
            <w:gridSpan w:val="3"/>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2. Ожидаемое среднегодовое поступление денежных средств для сценариев:</w:t>
            </w:r>
          </w:p>
        </w:tc>
      </w:tr>
      <w:tr w:rsidR="00BA73A5" w:rsidRPr="000F7B75" w:rsidTr="00901FB8">
        <w:trPr>
          <w:trHeight w:hRule="exact" w:val="25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пессимистического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42,0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22,0</w:t>
            </w:r>
          </w:p>
        </w:tc>
      </w:tr>
      <w:tr w:rsidR="00BA73A5" w:rsidRPr="000F7B75" w:rsidTr="00901FB8">
        <w:trPr>
          <w:trHeight w:hRule="exact" w:val="25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наиболее вероятного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50,0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62,8</w:t>
            </w:r>
          </w:p>
        </w:tc>
      </w:tr>
      <w:tr w:rsidR="00BA73A5" w:rsidRPr="000F7B75" w:rsidTr="00901FB8">
        <w:trPr>
          <w:trHeight w:hRule="exact" w:val="25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оптимистического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56,8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69,6</w:t>
            </w:r>
          </w:p>
        </w:tc>
      </w:tr>
      <w:tr w:rsidR="00BA73A5" w:rsidRPr="000F7B75" w:rsidTr="00901FB8">
        <w:trPr>
          <w:trHeight w:val="259"/>
        </w:trPr>
        <w:tc>
          <w:tcPr>
            <w:tcW w:w="7513" w:type="dxa"/>
            <w:gridSpan w:val="3"/>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 xml:space="preserve">3. Прогноз </w:t>
            </w:r>
            <w:r w:rsidRPr="0088553B">
              <w:rPr>
                <w:rFonts w:ascii="Times New Roman" w:hAnsi="Times New Roman"/>
                <w:iCs/>
                <w:sz w:val="20"/>
                <w:szCs w:val="20"/>
                <w:lang w:val="en-US"/>
              </w:rPr>
              <w:t>NPV</w:t>
            </w:r>
            <w:r w:rsidRPr="0088553B">
              <w:rPr>
                <w:rFonts w:ascii="Times New Roman" w:hAnsi="Times New Roman"/>
                <w:iCs/>
                <w:sz w:val="20"/>
                <w:szCs w:val="20"/>
              </w:rPr>
              <w:t xml:space="preserve"> для </w:t>
            </w:r>
            <w:r w:rsidRPr="0088553B">
              <w:rPr>
                <w:rFonts w:ascii="Times New Roman" w:hAnsi="Times New Roman"/>
                <w:sz w:val="20"/>
                <w:szCs w:val="20"/>
              </w:rPr>
              <w:t>сценариев:</w:t>
            </w:r>
          </w:p>
        </w:tc>
      </w:tr>
      <w:tr w:rsidR="00BA73A5" w:rsidRPr="000F7B75" w:rsidTr="00901FB8">
        <w:trPr>
          <w:trHeight w:hRule="exact" w:val="25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пессимистического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-5,6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-8,0</w:t>
            </w:r>
          </w:p>
        </w:tc>
      </w:tr>
      <w:tr w:rsidR="00BA73A5" w:rsidRPr="000F7B75" w:rsidTr="00901FB8">
        <w:trPr>
          <w:trHeight w:hRule="exact" w:val="25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наиболее вероятного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8,4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40,8</w:t>
            </w:r>
          </w:p>
        </w:tc>
      </w:tr>
      <w:tr w:rsidR="00BA73A5" w:rsidRPr="000F7B75" w:rsidTr="00901FB8">
        <w:trPr>
          <w:trHeight w:hRule="exact" w:val="25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оптимистического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26,8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53,6</w:t>
            </w:r>
          </w:p>
        </w:tc>
      </w:tr>
      <w:tr w:rsidR="00BA73A5" w:rsidRPr="000F7B75" w:rsidTr="00901FB8">
        <w:trPr>
          <w:trHeight w:hRule="exact" w:val="27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4. Размах вариации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32,4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A73A5" w:rsidRPr="0088553B" w:rsidRDefault="00BA73A5" w:rsidP="0088553B">
            <w:pPr>
              <w:shd w:val="clear" w:color="auto" w:fill="FFFFFF"/>
              <w:spacing w:after="0" w:line="360" w:lineRule="auto"/>
              <w:ind w:hanging="40"/>
              <w:jc w:val="both"/>
              <w:rPr>
                <w:rFonts w:ascii="Times New Roman" w:hAnsi="Times New Roman"/>
                <w:sz w:val="20"/>
                <w:szCs w:val="20"/>
              </w:rPr>
            </w:pPr>
            <w:r w:rsidRPr="0088553B">
              <w:rPr>
                <w:rFonts w:ascii="Times New Roman" w:hAnsi="Times New Roman"/>
                <w:sz w:val="20"/>
                <w:szCs w:val="20"/>
              </w:rPr>
              <w:t>61,6</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Как следует из табл. 10.14, проект В имеет более высокое значение </w:t>
      </w:r>
      <w:r w:rsidRPr="000F7B75">
        <w:rPr>
          <w:rFonts w:ascii="Times New Roman" w:hAnsi="Times New Roman"/>
          <w:iCs/>
          <w:sz w:val="28"/>
          <w:szCs w:val="24"/>
          <w:lang w:val="en-US"/>
        </w:rPr>
        <w:t>NPV</w:t>
      </w:r>
      <w:r w:rsidRPr="000F7B75">
        <w:rPr>
          <w:rFonts w:ascii="Times New Roman" w:hAnsi="Times New Roman"/>
          <w:iCs/>
          <w:sz w:val="28"/>
          <w:szCs w:val="24"/>
        </w:rPr>
        <w:t xml:space="preserve">. </w:t>
      </w:r>
      <w:r w:rsidRPr="000F7B75">
        <w:rPr>
          <w:rFonts w:ascii="Times New Roman" w:hAnsi="Times New Roman"/>
          <w:sz w:val="28"/>
          <w:szCs w:val="24"/>
        </w:rPr>
        <w:t>Однако он является более рискованным, так как имеет более высокий размах вариации. Обоснуем данный вывод с помощью расчета среднеквадратического отклонения для двух проектов. Последовательность действий аналитика следующая.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1. Экспертным путем установим вероятность значений </w:t>
      </w:r>
      <w:r w:rsidRPr="000F7B75">
        <w:rPr>
          <w:rFonts w:ascii="Times New Roman" w:hAnsi="Times New Roman"/>
          <w:iCs/>
          <w:sz w:val="28"/>
          <w:szCs w:val="24"/>
          <w:lang w:val="en-US"/>
        </w:rPr>
        <w:t>NPV</w:t>
      </w:r>
      <w:r w:rsidRPr="000F7B75">
        <w:rPr>
          <w:rFonts w:ascii="Times New Roman" w:hAnsi="Times New Roman"/>
          <w:iCs/>
          <w:sz w:val="28"/>
          <w:szCs w:val="24"/>
        </w:rPr>
        <w:t xml:space="preserve"> </w:t>
      </w:r>
      <w:r w:rsidRPr="000F7B75">
        <w:rPr>
          <w:rFonts w:ascii="Times New Roman" w:hAnsi="Times New Roman"/>
          <w:sz w:val="28"/>
          <w:szCs w:val="24"/>
        </w:rPr>
        <w:t>для каждого про</w:t>
      </w:r>
      <w:r w:rsidRPr="000F7B75">
        <w:rPr>
          <w:rFonts w:ascii="Times New Roman" w:hAnsi="Times New Roman"/>
          <w:sz w:val="28"/>
          <w:szCs w:val="24"/>
        </w:rPr>
        <w:softHyphen/>
        <w:t>екта (табл. 10.15).</w:t>
      </w:r>
    </w:p>
    <w:p w:rsidR="00BA73A5" w:rsidRPr="000F7B7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Таблица10.15 </w:t>
      </w:r>
    </w:p>
    <w:p w:rsidR="00BA73A5" w:rsidRDefault="00BA73A5"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 xml:space="preserve">Расчет вероятности значений </w:t>
      </w:r>
      <w:r w:rsidRPr="000F7B75">
        <w:rPr>
          <w:rFonts w:ascii="Times New Roman" w:hAnsi="Times New Roman"/>
          <w:iCs/>
          <w:sz w:val="28"/>
          <w:szCs w:val="24"/>
          <w:lang w:val="en-US"/>
        </w:rPr>
        <w:t>NPV</w:t>
      </w:r>
    </w:p>
    <w:p w:rsidR="0088553B" w:rsidRPr="000F7B75" w:rsidRDefault="0088553B" w:rsidP="000F7B75">
      <w:pPr>
        <w:shd w:val="clear" w:color="auto" w:fill="FFFFFF"/>
        <w:spacing w:after="0" w:line="360" w:lineRule="auto"/>
        <w:ind w:firstLine="709"/>
        <w:jc w:val="both"/>
        <w:rPr>
          <w:rFonts w:ascii="Times New Roman" w:hAnsi="Times New Roman"/>
          <w:iCs/>
          <w:sz w:val="28"/>
          <w:szCs w:val="24"/>
        </w:rPr>
      </w:pP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2"/>
        <w:gridCol w:w="2127"/>
        <w:gridCol w:w="1842"/>
        <w:gridCol w:w="2268"/>
      </w:tblGrid>
      <w:tr w:rsidR="00BA73A5" w:rsidRPr="000F7B75" w:rsidTr="00BA73A5">
        <w:tc>
          <w:tcPr>
            <w:tcW w:w="3969" w:type="dxa"/>
            <w:gridSpan w:val="2"/>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Проект А</w:t>
            </w:r>
          </w:p>
        </w:tc>
        <w:tc>
          <w:tcPr>
            <w:tcW w:w="4110" w:type="dxa"/>
            <w:gridSpan w:val="2"/>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Проект В</w:t>
            </w:r>
          </w:p>
        </w:tc>
      </w:tr>
      <w:tr w:rsidR="00BA73A5" w:rsidRPr="000F7B75" w:rsidTr="00BA73A5">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lang w:val="en-US"/>
              </w:rPr>
            </w:pPr>
            <w:r w:rsidRPr="0088553B">
              <w:rPr>
                <w:rFonts w:ascii="Times New Roman" w:hAnsi="Times New Roman"/>
                <w:sz w:val="20"/>
                <w:szCs w:val="20"/>
                <w:lang w:val="en-US"/>
              </w:rPr>
              <w:t>NPV</w:t>
            </w:r>
          </w:p>
        </w:tc>
        <w:tc>
          <w:tcPr>
            <w:tcW w:w="2127"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Экспертная оценка вероятности</w:t>
            </w:r>
          </w:p>
        </w:tc>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lang w:val="en-US"/>
              </w:rPr>
            </w:pPr>
            <w:r w:rsidRPr="0088553B">
              <w:rPr>
                <w:rFonts w:ascii="Times New Roman" w:hAnsi="Times New Roman"/>
                <w:sz w:val="20"/>
                <w:szCs w:val="20"/>
                <w:lang w:val="en-US"/>
              </w:rPr>
              <w:t>NPV</w:t>
            </w:r>
          </w:p>
        </w:tc>
        <w:tc>
          <w:tcPr>
            <w:tcW w:w="2268"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Экспертная оценка вероятности</w:t>
            </w:r>
          </w:p>
        </w:tc>
      </w:tr>
      <w:tr w:rsidR="00BA73A5" w:rsidRPr="000F7B75" w:rsidTr="00BA73A5">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-5,6</w:t>
            </w:r>
          </w:p>
        </w:tc>
        <w:tc>
          <w:tcPr>
            <w:tcW w:w="2127"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0,2</w:t>
            </w:r>
          </w:p>
        </w:tc>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-8,0</w:t>
            </w:r>
          </w:p>
        </w:tc>
        <w:tc>
          <w:tcPr>
            <w:tcW w:w="2268"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0,1</w:t>
            </w:r>
          </w:p>
        </w:tc>
      </w:tr>
      <w:tr w:rsidR="00BA73A5" w:rsidRPr="000F7B75" w:rsidTr="00BA73A5">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8,4</w:t>
            </w:r>
          </w:p>
        </w:tc>
        <w:tc>
          <w:tcPr>
            <w:tcW w:w="2127"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0,5</w:t>
            </w:r>
          </w:p>
        </w:tc>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40,8</w:t>
            </w:r>
          </w:p>
        </w:tc>
        <w:tc>
          <w:tcPr>
            <w:tcW w:w="2268"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0,6</w:t>
            </w:r>
          </w:p>
        </w:tc>
      </w:tr>
      <w:tr w:rsidR="00BA73A5" w:rsidRPr="000F7B75" w:rsidTr="00BA73A5">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26,8</w:t>
            </w:r>
          </w:p>
        </w:tc>
        <w:tc>
          <w:tcPr>
            <w:tcW w:w="2127"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0,3</w:t>
            </w:r>
          </w:p>
        </w:tc>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53,6</w:t>
            </w:r>
          </w:p>
        </w:tc>
        <w:tc>
          <w:tcPr>
            <w:tcW w:w="2268"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0,3</w:t>
            </w:r>
          </w:p>
        </w:tc>
      </w:tr>
      <w:tr w:rsidR="00BA73A5" w:rsidRPr="000F7B75" w:rsidTr="00BA73A5">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Итого</w:t>
            </w:r>
          </w:p>
        </w:tc>
        <w:tc>
          <w:tcPr>
            <w:tcW w:w="2127"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1,0</w:t>
            </w:r>
          </w:p>
        </w:tc>
        <w:tc>
          <w:tcPr>
            <w:tcW w:w="1842"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w:t>
            </w:r>
          </w:p>
        </w:tc>
        <w:tc>
          <w:tcPr>
            <w:tcW w:w="2268" w:type="dxa"/>
          </w:tcPr>
          <w:p w:rsidR="00BA73A5" w:rsidRPr="0088553B" w:rsidRDefault="00BA73A5" w:rsidP="0088553B">
            <w:pPr>
              <w:tabs>
                <w:tab w:val="left" w:pos="466"/>
              </w:tabs>
              <w:spacing w:after="0" w:line="360" w:lineRule="auto"/>
              <w:ind w:firstLine="33"/>
              <w:jc w:val="both"/>
              <w:rPr>
                <w:rFonts w:ascii="Times New Roman" w:hAnsi="Times New Roman"/>
                <w:sz w:val="20"/>
                <w:szCs w:val="20"/>
              </w:rPr>
            </w:pPr>
            <w:r w:rsidRPr="0088553B">
              <w:rPr>
                <w:rFonts w:ascii="Times New Roman" w:hAnsi="Times New Roman"/>
                <w:sz w:val="20"/>
                <w:szCs w:val="20"/>
              </w:rPr>
              <w:t>1,0</w:t>
            </w:r>
          </w:p>
        </w:tc>
      </w:tr>
    </w:tbl>
    <w:p w:rsidR="0088553B" w:rsidRDefault="0088553B" w:rsidP="000F7B75">
      <w:pPr>
        <w:shd w:val="clear" w:color="auto" w:fill="FFFFFF"/>
        <w:spacing w:after="0" w:line="360" w:lineRule="auto"/>
        <w:ind w:firstLine="709"/>
        <w:jc w:val="both"/>
        <w:rPr>
          <w:rFonts w:ascii="Times New Roman" w:hAnsi="Times New Roman"/>
          <w:sz w:val="28"/>
          <w:szCs w:val="24"/>
        </w:rPr>
      </w:pP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2. Вычислим среднее значение </w:t>
      </w:r>
      <w:r w:rsidRPr="000F7B75">
        <w:rPr>
          <w:rFonts w:ascii="Times New Roman" w:hAnsi="Times New Roman"/>
          <w:iCs/>
          <w:sz w:val="28"/>
          <w:szCs w:val="24"/>
          <w:lang w:val="en-US"/>
        </w:rPr>
        <w:t>NPV</w:t>
      </w:r>
      <w:r w:rsidRPr="000F7B75">
        <w:rPr>
          <w:rFonts w:ascii="Times New Roman" w:hAnsi="Times New Roman"/>
          <w:iCs/>
          <w:sz w:val="28"/>
          <w:szCs w:val="24"/>
        </w:rPr>
        <w:t xml:space="preserve"> для </w:t>
      </w:r>
      <w:r w:rsidRPr="000F7B75">
        <w:rPr>
          <w:rFonts w:ascii="Times New Roman" w:hAnsi="Times New Roman"/>
          <w:sz w:val="28"/>
          <w:szCs w:val="24"/>
        </w:rPr>
        <w:t>каждого проекта:</w:t>
      </w:r>
    </w:p>
    <w:p w:rsidR="00BA73A5" w:rsidRPr="000F7B75" w:rsidRDefault="00BA73A5"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iCs/>
          <w:sz w:val="28"/>
          <w:szCs w:val="24"/>
          <w:lang w:val="en-US"/>
        </w:rPr>
        <w:t>NPV</w:t>
      </w:r>
      <w:r w:rsidRPr="000F7B75">
        <w:rPr>
          <w:rFonts w:ascii="Times New Roman" w:hAnsi="Times New Roman"/>
          <w:iCs/>
          <w:sz w:val="28"/>
          <w:szCs w:val="24"/>
          <w:vertAlign w:val="subscript"/>
          <w:lang w:val="en-US"/>
        </w:rPr>
        <w:t>A</w:t>
      </w:r>
      <w:r w:rsidRPr="000F7B75">
        <w:rPr>
          <w:rFonts w:ascii="Times New Roman" w:hAnsi="Times New Roman"/>
          <w:iCs/>
          <w:sz w:val="28"/>
          <w:szCs w:val="24"/>
        </w:rPr>
        <w:t xml:space="preserve"> </w:t>
      </w:r>
      <w:r w:rsidRPr="000F7B75">
        <w:rPr>
          <w:rFonts w:ascii="Times New Roman" w:hAnsi="Times New Roman"/>
          <w:sz w:val="28"/>
          <w:szCs w:val="24"/>
        </w:rPr>
        <w:t>= -5,6 х 0,2 + 8,4 х 0,5 + 26,8 х 0,3 = 11,12 млн. руб.</w:t>
      </w:r>
    </w:p>
    <w:p w:rsidR="00BA73A5" w:rsidRPr="000F7B75" w:rsidRDefault="00BA73A5"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iCs/>
          <w:sz w:val="28"/>
          <w:szCs w:val="24"/>
          <w:lang w:val="en-US"/>
        </w:rPr>
        <w:t>NPV</w:t>
      </w:r>
      <w:r w:rsidRPr="000F7B75">
        <w:rPr>
          <w:rFonts w:ascii="Times New Roman" w:hAnsi="Times New Roman"/>
          <w:iCs/>
          <w:sz w:val="28"/>
          <w:szCs w:val="24"/>
          <w:vertAlign w:val="subscript"/>
          <w:lang w:val="en-US"/>
        </w:rPr>
        <w:t>B</w:t>
      </w:r>
      <w:r w:rsidRPr="000F7B75">
        <w:rPr>
          <w:rFonts w:ascii="Times New Roman" w:hAnsi="Times New Roman"/>
          <w:iCs/>
          <w:sz w:val="28"/>
          <w:szCs w:val="24"/>
        </w:rPr>
        <w:t xml:space="preserve"> </w:t>
      </w:r>
      <w:r w:rsidRPr="000F7B75">
        <w:rPr>
          <w:rFonts w:ascii="Times New Roman" w:hAnsi="Times New Roman"/>
          <w:sz w:val="28"/>
          <w:szCs w:val="24"/>
        </w:rPr>
        <w:t>- -8,0 х ОД +40,8 х 0,6 + 53,6 х 0,3 = 39,76 млн. руб.</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3. Рассчитаем среднеквадратическое (стандартное) отклонение (</w:t>
      </w:r>
      <w:r w:rsidR="002F4F4D" w:rsidRPr="000F7B75">
        <w:rPr>
          <w:rFonts w:ascii="Times New Roman" w:hAnsi="Times New Roman"/>
          <w:bCs/>
          <w:snapToGrid w:val="0"/>
          <w:sz w:val="28"/>
          <w:szCs w:val="24"/>
          <w:lang w:val="en-US"/>
        </w:rPr>
        <w:object w:dxaOrig="220" w:dyaOrig="279">
          <v:shape id="_x0000_i1285" type="#_x0000_t75" style="width:10.5pt;height:14.25pt" o:ole="">
            <v:imagedata r:id="rId497" o:title=""/>
          </v:shape>
          <o:OLEObject Type="Embed" ProgID="Equation.3" ShapeID="_x0000_i1285" DrawAspect="Content" ObjectID="_1477250518" r:id="rId498"/>
        </w:object>
      </w:r>
      <w:r w:rsidRPr="000F7B75">
        <w:rPr>
          <w:rFonts w:ascii="Times New Roman" w:hAnsi="Times New Roman"/>
          <w:sz w:val="28"/>
          <w:szCs w:val="24"/>
        </w:rPr>
        <w:t>) для каждо</w:t>
      </w:r>
      <w:r w:rsidRPr="000F7B75">
        <w:rPr>
          <w:rFonts w:ascii="Times New Roman" w:hAnsi="Times New Roman"/>
          <w:sz w:val="28"/>
          <w:szCs w:val="24"/>
        </w:rPr>
        <w:softHyphen/>
        <w:t>го проекта:</w:t>
      </w:r>
    </w:p>
    <w:p w:rsidR="00BA73A5"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8120" w:dyaOrig="440">
          <v:shape id="_x0000_i1286" type="#_x0000_t75" style="width:405.75pt;height:21.75pt" o:ole="">
            <v:imagedata r:id="rId499" o:title=""/>
          </v:shape>
          <o:OLEObject Type="Embed" ProgID="Equation.3" ShapeID="_x0000_i1286" DrawAspect="Content" ObjectID="_1477250519" r:id="rId500"/>
        </w:object>
      </w:r>
    </w:p>
    <w:p w:rsidR="00BA73A5"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8360" w:dyaOrig="440">
          <v:shape id="_x0000_i1287" type="#_x0000_t75" style="width:417.75pt;height:21.75pt" o:ole="">
            <v:imagedata r:id="rId501" o:title=""/>
          </v:shape>
          <o:OLEObject Type="Embed" ProgID="Equation.3" ShapeID="_x0000_i1287" DrawAspect="Content" ObjectID="_1477250520" r:id="rId502"/>
        </w:objec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среднеквадратических отклонений показывает, что проект В более рискованный, чем проект А. Поэтому необходимо тщательно аргументировать возмож</w:t>
      </w:r>
      <w:r w:rsidRPr="000F7B75">
        <w:rPr>
          <w:rFonts w:ascii="Times New Roman" w:hAnsi="Times New Roman"/>
          <w:sz w:val="28"/>
          <w:szCs w:val="24"/>
        </w:rPr>
        <w:softHyphen/>
        <w:t>ность его реализации на данном предприятии.</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Статистический метод расчета уровня риска требует наличия большого объ</w:t>
      </w:r>
      <w:r w:rsidRPr="000F7B75">
        <w:rPr>
          <w:rFonts w:ascii="Times New Roman" w:hAnsi="Times New Roman"/>
          <w:sz w:val="28"/>
          <w:szCs w:val="24"/>
        </w:rPr>
        <w:softHyphen/>
        <w:t>ема информации, которая не всегда имеется у инвестора (инициатора проекта).</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целесообразности затрат ориентирован на выявление потенциальных зон риска. Перерасход инвестиционных затрат по сравнению с параметрами про</w:t>
      </w:r>
      <w:r w:rsidRPr="000F7B75">
        <w:rPr>
          <w:rFonts w:ascii="Times New Roman" w:hAnsi="Times New Roman"/>
          <w:sz w:val="28"/>
          <w:szCs w:val="24"/>
        </w:rPr>
        <w:softHyphen/>
        <w:t>екта может быть вызван следующими причинами:</w:t>
      </w:r>
    </w:p>
    <w:p w:rsidR="00BA73A5" w:rsidRPr="000F7B75" w:rsidRDefault="00BA73A5"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изменением границ проектирования;</w:t>
      </w:r>
    </w:p>
    <w:p w:rsidR="00BA73A5" w:rsidRPr="000F7B75" w:rsidRDefault="00BA73A5"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возникновением дополнительных затрат у подрядчика в ходе строительства объекта;</w:t>
      </w:r>
    </w:p>
    <w:p w:rsidR="00BA73A5" w:rsidRPr="000F7B75" w:rsidRDefault="00BA73A5"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различием в эффективности проектов (доходности, безопасности, окупа</w:t>
      </w:r>
      <w:r w:rsidRPr="000F7B75">
        <w:rPr>
          <w:rFonts w:ascii="Times New Roman" w:hAnsi="Times New Roman"/>
          <w:sz w:val="28"/>
          <w:szCs w:val="24"/>
        </w:rPr>
        <w:softHyphen/>
        <w:t>емости капиталовложений);</w:t>
      </w:r>
    </w:p>
    <w:p w:rsidR="00BA73A5" w:rsidRPr="000F7B75" w:rsidRDefault="00BA73A5"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первоначальной недооценкой стоимости проекта и т. д.</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Эти ключевые факторы могут быть детализированы с целью определения уров</w:t>
      </w:r>
      <w:r w:rsidRPr="000F7B75">
        <w:rPr>
          <w:rFonts w:ascii="Times New Roman" w:hAnsi="Times New Roman"/>
          <w:sz w:val="28"/>
          <w:szCs w:val="24"/>
        </w:rPr>
        <w:softHyphen/>
        <w:t>ня риска осуществляемых капиталовложений.</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 экспертных оценок основан на анкетировании выводов специалистов-экспертов. Полученные статистические результаты обрабатывают в соответствии с поставленной аналитической задачей. Для получения более представительной информации к участию в экспертизе привлекают специалистов, имеющих высо</w:t>
      </w:r>
      <w:r w:rsidRPr="000F7B75">
        <w:rPr>
          <w:rFonts w:ascii="Times New Roman" w:hAnsi="Times New Roman"/>
          <w:sz w:val="28"/>
          <w:szCs w:val="24"/>
        </w:rPr>
        <w:softHyphen/>
        <w:t>кий профессиональный уровень и большой практический опыт работы в области реального инвестирования.</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применения аналогов заключается в использовании сходства, подобия явлений (проектов) и сопоставлении их с другими аналогичными объектами. Для данного метода (как и для метода экспертных оценок) характерен определенный субъективизм, поскольку решающее значение при оценке проектов имеют интуи</w:t>
      </w:r>
      <w:r w:rsidRPr="000F7B75">
        <w:rPr>
          <w:rFonts w:ascii="Times New Roman" w:hAnsi="Times New Roman"/>
          <w:sz w:val="28"/>
          <w:szCs w:val="24"/>
        </w:rPr>
        <w:softHyphen/>
        <w:t>ция, опыт и знания экспертов и аналитиков.</w:t>
      </w:r>
    </w:p>
    <w:p w:rsidR="00BA73A5" w:rsidRPr="000F7B75" w:rsidRDefault="00BA73A5"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основе рассмотрения методов анализа проектных рисков можно сделать следующие выводы:</w:t>
      </w:r>
    </w:p>
    <w:p w:rsidR="00BA73A5" w:rsidRPr="000F7B75" w:rsidRDefault="00BA73A5" w:rsidP="000F7B75">
      <w:pPr>
        <w:widowControl w:val="0"/>
        <w:numPr>
          <w:ilvl w:val="0"/>
          <w:numId w:val="7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 случай наступления неблагоприятных обстоятельств должны быть при</w:t>
      </w:r>
      <w:r w:rsidRPr="000F7B75">
        <w:rPr>
          <w:rFonts w:ascii="Times New Roman" w:hAnsi="Times New Roman"/>
          <w:sz w:val="28"/>
          <w:szCs w:val="24"/>
        </w:rPr>
        <w:softHyphen/>
        <w:t>няты меры по снижению проектных рисков за счет создания резервов мате</w:t>
      </w:r>
      <w:r w:rsidRPr="000F7B75">
        <w:rPr>
          <w:rFonts w:ascii="Times New Roman" w:hAnsi="Times New Roman"/>
          <w:sz w:val="28"/>
          <w:szCs w:val="24"/>
        </w:rPr>
        <w:softHyphen/>
        <w:t>риальных и финансовых ресурсов, а также производственных мощностей (в случае переориентации деятельности предприятия).</w:t>
      </w:r>
    </w:p>
    <w:p w:rsidR="00BA73A5" w:rsidRPr="000F7B75" w:rsidRDefault="00BA73A5" w:rsidP="000F7B75">
      <w:pPr>
        <w:widowControl w:val="0"/>
        <w:numPr>
          <w:ilvl w:val="0"/>
          <w:numId w:val="7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Значительно понизить инвестиционные риски возможно путем обоснован</w:t>
      </w:r>
      <w:r w:rsidRPr="000F7B75">
        <w:rPr>
          <w:rFonts w:ascii="Times New Roman" w:hAnsi="Times New Roman"/>
          <w:sz w:val="28"/>
          <w:szCs w:val="24"/>
        </w:rPr>
        <w:softHyphen/>
        <w:t>ного прогнозирования, самострахования инвестиций, передачи части проект</w:t>
      </w:r>
      <w:r w:rsidRPr="000F7B75">
        <w:rPr>
          <w:rFonts w:ascii="Times New Roman" w:hAnsi="Times New Roman"/>
          <w:sz w:val="28"/>
          <w:szCs w:val="24"/>
        </w:rPr>
        <w:softHyphen/>
        <w:t>ных рисков сторонним юридическим и физическим лицам (развитие про</w:t>
      </w:r>
      <w:r w:rsidRPr="000F7B75">
        <w:rPr>
          <w:rFonts w:ascii="Times New Roman" w:hAnsi="Times New Roman"/>
          <w:sz w:val="28"/>
          <w:szCs w:val="24"/>
        </w:rPr>
        <w:softHyphen/>
        <w:t>ектного финансирования, выдача заемщикам консорциальных кредитов сообществом крупных банков и др.).</w:t>
      </w:r>
    </w:p>
    <w:p w:rsidR="00BA73A5" w:rsidRPr="000F7B75" w:rsidRDefault="00BA73A5" w:rsidP="000F7B75">
      <w:pPr>
        <w:widowControl w:val="0"/>
        <w:numPr>
          <w:ilvl w:val="0"/>
          <w:numId w:val="72"/>
        </w:numPr>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Самострахование связано с формированием из чистой прибыли резервных</w:t>
      </w:r>
      <w:r w:rsidR="0088553B">
        <w:rPr>
          <w:rFonts w:ascii="Times New Roman" w:hAnsi="Times New Roman"/>
          <w:sz w:val="28"/>
          <w:szCs w:val="24"/>
        </w:rPr>
        <w:t xml:space="preserve"> </w:t>
      </w:r>
      <w:r w:rsidRPr="000F7B75">
        <w:rPr>
          <w:rFonts w:ascii="Times New Roman" w:hAnsi="Times New Roman"/>
          <w:sz w:val="28"/>
          <w:szCs w:val="24"/>
        </w:rPr>
        <w:t>фондов и покрытием за счет них возможных рисков. Самострахование име</w:t>
      </w:r>
      <w:r w:rsidRPr="000F7B75">
        <w:rPr>
          <w:rFonts w:ascii="Times New Roman" w:hAnsi="Times New Roman"/>
          <w:sz w:val="28"/>
          <w:szCs w:val="24"/>
        </w:rPr>
        <w:softHyphen/>
        <w:t>ет смысл, когда вероятность рисков невелика или когда предприятие рас</w:t>
      </w:r>
      <w:r w:rsidRPr="000F7B75">
        <w:rPr>
          <w:rFonts w:ascii="Times New Roman" w:hAnsi="Times New Roman"/>
          <w:sz w:val="28"/>
          <w:szCs w:val="24"/>
        </w:rPr>
        <w:softHyphen/>
        <w:t>полагает большим количеством однотипного оборудования и транспорт</w:t>
      </w:r>
      <w:r w:rsidRPr="000F7B75">
        <w:rPr>
          <w:rFonts w:ascii="Times New Roman" w:hAnsi="Times New Roman"/>
          <w:sz w:val="28"/>
          <w:szCs w:val="24"/>
        </w:rPr>
        <w:softHyphen/>
        <w:t>ных средств.</w:t>
      </w:r>
    </w:p>
    <w:p w:rsidR="00BA73A5" w:rsidRPr="000F7B75" w:rsidRDefault="00BA73A5" w:rsidP="000F7B75">
      <w:pPr>
        <w:widowControl w:val="0"/>
        <w:numPr>
          <w:ilvl w:val="0"/>
          <w:numId w:val="72"/>
        </w:numPr>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Лимитирование концентрации проектных рисков допускают по тем видам,</w:t>
      </w:r>
      <w:r w:rsidR="0088553B">
        <w:rPr>
          <w:rFonts w:ascii="Times New Roman" w:hAnsi="Times New Roman"/>
          <w:sz w:val="28"/>
          <w:szCs w:val="24"/>
        </w:rPr>
        <w:t xml:space="preserve"> </w:t>
      </w:r>
      <w:r w:rsidRPr="000F7B75">
        <w:rPr>
          <w:rFonts w:ascii="Times New Roman" w:hAnsi="Times New Roman"/>
          <w:sz w:val="28"/>
          <w:szCs w:val="24"/>
        </w:rPr>
        <w:t>которые выходят за рамки допустимого уровня (по проектам, осуществля</w:t>
      </w:r>
      <w:r w:rsidRPr="000F7B75">
        <w:rPr>
          <w:rFonts w:ascii="Times New Roman" w:hAnsi="Times New Roman"/>
          <w:sz w:val="28"/>
          <w:szCs w:val="24"/>
        </w:rPr>
        <w:softHyphen/>
        <w:t>емым в условиях критического и катастрофического рисков). Подобное ли</w:t>
      </w:r>
      <w:r w:rsidRPr="000F7B75">
        <w:rPr>
          <w:rFonts w:ascii="Times New Roman" w:hAnsi="Times New Roman"/>
          <w:sz w:val="28"/>
          <w:szCs w:val="24"/>
        </w:rPr>
        <w:softHyphen/>
        <w:t>митирование проводит само предприятие путем установления внутренних нормативов в процессе разработки инвестиционной политики.</w:t>
      </w:r>
    </w:p>
    <w:p w:rsidR="00BA73A5" w:rsidRPr="000F7B75" w:rsidRDefault="00BA73A5" w:rsidP="000F7B75">
      <w:pPr>
        <w:widowControl w:val="0"/>
        <w:numPr>
          <w:ilvl w:val="0"/>
          <w:numId w:val="72"/>
        </w:numPr>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мировой практике применяют и другие способы защиты от инвестицион</w:t>
      </w:r>
      <w:r w:rsidRPr="000F7B75">
        <w:rPr>
          <w:rFonts w:ascii="Times New Roman" w:hAnsi="Times New Roman"/>
          <w:sz w:val="28"/>
          <w:szCs w:val="24"/>
        </w:rPr>
        <w:softHyphen/>
        <w:t>ных рисков. Так, при реализации дорогостоящих наукоемких проектов прак</w:t>
      </w:r>
      <w:r w:rsidRPr="000F7B75">
        <w:rPr>
          <w:rFonts w:ascii="Times New Roman" w:hAnsi="Times New Roman"/>
          <w:sz w:val="28"/>
          <w:szCs w:val="24"/>
        </w:rPr>
        <w:softHyphen/>
        <w:t>тикуют перевод части рисков на венчурные (рисковые) компании (фонды). В случае неудачи всего проекта последние примут на себя часть возможных потерь инициатора проекта.</w:t>
      </w:r>
    </w:p>
    <w:p w:rsidR="00C94E36" w:rsidRPr="000F7B75" w:rsidRDefault="00BA73A5" w:rsidP="000F7B75">
      <w:pPr>
        <w:widowControl w:val="0"/>
        <w:numPr>
          <w:ilvl w:val="0"/>
          <w:numId w:val="72"/>
        </w:numPr>
        <w:shd w:val="clear" w:color="auto" w:fill="FFFFFF"/>
        <w:tabs>
          <w:tab w:val="left" w:pos="22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Самый верный способ снижения проектных рисков — обоснованный выбор</w:t>
      </w:r>
      <w:r w:rsidRPr="000F7B75">
        <w:rPr>
          <w:rFonts w:ascii="Times New Roman" w:hAnsi="Times New Roman"/>
          <w:sz w:val="28"/>
          <w:szCs w:val="24"/>
        </w:rPr>
        <w:br/>
        <w:t>инвестиционных решений, что находит отражение в технико-экономиче</w:t>
      </w:r>
      <w:r w:rsidRPr="000F7B75">
        <w:rPr>
          <w:rFonts w:ascii="Times New Roman" w:hAnsi="Times New Roman"/>
          <w:sz w:val="28"/>
          <w:szCs w:val="24"/>
        </w:rPr>
        <w:softHyphen/>
        <w:t>ском обосновании и бизнес-плане инвестиционного проекта.</w:t>
      </w:r>
    </w:p>
    <w:p w:rsidR="00901FB8" w:rsidRPr="0088553B" w:rsidRDefault="00C94E36" w:rsidP="0088553B">
      <w:pPr>
        <w:shd w:val="clear" w:color="auto" w:fill="FFFFFF"/>
        <w:spacing w:after="0" w:line="360" w:lineRule="auto"/>
        <w:ind w:firstLine="709"/>
        <w:jc w:val="center"/>
        <w:rPr>
          <w:rFonts w:ascii="Times New Roman" w:hAnsi="Times New Roman"/>
          <w:b/>
          <w:bCs/>
          <w:sz w:val="28"/>
          <w:szCs w:val="24"/>
        </w:rPr>
      </w:pPr>
      <w:r w:rsidRPr="000F7B75">
        <w:rPr>
          <w:rFonts w:ascii="Times New Roman" w:hAnsi="Times New Roman"/>
          <w:sz w:val="28"/>
          <w:szCs w:val="24"/>
        </w:rPr>
        <w:br w:type="page"/>
      </w:r>
      <w:r w:rsidR="00901FB8" w:rsidRPr="0088553B">
        <w:rPr>
          <w:rFonts w:ascii="Times New Roman" w:hAnsi="Times New Roman"/>
          <w:b/>
          <w:bCs/>
          <w:sz w:val="28"/>
          <w:szCs w:val="24"/>
        </w:rPr>
        <w:t>Глава 11</w:t>
      </w:r>
    </w:p>
    <w:p w:rsidR="00901FB8" w:rsidRPr="0088553B" w:rsidRDefault="00901FB8" w:rsidP="0088553B">
      <w:pPr>
        <w:shd w:val="clear" w:color="auto" w:fill="FFFFFF"/>
        <w:spacing w:after="0" w:line="360" w:lineRule="auto"/>
        <w:ind w:firstLine="709"/>
        <w:jc w:val="center"/>
        <w:rPr>
          <w:rFonts w:ascii="Times New Roman" w:hAnsi="Times New Roman"/>
          <w:b/>
          <w:bCs/>
          <w:sz w:val="28"/>
          <w:szCs w:val="24"/>
        </w:rPr>
      </w:pPr>
      <w:r w:rsidRPr="0088553B">
        <w:rPr>
          <w:rFonts w:ascii="Times New Roman" w:hAnsi="Times New Roman"/>
          <w:b/>
          <w:bCs/>
          <w:sz w:val="28"/>
          <w:szCs w:val="24"/>
        </w:rPr>
        <w:t>ИНВЕСТИЦИОННО-ИПОТЕЧНЫЙ АНАЛИЗ</w:t>
      </w:r>
    </w:p>
    <w:p w:rsidR="00901FB8" w:rsidRPr="0088553B" w:rsidRDefault="00901FB8" w:rsidP="0088553B">
      <w:pPr>
        <w:shd w:val="clear" w:color="auto" w:fill="FFFFFF"/>
        <w:spacing w:after="0" w:line="360" w:lineRule="auto"/>
        <w:ind w:firstLine="709"/>
        <w:jc w:val="center"/>
        <w:rPr>
          <w:rFonts w:ascii="Times New Roman" w:hAnsi="Times New Roman"/>
          <w:b/>
          <w:sz w:val="28"/>
          <w:szCs w:val="24"/>
        </w:rPr>
      </w:pPr>
    </w:p>
    <w:p w:rsidR="00901FB8" w:rsidRPr="0088553B" w:rsidRDefault="00901FB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11.1. Общеэкономические и правовые аспекты ипотечного кредита</w:t>
      </w:r>
    </w:p>
    <w:p w:rsidR="0088553B" w:rsidRPr="0088553B" w:rsidRDefault="0088553B" w:rsidP="0088553B">
      <w:pPr>
        <w:shd w:val="clear" w:color="auto" w:fill="FFFFFF"/>
        <w:spacing w:after="0" w:line="360" w:lineRule="auto"/>
        <w:ind w:firstLine="709"/>
        <w:jc w:val="center"/>
        <w:rPr>
          <w:rFonts w:ascii="Times New Roman" w:hAnsi="Times New Roman"/>
          <w:b/>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Взаимное кредитование партнерами друг друга — характерная черта рыночных отношений.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условиях сохраняющейся в экономике России нестабильности первостепен</w:t>
      </w:r>
      <w:r w:rsidRPr="000F7B75">
        <w:rPr>
          <w:rFonts w:ascii="Times New Roman" w:hAnsi="Times New Roman"/>
          <w:sz w:val="28"/>
          <w:szCs w:val="24"/>
        </w:rPr>
        <w:softHyphen/>
        <w:t>ное значение имеют изучение причин и снижение предпринимательского (дело</w:t>
      </w:r>
      <w:r w:rsidRPr="000F7B75">
        <w:rPr>
          <w:rFonts w:ascii="Times New Roman" w:hAnsi="Times New Roman"/>
          <w:sz w:val="28"/>
          <w:szCs w:val="24"/>
        </w:rPr>
        <w:softHyphen/>
        <w:t>вого) и финансового рисков. Неопределенность последних находит отражение в структуре кредитов, выдаваемых коммерческими банками своим клиентам, где преобладают краткосрочные ссуды на срок до одного года.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Фактор риска учитывают как банки, так и их клиенты, стремящиеся расши</w:t>
      </w:r>
      <w:r w:rsidRPr="000F7B75">
        <w:rPr>
          <w:rFonts w:ascii="Times New Roman" w:hAnsi="Times New Roman"/>
          <w:sz w:val="28"/>
          <w:szCs w:val="24"/>
        </w:rPr>
        <w:softHyphen/>
        <w:t>рить свою производственно-торговую деятельность за счет заемных средств. Да</w:t>
      </w:r>
      <w:r w:rsidRPr="000F7B75">
        <w:rPr>
          <w:rFonts w:ascii="Times New Roman" w:hAnsi="Times New Roman"/>
          <w:sz w:val="28"/>
          <w:szCs w:val="24"/>
        </w:rPr>
        <w:softHyphen/>
        <w:t>же в условиях нестабильной экономической среды потребность в кредитах не снижается, поэтому необходимы твердые гарантии заемщиков в их погашении.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Одним из надежных способов обеспечения кредита, который широко исполь</w:t>
      </w:r>
      <w:r w:rsidRPr="000F7B75">
        <w:rPr>
          <w:rFonts w:ascii="Times New Roman" w:hAnsi="Times New Roman"/>
          <w:sz w:val="28"/>
          <w:szCs w:val="24"/>
        </w:rPr>
        <w:softHyphen/>
        <w:t>зуют на Западе, является ипотека.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Ипотека — залог недвижимого имущества (земли, строения и др.) для получе</w:t>
      </w:r>
      <w:r w:rsidRPr="000F7B75">
        <w:rPr>
          <w:rFonts w:ascii="Times New Roman" w:hAnsi="Times New Roman"/>
          <w:sz w:val="28"/>
          <w:szCs w:val="24"/>
        </w:rPr>
        <w:softHyphen/>
        <w:t>ния кредита в банке.</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Ипотечная ссуда — кредит, выдаваемый банком под залог недвижимости заем</w:t>
      </w:r>
      <w:r w:rsidRPr="000F7B75">
        <w:rPr>
          <w:rFonts w:ascii="Times New Roman" w:hAnsi="Times New Roman"/>
          <w:sz w:val="28"/>
          <w:szCs w:val="24"/>
        </w:rPr>
        <w:softHyphen/>
        <w:t>щика. Залог земельных участков, предприятий, зданий, сооружений, квартир, дач и другого недвижимого имущества может возникнуть в случаях, когда их оборот разрешен российским законодательством. Ипотечный банк — кредитное учреж</w:t>
      </w:r>
      <w:r w:rsidRPr="000F7B75">
        <w:rPr>
          <w:rFonts w:ascii="Times New Roman" w:hAnsi="Times New Roman"/>
          <w:sz w:val="28"/>
          <w:szCs w:val="24"/>
        </w:rPr>
        <w:softHyphen/>
        <w:t>дение, представляющее долгосрочные денежные ссуды под залог недвижимого имущества, а также выпускающее долговые ценные бумаги (облигации), обеспе</w:t>
      </w:r>
      <w:r w:rsidRPr="000F7B75">
        <w:rPr>
          <w:rFonts w:ascii="Times New Roman" w:hAnsi="Times New Roman"/>
          <w:sz w:val="28"/>
          <w:szCs w:val="24"/>
        </w:rPr>
        <w:softHyphen/>
        <w:t>ченные заложенным имуществом.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Ипотечный кредит позволяет предпринимателям увеличить размер произво</w:t>
      </w:r>
      <w:r w:rsidRPr="000F7B75">
        <w:rPr>
          <w:rFonts w:ascii="Times New Roman" w:hAnsi="Times New Roman"/>
          <w:sz w:val="28"/>
          <w:szCs w:val="24"/>
        </w:rPr>
        <w:softHyphen/>
        <w:t>дительного капитала, а землепользователям — финансировать приобретение до</w:t>
      </w:r>
      <w:r w:rsidRPr="000F7B75">
        <w:rPr>
          <w:rFonts w:ascii="Times New Roman" w:hAnsi="Times New Roman"/>
          <w:sz w:val="28"/>
          <w:szCs w:val="24"/>
        </w:rPr>
        <w:softHyphen/>
        <w:t>полнительных участков земли для расширения масштабов сельскохозяйственно</w:t>
      </w:r>
      <w:r w:rsidRPr="000F7B75">
        <w:rPr>
          <w:rFonts w:ascii="Times New Roman" w:hAnsi="Times New Roman"/>
          <w:sz w:val="28"/>
          <w:szCs w:val="24"/>
        </w:rPr>
        <w:softHyphen/>
        <w:t>го производства.</w:t>
      </w:r>
      <w:r w:rsidRPr="000F7B75">
        <w:rPr>
          <w:rStyle w:val="ad"/>
          <w:rFonts w:ascii="Times New Roman" w:hAnsi="Times New Roman"/>
          <w:sz w:val="28"/>
          <w:szCs w:val="24"/>
        </w:rPr>
        <w:footnoteReference w:id="58"/>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Ипотечному кредиту кроме долгосрочного характера свойственно оставление заложенного имущества в руках должника, который продолжает его эксплуати</w:t>
      </w:r>
      <w:r w:rsidRPr="000F7B75">
        <w:rPr>
          <w:rFonts w:ascii="Times New Roman" w:hAnsi="Times New Roman"/>
          <w:sz w:val="28"/>
          <w:szCs w:val="24"/>
        </w:rPr>
        <w:softHyphen/>
        <w:t>ровать.</w:t>
      </w:r>
    </w:p>
    <w:p w:rsidR="00901FB8" w:rsidRPr="000F7B75" w:rsidRDefault="00901FB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По договору о залоге недвижимости (договору об ипотеке) залогодержатель, выступающий как кредитор по обязательству, обеспеченному ипотекой, вправе получить удовлетворение своих денежных требований к должнику по этому обя</w:t>
      </w:r>
      <w:r w:rsidRPr="000F7B75">
        <w:rPr>
          <w:rFonts w:ascii="Times New Roman" w:hAnsi="Times New Roman"/>
          <w:sz w:val="28"/>
          <w:szCs w:val="24"/>
        </w:rPr>
        <w:softHyphen/>
        <w:t>зательству из стоимости заложенного недвижимого имущества другой стороны — залогодателя в первоочередном порядке по сравнению с другими кредиторами залогодателя. Залогодателем может быть сам должник по обязательству, обеспе</w:t>
      </w:r>
      <w:r w:rsidRPr="000F7B75">
        <w:rPr>
          <w:rFonts w:ascii="Times New Roman" w:hAnsi="Times New Roman"/>
          <w:sz w:val="28"/>
          <w:szCs w:val="24"/>
        </w:rPr>
        <w:softHyphen/>
        <w:t>ченному ипотекой, или лицо, не участвующее в этом обязательстве (третье лицо). К залогу недвижимого имущества, осуществляемому на основании действующего законодательства при наступлении указанных в нем обстоятельств, применяют правила о залоге, возникающие в силу договора об ипотеке. Общие правила о за</w:t>
      </w:r>
      <w:r w:rsidRPr="000F7B75">
        <w:rPr>
          <w:rFonts w:ascii="Times New Roman" w:hAnsi="Times New Roman"/>
          <w:sz w:val="28"/>
          <w:szCs w:val="24"/>
        </w:rPr>
        <w:softHyphen/>
        <w:t>логе, содержащиеся в Гражданском кодексе РФ, используют также применитель</w:t>
      </w:r>
      <w:r w:rsidRPr="000F7B75">
        <w:rPr>
          <w:rFonts w:ascii="Times New Roman" w:hAnsi="Times New Roman"/>
          <w:sz w:val="28"/>
          <w:szCs w:val="24"/>
        </w:rPr>
        <w:softHyphen/>
        <w:t>но к отношениям по договору об ипотеке.</w:t>
      </w:r>
      <w:r w:rsidRPr="000F7B75">
        <w:rPr>
          <w:rStyle w:val="ad"/>
          <w:rFonts w:ascii="Times New Roman" w:hAnsi="Times New Roman"/>
          <w:sz w:val="28"/>
          <w:szCs w:val="24"/>
        </w:rPr>
        <w:footnoteReference w:id="59"/>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Обязательства, обеспеченные ипотекой, подлежат бухгалтерскому учету как кредитором, так и должником, если они являются юридическими лицами в по</w:t>
      </w:r>
      <w:r w:rsidRPr="000F7B75">
        <w:rPr>
          <w:rFonts w:ascii="Times New Roman" w:hAnsi="Times New Roman"/>
          <w:sz w:val="28"/>
          <w:szCs w:val="24"/>
        </w:rPr>
        <w:softHyphen/>
        <w:t>рядке, определяемом законодательством РФ о бухгалтерском учете. Ипотека обеспечивает уплату залогодержателю основной суммы долга по кредитному до</w:t>
      </w:r>
      <w:r w:rsidRPr="000F7B75">
        <w:rPr>
          <w:rFonts w:ascii="Times New Roman" w:hAnsi="Times New Roman"/>
          <w:sz w:val="28"/>
          <w:szCs w:val="24"/>
        </w:rPr>
        <w:softHyphen/>
        <w:t>говору или иному обеспеченному ипотекой обязательству полностью либо в час</w:t>
      </w:r>
      <w:r w:rsidRPr="000F7B75">
        <w:rPr>
          <w:rFonts w:ascii="Times New Roman" w:hAnsi="Times New Roman"/>
          <w:sz w:val="28"/>
          <w:szCs w:val="24"/>
        </w:rPr>
        <w:softHyphen/>
        <w:t>ти, предусмотренной договором об ипотеке. Ипотека, установленная в обеспече</w:t>
      </w:r>
      <w:r w:rsidRPr="000F7B75">
        <w:rPr>
          <w:rFonts w:ascii="Times New Roman" w:hAnsi="Times New Roman"/>
          <w:sz w:val="28"/>
          <w:szCs w:val="24"/>
        </w:rPr>
        <w:softHyphen/>
        <w:t>ние исполнения кредитного договора или договора займа с условием выплаты процентов, обеспечивает также уплату кредитору причитающихся ему процентов за пользование кредитом.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договором не предусмотрены иные условия, то ипотека обеспечивает уплату залогодержателю сумм, ему причитающихся:</w:t>
      </w:r>
    </w:p>
    <w:p w:rsidR="00901FB8" w:rsidRPr="000F7B75" w:rsidRDefault="00901FB8"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возмещение убытков и/или в качестве неустойки (штрафа, пени) вслед</w:t>
      </w:r>
      <w:r w:rsidRPr="000F7B75">
        <w:rPr>
          <w:rFonts w:ascii="Times New Roman" w:hAnsi="Times New Roman"/>
          <w:sz w:val="28"/>
          <w:szCs w:val="24"/>
        </w:rPr>
        <w:softHyphen/>
        <w:t>ствие неисполнения, просрочки исполнения или иного ненадлежащего ис</w:t>
      </w:r>
      <w:r w:rsidRPr="000F7B75">
        <w:rPr>
          <w:rFonts w:ascii="Times New Roman" w:hAnsi="Times New Roman"/>
          <w:sz w:val="28"/>
          <w:szCs w:val="24"/>
        </w:rPr>
        <w:softHyphen/>
        <w:t>полнения обеспеченного ипотекой обязательства;</w:t>
      </w:r>
    </w:p>
    <w:p w:rsidR="00901FB8" w:rsidRPr="000F7B75" w:rsidRDefault="00901FB8"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виде процентов за неправомерное пользование чужими денежными сред</w:t>
      </w:r>
      <w:r w:rsidRPr="000F7B75">
        <w:rPr>
          <w:rFonts w:ascii="Times New Roman" w:hAnsi="Times New Roman"/>
          <w:sz w:val="28"/>
          <w:szCs w:val="24"/>
        </w:rPr>
        <w:softHyphen/>
        <w:t>ствами, предусмотренных обеспеченным ипотекой обязательством;</w:t>
      </w:r>
    </w:p>
    <w:p w:rsidR="00901FB8" w:rsidRPr="000F7B75" w:rsidRDefault="00901FB8"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возмещение судебных издержек и иных расходов, вызванных обращением взыскания на заложенное имущество;</w:t>
      </w:r>
    </w:p>
    <w:p w:rsidR="00901FB8" w:rsidRPr="000F7B75" w:rsidRDefault="00901FB8"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возмещение расходов по реализации заложенного имущества.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договором не предусмотрены иные условия, то ипотека обеспечивает тре</w:t>
      </w:r>
      <w:r w:rsidRPr="000F7B75">
        <w:rPr>
          <w:rFonts w:ascii="Times New Roman" w:hAnsi="Times New Roman"/>
          <w:sz w:val="28"/>
          <w:szCs w:val="24"/>
        </w:rPr>
        <w:softHyphen/>
        <w:t>бования залогодержателя в том объеме, какой они имеют к моменту их удовле</w:t>
      </w:r>
      <w:r w:rsidRPr="000F7B75">
        <w:rPr>
          <w:rFonts w:ascii="Times New Roman" w:hAnsi="Times New Roman"/>
          <w:sz w:val="28"/>
          <w:szCs w:val="24"/>
        </w:rPr>
        <w:softHyphen/>
        <w:t>творения за счет заложенного имущества. Если в договоре об ипотеке приведена общая сумма требований залогодержателя, обеспеченных ипотекой, то обязатель</w:t>
      </w:r>
      <w:r w:rsidRPr="000F7B75">
        <w:rPr>
          <w:rFonts w:ascii="Times New Roman" w:hAnsi="Times New Roman"/>
          <w:sz w:val="28"/>
          <w:szCs w:val="24"/>
        </w:rPr>
        <w:softHyphen/>
        <w:t>ства должника перед залогодержателем в части, превышающей эту сумму, не счи</w:t>
      </w:r>
      <w:r w:rsidRPr="000F7B75">
        <w:rPr>
          <w:rFonts w:ascii="Times New Roman" w:hAnsi="Times New Roman"/>
          <w:sz w:val="28"/>
          <w:szCs w:val="24"/>
        </w:rPr>
        <w:softHyphen/>
        <w:t>таются обеспеченными ипотекой.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договору об ипотеке может быть заложено недвижимое имущество, права на которое зарегистрированы в порядке, установленном для государственной ре</w:t>
      </w:r>
      <w:r w:rsidRPr="000F7B75">
        <w:rPr>
          <w:rFonts w:ascii="Times New Roman" w:hAnsi="Times New Roman"/>
          <w:sz w:val="28"/>
          <w:szCs w:val="24"/>
        </w:rPr>
        <w:softHyphen/>
        <w:t>гистрации прав на недвижимость, включая:</w:t>
      </w:r>
    </w:p>
    <w:p w:rsidR="00901FB8" w:rsidRPr="000F7B75" w:rsidRDefault="00901FB8"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земельные участки (за исключением земель, находящихся в государствен</w:t>
      </w:r>
      <w:r w:rsidRPr="000F7B75">
        <w:rPr>
          <w:rFonts w:ascii="Times New Roman" w:hAnsi="Times New Roman"/>
          <w:sz w:val="28"/>
          <w:szCs w:val="24"/>
        </w:rPr>
        <w:softHyphen/>
        <w:t>ной и муниципальной собственности, и сельхозугодий);</w:t>
      </w:r>
    </w:p>
    <w:p w:rsidR="00901FB8" w:rsidRPr="000F7B75" w:rsidRDefault="00901FB8" w:rsidP="000F7B75">
      <w:pPr>
        <w:widowControl w:val="0"/>
        <w:numPr>
          <w:ilvl w:val="0"/>
          <w:numId w:val="4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предприятия, а также здания и сооружения, используемые в предпринима</w:t>
      </w:r>
      <w:r w:rsidRPr="000F7B75">
        <w:rPr>
          <w:rFonts w:ascii="Times New Roman" w:hAnsi="Times New Roman"/>
          <w:sz w:val="28"/>
          <w:szCs w:val="24"/>
        </w:rPr>
        <w:softHyphen/>
        <w:t>тельской деятельности;</w:t>
      </w:r>
    </w:p>
    <w:p w:rsidR="00901FB8" w:rsidRPr="000F7B75" w:rsidRDefault="00901F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жилые дома, квартиры и части жилых домов и квартир, состоящие из одной</w:t>
      </w:r>
      <w:r w:rsidR="0088553B">
        <w:rPr>
          <w:rFonts w:ascii="Times New Roman" w:hAnsi="Times New Roman"/>
          <w:sz w:val="28"/>
          <w:szCs w:val="24"/>
        </w:rPr>
        <w:t xml:space="preserve"> </w:t>
      </w:r>
      <w:r w:rsidRPr="000F7B75">
        <w:rPr>
          <w:rFonts w:ascii="Times New Roman" w:hAnsi="Times New Roman"/>
          <w:sz w:val="28"/>
          <w:szCs w:val="24"/>
        </w:rPr>
        <w:t>или нескольких изолированных комнат;</w:t>
      </w:r>
    </w:p>
    <w:p w:rsidR="00901FB8" w:rsidRPr="000F7B75" w:rsidRDefault="00901F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дачи, садовые дома, гаражи и другие строения потребительского характера;</w:t>
      </w:r>
    </w:p>
    <w:p w:rsidR="00901FB8" w:rsidRPr="000F7B75" w:rsidRDefault="00901F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воздушные и морские суда внутреннего пользования и космические объекты.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ипотеке предприятия как имущественного комплекса право залога распространяют на все входящее в его состав имущество. Передачу предприятия в ипо</w:t>
      </w:r>
      <w:r w:rsidRPr="000F7B75">
        <w:rPr>
          <w:rFonts w:ascii="Times New Roman" w:hAnsi="Times New Roman"/>
          <w:sz w:val="28"/>
          <w:szCs w:val="24"/>
        </w:rPr>
        <w:softHyphen/>
        <w:t>теку допускают с согласия его собственника или уполномоченного им органа. Состав передаваемого в ипотеку относящегося к предприятию имущества и оцен</w:t>
      </w:r>
      <w:r w:rsidRPr="000F7B75">
        <w:rPr>
          <w:rFonts w:ascii="Times New Roman" w:hAnsi="Times New Roman"/>
          <w:sz w:val="28"/>
          <w:szCs w:val="24"/>
        </w:rPr>
        <w:softHyphen/>
        <w:t>ку его стоимости определяют на основе полной инвентаризации этого имущества. Акт инвентаризации, бухгалтерский баланс, заключение независимого аудитора о составе и стоимости имущества, относящегося к предприятию, являются обяза</w:t>
      </w:r>
      <w:r w:rsidRPr="000F7B75">
        <w:rPr>
          <w:rFonts w:ascii="Times New Roman" w:hAnsi="Times New Roman"/>
          <w:sz w:val="28"/>
          <w:szCs w:val="24"/>
        </w:rPr>
        <w:softHyphen/>
        <w:t>тельными приложениями к договору об ипотеке.</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Ипотека здания или сооружения допускается только с одновременным зало</w:t>
      </w:r>
      <w:r w:rsidRPr="000F7B75">
        <w:rPr>
          <w:rFonts w:ascii="Times New Roman" w:hAnsi="Times New Roman"/>
          <w:sz w:val="28"/>
          <w:szCs w:val="24"/>
        </w:rPr>
        <w:softHyphen/>
        <w:t>гом по тому же договору земельного участка, на котором находится это здание или сооружение, либо части этого участка, функционально обеспечивающей за</w:t>
      </w:r>
      <w:r w:rsidRPr="000F7B75">
        <w:rPr>
          <w:rFonts w:ascii="Times New Roman" w:hAnsi="Times New Roman"/>
          <w:sz w:val="28"/>
          <w:szCs w:val="24"/>
        </w:rPr>
        <w:softHyphen/>
        <w:t>кладываемый объект. Возможна также ипотека принадлежащего залогодателю права аренды данного участка или его соответствующей части. На принадлежа</w:t>
      </w:r>
      <w:r w:rsidRPr="000F7B75">
        <w:rPr>
          <w:rFonts w:ascii="Times New Roman" w:hAnsi="Times New Roman"/>
          <w:sz w:val="28"/>
          <w:szCs w:val="24"/>
        </w:rPr>
        <w:softHyphen/>
        <w:t>щее залогодателю право постоянного пользования земельным участком, на кото</w:t>
      </w:r>
      <w:r w:rsidRPr="000F7B75">
        <w:rPr>
          <w:rFonts w:ascii="Times New Roman" w:hAnsi="Times New Roman"/>
          <w:sz w:val="28"/>
          <w:szCs w:val="24"/>
        </w:rPr>
        <w:softHyphen/>
        <w:t>ром находится предприятие, здание или сооружение, условия залога не распростра</w:t>
      </w:r>
      <w:r w:rsidRPr="000F7B75">
        <w:rPr>
          <w:rFonts w:ascii="Times New Roman" w:hAnsi="Times New Roman"/>
          <w:sz w:val="28"/>
          <w:szCs w:val="24"/>
        </w:rPr>
        <w:softHyphen/>
        <w:t>няют. При обращении взыскания на такое имущество лицо, которое приобретает его в собственность, получает право пользования земельным участком на тех же условиях и в том же объеме, что и прежний собственник (залогодатель) недвижи</w:t>
      </w:r>
      <w:r w:rsidRPr="000F7B75">
        <w:rPr>
          <w:rFonts w:ascii="Times New Roman" w:hAnsi="Times New Roman"/>
          <w:sz w:val="28"/>
          <w:szCs w:val="24"/>
        </w:rPr>
        <w:softHyphen/>
        <w:t>мости. Ипотекой предприятия может быть обеспечено обязательство, сумма ко</w:t>
      </w:r>
      <w:r w:rsidRPr="000F7B75">
        <w:rPr>
          <w:rFonts w:ascii="Times New Roman" w:hAnsi="Times New Roman"/>
          <w:sz w:val="28"/>
          <w:szCs w:val="24"/>
        </w:rPr>
        <w:softHyphen/>
        <w:t>торого составляет не менее 50% стоимости имущества, относящегося к предприя</w:t>
      </w:r>
      <w:r w:rsidRPr="000F7B75">
        <w:rPr>
          <w:rFonts w:ascii="Times New Roman" w:hAnsi="Times New Roman"/>
          <w:sz w:val="28"/>
          <w:szCs w:val="24"/>
        </w:rPr>
        <w:softHyphen/>
        <w:t>тию. Ипотекой предприятия обеспечивают денежное обязательство, подлежащее исполнению не ранее чем через год после заключения договора об ипотеке. Если договором предусмотрено, что ипотекой предприятия обеспечивают обязатель</w:t>
      </w:r>
      <w:r w:rsidRPr="000F7B75">
        <w:rPr>
          <w:rFonts w:ascii="Times New Roman" w:hAnsi="Times New Roman"/>
          <w:sz w:val="28"/>
          <w:szCs w:val="24"/>
        </w:rPr>
        <w:softHyphen/>
        <w:t>ство с менее продолжительным сроком исполнения, право на обращение взыска</w:t>
      </w:r>
      <w:r w:rsidRPr="000F7B75">
        <w:rPr>
          <w:rFonts w:ascii="Times New Roman" w:hAnsi="Times New Roman"/>
          <w:sz w:val="28"/>
          <w:szCs w:val="24"/>
        </w:rPr>
        <w:softHyphen/>
        <w:t>ния на предмет ипотеки по неисполненному обязательству возникает у залого</w:t>
      </w:r>
      <w:r w:rsidRPr="000F7B75">
        <w:rPr>
          <w:rFonts w:ascii="Times New Roman" w:hAnsi="Times New Roman"/>
          <w:sz w:val="28"/>
          <w:szCs w:val="24"/>
        </w:rPr>
        <w:softHyphen/>
        <w:t>держателя по истечении года с момента заключения договора об ипотеке.</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об ипотеке недвижимого имущества применяют к залогу прав арендатора по договору об аренде такого имущества (право аренды), так как иное не преду</w:t>
      </w:r>
      <w:r w:rsidRPr="000F7B75">
        <w:rPr>
          <w:rFonts w:ascii="Times New Roman" w:hAnsi="Times New Roman"/>
          <w:sz w:val="28"/>
          <w:szCs w:val="24"/>
        </w:rPr>
        <w:softHyphen/>
        <w:t>смотрено федеральным законодательством России и не противоречит существу арендных отношений.</w:t>
      </w:r>
    </w:p>
    <w:p w:rsidR="00901FB8" w:rsidRPr="000F7B75" w:rsidRDefault="00901FB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Ипотека может быть установлена на имущество, принадлежащее залогодателю на правах собственности или на правах хозяйственного ведения. Договор об ипо</w:t>
      </w:r>
      <w:r w:rsidRPr="000F7B75">
        <w:rPr>
          <w:rFonts w:ascii="Times New Roman" w:hAnsi="Times New Roman"/>
          <w:sz w:val="28"/>
          <w:szCs w:val="24"/>
        </w:rPr>
        <w:softHyphen/>
        <w:t>теке заключают с соблюдением общих правил, действующих в РФ, о заключении договоров. В этом договоре должны быть указаны предмет ипотеки, его оценка, техническая характеристика, размер и сроки исполнения обязательства, обеспе</w:t>
      </w:r>
      <w:r w:rsidRPr="000F7B75">
        <w:rPr>
          <w:rFonts w:ascii="Times New Roman" w:hAnsi="Times New Roman"/>
          <w:sz w:val="28"/>
          <w:szCs w:val="24"/>
        </w:rPr>
        <w:softHyphen/>
        <w:t>чиваемого ипотекой. Оценку предмета ипотеки осуществляют по соглашению между залогодателем и залогополучателем (кредитором). В процессе оценки ис</w:t>
      </w:r>
      <w:r w:rsidRPr="000F7B75">
        <w:rPr>
          <w:rFonts w:ascii="Times New Roman" w:hAnsi="Times New Roman"/>
          <w:sz w:val="28"/>
          <w:szCs w:val="24"/>
        </w:rPr>
        <w:softHyphen/>
        <w:t>пользуют доходный, затратный или рыночный (сравнительный) подходы. Сто</w:t>
      </w:r>
      <w:r w:rsidRPr="000F7B75">
        <w:rPr>
          <w:rFonts w:ascii="Times New Roman" w:hAnsi="Times New Roman"/>
          <w:sz w:val="28"/>
          <w:szCs w:val="24"/>
        </w:rPr>
        <w:softHyphen/>
        <w:t>роны договора об ипотеке вправе поручить оценку предмета ипотеки независи</w:t>
      </w:r>
      <w:r w:rsidRPr="000F7B75">
        <w:rPr>
          <w:rFonts w:ascii="Times New Roman" w:hAnsi="Times New Roman"/>
          <w:sz w:val="28"/>
          <w:szCs w:val="24"/>
        </w:rPr>
        <w:softHyphen/>
        <w:t>мой профессиональной организации.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Обязательство, обеспечиваемое ипотекой, должно быть названо в договоре с ука</w:t>
      </w:r>
      <w:r w:rsidRPr="000F7B75">
        <w:rPr>
          <w:rFonts w:ascii="Times New Roman" w:hAnsi="Times New Roman"/>
          <w:sz w:val="28"/>
          <w:szCs w:val="24"/>
        </w:rPr>
        <w:softHyphen/>
        <w:t>занием его суммы, основания возникновения и срока исполнения. Если обеспе</w:t>
      </w:r>
      <w:r w:rsidRPr="000F7B75">
        <w:rPr>
          <w:rFonts w:ascii="Times New Roman" w:hAnsi="Times New Roman"/>
          <w:sz w:val="28"/>
          <w:szCs w:val="24"/>
        </w:rPr>
        <w:softHyphen/>
        <w:t>чиваемое ипотекой обязательство подлежит исполнению по частям, то в договоре должны быть указаны сроки (периодичность) платежей и их размеры либо усло</w:t>
      </w:r>
      <w:r w:rsidRPr="000F7B75">
        <w:rPr>
          <w:rFonts w:ascii="Times New Roman" w:hAnsi="Times New Roman"/>
          <w:sz w:val="28"/>
          <w:szCs w:val="24"/>
        </w:rPr>
        <w:softHyphen/>
        <w:t>вия, позволяющие определить эти размеры. Если права залогодержателя удосто</w:t>
      </w:r>
      <w:r w:rsidRPr="000F7B75">
        <w:rPr>
          <w:rFonts w:ascii="Times New Roman" w:hAnsi="Times New Roman"/>
          <w:sz w:val="28"/>
          <w:szCs w:val="24"/>
        </w:rPr>
        <w:softHyphen/>
        <w:t>веряют закладной, то на это указывают в договоре об ипотеке.</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Договор об ипотеке должен быть нотариально удостоверен и подлежит госуда</w:t>
      </w:r>
      <w:r w:rsidRPr="000F7B75">
        <w:rPr>
          <w:rFonts w:ascii="Times New Roman" w:hAnsi="Times New Roman"/>
          <w:sz w:val="28"/>
          <w:szCs w:val="24"/>
        </w:rPr>
        <w:softHyphen/>
        <w:t>рственной регистрации. Несоблюдение данных условий делает его недействитель</w:t>
      </w:r>
      <w:r w:rsidRPr="000F7B75">
        <w:rPr>
          <w:rFonts w:ascii="Times New Roman" w:hAnsi="Times New Roman"/>
          <w:sz w:val="28"/>
          <w:szCs w:val="24"/>
        </w:rPr>
        <w:softHyphen/>
        <w:t>ным. Договор об ипотеке считают заключенным и вступившим в силу с момента его государственной регистрации.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Права залогодержателя по обеспеченному ипотекой обязательству удовлетво</w:t>
      </w:r>
      <w:r w:rsidRPr="000F7B75">
        <w:rPr>
          <w:rFonts w:ascii="Times New Roman" w:hAnsi="Times New Roman"/>
          <w:sz w:val="28"/>
          <w:szCs w:val="24"/>
        </w:rPr>
        <w:softHyphen/>
        <w:t>ряют закладной. Она является именной ценной бумагой, которая подтверждает права ее законного владельца:</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на получение исполнения по денежному обязательству, обеспеченно</w:t>
      </w:r>
      <w:r w:rsidRPr="000F7B75">
        <w:rPr>
          <w:rFonts w:ascii="Times New Roman" w:hAnsi="Times New Roman"/>
          <w:sz w:val="28"/>
          <w:szCs w:val="24"/>
        </w:rPr>
        <w:softHyphen/>
        <w:t>му ипотекой имущества, указанного в договоре, без представления других доказательств существования такого обязательства;</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залога на указанное в договоре об ипотеке имущество.</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Обязанными по закладной лицами являются должник по обеспеченному ипо</w:t>
      </w:r>
      <w:r w:rsidRPr="000F7B75">
        <w:rPr>
          <w:rFonts w:ascii="Times New Roman" w:hAnsi="Times New Roman"/>
          <w:sz w:val="28"/>
          <w:szCs w:val="24"/>
        </w:rPr>
        <w:softHyphen/>
        <w:t>текой обязательству и залогодатель. Составление и выдача закладной не допус</w:t>
      </w:r>
      <w:r w:rsidRPr="000F7B75">
        <w:rPr>
          <w:rFonts w:ascii="Times New Roman" w:hAnsi="Times New Roman"/>
          <w:sz w:val="28"/>
          <w:szCs w:val="24"/>
        </w:rPr>
        <w:softHyphen/>
        <w:t>кается, если:</w:t>
      </w:r>
    </w:p>
    <w:p w:rsidR="00901FB8" w:rsidRPr="000F7B75" w:rsidRDefault="00901F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предметом ипотеки являются:</w:t>
      </w:r>
    </w:p>
    <w:p w:rsidR="00901FB8" w:rsidRPr="000F7B75" w:rsidRDefault="00901FB8" w:rsidP="000F7B75">
      <w:pPr>
        <w:widowControl w:val="0"/>
        <w:numPr>
          <w:ilvl w:val="0"/>
          <w:numId w:val="36"/>
        </w:numPr>
        <w:shd w:val="clear" w:color="auto" w:fill="FFFFFF"/>
        <w:tabs>
          <w:tab w:val="left" w:pos="70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предприятие как имущественный комплекс;</w:t>
      </w:r>
    </w:p>
    <w:p w:rsidR="00901FB8" w:rsidRPr="000F7B75" w:rsidRDefault="00901FB8" w:rsidP="000F7B75">
      <w:pPr>
        <w:widowControl w:val="0"/>
        <w:numPr>
          <w:ilvl w:val="0"/>
          <w:numId w:val="36"/>
        </w:numPr>
        <w:shd w:val="clear" w:color="auto" w:fill="FFFFFF"/>
        <w:tabs>
          <w:tab w:val="left" w:pos="70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земельные участки из состава земель сельскохозяйственного назначения;</w:t>
      </w:r>
    </w:p>
    <w:p w:rsidR="00901FB8" w:rsidRPr="000F7B75" w:rsidRDefault="00901FB8" w:rsidP="000F7B75">
      <w:pPr>
        <w:widowControl w:val="0"/>
        <w:numPr>
          <w:ilvl w:val="0"/>
          <w:numId w:val="36"/>
        </w:numPr>
        <w:shd w:val="clear" w:color="auto" w:fill="FFFFFF"/>
        <w:tabs>
          <w:tab w:val="left" w:pos="70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лесные массивы;</w:t>
      </w:r>
    </w:p>
    <w:p w:rsidR="00901FB8" w:rsidRPr="000F7B75" w:rsidRDefault="00901FB8" w:rsidP="000F7B75">
      <w:pPr>
        <w:widowControl w:val="0"/>
        <w:numPr>
          <w:ilvl w:val="0"/>
          <w:numId w:val="36"/>
        </w:numPr>
        <w:shd w:val="clear" w:color="auto" w:fill="FFFFFF"/>
        <w:tabs>
          <w:tab w:val="left" w:pos="70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аренды указанной недвижимости;</w:t>
      </w:r>
    </w:p>
    <w:p w:rsidR="00901FB8" w:rsidRPr="000F7B75" w:rsidRDefault="00901F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ипотека обеспечивает денежное обязательство, сумма долга по которому на момент заключения договора не установлена и которое не содержит усло</w:t>
      </w:r>
      <w:r w:rsidRPr="000F7B75">
        <w:rPr>
          <w:rFonts w:ascii="Times New Roman" w:hAnsi="Times New Roman"/>
          <w:sz w:val="28"/>
          <w:szCs w:val="24"/>
        </w:rPr>
        <w:softHyphen/>
        <w:t>вий, позволяющих определить эту сумму в надлежащий момент.</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Закладную выдает первоначальному залогодержателю орган, осуществивший государственную регистрацию ипотеки. Закладная должна содержать следующие реквизиты:</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слово «закладная», внесенное в название документа;</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имя залогодателя и указание места его жительства либо его наименование и указание места нахождения, если залогодатель — юридическое лицо;</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имя первоначального залогодержателя и указание места его жительства ли</w:t>
      </w:r>
      <w:r w:rsidRPr="000F7B75">
        <w:rPr>
          <w:rFonts w:ascii="Times New Roman" w:hAnsi="Times New Roman"/>
          <w:sz w:val="28"/>
          <w:szCs w:val="24"/>
        </w:rPr>
        <w:softHyphen/>
        <w:t>бо его наименование и указание места нахождения, если залогодержатель — юридическое лицо;</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название кредитного договора или иного денежного обязательства, испол</w:t>
      </w:r>
      <w:r w:rsidRPr="000F7B75">
        <w:rPr>
          <w:rFonts w:ascii="Times New Roman" w:hAnsi="Times New Roman"/>
          <w:sz w:val="28"/>
          <w:szCs w:val="24"/>
        </w:rPr>
        <w:softHyphen/>
        <w:t>нение которого обеспечивают ипотекой, с указанием даты и места его заклю</w:t>
      </w:r>
      <w:r w:rsidRPr="000F7B75">
        <w:rPr>
          <w:rFonts w:ascii="Times New Roman" w:hAnsi="Times New Roman"/>
          <w:sz w:val="28"/>
          <w:szCs w:val="24"/>
        </w:rPr>
        <w:softHyphen/>
        <w:t>чения или основания возникновения обеспеченного ипотекой обязатель</w:t>
      </w:r>
      <w:r w:rsidRPr="000F7B75">
        <w:rPr>
          <w:rFonts w:ascii="Times New Roman" w:hAnsi="Times New Roman"/>
          <w:sz w:val="28"/>
          <w:szCs w:val="24"/>
        </w:rPr>
        <w:softHyphen/>
        <w:t>ства;</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данные о должнике (физическом или юридическом лице) по обеспеченному</w:t>
      </w:r>
      <w:r w:rsidRPr="000F7B75">
        <w:rPr>
          <w:rFonts w:ascii="Times New Roman" w:hAnsi="Times New Roman"/>
          <w:sz w:val="28"/>
          <w:szCs w:val="24"/>
        </w:rPr>
        <w:br/>
        <w:t>ипотекой обязательству;</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указание суммы обязательства, обеспеченного ипотекой, и размера подле</w:t>
      </w:r>
      <w:r w:rsidRPr="000F7B75">
        <w:rPr>
          <w:rFonts w:ascii="Times New Roman" w:hAnsi="Times New Roman"/>
          <w:sz w:val="28"/>
          <w:szCs w:val="24"/>
        </w:rPr>
        <w:softHyphen/>
        <w:t>жащих уплате процентов;</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указание срока оплаты суммы обязательства, обеспеченного ипотекой;</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название и достаточное для идентификации описание имущества, на кото</w:t>
      </w:r>
      <w:r w:rsidRPr="000F7B75">
        <w:rPr>
          <w:rFonts w:ascii="Times New Roman" w:hAnsi="Times New Roman"/>
          <w:sz w:val="28"/>
          <w:szCs w:val="24"/>
        </w:rPr>
        <w:softHyphen/>
        <w:t>рое установлена ипотека, и его местонахождение;</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денежная оценка имущества, на которое установлена ипотека;</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наименование права, в силу которого имущество, являющееся предметом</w:t>
      </w:r>
      <w:r w:rsidR="0088553B">
        <w:rPr>
          <w:rFonts w:ascii="Times New Roman" w:hAnsi="Times New Roman"/>
          <w:sz w:val="28"/>
          <w:szCs w:val="24"/>
        </w:rPr>
        <w:t xml:space="preserve"> </w:t>
      </w:r>
      <w:r w:rsidRPr="000F7B75">
        <w:rPr>
          <w:rFonts w:ascii="Times New Roman" w:hAnsi="Times New Roman"/>
          <w:sz w:val="28"/>
          <w:szCs w:val="24"/>
        </w:rPr>
        <w:t>ипотеки, принадлежит залогодателю;</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указание даты выдачи закладной первоначальному залогодержателю;</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другие сведения, предусмотренные федеральным законодательством об ипо</w:t>
      </w:r>
      <w:r w:rsidRPr="000F7B75">
        <w:rPr>
          <w:rFonts w:ascii="Times New Roman" w:hAnsi="Times New Roman"/>
          <w:sz w:val="28"/>
          <w:szCs w:val="24"/>
        </w:rPr>
        <w:softHyphen/>
        <w:t>теке.</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Все листы закладной составляют единый документ. Они должны быть пронумерованы и скреплены печатью нотариуса. Отдельные листы закладной не могут быть предметом коммерческих сделок. К закладной могут быть приложены доку</w:t>
      </w:r>
      <w:r w:rsidRPr="000F7B75">
        <w:rPr>
          <w:rFonts w:ascii="Times New Roman" w:hAnsi="Times New Roman"/>
          <w:sz w:val="28"/>
          <w:szCs w:val="24"/>
        </w:rPr>
        <w:softHyphen/>
        <w:t>менты, определяющие условия ипотеки или необходимые залогодержателю для осуществления своих прав по закладной.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Любой законный владелец закладной вправе потребовать от органа, осуще</w:t>
      </w:r>
      <w:r w:rsidRPr="000F7B75">
        <w:rPr>
          <w:rFonts w:ascii="Times New Roman" w:hAnsi="Times New Roman"/>
          <w:sz w:val="28"/>
          <w:szCs w:val="24"/>
        </w:rPr>
        <w:softHyphen/>
        <w:t>ствившего государственную регистрацию ипотеки, зарегистрировать его в Еди</w:t>
      </w:r>
      <w:r w:rsidRPr="000F7B75">
        <w:rPr>
          <w:rFonts w:ascii="Times New Roman" w:hAnsi="Times New Roman"/>
          <w:sz w:val="28"/>
          <w:szCs w:val="24"/>
        </w:rPr>
        <w:softHyphen/>
        <w:t>ном государственном реестре прав на недвижимое имущество в качестве залого</w:t>
      </w:r>
      <w:r w:rsidRPr="000F7B75">
        <w:rPr>
          <w:rFonts w:ascii="Times New Roman" w:hAnsi="Times New Roman"/>
          <w:sz w:val="28"/>
          <w:szCs w:val="24"/>
        </w:rPr>
        <w:softHyphen/>
        <w:t>держателя. Должник по обязательству, обеспеченному ипотекой, получивший от законного владельца закладной письменное уведомление о регистрации послед</w:t>
      </w:r>
      <w:r w:rsidRPr="000F7B75">
        <w:rPr>
          <w:rFonts w:ascii="Times New Roman" w:hAnsi="Times New Roman"/>
          <w:sz w:val="28"/>
          <w:szCs w:val="24"/>
        </w:rPr>
        <w:softHyphen/>
        <w:t>него в Едином государственном реестре прав на недвижимое имущество, обязан осуществлять промежуточные платежи по указанному обязательству, не требуя всякий раз предъявления ему закладной.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Такая обязанность должника прекращается при получении письменного уведомления от данного или иного законного владельца закладной об уступке по ней прав.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Регистрационную запись о законном владельце закладной производят в тече</w:t>
      </w:r>
      <w:r w:rsidRPr="000F7B75">
        <w:rPr>
          <w:rFonts w:ascii="Times New Roman" w:hAnsi="Times New Roman"/>
          <w:sz w:val="28"/>
          <w:szCs w:val="24"/>
        </w:rPr>
        <w:softHyphen/>
        <w:t>ние одного дня с момента обращения заявителя в орган, осуществивший государ</w:t>
      </w:r>
      <w:r w:rsidRPr="000F7B75">
        <w:rPr>
          <w:rFonts w:ascii="Times New Roman" w:hAnsi="Times New Roman"/>
          <w:sz w:val="28"/>
          <w:szCs w:val="24"/>
        </w:rPr>
        <w:softHyphen/>
        <w:t>ственную регистрацию ипотеки, при предъявлении закладной на основании:</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совершенной передаточной надписи на имя заявителя, если совершившее</w:t>
      </w:r>
      <w:r w:rsidR="0088553B">
        <w:rPr>
          <w:rFonts w:ascii="Times New Roman" w:hAnsi="Times New Roman"/>
          <w:sz w:val="28"/>
          <w:szCs w:val="24"/>
        </w:rPr>
        <w:t xml:space="preserve"> </w:t>
      </w:r>
      <w:r w:rsidRPr="000F7B75">
        <w:rPr>
          <w:rFonts w:ascii="Times New Roman" w:hAnsi="Times New Roman"/>
          <w:sz w:val="28"/>
          <w:szCs w:val="24"/>
        </w:rPr>
        <w:t>такую надпись лицо являлось законным владельцем закладной или залого</w:t>
      </w:r>
      <w:r w:rsidRPr="000F7B75">
        <w:rPr>
          <w:rFonts w:ascii="Times New Roman" w:hAnsi="Times New Roman"/>
          <w:sz w:val="28"/>
          <w:szCs w:val="24"/>
        </w:rPr>
        <w:softHyphen/>
        <w:t>держателем, на имя которого была совершена специальная залоговая пере</w:t>
      </w:r>
      <w:r w:rsidRPr="000F7B75">
        <w:rPr>
          <w:rFonts w:ascii="Times New Roman" w:hAnsi="Times New Roman"/>
          <w:sz w:val="28"/>
          <w:szCs w:val="24"/>
        </w:rPr>
        <w:softHyphen/>
        <w:t>даточная надпись;</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документов, подтверждающих переход прав по закладной к другим лицам</w:t>
      </w:r>
      <w:r w:rsidR="0088553B">
        <w:rPr>
          <w:rFonts w:ascii="Times New Roman" w:hAnsi="Times New Roman"/>
          <w:sz w:val="28"/>
          <w:szCs w:val="24"/>
        </w:rPr>
        <w:t xml:space="preserve"> </w:t>
      </w:r>
      <w:r w:rsidRPr="000F7B75">
        <w:rPr>
          <w:rFonts w:ascii="Times New Roman" w:hAnsi="Times New Roman"/>
          <w:sz w:val="28"/>
          <w:szCs w:val="24"/>
        </w:rPr>
        <w:t>в результате реорганизации юридического лица или в порядке наследова</w:t>
      </w:r>
      <w:r w:rsidRPr="000F7B75">
        <w:rPr>
          <w:rFonts w:ascii="Times New Roman" w:hAnsi="Times New Roman"/>
          <w:sz w:val="28"/>
          <w:szCs w:val="24"/>
        </w:rPr>
        <w:softHyphen/>
        <w:t>ния;</w:t>
      </w:r>
    </w:p>
    <w:p w:rsidR="00901FB8" w:rsidRPr="000F7B75" w:rsidRDefault="00901F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решения суда о признании прав по закладной за заявителем.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Ипотечный кредит предоставляют банки, которые специализируются на выда</w:t>
      </w:r>
      <w:r w:rsidRPr="000F7B75">
        <w:rPr>
          <w:rFonts w:ascii="Times New Roman" w:hAnsi="Times New Roman"/>
          <w:sz w:val="28"/>
          <w:szCs w:val="24"/>
        </w:rPr>
        <w:softHyphen/>
        <w:t>че долгосрочных ссуд под залог недвижимости (ипотечные и сельскохозяйствен</w:t>
      </w:r>
      <w:r w:rsidRPr="000F7B75">
        <w:rPr>
          <w:rFonts w:ascii="Times New Roman" w:hAnsi="Times New Roman"/>
          <w:sz w:val="28"/>
          <w:szCs w:val="24"/>
        </w:rPr>
        <w:softHyphen/>
        <w:t>ные банки, выдающие ссуды под залог земельных участков).</w:t>
      </w:r>
    </w:p>
    <w:p w:rsidR="00901FB8" w:rsidRPr="000F7B75" w:rsidRDefault="00901F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Ресурсами ипотечных банков являются взносы учредителей в уставный капи</w:t>
      </w:r>
      <w:r w:rsidRPr="000F7B75">
        <w:rPr>
          <w:rFonts w:ascii="Times New Roman" w:hAnsi="Times New Roman"/>
          <w:sz w:val="28"/>
          <w:szCs w:val="24"/>
        </w:rPr>
        <w:softHyphen/>
        <w:t>тал, собственные накопления (прибыль) и привлеченные средства (выпуск акций и ипотечных облигаций), а также доходы от оказания различных услуг клиентам.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оценки финансовой устойчивости и платежеспособности банков, предо</w:t>
      </w:r>
      <w:r w:rsidRPr="000F7B75">
        <w:rPr>
          <w:rFonts w:ascii="Times New Roman" w:hAnsi="Times New Roman"/>
          <w:sz w:val="28"/>
          <w:szCs w:val="24"/>
        </w:rPr>
        <w:softHyphen/>
        <w:t>ставляющих долгосрочные кредиты своим клиентам, используют систему анали</w:t>
      </w:r>
      <w:r w:rsidRPr="000F7B75">
        <w:rPr>
          <w:rFonts w:ascii="Times New Roman" w:hAnsi="Times New Roman"/>
          <w:sz w:val="28"/>
          <w:szCs w:val="24"/>
        </w:rPr>
        <w:softHyphen/>
        <w:t>тических показателей. Рассмотрим некоторые из них:</w:t>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5899" w:dyaOrig="660">
          <v:shape id="_x0000_i1288" type="#_x0000_t75" style="width:291.75pt;height:33pt" o:ole="">
            <v:imagedata r:id="rId503" o:title=""/>
          </v:shape>
          <o:OLEObject Type="Embed" ProgID="Equation.3" ShapeID="_x0000_i1288" DrawAspect="Content" ObjectID="_1477250521" r:id="rId504"/>
        </w:object>
      </w:r>
      <w:r w:rsidR="00901FB8" w:rsidRPr="000F7B75">
        <w:rPr>
          <w:rFonts w:ascii="Times New Roman" w:hAnsi="Times New Roman"/>
          <w:bCs/>
          <w:snapToGrid w:val="0"/>
          <w:sz w:val="28"/>
          <w:szCs w:val="24"/>
        </w:rPr>
        <w:tab/>
        <w:t>(156)</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 указывает на степень достаточности капитала банка:</w:t>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5179" w:dyaOrig="620">
          <v:shape id="_x0000_i1289" type="#_x0000_t75" style="width:256.5pt;height:30.75pt" o:ole="">
            <v:imagedata r:id="rId505" o:title=""/>
          </v:shape>
          <o:OLEObject Type="Embed" ProgID="Equation.3" ShapeID="_x0000_i1289" DrawAspect="Content" ObjectID="_1477250522" r:id="rId506"/>
        </w:object>
      </w:r>
      <w:r w:rsidR="00901FB8" w:rsidRPr="000F7B75">
        <w:rPr>
          <w:rFonts w:ascii="Times New Roman" w:hAnsi="Times New Roman"/>
          <w:bCs/>
          <w:snapToGrid w:val="0"/>
          <w:sz w:val="28"/>
          <w:szCs w:val="24"/>
        </w:rPr>
        <w:tab/>
        <w:t>(157)</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 характеризует способность банка заставить работать свои активы с наи</w:t>
      </w:r>
      <w:r w:rsidRPr="000F7B75">
        <w:rPr>
          <w:rFonts w:ascii="Times New Roman" w:hAnsi="Times New Roman"/>
          <w:sz w:val="28"/>
          <w:szCs w:val="24"/>
        </w:rPr>
        <w:softHyphen/>
        <w:t>большей отдачей, т. е. с прибылью. Однако это зависит от способности самих активов приносить</w:t>
      </w:r>
      <w:r w:rsidRPr="000F7B75">
        <w:rPr>
          <w:rFonts w:ascii="Times New Roman" w:hAnsi="Times New Roman"/>
          <w:iCs/>
          <w:sz w:val="28"/>
          <w:szCs w:val="24"/>
        </w:rPr>
        <w:t xml:space="preserve"> прибыль, минимизации затрат н</w:t>
      </w:r>
      <w:r w:rsidRPr="000F7B75">
        <w:rPr>
          <w:rFonts w:ascii="Times New Roman" w:hAnsi="Times New Roman"/>
          <w:sz w:val="28"/>
          <w:szCs w:val="24"/>
        </w:rPr>
        <w:t>а обслуживание кредитных, фондовых, доверительных и других операций, что позволяет максимизировать долю прибыли в доходах банка. Приведенный показатель является более част</w:t>
      </w:r>
      <w:r w:rsidRPr="000F7B75">
        <w:rPr>
          <w:rFonts w:ascii="Times New Roman" w:hAnsi="Times New Roman"/>
          <w:sz w:val="28"/>
          <w:szCs w:val="24"/>
        </w:rPr>
        <w:softHyphen/>
        <w:t>ным и отражает внутреннюю политику банка.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Обобщающим показателем деятельности банка </w:t>
      </w:r>
      <w:r w:rsidRPr="000F7B75">
        <w:rPr>
          <w:rFonts w:ascii="Times New Roman" w:hAnsi="Times New Roman"/>
          <w:iCs/>
          <w:sz w:val="28"/>
          <w:szCs w:val="24"/>
        </w:rPr>
        <w:t>следует считать норму прибы</w:t>
      </w:r>
      <w:r w:rsidRPr="000F7B75">
        <w:rPr>
          <w:rFonts w:ascii="Times New Roman" w:hAnsi="Times New Roman"/>
          <w:iCs/>
          <w:sz w:val="28"/>
          <w:szCs w:val="24"/>
        </w:rPr>
        <w:softHyphen/>
        <w:t xml:space="preserve">ли </w:t>
      </w:r>
      <w:r w:rsidRPr="000F7B75">
        <w:rPr>
          <w:rFonts w:ascii="Times New Roman" w:hAnsi="Times New Roman"/>
          <w:sz w:val="28"/>
          <w:szCs w:val="24"/>
        </w:rPr>
        <w:t>на капитал:</w:t>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000" w:dyaOrig="700">
          <v:shape id="_x0000_i1290" type="#_x0000_t75" style="width:300pt;height:35.25pt" o:ole="">
            <v:imagedata r:id="rId507" o:title=""/>
          </v:shape>
          <o:OLEObject Type="Embed" ProgID="Equation.3" ShapeID="_x0000_i1290" DrawAspect="Content" ObjectID="_1477250523" r:id="rId508"/>
        </w:object>
      </w:r>
      <w:r w:rsidR="00901FB8" w:rsidRPr="000F7B75">
        <w:rPr>
          <w:rFonts w:ascii="Times New Roman" w:hAnsi="Times New Roman"/>
          <w:bCs/>
          <w:snapToGrid w:val="0"/>
          <w:sz w:val="28"/>
          <w:szCs w:val="24"/>
        </w:rPr>
        <w:t>(158)</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капитала включают собственный капитал банка. Соотношение между собственными и привлеченными средствами выражает степень надежности банка для его кредиторов и вкладчиков:</w:t>
      </w:r>
    </w:p>
    <w:p w:rsidR="00901FB8" w:rsidRPr="000F7B75" w:rsidRDefault="002F4F4D" w:rsidP="000F7B75">
      <w:pPr>
        <w:shd w:val="clear" w:color="auto" w:fill="FFFFFF"/>
        <w:tabs>
          <w:tab w:val="left" w:pos="1304"/>
          <w:tab w:val="center" w:pos="4961"/>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6320" w:dyaOrig="740">
          <v:shape id="_x0000_i1291" type="#_x0000_t75" style="width:315.75pt;height:36.75pt" o:ole="">
            <v:imagedata r:id="rId509" o:title=""/>
          </v:shape>
          <o:OLEObject Type="Embed" ProgID="Equation.3" ShapeID="_x0000_i1291" DrawAspect="Content" ObjectID="_1477250524" r:id="rId510"/>
        </w:object>
      </w:r>
      <w:r w:rsidR="00901FB8" w:rsidRPr="000F7B75">
        <w:rPr>
          <w:rFonts w:ascii="Times New Roman" w:hAnsi="Times New Roman"/>
          <w:bCs/>
          <w:snapToGrid w:val="0"/>
          <w:sz w:val="28"/>
          <w:szCs w:val="24"/>
        </w:rPr>
        <w:tab/>
        <w:t>(159)</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показатель характеризует степень покрытия привлеченных средств собственным капиталом банка. Надежность банка выражает также и другой ко</w:t>
      </w:r>
      <w:r w:rsidRPr="000F7B75">
        <w:rPr>
          <w:rFonts w:ascii="Times New Roman" w:hAnsi="Times New Roman"/>
          <w:sz w:val="28"/>
          <w:szCs w:val="24"/>
        </w:rPr>
        <w:softHyphen/>
        <w:t>эффициент:</w:t>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7699" w:dyaOrig="740">
          <v:shape id="_x0000_i1292" type="#_x0000_t75" style="width:384.75pt;height:36.75pt" o:ole="">
            <v:imagedata r:id="rId511" o:title=""/>
          </v:shape>
          <o:OLEObject Type="Embed" ProgID="Equation.3" ShapeID="_x0000_i1292" DrawAspect="Content" ObjectID="_1477250525" r:id="rId512"/>
        </w:object>
      </w:r>
      <w:r w:rsidR="00901FB8" w:rsidRPr="000F7B75">
        <w:rPr>
          <w:rFonts w:ascii="Times New Roman" w:hAnsi="Times New Roman"/>
          <w:bCs/>
          <w:snapToGrid w:val="0"/>
          <w:sz w:val="28"/>
          <w:szCs w:val="24"/>
        </w:rPr>
        <w:t>(160)</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Направления использования привлеченных средств характеризуют отдельным показателем:</w:t>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7720" w:dyaOrig="1160">
          <v:shape id="_x0000_i1293" type="#_x0000_t75" style="width:382.5pt;height:57.75pt" o:ole="">
            <v:imagedata r:id="rId513" o:title=""/>
          </v:shape>
          <o:OLEObject Type="Embed" ProgID="Equation.3" ShapeID="_x0000_i1293" DrawAspect="Content" ObjectID="_1477250526" r:id="rId514"/>
        </w:object>
      </w:r>
      <w:r w:rsidR="00901FB8" w:rsidRPr="000F7B75">
        <w:rPr>
          <w:rFonts w:ascii="Times New Roman" w:hAnsi="Times New Roman"/>
          <w:bCs/>
          <w:snapToGrid w:val="0"/>
          <w:sz w:val="28"/>
          <w:szCs w:val="24"/>
        </w:rPr>
        <w:t>(161)</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Выбранную руководством банка стратегию по мобилизации средств выражают коэффициентом привлечения ресурсов:</w:t>
      </w:r>
    </w:p>
    <w:p w:rsidR="00901FB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6759" w:dyaOrig="740">
          <v:shape id="_x0000_i1294" type="#_x0000_t75" style="width:338.25pt;height:36.75pt" o:ole="">
            <v:imagedata r:id="rId515" o:title=""/>
          </v:shape>
          <o:OLEObject Type="Embed" ProgID="Equation.3" ShapeID="_x0000_i1294" DrawAspect="Content" ObjectID="_1477250527" r:id="rId516"/>
        </w:object>
      </w:r>
      <w:r w:rsidR="00901FB8" w:rsidRPr="000F7B75">
        <w:rPr>
          <w:rFonts w:ascii="Times New Roman" w:hAnsi="Times New Roman"/>
          <w:bCs/>
          <w:snapToGrid w:val="0"/>
          <w:sz w:val="28"/>
          <w:szCs w:val="24"/>
        </w:rPr>
        <w:tab/>
        <w:t>(162)</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 характеризует долю межбанковских кредитов в общем объеме привлечен</w:t>
      </w:r>
      <w:r w:rsidRPr="000F7B75">
        <w:rPr>
          <w:rFonts w:ascii="Times New Roman" w:hAnsi="Times New Roman"/>
          <w:sz w:val="28"/>
          <w:szCs w:val="24"/>
        </w:rPr>
        <w:softHyphen/>
        <w:t>ных средств. Все показатели тесно связаны между собой и «работают» на пара</w:t>
      </w:r>
      <w:r w:rsidRPr="000F7B75">
        <w:rPr>
          <w:rFonts w:ascii="Times New Roman" w:hAnsi="Times New Roman"/>
          <w:sz w:val="28"/>
          <w:szCs w:val="24"/>
        </w:rPr>
        <w:softHyphen/>
        <w:t>метр доходности (рентабельности) банка:</w:t>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3180" w:dyaOrig="620">
          <v:shape id="_x0000_i1295" type="#_x0000_t75" style="width:159pt;height:30.75pt" o:ole="">
            <v:imagedata r:id="rId517" o:title=""/>
          </v:shape>
          <o:OLEObject Type="Embed" ProgID="Equation.3" ShapeID="_x0000_i1295" DrawAspect="Content" ObjectID="_1477250528" r:id="rId518"/>
        </w:object>
      </w:r>
      <w:r w:rsidR="00901FB8" w:rsidRPr="000F7B75">
        <w:rPr>
          <w:rFonts w:ascii="Times New Roman" w:hAnsi="Times New Roman"/>
          <w:bCs/>
          <w:snapToGrid w:val="0"/>
          <w:sz w:val="28"/>
          <w:szCs w:val="24"/>
        </w:rPr>
        <w:tab/>
        <w:t>(163)</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Перечисленные показатели необходимы клиентам и акционерам банка, степень открытости которого внушает к нему больше доверия со стороны партнеров.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Приведенные финансовые коэффициенты можно использовать с учетом спе</w:t>
      </w:r>
      <w:r w:rsidRPr="000F7B75">
        <w:rPr>
          <w:rFonts w:ascii="Times New Roman" w:hAnsi="Times New Roman"/>
          <w:sz w:val="28"/>
          <w:szCs w:val="24"/>
        </w:rPr>
        <w:softHyphen/>
        <w:t>цифики деятельности ипотечных банков. Для них характерны повышенный уро</w:t>
      </w:r>
      <w:r w:rsidRPr="000F7B75">
        <w:rPr>
          <w:rFonts w:ascii="Times New Roman" w:hAnsi="Times New Roman"/>
          <w:sz w:val="28"/>
          <w:szCs w:val="24"/>
        </w:rPr>
        <w:softHyphen/>
        <w:t>вень кредитного и процентного рисков, дефицит ликвидных средств.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Ипотечные банки осуществляют следующие операции:</w:t>
      </w:r>
    </w:p>
    <w:p w:rsidR="00901FB8" w:rsidRPr="000F7B75" w:rsidRDefault="00901F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кредитование населения под залог (заклад) земельных участков, квартир, дач, гаражей, находящихся в личной собственности;</w:t>
      </w:r>
    </w:p>
    <w:p w:rsidR="00901FB8" w:rsidRPr="000F7B75" w:rsidRDefault="00901F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строительные кредиты подрядчикам и застройщикам на срок от одного до пяти лет;</w:t>
      </w:r>
    </w:p>
    <w:p w:rsidR="00901FB8" w:rsidRPr="000F7B75" w:rsidRDefault="00901F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совместное участие в хозяйственной деятельности, включая строительство и реконструкцию жилых домов (в порядке долевого участия);</w:t>
      </w:r>
    </w:p>
    <w:p w:rsidR="00901FB8" w:rsidRPr="000F7B75" w:rsidRDefault="00901F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прием временно свободных средств на депозиты, открываемые юридиче</w:t>
      </w:r>
      <w:r w:rsidRPr="000F7B75">
        <w:rPr>
          <w:rFonts w:ascii="Times New Roman" w:hAnsi="Times New Roman"/>
          <w:sz w:val="28"/>
          <w:szCs w:val="24"/>
        </w:rPr>
        <w:softHyphen/>
        <w:t>ским и физическим лицам (для накопления средств на приобретение жи</w:t>
      </w:r>
      <w:r w:rsidRPr="000F7B75">
        <w:rPr>
          <w:rFonts w:ascii="Times New Roman" w:hAnsi="Times New Roman"/>
          <w:sz w:val="28"/>
          <w:szCs w:val="24"/>
        </w:rPr>
        <w:softHyphen/>
        <w:t>лья);</w:t>
      </w:r>
    </w:p>
    <w:p w:rsidR="00901FB8" w:rsidRPr="000F7B75" w:rsidRDefault="00901F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прием гарантий предприятий и организаций по погашению долгосрочных</w:t>
      </w:r>
      <w:r w:rsidRPr="000F7B75">
        <w:rPr>
          <w:rFonts w:ascii="Times New Roman" w:hAnsi="Times New Roman"/>
          <w:sz w:val="28"/>
          <w:szCs w:val="24"/>
        </w:rPr>
        <w:br/>
        <w:t>кредитов, выдаваемых их сотрудникам на приобретение потребительской недвижимости;</w:t>
      </w:r>
    </w:p>
    <w:p w:rsidR="00901FB8" w:rsidRPr="000F7B75" w:rsidRDefault="00901F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юридическое консультирование по ипотечному кредиту и сделкам с ипотеч</w:t>
      </w:r>
      <w:r w:rsidRPr="000F7B75">
        <w:rPr>
          <w:rFonts w:ascii="Times New Roman" w:hAnsi="Times New Roman"/>
          <w:sz w:val="28"/>
          <w:szCs w:val="24"/>
        </w:rPr>
        <w:softHyphen/>
        <w:t>ными ценными бумагами.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Ипотечные ценные бумаги — облигации с ипотечным покрытием и ипотечные сертификаты участия. Облигации с ипотечным покрытием — долговые ценные бумаги, исполнение обязательств по которым обеспечивают залогом ипотечного покрытия. Ипотечный сертификат участия — ценная бумага, которая удовлетво</w:t>
      </w:r>
      <w:r w:rsidRPr="000F7B75">
        <w:rPr>
          <w:rFonts w:ascii="Times New Roman" w:hAnsi="Times New Roman"/>
          <w:sz w:val="28"/>
          <w:szCs w:val="24"/>
        </w:rPr>
        <w:softHyphen/>
        <w:t>ряет требование ее владельца в праве общей собственности на ипотечное покры</w:t>
      </w:r>
      <w:r w:rsidRPr="000F7B75">
        <w:rPr>
          <w:rFonts w:ascii="Times New Roman" w:hAnsi="Times New Roman"/>
          <w:sz w:val="28"/>
          <w:szCs w:val="24"/>
        </w:rPr>
        <w:softHyphen/>
        <w:t>тие. Данная ценная бумага предоставляет также право требовать от выдававшего ее лица надлежащего доверительного управления ипотечным покрытием, право на получение денежных средств, поступивших во исполнение обязательства, тре</w:t>
      </w:r>
      <w:r w:rsidRPr="000F7B75">
        <w:rPr>
          <w:rFonts w:ascii="Times New Roman" w:hAnsi="Times New Roman"/>
          <w:sz w:val="28"/>
          <w:szCs w:val="24"/>
        </w:rPr>
        <w:softHyphen/>
        <w:t>бования по которому составляют ипотечное покрытие.</w:t>
      </w:r>
      <w:r w:rsidRPr="000F7B75">
        <w:rPr>
          <w:rStyle w:val="ad"/>
          <w:rFonts w:ascii="Times New Roman" w:hAnsi="Times New Roman"/>
          <w:sz w:val="28"/>
          <w:szCs w:val="24"/>
        </w:rPr>
        <w:footnoteReference w:id="60"/>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Ипотечный агент — специализированная коммерческая организация, исключи</w:t>
      </w:r>
      <w:r w:rsidRPr="000F7B75">
        <w:rPr>
          <w:rFonts w:ascii="Times New Roman" w:hAnsi="Times New Roman"/>
          <w:sz w:val="28"/>
          <w:szCs w:val="24"/>
        </w:rPr>
        <w:softHyphen/>
        <w:t>тельным предметом деятельности которой является приобретение прав требова</w:t>
      </w:r>
      <w:r w:rsidRPr="000F7B75">
        <w:rPr>
          <w:rFonts w:ascii="Times New Roman" w:hAnsi="Times New Roman"/>
          <w:sz w:val="28"/>
          <w:szCs w:val="24"/>
        </w:rPr>
        <w:softHyphen/>
        <w:t>ния по кредитам (займам), обеспеченным ипотекой, и/или закладных. Ипотечному агенту предоставлено также право осуществлять эмиссию облигаций с ипотечным покрытием. Ипотечным агентом может быть только акционерное общество.</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ипотечного покрытия включают обеспеченные ипотекой требования о возврате основной суммы долга и об уплате процентов по кредитным договорам и договорам займа, включая:</w:t>
      </w:r>
    </w:p>
    <w:p w:rsidR="00901FB8" w:rsidRPr="000F7B75" w:rsidRDefault="006B180D"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Pr>
          <w:noProof/>
          <w:lang w:eastAsia="ru-RU"/>
        </w:rPr>
        <w:pict>
          <v:line id="_x0000_s1038" style="position:absolute;left:0;text-align:left;z-index:251670528;mso-position-horizontal-relative:margin" from="-44.4pt,264.95pt" to="-44.4pt,276.45pt" o:allowincell="f" strokeweight=".5pt">
            <w10:wrap anchorx="margin"/>
          </v:line>
        </w:pict>
      </w:r>
      <w:r w:rsidR="00901FB8" w:rsidRPr="000F7B75">
        <w:rPr>
          <w:rFonts w:ascii="Times New Roman" w:hAnsi="Times New Roman"/>
          <w:sz w:val="28"/>
          <w:szCs w:val="24"/>
        </w:rPr>
        <w:t>удостоверенные закладными требования;</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ипотечные сертификаты участия, удостоверяющие долю владельцев в праве общей собственности на другое ипотечное покрытие;</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денежные средства в валюте РФ и иностранной валюте;</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государственные ценные бумаги;</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недвижимое имущество.</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Требования по обеспеченным ипотекой обязательствам могут входить в состав ипотечного покрытия, если они соответствуют следующим условиям:</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основная сумма долга по обеспеченному ипотекой обязательству по каждому договору или закладной не может превышать 70% рыночной стоимости (де</w:t>
      </w:r>
      <w:r w:rsidRPr="000F7B75">
        <w:rPr>
          <w:rFonts w:ascii="Times New Roman" w:hAnsi="Times New Roman"/>
          <w:sz w:val="28"/>
          <w:szCs w:val="24"/>
        </w:rPr>
        <w:softHyphen/>
        <w:t>нежной оценки) недвижимого имущества, являющегося предметом ипотеки;</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договор об ипотеке не должен включать возможность замены или отчуждения залогодателем заложенного имущества, являющегося предметом ипотеки, без согласия залогодержателя;</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недвижимое имущество, заложенное в обеспечение исполнения соответ</w:t>
      </w:r>
      <w:r w:rsidRPr="000F7B75">
        <w:rPr>
          <w:rFonts w:ascii="Times New Roman" w:hAnsi="Times New Roman"/>
          <w:sz w:val="28"/>
          <w:szCs w:val="24"/>
        </w:rPr>
        <w:softHyphen/>
        <w:t>ствующего обязательства, должно быть застраховано от риска утраты или повреждения в пользу кредитора по обеспеченному ипотекой обязательству в течение всего срока его действия. Страховая сумма должна быть не ниже,чем размер (сумма) обеспеченного ипотекой требования;</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должником по обеспеченному ипотекой обязательству является физи</w:t>
      </w:r>
      <w:r w:rsidRPr="000F7B75">
        <w:rPr>
          <w:rFonts w:ascii="Times New Roman" w:hAnsi="Times New Roman"/>
          <w:sz w:val="28"/>
          <w:szCs w:val="24"/>
        </w:rPr>
        <w:softHyphen/>
        <w:t>ческое лицо, его жизнь и здоровье должны быть застрахованы в течение всего срока действия обязательства в пользу такого физического лица;</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предметом договора займа могут являться только денежные средства.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Требование по обеспеченному ипотекой обязательству, включаемое в состав ипотечного покрытия, должно быть подтверждено:</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выпиской из Единого государственного реестра прав на недвижимость и сде</w:t>
      </w:r>
      <w:r w:rsidRPr="000F7B75">
        <w:rPr>
          <w:rFonts w:ascii="Times New Roman" w:hAnsi="Times New Roman"/>
          <w:sz w:val="28"/>
          <w:szCs w:val="24"/>
        </w:rPr>
        <w:softHyphen/>
        <w:t>лок с ней;</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договором об ипотеке, на котором содержится специальная регистрацион</w:t>
      </w:r>
      <w:r w:rsidRPr="000F7B75">
        <w:rPr>
          <w:rFonts w:ascii="Times New Roman" w:hAnsi="Times New Roman"/>
          <w:sz w:val="28"/>
          <w:szCs w:val="24"/>
        </w:rPr>
        <w:softHyphen/>
        <w:t>ная надпись, удостоверяющая проведение государственной регистрации, или</w:t>
      </w:r>
      <w:r w:rsidR="00C9011F" w:rsidRPr="000F7B75">
        <w:rPr>
          <w:rFonts w:ascii="Times New Roman" w:hAnsi="Times New Roman"/>
          <w:sz w:val="28"/>
          <w:szCs w:val="24"/>
        </w:rPr>
        <w:t xml:space="preserve"> </w:t>
      </w:r>
      <w:r w:rsidRPr="000F7B75">
        <w:rPr>
          <w:rFonts w:ascii="Times New Roman" w:hAnsi="Times New Roman"/>
          <w:sz w:val="28"/>
          <w:szCs w:val="24"/>
        </w:rPr>
        <w:t>его нотариально удостоверенной копией;</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кредитным договором или договором займа, на основании которого возникло</w:t>
      </w:r>
      <w:r w:rsidR="0088553B">
        <w:rPr>
          <w:rFonts w:ascii="Times New Roman" w:hAnsi="Times New Roman"/>
          <w:sz w:val="28"/>
          <w:szCs w:val="24"/>
        </w:rPr>
        <w:t xml:space="preserve"> </w:t>
      </w:r>
      <w:r w:rsidRPr="000F7B75">
        <w:rPr>
          <w:rFonts w:ascii="Times New Roman" w:hAnsi="Times New Roman"/>
          <w:sz w:val="28"/>
          <w:szCs w:val="24"/>
        </w:rPr>
        <w:t>обеспеченное ипотекой обязательство, либо нотариально удостоверенной копией договора;</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закладной со всеми приложениями к ней или ее нотариально удостоверенной копией;</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документом, выражающим содержание сделки, по которой были переданы</w:t>
      </w:r>
      <w:r w:rsidR="0088553B">
        <w:rPr>
          <w:rFonts w:ascii="Times New Roman" w:hAnsi="Times New Roman"/>
          <w:sz w:val="28"/>
          <w:szCs w:val="24"/>
        </w:rPr>
        <w:t xml:space="preserve"> </w:t>
      </w:r>
      <w:r w:rsidRPr="000F7B75">
        <w:rPr>
          <w:rFonts w:ascii="Times New Roman" w:hAnsi="Times New Roman"/>
          <w:sz w:val="28"/>
          <w:szCs w:val="24"/>
        </w:rPr>
        <w:t>права кредитора и залогодержателя по обеспеченному ипотекой обязатель</w:t>
      </w:r>
      <w:r w:rsidRPr="000F7B75">
        <w:rPr>
          <w:rFonts w:ascii="Times New Roman" w:hAnsi="Times New Roman"/>
          <w:sz w:val="28"/>
          <w:szCs w:val="24"/>
        </w:rPr>
        <w:softHyphen/>
        <w:t>ству, и на котором совершена специальная регистрационная надпись в слу</w:t>
      </w:r>
      <w:r w:rsidRPr="000F7B75">
        <w:rPr>
          <w:rFonts w:ascii="Times New Roman" w:hAnsi="Times New Roman"/>
          <w:sz w:val="28"/>
          <w:szCs w:val="24"/>
        </w:rPr>
        <w:softHyphen/>
        <w:t>чае, если имела место передача (уступка) таких прав, или его нотариально удостоверенной копией.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Учет требований и другого имущества, составляющих ипотечное покрытие, осуществляют путем ведения реестра ипотечного покрытия с использованием электронной базы данных.</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Информацию о требованиях и об ином имуществе, составляющих ипотечное покрытие, вносят в реестр ипотечного покрытия с указанием в отношении каждо</w:t>
      </w:r>
      <w:r w:rsidRPr="000F7B75">
        <w:rPr>
          <w:rFonts w:ascii="Times New Roman" w:hAnsi="Times New Roman"/>
          <w:sz w:val="28"/>
          <w:szCs w:val="24"/>
        </w:rPr>
        <w:softHyphen/>
        <w:t>го из них:</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суммы (размера) требования (включая суммы основного долга и процентов)</w:t>
      </w:r>
      <w:r w:rsidR="0088553B">
        <w:rPr>
          <w:rFonts w:ascii="Times New Roman" w:hAnsi="Times New Roman"/>
          <w:sz w:val="28"/>
          <w:szCs w:val="24"/>
        </w:rPr>
        <w:t xml:space="preserve"> </w:t>
      </w:r>
      <w:r w:rsidRPr="000F7B75">
        <w:rPr>
          <w:rFonts w:ascii="Times New Roman" w:hAnsi="Times New Roman"/>
          <w:sz w:val="28"/>
          <w:szCs w:val="24"/>
        </w:rPr>
        <w:t>или стоимости (денежной оценки) недвижимого имущества;</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названия и описания имущества, на которое установлена ипотека, а также</w:t>
      </w:r>
      <w:r w:rsidR="0088553B">
        <w:rPr>
          <w:rFonts w:ascii="Times New Roman" w:hAnsi="Times New Roman"/>
          <w:sz w:val="28"/>
          <w:szCs w:val="24"/>
        </w:rPr>
        <w:t xml:space="preserve"> </w:t>
      </w:r>
      <w:r w:rsidRPr="000F7B75">
        <w:rPr>
          <w:rFonts w:ascii="Times New Roman" w:hAnsi="Times New Roman"/>
          <w:sz w:val="28"/>
          <w:szCs w:val="24"/>
        </w:rPr>
        <w:t>его местонахождения;</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рыночной стоимости имущества, на которое установлена ипотека;</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срока уплаты суммы требования;</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степени исполнения обязательства, требование по которому составляет ипо</w:t>
      </w:r>
      <w:r w:rsidRPr="000F7B75">
        <w:rPr>
          <w:rFonts w:ascii="Times New Roman" w:hAnsi="Times New Roman"/>
          <w:sz w:val="28"/>
          <w:szCs w:val="24"/>
        </w:rPr>
        <w:softHyphen/>
        <w:t>течное покрытие;</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иных сведений, установленных федеральным органом исполнительной вла</w:t>
      </w:r>
      <w:r w:rsidRPr="000F7B75">
        <w:rPr>
          <w:rFonts w:ascii="Times New Roman" w:hAnsi="Times New Roman"/>
          <w:sz w:val="28"/>
          <w:szCs w:val="24"/>
        </w:rPr>
        <w:softHyphen/>
        <w:t>сти по фондовому рынку.</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значимые параметры эмиссии и обращения ипотечных облигаций следующие:</w:t>
      </w:r>
    </w:p>
    <w:p w:rsidR="00901FB8" w:rsidRPr="000F7B75" w:rsidRDefault="00901FB8" w:rsidP="000F7B75">
      <w:pPr>
        <w:widowControl w:val="0"/>
        <w:numPr>
          <w:ilvl w:val="0"/>
          <w:numId w:val="7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Их номинальная стоимость в национальной валюте, которую устанавливают</w:t>
      </w:r>
      <w:r w:rsidRPr="000F7B75">
        <w:rPr>
          <w:rFonts w:ascii="Times New Roman" w:hAnsi="Times New Roman"/>
          <w:sz w:val="28"/>
          <w:szCs w:val="24"/>
        </w:rPr>
        <w:br/>
        <w:t>при их выпуске.</w:t>
      </w:r>
    </w:p>
    <w:p w:rsidR="00901FB8" w:rsidRPr="000F7B75" w:rsidRDefault="00901FB8" w:rsidP="000F7B75">
      <w:pPr>
        <w:widowControl w:val="0"/>
        <w:numPr>
          <w:ilvl w:val="0"/>
          <w:numId w:val="73"/>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Эмитенты облигаций с ипотечным покрытием. Данными эмитентами могут</w:t>
      </w:r>
      <w:r w:rsidR="0088553B">
        <w:rPr>
          <w:rFonts w:ascii="Times New Roman" w:hAnsi="Times New Roman"/>
          <w:sz w:val="28"/>
          <w:szCs w:val="24"/>
        </w:rPr>
        <w:t xml:space="preserve"> </w:t>
      </w:r>
      <w:r w:rsidRPr="000F7B75">
        <w:rPr>
          <w:rFonts w:ascii="Times New Roman" w:hAnsi="Times New Roman"/>
          <w:sz w:val="28"/>
          <w:szCs w:val="24"/>
        </w:rPr>
        <w:t>быть только ипотечные агенты и кредитные организации (банки).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Ипотечные агенты приобретают требования по кредитам (займам), обеспеченным ипотекой, и/или закладные, на основании договора купли-продажи, мены, цессии (уступки требования), иной сделки об отчуждении имущества, в том числе связан</w:t>
      </w:r>
      <w:r w:rsidRPr="000F7B75">
        <w:rPr>
          <w:rFonts w:ascii="Times New Roman" w:hAnsi="Times New Roman"/>
          <w:sz w:val="28"/>
          <w:szCs w:val="24"/>
        </w:rPr>
        <w:softHyphen/>
        <w:t>ной с оплатой уставного капитала (акций) ипотечного агента этим имуществом.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Кредитные организации, осуществляющие эмиссию облигаций с ипотечным покрытием, должны выполнять требования Центрального банка РФ по соблюде</w:t>
      </w:r>
      <w:r w:rsidRPr="000F7B75">
        <w:rPr>
          <w:rFonts w:ascii="Times New Roman" w:hAnsi="Times New Roman"/>
          <w:sz w:val="28"/>
          <w:szCs w:val="24"/>
        </w:rPr>
        <w:softHyphen/>
        <w:t>нию обязательных экономических нормативов (соотношению определенных ак</w:t>
      </w:r>
      <w:r w:rsidRPr="000F7B75">
        <w:rPr>
          <w:rFonts w:ascii="Times New Roman" w:hAnsi="Times New Roman"/>
          <w:sz w:val="28"/>
          <w:szCs w:val="24"/>
        </w:rPr>
        <w:softHyphen/>
        <w:t>тивов и пассивов):</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минимальное соотношение размера предоставленных кредитов с ипотечным</w:t>
      </w:r>
      <w:r w:rsidRPr="000F7B75">
        <w:rPr>
          <w:rFonts w:ascii="Times New Roman" w:hAnsi="Times New Roman"/>
          <w:sz w:val="28"/>
          <w:szCs w:val="24"/>
        </w:rPr>
        <w:br/>
        <w:t>покрытием и собственным капиталом;</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минимальное соотношение размера ипотечного покрытия и объема эмиссии ипотечных облигаций;</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максимальное соотношение совокупной суммы обязательств банка перед</w:t>
      </w:r>
      <w:r w:rsidRPr="000F7B75">
        <w:rPr>
          <w:rFonts w:ascii="Times New Roman" w:hAnsi="Times New Roman"/>
          <w:sz w:val="28"/>
          <w:szCs w:val="24"/>
        </w:rPr>
        <w:br/>
        <w:t>кредиторами, которые имеют приоритетное право на удовлетворение своих требований, перед владельцами облигаций с ипотечным покрытием и соб</w:t>
      </w:r>
      <w:r w:rsidRPr="000F7B75">
        <w:rPr>
          <w:rFonts w:ascii="Times New Roman" w:hAnsi="Times New Roman"/>
          <w:sz w:val="28"/>
          <w:szCs w:val="24"/>
        </w:rPr>
        <w:softHyphen/>
        <w:t>ственных средств (капитала).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Центральный банк РФ вправе устанавливать для кредитных организаций, осу</w:t>
      </w:r>
      <w:r w:rsidRPr="000F7B75">
        <w:rPr>
          <w:rFonts w:ascii="Times New Roman" w:hAnsi="Times New Roman"/>
          <w:sz w:val="28"/>
          <w:szCs w:val="24"/>
        </w:rPr>
        <w:softHyphen/>
        <w:t>ществляющих выпуск облигаций с ипотечным покрытием, особенности расчета и значений следующих обязательных нормативов:</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норматив достаточности собственных средств (капитала);</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нормативы ликвидности;</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размер процентного и валютного риска.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Кредитная организация не вправе осуществлять эмиссию облигаций с ипотеч</w:t>
      </w:r>
      <w:r w:rsidRPr="000F7B75">
        <w:rPr>
          <w:rFonts w:ascii="Times New Roman" w:hAnsi="Times New Roman"/>
          <w:sz w:val="28"/>
          <w:szCs w:val="24"/>
        </w:rPr>
        <w:softHyphen/>
        <w:t>ным покрытием, если она не выполняет требования Центрального банка РФ по соблюдению обязательных нормативов.</w:t>
      </w:r>
    </w:p>
    <w:p w:rsidR="00901FB8" w:rsidRPr="000F7B75" w:rsidRDefault="00901FB8" w:rsidP="000F7B75">
      <w:pPr>
        <w:widowControl w:val="0"/>
        <w:numPr>
          <w:ilvl w:val="0"/>
          <w:numId w:val="74"/>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Формы выпуска облигаций — документарная или бездокументарная (элект</w:t>
      </w:r>
      <w:r w:rsidRPr="000F7B75">
        <w:rPr>
          <w:rFonts w:ascii="Times New Roman" w:hAnsi="Times New Roman"/>
          <w:sz w:val="28"/>
          <w:szCs w:val="24"/>
        </w:rPr>
        <w:softHyphen/>
        <w:t>ронная) в виде записей на машинных носителях. При документарной форме облигаций с ипотечным покрытием обязательным реквизитом сертификата облигации является указание о порядке и об условиях выплаты дохода вла</w:t>
      </w:r>
      <w:r w:rsidRPr="000F7B75">
        <w:rPr>
          <w:rFonts w:ascii="Times New Roman" w:hAnsi="Times New Roman"/>
          <w:sz w:val="28"/>
          <w:szCs w:val="24"/>
        </w:rPr>
        <w:softHyphen/>
        <w:t>дельцам таких облигаций, а также о порядке и об условиях их погашения.</w:t>
      </w:r>
    </w:p>
    <w:p w:rsidR="00901FB8" w:rsidRPr="000F7B75" w:rsidRDefault="00901FB8" w:rsidP="000F7B75">
      <w:pPr>
        <w:widowControl w:val="0"/>
        <w:numPr>
          <w:ilvl w:val="0"/>
          <w:numId w:val="74"/>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Порядок выплаты процентов по облигациям с ипотечным покрытием. Такие облигации закрепляют право их владельцев на получение фиксированного процента их номинальной стоимости. Выплату процентов по облигациям с ипотечным покрытием осуществляют не реже чем раз в год.</w:t>
      </w:r>
    </w:p>
    <w:p w:rsidR="00901FB8" w:rsidRPr="000F7B75" w:rsidRDefault="00901FB8" w:rsidP="000F7B75">
      <w:pPr>
        <w:widowControl w:val="0"/>
        <w:numPr>
          <w:ilvl w:val="0"/>
          <w:numId w:val="74"/>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исполнения обязательств по облигациям с ипотечным покры</w:t>
      </w:r>
      <w:r w:rsidRPr="000F7B75">
        <w:rPr>
          <w:rFonts w:ascii="Times New Roman" w:hAnsi="Times New Roman"/>
          <w:sz w:val="28"/>
          <w:szCs w:val="24"/>
        </w:rPr>
        <w:softHyphen/>
        <w:t>тием. Такие облигации обеспечивают залогом ипотечного покрытия с мо</w:t>
      </w:r>
      <w:r w:rsidRPr="000F7B75">
        <w:rPr>
          <w:rFonts w:ascii="Times New Roman" w:hAnsi="Times New Roman"/>
          <w:sz w:val="28"/>
          <w:szCs w:val="24"/>
        </w:rPr>
        <w:softHyphen/>
        <w:t>мента возникновения прав на ипотечные облигации у первого владельца. Облигация с ипотечным покрытием обеспечивает ее владельцу все права, возникающие из залога ипотечного покрытия. С переходом прав на облига</w:t>
      </w:r>
      <w:r w:rsidRPr="000F7B75">
        <w:rPr>
          <w:rFonts w:ascii="Times New Roman" w:hAnsi="Times New Roman"/>
          <w:sz w:val="28"/>
          <w:szCs w:val="24"/>
        </w:rPr>
        <w:softHyphen/>
        <w:t>цию к новому владельцу (приобретателю) переходят все права, возника</w:t>
      </w:r>
      <w:r w:rsidRPr="000F7B75">
        <w:rPr>
          <w:rFonts w:ascii="Times New Roman" w:hAnsi="Times New Roman"/>
          <w:sz w:val="28"/>
          <w:szCs w:val="24"/>
        </w:rPr>
        <w:softHyphen/>
        <w:t>ющие из залога ипотечного покрытия. Ипотечное покрытие может быть за</w:t>
      </w:r>
      <w:r w:rsidRPr="000F7B75">
        <w:rPr>
          <w:rFonts w:ascii="Times New Roman" w:hAnsi="Times New Roman"/>
          <w:sz w:val="28"/>
          <w:szCs w:val="24"/>
        </w:rPr>
        <w:softHyphen/>
        <w:t>ложено в обеспечение исполнения обязательств по облигациям двух или более выпусков.</w:t>
      </w:r>
    </w:p>
    <w:p w:rsidR="00901FB8" w:rsidRPr="000F7B75" w:rsidRDefault="00901FB8" w:rsidP="000F7B75">
      <w:pPr>
        <w:widowControl w:val="0"/>
        <w:numPr>
          <w:ilvl w:val="0"/>
          <w:numId w:val="74"/>
        </w:numPr>
        <w:shd w:val="clear" w:color="auto" w:fill="FFFFFF"/>
        <w:tabs>
          <w:tab w:val="left" w:pos="22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Требования к ипотечному покрытию облигаций. Ипотечное покрытие обли</w:t>
      </w:r>
      <w:r w:rsidRPr="000F7B75">
        <w:rPr>
          <w:rFonts w:ascii="Times New Roman" w:hAnsi="Times New Roman"/>
          <w:sz w:val="28"/>
          <w:szCs w:val="24"/>
        </w:rPr>
        <w:softHyphen/>
        <w:t>гаций могут составлять недвижимое имущество, государственные ценные бумаги, а также денежные средства. Сумма обеспеченных ипотекой требований, составляющих ипотечное покрытие облигаций, не может быть менее 80% об</w:t>
      </w:r>
      <w:r w:rsidRPr="000F7B75">
        <w:rPr>
          <w:rFonts w:ascii="Times New Roman" w:hAnsi="Times New Roman"/>
          <w:sz w:val="28"/>
          <w:szCs w:val="24"/>
        </w:rPr>
        <w:softHyphen/>
        <w:t>щей номинальной стоимости этих долговых ценных бумаг. Размер ипотечно</w:t>
      </w:r>
      <w:r w:rsidRPr="000F7B75">
        <w:rPr>
          <w:rFonts w:ascii="Times New Roman" w:hAnsi="Times New Roman"/>
          <w:sz w:val="28"/>
          <w:szCs w:val="24"/>
        </w:rPr>
        <w:softHyphen/>
        <w:t>го покрытия облигаций, а также условия обязательств, требования по которым составляют ипотечное покрытие, должны отражать полноту и своевремен</w:t>
      </w:r>
      <w:r w:rsidRPr="000F7B75">
        <w:rPr>
          <w:rFonts w:ascii="Times New Roman" w:hAnsi="Times New Roman"/>
          <w:sz w:val="28"/>
          <w:szCs w:val="24"/>
        </w:rPr>
        <w:softHyphen/>
        <w:t>ность исполнения обязательств по облигациям с ипотечным покрытием. На момент представления документов для государственной регистрации вы</w:t>
      </w:r>
      <w:r w:rsidRPr="000F7B75">
        <w:rPr>
          <w:rFonts w:ascii="Times New Roman" w:hAnsi="Times New Roman"/>
          <w:sz w:val="28"/>
          <w:szCs w:val="24"/>
        </w:rPr>
        <w:softHyphen/>
        <w:t>пуска облигаций с ипотечным покрытием сумма обеспеченных ипотекой требований, составляющих ипотечное покрытие таких облигаций, должна быть не ниже, чем их общая номинальная стоимость и величина процентов по ним. Для обеспечения полноты исполнения обязательств по данным об</w:t>
      </w:r>
      <w:r w:rsidRPr="000F7B75">
        <w:rPr>
          <w:rFonts w:ascii="Times New Roman" w:hAnsi="Times New Roman"/>
          <w:sz w:val="28"/>
          <w:szCs w:val="24"/>
        </w:rPr>
        <w:softHyphen/>
        <w:t>лигациям размер их ипотечного покрытия на любую дату до их погашения должен быть не меньше размера обязательств по этим облигациям. Для обес</w:t>
      </w:r>
      <w:r w:rsidRPr="000F7B75">
        <w:rPr>
          <w:rFonts w:ascii="Times New Roman" w:hAnsi="Times New Roman"/>
          <w:sz w:val="28"/>
          <w:szCs w:val="24"/>
        </w:rPr>
        <w:softHyphen/>
        <w:t>печения своевременности исполнения обязательств по облигациям с ипо</w:t>
      </w:r>
      <w:r w:rsidRPr="000F7B75">
        <w:rPr>
          <w:rFonts w:ascii="Times New Roman" w:hAnsi="Times New Roman"/>
          <w:sz w:val="28"/>
          <w:szCs w:val="24"/>
        </w:rPr>
        <w:softHyphen/>
        <w:t>течным покрытием сумма денежных средств, составляющих ипотечное</w:t>
      </w:r>
      <w:r w:rsidR="0088553B">
        <w:rPr>
          <w:rFonts w:ascii="Times New Roman" w:hAnsi="Times New Roman"/>
          <w:sz w:val="28"/>
          <w:szCs w:val="24"/>
        </w:rPr>
        <w:t xml:space="preserve"> </w:t>
      </w:r>
      <w:r w:rsidRPr="000F7B75">
        <w:rPr>
          <w:rFonts w:ascii="Times New Roman" w:hAnsi="Times New Roman"/>
          <w:sz w:val="28"/>
          <w:szCs w:val="24"/>
        </w:rPr>
        <w:t>покрытие, и платежей (которые должны поступить не позднее даты испол</w:t>
      </w:r>
      <w:r w:rsidRPr="000F7B75">
        <w:rPr>
          <w:rFonts w:ascii="Times New Roman" w:hAnsi="Times New Roman"/>
          <w:sz w:val="28"/>
          <w:szCs w:val="24"/>
        </w:rPr>
        <w:softHyphen/>
        <w:t>нения обязательств по облигациям) по требованиям, обеспечивающим ипо</w:t>
      </w:r>
      <w:r w:rsidRPr="000F7B75">
        <w:rPr>
          <w:rFonts w:ascii="Times New Roman" w:hAnsi="Times New Roman"/>
          <w:sz w:val="28"/>
          <w:szCs w:val="24"/>
        </w:rPr>
        <w:softHyphen/>
        <w:t>течное покрытие, на любую дату до погашения облигаций должна быть не ниже суммы обязательств (предстоящих платежей) по этим облигациям. Годовая сумма платежей по ипотечным облигациям не должна превышать годовую сумму платежей, которые должны поступить в счет исполнения обязательств, требования по которым составляют ипотечное покрытие об</w:t>
      </w:r>
      <w:r w:rsidRPr="000F7B75">
        <w:rPr>
          <w:rFonts w:ascii="Times New Roman" w:hAnsi="Times New Roman"/>
          <w:sz w:val="28"/>
          <w:szCs w:val="24"/>
        </w:rPr>
        <w:softHyphen/>
        <w:t>лигаций.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Обращение взыскания на ипотечное покрытие облигаций. В случае неис</w:t>
      </w:r>
      <w:r w:rsidRPr="000F7B75">
        <w:rPr>
          <w:rFonts w:ascii="Times New Roman" w:hAnsi="Times New Roman"/>
          <w:sz w:val="28"/>
          <w:szCs w:val="24"/>
        </w:rPr>
        <w:softHyphen/>
        <w:t>полнения обязательств по ипотечным облигациям обращение взыскания на требования и иное имущество, составляющее ипотечное покрытие облига</w:t>
      </w:r>
      <w:r w:rsidRPr="000F7B75">
        <w:rPr>
          <w:rFonts w:ascii="Times New Roman" w:hAnsi="Times New Roman"/>
          <w:sz w:val="28"/>
          <w:szCs w:val="24"/>
        </w:rPr>
        <w:softHyphen/>
        <w:t>ций, осуществляют по решению суда. Владельцы ипотечных облигаций впра</w:t>
      </w:r>
      <w:r w:rsidRPr="000F7B75">
        <w:rPr>
          <w:rFonts w:ascii="Times New Roman" w:hAnsi="Times New Roman"/>
          <w:sz w:val="28"/>
          <w:szCs w:val="24"/>
        </w:rPr>
        <w:softHyphen/>
        <w:t>ве заявить их эмитенту требования о получении денежных средств, выру</w:t>
      </w:r>
      <w:r w:rsidRPr="000F7B75">
        <w:rPr>
          <w:rFonts w:ascii="Times New Roman" w:hAnsi="Times New Roman"/>
          <w:sz w:val="28"/>
          <w:szCs w:val="24"/>
        </w:rPr>
        <w:softHyphen/>
        <w:t>ченных от продажи ипотечного покрытия облигаций. Денежные средства, вырученные от продажи ипотечного покрытия облигаций, направляют ли</w:t>
      </w:r>
      <w:r w:rsidRPr="000F7B75">
        <w:rPr>
          <w:rFonts w:ascii="Times New Roman" w:hAnsi="Times New Roman"/>
          <w:sz w:val="28"/>
          <w:szCs w:val="24"/>
        </w:rPr>
        <w:softHyphen/>
        <w:t>цам, которые являются их владельцами и заявили свои требования до даты проведения публичных торгов, на которых было реализовано ипотечное по</w:t>
      </w:r>
      <w:r w:rsidRPr="000F7B75">
        <w:rPr>
          <w:rFonts w:ascii="Times New Roman" w:hAnsi="Times New Roman"/>
          <w:sz w:val="28"/>
          <w:szCs w:val="24"/>
        </w:rPr>
        <w:softHyphen/>
        <w:t>крытие. Если сумма выручки от реализации ипотечного покрытия облигаций больше размера требований в отношении облигаций с ипотечным покрытием, то разницу (за вычетом удержаний на покрытие расходов, связанных с обра</w:t>
      </w:r>
      <w:r w:rsidRPr="000F7B75">
        <w:rPr>
          <w:rFonts w:ascii="Times New Roman" w:hAnsi="Times New Roman"/>
          <w:sz w:val="28"/>
          <w:szCs w:val="24"/>
        </w:rPr>
        <w:softHyphen/>
        <w:t>щением взыскания на ипотечное покрытие и его реализацию) возвращают эмитенту. Сумму выручки от реализации ипотечного покрытия облигаций, оставшуюся после удовлетворения требований владельцев ипотечных обли</w:t>
      </w:r>
      <w:r w:rsidRPr="000F7B75">
        <w:rPr>
          <w:rFonts w:ascii="Times New Roman" w:hAnsi="Times New Roman"/>
          <w:sz w:val="28"/>
          <w:szCs w:val="24"/>
        </w:rPr>
        <w:softHyphen/>
        <w:t>гаций (не превышающую размера требований по таким облигациям), зачис</w:t>
      </w:r>
      <w:r w:rsidRPr="000F7B75">
        <w:rPr>
          <w:rFonts w:ascii="Times New Roman" w:hAnsi="Times New Roman"/>
          <w:sz w:val="28"/>
          <w:szCs w:val="24"/>
        </w:rPr>
        <w:softHyphen/>
        <w:t>ляют в депозит нотариуса. Владельцы облигаций с ипотечным покрытием, не заявившие в письменной форме требований о реализации их ипотечного покрытия и не получившие денежных средств от его продажи, вправе полу</w:t>
      </w:r>
      <w:r w:rsidRPr="000F7B75">
        <w:rPr>
          <w:rFonts w:ascii="Times New Roman" w:hAnsi="Times New Roman"/>
          <w:sz w:val="28"/>
          <w:szCs w:val="24"/>
        </w:rPr>
        <w:softHyphen/>
        <w:t>чить эти средства через депозит нотариуса в установленном законодатель</w:t>
      </w:r>
      <w:r w:rsidRPr="000F7B75">
        <w:rPr>
          <w:rFonts w:ascii="Times New Roman" w:hAnsi="Times New Roman"/>
          <w:sz w:val="28"/>
          <w:szCs w:val="24"/>
        </w:rPr>
        <w:softHyphen/>
        <w:t>ством порядке.</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8. Процедура погашения облигаций с ипотечным покрытием по требованию их владельцев. Владельцы облигаций с ипотечным покрытием вправе потре</w:t>
      </w:r>
      <w:r w:rsidRPr="000F7B75">
        <w:rPr>
          <w:rFonts w:ascii="Times New Roman" w:hAnsi="Times New Roman"/>
          <w:sz w:val="28"/>
          <w:szCs w:val="24"/>
        </w:rPr>
        <w:softHyphen/>
        <w:t>бовать от эмитента досрочного их погашения. Такое право наступает в сле</w:t>
      </w:r>
      <w:r w:rsidRPr="000F7B75">
        <w:rPr>
          <w:rFonts w:ascii="Times New Roman" w:hAnsi="Times New Roman"/>
          <w:sz w:val="28"/>
          <w:szCs w:val="24"/>
        </w:rPr>
        <w:softHyphen/>
        <w:t>дующих случаях:</w:t>
      </w:r>
    </w:p>
    <w:p w:rsidR="00901FB8" w:rsidRPr="000F7B75" w:rsidRDefault="00901FB8" w:rsidP="000F7B75">
      <w:pPr>
        <w:widowControl w:val="0"/>
        <w:numPr>
          <w:ilvl w:val="0"/>
          <w:numId w:val="45"/>
        </w:numPr>
        <w:shd w:val="clear" w:color="auto" w:fill="FFFFFF"/>
        <w:tabs>
          <w:tab w:val="left" w:pos="65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размер обязательств по находящимся в обращении облигациям пре</w:t>
      </w:r>
      <w:r w:rsidRPr="000F7B75">
        <w:rPr>
          <w:rFonts w:ascii="Times New Roman" w:hAnsi="Times New Roman"/>
          <w:sz w:val="28"/>
          <w:szCs w:val="24"/>
        </w:rPr>
        <w:softHyphen/>
        <w:t>высит величину их ипотечного покрытия;</w:t>
      </w:r>
    </w:p>
    <w:p w:rsidR="00901FB8" w:rsidRPr="000F7B75" w:rsidRDefault="00901FB8" w:rsidP="000F7B75">
      <w:pPr>
        <w:widowControl w:val="0"/>
        <w:numPr>
          <w:ilvl w:val="0"/>
          <w:numId w:val="45"/>
        </w:numPr>
        <w:shd w:val="clear" w:color="auto" w:fill="FFFFFF"/>
        <w:tabs>
          <w:tab w:val="left" w:pos="65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нарушен установленный порядок замены имущества, составляющего ипотечное покрытие;</w:t>
      </w:r>
    </w:p>
    <w:p w:rsidR="00901FB8" w:rsidRPr="000F7B75" w:rsidRDefault="00901FB8" w:rsidP="000F7B75">
      <w:pPr>
        <w:widowControl w:val="0"/>
        <w:numPr>
          <w:ilvl w:val="0"/>
          <w:numId w:val="45"/>
        </w:numPr>
        <w:shd w:val="clear" w:color="auto" w:fill="FFFFFF"/>
        <w:tabs>
          <w:tab w:val="left" w:pos="65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не соблюдены установленные условия, обеспечивающие полноту и своевременность исполнения обязательств по облигациям с ипотечным покрытием;</w:t>
      </w:r>
    </w:p>
    <w:p w:rsidR="00901FB8" w:rsidRPr="000F7B75" w:rsidRDefault="00901FB8" w:rsidP="000F7B75">
      <w:pPr>
        <w:widowControl w:val="0"/>
        <w:numPr>
          <w:ilvl w:val="0"/>
          <w:numId w:val="45"/>
        </w:numPr>
        <w:shd w:val="clear" w:color="auto" w:fill="FFFFFF"/>
        <w:tabs>
          <w:tab w:val="left" w:pos="658"/>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эмитент облигаций с ипотечным покрытием совершает не разрешен</w:t>
      </w:r>
      <w:r w:rsidRPr="000F7B75">
        <w:rPr>
          <w:rFonts w:ascii="Times New Roman" w:hAnsi="Times New Roman"/>
          <w:sz w:val="28"/>
          <w:szCs w:val="24"/>
        </w:rPr>
        <w:softHyphen/>
        <w:t>ные ему сделки.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Эмитент ипотечных облигаций обязан информировать их владельцев о нали</w:t>
      </w:r>
      <w:r w:rsidRPr="000F7B75">
        <w:rPr>
          <w:rFonts w:ascii="Times New Roman" w:hAnsi="Times New Roman"/>
          <w:sz w:val="28"/>
          <w:szCs w:val="24"/>
        </w:rPr>
        <w:softHyphen/>
        <w:t>чии у них права требовать досрочного погашения принадлежащих им облигаций с ипотечным покрытием, цене и порядке проведения такого погашения. Он уве</w:t>
      </w:r>
      <w:r w:rsidRPr="000F7B75">
        <w:rPr>
          <w:rFonts w:ascii="Times New Roman" w:hAnsi="Times New Roman"/>
          <w:sz w:val="28"/>
          <w:szCs w:val="24"/>
        </w:rPr>
        <w:softHyphen/>
        <w:t>домляет их в письменной форме или публикует информацию (сообщения) в пе</w:t>
      </w:r>
      <w:r w:rsidRPr="000F7B75">
        <w:rPr>
          <w:rFonts w:ascii="Times New Roman" w:hAnsi="Times New Roman"/>
          <w:sz w:val="28"/>
          <w:szCs w:val="24"/>
        </w:rPr>
        <w:softHyphen/>
        <w:t>чатных периодических изданиях тиражом не менее чем десять тысяч экземпля</w:t>
      </w:r>
      <w:r w:rsidRPr="000F7B75">
        <w:rPr>
          <w:rFonts w:ascii="Times New Roman" w:hAnsi="Times New Roman"/>
          <w:sz w:val="28"/>
          <w:szCs w:val="24"/>
        </w:rPr>
        <w:softHyphen/>
        <w:t>ров не позднее чем через пять дней со дня наступления события.</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формирования цивилизованного рынка недвижимости в РФ недостает:</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специального федерального закона об ипоте</w:t>
      </w:r>
      <w:r w:rsidR="003576F2" w:rsidRPr="000F7B75">
        <w:rPr>
          <w:rFonts w:ascii="Times New Roman" w:hAnsi="Times New Roman"/>
          <w:sz w:val="28"/>
          <w:szCs w:val="24"/>
        </w:rPr>
        <w:t>чных банках и механизме их функ</w:t>
      </w:r>
      <w:r w:rsidRPr="000F7B75">
        <w:rPr>
          <w:rFonts w:ascii="Times New Roman" w:hAnsi="Times New Roman"/>
          <w:sz w:val="28"/>
          <w:szCs w:val="24"/>
        </w:rPr>
        <w:t>ционирования;</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реально работающих инструментов залога имущества;</w:t>
      </w:r>
    </w:p>
    <w:p w:rsidR="00901FB8" w:rsidRPr="000F7B75" w:rsidRDefault="00901F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единой компьютерной сети регистрации объектов недвижимости и сделок с ними;</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налоговых льгот для субъектов рынка недвижимости;</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формирования положительного имиджа ипотеки;</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эффективных схем ипотечного кредитования жилищного строительства (хотя</w:t>
      </w:r>
      <w:r w:rsidR="0088553B">
        <w:rPr>
          <w:rFonts w:ascii="Times New Roman" w:hAnsi="Times New Roman"/>
          <w:sz w:val="28"/>
          <w:szCs w:val="24"/>
        </w:rPr>
        <w:t xml:space="preserve"> </w:t>
      </w:r>
      <w:r w:rsidRPr="000F7B75">
        <w:rPr>
          <w:rFonts w:ascii="Times New Roman" w:hAnsi="Times New Roman"/>
          <w:sz w:val="28"/>
          <w:szCs w:val="24"/>
        </w:rPr>
        <w:t>такие попытки предпринимаются в отдельных субъектах РФ);</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реальной оценки рыночной стоимости объектов недвижимости по установленным мировым стандартам;</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государственной поддержки программы строительства и приобретения жилья малообеспеченными гражданами;</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действенной системы страхования риска непогашения ипотечных кредитов;</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развитого рынка ипотечных ценных бумаг.</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Необходимо отметить, что ипотека в целом повышает стабильность и надеж</w:t>
      </w:r>
      <w:r w:rsidRPr="000F7B75">
        <w:rPr>
          <w:rFonts w:ascii="Times New Roman" w:hAnsi="Times New Roman"/>
          <w:sz w:val="28"/>
          <w:szCs w:val="24"/>
        </w:rPr>
        <w:softHyphen/>
        <w:t>ность банковской системы страны в силу следующих обстоятельств:</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особенностей недвижимого имущества как объекта залога, что улучшает ка</w:t>
      </w:r>
      <w:r w:rsidRPr="000F7B75">
        <w:rPr>
          <w:rFonts w:ascii="Times New Roman" w:hAnsi="Times New Roman"/>
          <w:sz w:val="28"/>
          <w:szCs w:val="24"/>
        </w:rPr>
        <w:softHyphen/>
        <w:t>чество обеспечения кредита;</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высокой стоимости объектов недвижимости и риска их потери, что побуж</w:t>
      </w:r>
      <w:r w:rsidRPr="000F7B75">
        <w:rPr>
          <w:rFonts w:ascii="Times New Roman" w:hAnsi="Times New Roman"/>
          <w:sz w:val="28"/>
          <w:szCs w:val="24"/>
        </w:rPr>
        <w:softHyphen/>
        <w:t>дает должников своевременно и в полном объеме выполнять свои обязатель</w:t>
      </w:r>
      <w:r w:rsidRPr="000F7B75">
        <w:rPr>
          <w:rFonts w:ascii="Times New Roman" w:hAnsi="Times New Roman"/>
          <w:sz w:val="28"/>
          <w:szCs w:val="24"/>
        </w:rPr>
        <w:softHyphen/>
        <w:t>ства перед кредиторами;</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целевого характера кредита при ипотечных сделках, что способствует сни</w:t>
      </w:r>
      <w:r w:rsidRPr="000F7B75">
        <w:rPr>
          <w:rFonts w:ascii="Times New Roman" w:hAnsi="Times New Roman"/>
          <w:sz w:val="28"/>
          <w:szCs w:val="24"/>
        </w:rPr>
        <w:softHyphen/>
        <w:t>жению риска его непогашения;</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нормальном функционировании вторичного рынка закладных ипотеч</w:t>
      </w:r>
      <w:r w:rsidRPr="000F7B75">
        <w:rPr>
          <w:rFonts w:ascii="Times New Roman" w:hAnsi="Times New Roman"/>
          <w:sz w:val="28"/>
          <w:szCs w:val="24"/>
        </w:rPr>
        <w:softHyphen/>
        <w:t>ные банки могут лучше маневрировать своими активами, постоянно укреп</w:t>
      </w:r>
      <w:r w:rsidRPr="000F7B75">
        <w:rPr>
          <w:rFonts w:ascii="Times New Roman" w:hAnsi="Times New Roman"/>
          <w:sz w:val="28"/>
          <w:szCs w:val="24"/>
        </w:rPr>
        <w:softHyphen/>
        <w:t>лять платежеспособность и получать дополнительные средства для после</w:t>
      </w:r>
      <w:r w:rsidRPr="000F7B75">
        <w:rPr>
          <w:rFonts w:ascii="Times New Roman" w:hAnsi="Times New Roman"/>
          <w:sz w:val="28"/>
          <w:szCs w:val="24"/>
        </w:rPr>
        <w:softHyphen/>
        <w:t>дующего кредитования клиентов.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снижения кредитного риска необходимо наличие достоверных данных о доходах заемщиков, чтобы правильно оценить их платежеспособность, а также о кредитных историях наиболее крупных ссудополучателей на уровне городов и субъектов РФ.</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силу особенностей ипотечного кредитования ипотечный банк должен иметь собственную инфраструктуру, которая обеспечивает выполнение следующих функций:</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экспертные оценки прогноза роста стоимости недвижимости и строитель</w:t>
      </w:r>
      <w:r w:rsidRPr="000F7B75">
        <w:rPr>
          <w:rFonts w:ascii="Times New Roman" w:hAnsi="Times New Roman"/>
          <w:sz w:val="28"/>
          <w:szCs w:val="24"/>
        </w:rPr>
        <w:softHyphen/>
        <w:t>ства объектов, а также земельных участков, предназначенных под застройку;</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проверка прав собственности при покупке готового жилья;</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контроль за юридическим оформлением сделок с недвижимостью;</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различных схем ипотечного кредитования и страхования риска непогашения кредита;</w:t>
      </w:r>
    </w:p>
    <w:p w:rsidR="00901FB8" w:rsidRPr="000F7B75" w:rsidRDefault="00901FB8" w:rsidP="000F7B75">
      <w:pPr>
        <w:widowControl w:val="0"/>
        <w:numPr>
          <w:ilvl w:val="0"/>
          <w:numId w:val="45"/>
        </w:numPr>
        <w:shd w:val="clear" w:color="auto" w:fill="FFFFFF"/>
        <w:tabs>
          <w:tab w:val="left" w:pos="43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привлечение средств местных и государственных денежных фондов по программам жилищного строительства.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Относительная экономическая стабильность России позволяет прогнозиро</w:t>
      </w:r>
      <w:r w:rsidRPr="000F7B75">
        <w:rPr>
          <w:rFonts w:ascii="Times New Roman" w:hAnsi="Times New Roman"/>
          <w:sz w:val="28"/>
          <w:szCs w:val="24"/>
        </w:rPr>
        <w:softHyphen/>
        <w:t>вать дальнейшие позитивные экономические процессы, которые дадут возмож</w:t>
      </w:r>
      <w:r w:rsidRPr="000F7B75">
        <w:rPr>
          <w:rFonts w:ascii="Times New Roman" w:hAnsi="Times New Roman"/>
          <w:sz w:val="28"/>
          <w:szCs w:val="24"/>
        </w:rPr>
        <w:softHyphen/>
        <w:t>ность снизить кредитное бремя каждого конкретного ссудозаемщика посред</w:t>
      </w:r>
      <w:r w:rsidRPr="000F7B75">
        <w:rPr>
          <w:rFonts w:ascii="Times New Roman" w:hAnsi="Times New Roman"/>
          <w:sz w:val="28"/>
          <w:szCs w:val="24"/>
        </w:rPr>
        <w:softHyphen/>
        <w:t>ством уменьшения процентных ставок.</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p>
    <w:p w:rsidR="00901FB8" w:rsidRPr="0088553B" w:rsidRDefault="00901FB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11.2. Виды ипотечных кредитов</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Ссуды под залог недвижимости получили распространение в странах развитой рыночной экономики как один из основных источников долгосрочного финанси</w:t>
      </w:r>
      <w:r w:rsidRPr="000F7B75">
        <w:rPr>
          <w:rFonts w:ascii="Times New Roman" w:hAnsi="Times New Roman"/>
          <w:sz w:val="28"/>
          <w:szCs w:val="24"/>
        </w:rPr>
        <w:softHyphen/>
        <w:t>рования инвестиций.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ипотечной сделке владелец имущества (залогодатель) получает ссуду у кредитора (залогодержателя). Недвижимое имущество служит обеспечением возвра</w:t>
      </w:r>
      <w:r w:rsidRPr="000F7B75">
        <w:rPr>
          <w:rFonts w:ascii="Times New Roman" w:hAnsi="Times New Roman"/>
          <w:sz w:val="28"/>
          <w:szCs w:val="24"/>
        </w:rPr>
        <w:softHyphen/>
        <w:t>та долга. Одновременно заемщик передает заимодавцу право на преимущественное удовлетворение требований последнего из стоимости заложенного имущества в случае отказа от погашения или неполного возврата суммы задолженности. Сумма кредита, как правило, несколько ниже оценочной стоимости закладывае</w:t>
      </w:r>
      <w:r w:rsidRPr="000F7B75">
        <w:rPr>
          <w:rFonts w:ascii="Times New Roman" w:hAnsi="Times New Roman"/>
          <w:sz w:val="28"/>
          <w:szCs w:val="24"/>
        </w:rPr>
        <w:softHyphen/>
        <w:t>мого имущества. Например, в США не допускается выдача ипотечных кредитов, превышающих 80% оценочной стоимости объектов недвижимости. Наиболее важ</w:t>
      </w:r>
      <w:r w:rsidRPr="000F7B75">
        <w:rPr>
          <w:rFonts w:ascii="Times New Roman" w:hAnsi="Times New Roman"/>
          <w:sz w:val="28"/>
          <w:szCs w:val="24"/>
        </w:rPr>
        <w:softHyphen/>
        <w:t>ными объектами залога являются жилые дома, фермы, земля и другие виды не</w:t>
      </w:r>
      <w:r w:rsidRPr="000F7B75">
        <w:rPr>
          <w:rFonts w:ascii="Times New Roman" w:hAnsi="Times New Roman"/>
          <w:sz w:val="28"/>
          <w:szCs w:val="24"/>
        </w:rPr>
        <w:softHyphen/>
        <w:t>движимости, принадлежащие юридическим и физическим лицам.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Ипотечные ссуды предоставляют специальные ипотечные банки (земельные банки), ссудно-сберегательные ассоциации и др.</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Систематизация видов ипотечных кредитов представлена на рис. 11.1.</w:t>
      </w:r>
    </w:p>
    <w:p w:rsidR="00901FB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01" o:spid="_x0000_i1296" type="#_x0000_t75" style="width:326.25pt;height:236.25pt;visibility:visible">
            <v:imagedata r:id="rId519" o:title=""/>
          </v:shape>
        </w:pic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распространенными являются условия стандартной (типовой) ипо</w:t>
      </w:r>
      <w:r w:rsidRPr="000F7B75">
        <w:rPr>
          <w:rFonts w:ascii="Times New Roman" w:hAnsi="Times New Roman"/>
          <w:sz w:val="28"/>
          <w:szCs w:val="24"/>
        </w:rPr>
        <w:softHyphen/>
        <w:t xml:space="preserve">теки. В самом начале операции заемщик получает от кредитора некоторую сумму на строительство или покупку индивидуального жилого дома. Далее он погашает задолженность равными (ежемесячными) платежами, которые направляют на покрытие основного долга. К концу срока долг погашают полностью. Срок ипотеки большой — 25-30 лет. Платежи по обслуживанию долга (проценты за кредит) вносят в конце периода или в его начале. Годовую амортизацию </w:t>
      </w:r>
      <w:r w:rsidRPr="000F7B75">
        <w:rPr>
          <w:rFonts w:ascii="Times New Roman" w:hAnsi="Times New Roman"/>
          <w:iCs/>
          <w:sz w:val="28"/>
          <w:szCs w:val="24"/>
        </w:rPr>
        <w:t xml:space="preserve">(А) </w:t>
      </w:r>
      <w:r w:rsidRPr="000F7B75">
        <w:rPr>
          <w:rFonts w:ascii="Times New Roman" w:hAnsi="Times New Roman"/>
          <w:sz w:val="28"/>
          <w:szCs w:val="24"/>
        </w:rPr>
        <w:t>выплачивают с учетом процентов, приносимых текущими выплатами, до конца срока кредита. Величину годовой амортизации (погашения долга) рассчитывают по формуле:</w:t>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420" w:dyaOrig="680">
          <v:shape id="_x0000_i1297" type="#_x0000_t75" style="width:71.25pt;height:33.75pt" o:ole="">
            <v:imagedata r:id="rId520" o:title=""/>
          </v:shape>
          <o:OLEObject Type="Embed" ProgID="Equation.3" ShapeID="_x0000_i1297" DrawAspect="Content" ObjectID="_1477250529" r:id="rId521"/>
        </w:object>
      </w:r>
      <w:r w:rsidR="00901FB8" w:rsidRPr="000F7B75">
        <w:rPr>
          <w:rFonts w:ascii="Times New Roman" w:hAnsi="Times New Roman"/>
          <w:bCs/>
          <w:snapToGrid w:val="0"/>
          <w:sz w:val="28"/>
          <w:szCs w:val="24"/>
        </w:rPr>
        <w:tab/>
        <w:t>(164)</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А — </w:t>
      </w:r>
      <w:r w:rsidRPr="000F7B75">
        <w:rPr>
          <w:rFonts w:ascii="Times New Roman" w:hAnsi="Times New Roman"/>
          <w:sz w:val="28"/>
          <w:szCs w:val="24"/>
        </w:rPr>
        <w:t xml:space="preserve">ежегодная амортизация долга, доли единицы; </w:t>
      </w:r>
      <w:r w:rsidRPr="000F7B75">
        <w:rPr>
          <w:rFonts w:ascii="Times New Roman" w:hAnsi="Times New Roman"/>
          <w:iCs/>
          <w:sz w:val="28"/>
          <w:szCs w:val="24"/>
          <w:lang w:val="en-US"/>
        </w:rPr>
        <w:t>t</w:t>
      </w:r>
      <w:r w:rsidRPr="000F7B75">
        <w:rPr>
          <w:rFonts w:ascii="Times New Roman" w:hAnsi="Times New Roman"/>
          <w:iCs/>
          <w:sz w:val="28"/>
          <w:szCs w:val="24"/>
        </w:rPr>
        <w:t xml:space="preserve"> — </w:t>
      </w:r>
      <w:r w:rsidRPr="000F7B75">
        <w:rPr>
          <w:rFonts w:ascii="Times New Roman" w:hAnsi="Times New Roman"/>
          <w:sz w:val="28"/>
          <w:szCs w:val="24"/>
        </w:rPr>
        <w:t>длительность пользова</w:t>
      </w:r>
      <w:r w:rsidRPr="000F7B75">
        <w:rPr>
          <w:rFonts w:ascii="Times New Roman" w:hAnsi="Times New Roman"/>
          <w:sz w:val="28"/>
          <w:szCs w:val="24"/>
        </w:rPr>
        <w:softHyphen/>
        <w:t xml:space="preserve">ния кредитом, лет; </w:t>
      </w:r>
      <w:r w:rsidRPr="000F7B75">
        <w:rPr>
          <w:rFonts w:ascii="Times New Roman" w:hAnsi="Times New Roman"/>
          <w:iCs/>
          <w:sz w:val="28"/>
          <w:szCs w:val="24"/>
          <w:lang w:val="en-US"/>
        </w:rPr>
        <w:t>i</w:t>
      </w:r>
      <w:r w:rsidRPr="000F7B75">
        <w:rPr>
          <w:rFonts w:ascii="Times New Roman" w:hAnsi="Times New Roman"/>
          <w:iCs/>
          <w:sz w:val="28"/>
          <w:szCs w:val="24"/>
        </w:rPr>
        <w:t xml:space="preserve"> — </w:t>
      </w:r>
      <w:r w:rsidRPr="000F7B75">
        <w:rPr>
          <w:rFonts w:ascii="Times New Roman" w:hAnsi="Times New Roman"/>
          <w:sz w:val="28"/>
          <w:szCs w:val="24"/>
        </w:rPr>
        <w:t>ставка процента кредита, сложившаяся на рынке капитала, доли единицы.</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Семья получила в банке кредит на покупку дома $960 тыс. сроком на 20 лет под 10% годовых. Она ежемесячно выплачивает $4000 долга, или $48 000 в год, и при</w:t>
      </w:r>
      <w:r w:rsidRPr="000F7B75">
        <w:rPr>
          <w:rFonts w:ascii="Times New Roman" w:hAnsi="Times New Roman"/>
          <w:sz w:val="28"/>
          <w:szCs w:val="20"/>
        </w:rPr>
        <w:softHyphen/>
        <w:t>мерно $700 процентов за кредит по ставке 10% годовых (г = 0, 1), или $8400 в год ($700х12мес).</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За 20 лет семья выплатит стоимость дома $960 тыс. ($48 000 х 20 лет) и $168 тыс. процентов за кредит ($8400 х 20 лет) или почти в 6 раз меньше взятой в ссуду суммы.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Поскольку постоянно выплачиваемые заемщиком денежные средства находятся в обороте кредитора (банка), принося ему доход (в форме процента), то к концу 20-летнего срока он будет иметь те же $960 тыс. В конце срока после указанных выплат закладная утрачивает силу и дом переходит в постоянную собственность се</w:t>
      </w:r>
      <w:r w:rsidRPr="000F7B75">
        <w:rPr>
          <w:rFonts w:ascii="Times New Roman" w:hAnsi="Times New Roman"/>
          <w:sz w:val="28"/>
          <w:szCs w:val="20"/>
        </w:rPr>
        <w:softHyphen/>
        <w:t>мьи. Если она не выполнит денежные обязательства перед банком, то по решению суда дом продают с аукциона с соответствующим перерасчетом выплаченных сумм и оставшегося долга. Такая ситуация может иметь место в период экономическо</w:t>
      </w:r>
      <w:r w:rsidRPr="000F7B75">
        <w:rPr>
          <w:rFonts w:ascii="Times New Roman" w:hAnsi="Times New Roman"/>
          <w:sz w:val="28"/>
          <w:szCs w:val="20"/>
        </w:rPr>
        <w:softHyphen/>
        <w:t>го спада.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Рынок залоговых кредитов является самым емким. Так, в США общая сумма закладных приближается к величине внутреннего государственного долга. При</w:t>
      </w:r>
      <w:r w:rsidRPr="000F7B75">
        <w:rPr>
          <w:rFonts w:ascii="Times New Roman" w:hAnsi="Times New Roman"/>
          <w:sz w:val="28"/>
          <w:szCs w:val="24"/>
        </w:rPr>
        <w:softHyphen/>
        <w:t>мерно 60% закладных относится к залоговым кредитам на приобретение жилых домов, а остальные 40% — кредиты банков бизнесу на приобретение иной недви</w:t>
      </w:r>
      <w:r w:rsidRPr="000F7B75">
        <w:rPr>
          <w:rFonts w:ascii="Times New Roman" w:hAnsi="Times New Roman"/>
          <w:sz w:val="28"/>
          <w:szCs w:val="24"/>
        </w:rPr>
        <w:softHyphen/>
        <w:t>жимости. Инвесторами по ипотечному кредиту выступают банки, страховые ком</w:t>
      </w:r>
      <w:r w:rsidRPr="000F7B75">
        <w:rPr>
          <w:rFonts w:ascii="Times New Roman" w:hAnsi="Times New Roman"/>
          <w:sz w:val="28"/>
          <w:szCs w:val="24"/>
        </w:rPr>
        <w:softHyphen/>
        <w:t>пании, инвестиционные фонды и другие финансовые посредники. Существуют также частные кредитно-залоговые компании, предоставляющие кредиты насе</w:t>
      </w:r>
      <w:r w:rsidRPr="000F7B75">
        <w:rPr>
          <w:rFonts w:ascii="Times New Roman" w:hAnsi="Times New Roman"/>
          <w:sz w:val="28"/>
          <w:szCs w:val="24"/>
        </w:rPr>
        <w:softHyphen/>
        <w:t>лению, а затем продающие закладные страховым фирмам и взаимным фондам.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активизации жилищного строительства федеральное правительство США образовало ряд государственных компаний залогового кредитования. Их назна</w:t>
      </w:r>
      <w:r w:rsidRPr="000F7B75">
        <w:rPr>
          <w:rFonts w:ascii="Times New Roman" w:hAnsi="Times New Roman"/>
          <w:sz w:val="28"/>
          <w:szCs w:val="24"/>
        </w:rPr>
        <w:softHyphen/>
        <w:t>чение — кредитование семейных хозяйств, особенно в период высоких процент</w:t>
      </w:r>
      <w:r w:rsidRPr="000F7B75">
        <w:rPr>
          <w:rFonts w:ascii="Times New Roman" w:hAnsi="Times New Roman"/>
          <w:sz w:val="28"/>
          <w:szCs w:val="24"/>
        </w:rPr>
        <w:softHyphen/>
        <w:t>ных ставок на финансовом рынке. Они представляют альтернативу частным кредитно-залоговым компаниям.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80-е гг. </w:t>
      </w:r>
      <w:r w:rsidRPr="000F7B75">
        <w:rPr>
          <w:rFonts w:ascii="Times New Roman" w:hAnsi="Times New Roman"/>
          <w:sz w:val="28"/>
          <w:szCs w:val="24"/>
          <w:lang w:val="en-US"/>
        </w:rPr>
        <w:t>XX</w:t>
      </w:r>
      <w:r w:rsidRPr="000F7B75">
        <w:rPr>
          <w:rFonts w:ascii="Times New Roman" w:hAnsi="Times New Roman"/>
          <w:sz w:val="28"/>
          <w:szCs w:val="24"/>
        </w:rPr>
        <w:t xml:space="preserve"> в. появились новые варианты залоговых кредитов — с возраста</w:t>
      </w:r>
      <w:r w:rsidRPr="000F7B75">
        <w:rPr>
          <w:rFonts w:ascii="Times New Roman" w:hAnsi="Times New Roman"/>
          <w:sz w:val="28"/>
          <w:szCs w:val="24"/>
        </w:rPr>
        <w:softHyphen/>
        <w:t>ющими выплатами. По условиям такого кредита выплаты процентов и основной суммы долга начинают с малых сумм, которые значительно возрастают к концу срока. Этот вид кредита удобен для семей со средними доходами, так как приспо</w:t>
      </w:r>
      <w:r w:rsidRPr="000F7B75">
        <w:rPr>
          <w:rFonts w:ascii="Times New Roman" w:hAnsi="Times New Roman"/>
          <w:sz w:val="28"/>
          <w:szCs w:val="24"/>
        </w:rPr>
        <w:softHyphen/>
        <w:t>сабливает выплаты к темпам роста доходов семейных хозяйств.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применяют и нетрадиционные схемы ипотеки. Большинство из них имеют цель снизить уровень риска должника на начальных этапах сделки и отне</w:t>
      </w:r>
      <w:r w:rsidRPr="000F7B75">
        <w:rPr>
          <w:rFonts w:ascii="Times New Roman" w:hAnsi="Times New Roman"/>
          <w:sz w:val="28"/>
          <w:szCs w:val="24"/>
        </w:rPr>
        <w:softHyphen/>
        <w:t>сти основную нагрузку по погашению долга на более поздние сроки. Подобные модификации ипотеки привлекают тех клиентов, которые ожидают роста дохо</w:t>
      </w:r>
      <w:r w:rsidRPr="000F7B75">
        <w:rPr>
          <w:rFonts w:ascii="Times New Roman" w:hAnsi="Times New Roman"/>
          <w:sz w:val="28"/>
          <w:szCs w:val="24"/>
        </w:rPr>
        <w:softHyphen/>
        <w:t>дов в будущем (например, начинающих предпринимателей, фермеров и др.). При</w:t>
      </w:r>
      <w:r w:rsidRPr="000F7B75">
        <w:rPr>
          <w:rFonts w:ascii="Times New Roman" w:hAnsi="Times New Roman"/>
          <w:sz w:val="28"/>
          <w:szCs w:val="24"/>
        </w:rPr>
        <w:softHyphen/>
        <w:t>влекательна такая ипотека для молодых семей при строительстве или покупке жилья.</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нетрадиционные виды ипотеки.</w:t>
      </w:r>
    </w:p>
    <w:p w:rsidR="00901FB8" w:rsidRPr="000F7B75" w:rsidRDefault="00901FB8" w:rsidP="000F7B75">
      <w:pPr>
        <w:widowControl w:val="0"/>
        <w:numPr>
          <w:ilvl w:val="0"/>
          <w:numId w:val="7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 с ростом платежей предусматривает постоянное увеличение расхо</w:t>
      </w:r>
      <w:r w:rsidRPr="000F7B75">
        <w:rPr>
          <w:rFonts w:ascii="Times New Roman" w:hAnsi="Times New Roman"/>
          <w:sz w:val="28"/>
          <w:szCs w:val="24"/>
        </w:rPr>
        <w:softHyphen/>
        <w:t>дов должника в первые 5 или 10 лет. Взносы в оставшемся периоде пользо</w:t>
      </w:r>
      <w:r w:rsidRPr="000F7B75">
        <w:rPr>
          <w:rFonts w:ascii="Times New Roman" w:hAnsi="Times New Roman"/>
          <w:sz w:val="28"/>
          <w:szCs w:val="24"/>
        </w:rPr>
        <w:softHyphen/>
        <w:t>вания кредитом постоянны. Такая схема погашения задолженности удобна для кредитора, поскольку основную сумму долга погашают на первых эта</w:t>
      </w:r>
      <w:r w:rsidRPr="000F7B75">
        <w:rPr>
          <w:rFonts w:ascii="Times New Roman" w:hAnsi="Times New Roman"/>
          <w:sz w:val="28"/>
          <w:szCs w:val="24"/>
        </w:rPr>
        <w:softHyphen/>
        <w:t>пах сделки. Долг полностью возмещают последним взносом.</w:t>
      </w:r>
    </w:p>
    <w:p w:rsidR="00901FB8" w:rsidRPr="000F7B75" w:rsidRDefault="00901FB8" w:rsidP="000F7B75">
      <w:pPr>
        <w:widowControl w:val="0"/>
        <w:numPr>
          <w:ilvl w:val="0"/>
          <w:numId w:val="7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 с изменяющейся суммой выплат предполагает наличие льготного периода, в котором заемщик выплачивает только проценты. Подобный спо</w:t>
      </w:r>
      <w:r w:rsidRPr="000F7B75">
        <w:rPr>
          <w:rFonts w:ascii="Times New Roman" w:hAnsi="Times New Roman"/>
          <w:sz w:val="28"/>
          <w:szCs w:val="24"/>
        </w:rPr>
        <w:softHyphen/>
        <w:t>соб распределения долговой нагрузки дает преимущества заемщику, так как основная финансовая нагрузка приходится на более поздний период.</w:t>
      </w:r>
    </w:p>
    <w:p w:rsidR="00901FB8" w:rsidRPr="000F7B75" w:rsidRDefault="00901FB8" w:rsidP="000F7B75">
      <w:pPr>
        <w:widowControl w:val="0"/>
        <w:numPr>
          <w:ilvl w:val="0"/>
          <w:numId w:val="7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Ипотека с периодическим увеличением суммы взносов по согласованному</w:t>
      </w:r>
      <w:r w:rsidRPr="000F7B75">
        <w:rPr>
          <w:rFonts w:ascii="Times New Roman" w:hAnsi="Times New Roman"/>
          <w:sz w:val="28"/>
          <w:szCs w:val="24"/>
        </w:rPr>
        <w:br/>
        <w:t>графику, т. е. каждые 3-5 лет повышается сумма платежей по долгу.</w:t>
      </w:r>
    </w:p>
    <w:p w:rsidR="00901FB8" w:rsidRPr="000F7B75" w:rsidRDefault="00901FB8" w:rsidP="000F7B75">
      <w:pPr>
        <w:widowControl w:val="0"/>
        <w:numPr>
          <w:ilvl w:val="0"/>
          <w:numId w:val="7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Ипотека с залоговым счетом объединяет черты традиционной ипотеки (для кредитора) и кредита с ростом платежей (для должника). В данном случае заемщик вносит на залоговый счет некоторую сумму и, кроме того, выплачи</w:t>
      </w:r>
      <w:r w:rsidRPr="000F7B75">
        <w:rPr>
          <w:rFonts w:ascii="Times New Roman" w:hAnsi="Times New Roman"/>
          <w:sz w:val="28"/>
          <w:szCs w:val="24"/>
        </w:rPr>
        <w:softHyphen/>
        <w:t>вает периодические взносы. Последние осуществляют по схеме кредита с рос</w:t>
      </w:r>
      <w:r w:rsidRPr="000F7B75">
        <w:rPr>
          <w:rFonts w:ascii="Times New Roman" w:hAnsi="Times New Roman"/>
          <w:sz w:val="28"/>
          <w:szCs w:val="24"/>
        </w:rPr>
        <w:softHyphen/>
        <w:t>том платежей. На начальных этапах они ниже взносов по традиционной схеме платежей. Недостающая сумма поступает с залогового счета. Остаток средств на этом счете уменьшает фактический размер задолженности по кредиту. На первых этапах срока сделки при небольшом уровне взносов общий размер задолженности возрастает, а затем понижается.</w:t>
      </w:r>
    </w:p>
    <w:p w:rsidR="00901FB8" w:rsidRPr="000F7B75" w:rsidRDefault="00901FB8" w:rsidP="000F7B75">
      <w:pPr>
        <w:widowControl w:val="0"/>
        <w:numPr>
          <w:ilvl w:val="0"/>
          <w:numId w:val="76"/>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 со сниженной процентной ставкой используют в США при продаже жилых домов. По условиям сделки продавец (владелец дома) привлекает покупателя тем, что снижает фактические процентные платежи на первых этапах погашения задолженности (при продаже дома в рассрочку). На практи</w:t>
      </w:r>
      <w:r w:rsidRPr="000F7B75">
        <w:rPr>
          <w:rFonts w:ascii="Times New Roman" w:hAnsi="Times New Roman"/>
          <w:sz w:val="28"/>
          <w:szCs w:val="24"/>
        </w:rPr>
        <w:softHyphen/>
        <w:t>ке подобную сделку оформляют следующим образом. Продавец открывает счет в банке, на который зачисляет некоторую сумму денежных средств. Списание с этого счета дополняет пониженные взносы покупателя. В опре</w:t>
      </w:r>
      <w:r w:rsidRPr="000F7B75">
        <w:rPr>
          <w:rFonts w:ascii="Times New Roman" w:hAnsi="Times New Roman"/>
          <w:sz w:val="28"/>
          <w:szCs w:val="24"/>
        </w:rPr>
        <w:softHyphen/>
        <w:t>деленных условиях такой способ расчетов для покупателя и продавца оказы</w:t>
      </w:r>
      <w:r w:rsidRPr="000F7B75">
        <w:rPr>
          <w:rFonts w:ascii="Times New Roman" w:hAnsi="Times New Roman"/>
          <w:sz w:val="28"/>
          <w:szCs w:val="24"/>
        </w:rPr>
        <w:softHyphen/>
        <w:t>вается более выгодным, чем непосредственное снижение цены долга. Ипотеч</w:t>
      </w:r>
      <w:r w:rsidRPr="000F7B75">
        <w:rPr>
          <w:rFonts w:ascii="Times New Roman" w:hAnsi="Times New Roman"/>
          <w:sz w:val="28"/>
          <w:szCs w:val="24"/>
        </w:rPr>
        <w:softHyphen/>
        <w:t>ные кредиты выдают на длительные сроки. Даже в стабильных экономических условиях это связано для кредитора с определенным риском, в том числе с риском изменения процентной ставки на рынке ссудного капитала.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Некоторую защиту от такого риска обеспечивают условия выдачи с перио</w:t>
      </w:r>
      <w:r w:rsidRPr="000F7B75">
        <w:rPr>
          <w:rFonts w:ascii="Times New Roman" w:hAnsi="Times New Roman"/>
          <w:sz w:val="28"/>
          <w:szCs w:val="24"/>
        </w:rPr>
        <w:softHyphen/>
        <w:t>дическим пересмотром процентной ставки. Схема такого кредитования пред</w:t>
      </w:r>
      <w:r w:rsidRPr="000F7B75">
        <w:rPr>
          <w:rFonts w:ascii="Times New Roman" w:hAnsi="Times New Roman"/>
          <w:sz w:val="28"/>
          <w:szCs w:val="24"/>
        </w:rPr>
        <w:softHyphen/>
        <w:t>полагает, что стороны каждые 3-5 лет возобновляют кредит на условиях пе</w:t>
      </w:r>
      <w:r w:rsidRPr="000F7B75">
        <w:rPr>
          <w:rFonts w:ascii="Times New Roman" w:hAnsi="Times New Roman"/>
          <w:sz w:val="28"/>
          <w:szCs w:val="24"/>
        </w:rPr>
        <w:softHyphen/>
        <w:t>ресмотренной процентной ставки. Таким образом, происходит среднесрочное финансирование должника при долгосрочном погашении задолженности.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результате кредитную сделку адаптируют к изменяющимся условиям фи</w:t>
      </w:r>
      <w:r w:rsidRPr="000F7B75">
        <w:rPr>
          <w:rFonts w:ascii="Times New Roman" w:hAnsi="Times New Roman"/>
          <w:sz w:val="28"/>
          <w:szCs w:val="24"/>
        </w:rPr>
        <w:softHyphen/>
        <w:t>нансового рынка. Такой вид кредита получил широкое распространение в Ве</w:t>
      </w:r>
      <w:r w:rsidRPr="000F7B75">
        <w:rPr>
          <w:rFonts w:ascii="Times New Roman" w:hAnsi="Times New Roman"/>
          <w:sz w:val="28"/>
          <w:szCs w:val="24"/>
        </w:rPr>
        <w:softHyphen/>
        <w:t>ликобритании и Канаде.</w:t>
      </w:r>
    </w:p>
    <w:p w:rsidR="00901FB8" w:rsidRPr="000F7B75" w:rsidRDefault="00901FB8" w:rsidP="000F7B75">
      <w:pPr>
        <w:widowControl w:val="0"/>
        <w:numPr>
          <w:ilvl w:val="0"/>
          <w:numId w:val="77"/>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Аналогичную цель — учет колебаний на кредитном рынке — преследует ипо</w:t>
      </w:r>
      <w:r w:rsidRPr="000F7B75">
        <w:rPr>
          <w:rFonts w:ascii="Times New Roman" w:hAnsi="Times New Roman"/>
          <w:sz w:val="28"/>
          <w:szCs w:val="24"/>
        </w:rPr>
        <w:softHyphen/>
        <w:t>тека с переменной процентной ставкой. Уровень ставки фиксируют в кредит</w:t>
      </w:r>
      <w:r w:rsidRPr="000F7B75">
        <w:rPr>
          <w:rFonts w:ascii="Times New Roman" w:hAnsi="Times New Roman"/>
          <w:sz w:val="28"/>
          <w:szCs w:val="24"/>
        </w:rPr>
        <w:softHyphen/>
        <w:t xml:space="preserve"> ном договоре банка с заемщиком в виде определенной величины процента. Он привязан к какому-либо финансовому показателю или индексу инфля</w:t>
      </w:r>
      <w:r w:rsidRPr="000F7B75">
        <w:rPr>
          <w:rFonts w:ascii="Times New Roman" w:hAnsi="Times New Roman"/>
          <w:sz w:val="28"/>
          <w:szCs w:val="24"/>
        </w:rPr>
        <w:softHyphen/>
        <w:t>ции. Пересмотр ставки происходит один раз в полугодие. Чтобы ее колеба</w:t>
      </w:r>
      <w:r w:rsidRPr="000F7B75">
        <w:rPr>
          <w:rFonts w:ascii="Times New Roman" w:hAnsi="Times New Roman"/>
          <w:sz w:val="28"/>
          <w:szCs w:val="24"/>
        </w:rPr>
        <w:softHyphen/>
        <w:t>ния не были слишком значительными, предусматривают предельную норму ее корректировки (например, не более 2%). Указывают и минимальную ве</w:t>
      </w:r>
      <w:r w:rsidRPr="000F7B75">
        <w:rPr>
          <w:rFonts w:ascii="Times New Roman" w:hAnsi="Times New Roman"/>
          <w:sz w:val="28"/>
          <w:szCs w:val="24"/>
        </w:rPr>
        <w:softHyphen/>
        <w:t>личину подобной корректировки.</w:t>
      </w:r>
    </w:p>
    <w:p w:rsidR="00901FB8" w:rsidRPr="000F7B75" w:rsidRDefault="00901FB8" w:rsidP="000F7B75">
      <w:pPr>
        <w:widowControl w:val="0"/>
        <w:numPr>
          <w:ilvl w:val="0"/>
          <w:numId w:val="77"/>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Проблему инфляции в связи с выдачей ипотечного кредита можно решить с помощью его предоставления с дележом прироста стоимости имущества (применяют в США). Стороны при заключении контракта договариваются о том, что банк предоставляет кредит по сниженной процентной ставке. В свою очередь должник уступает ему часть инфляционного повышения стои</w:t>
      </w:r>
      <w:r w:rsidRPr="000F7B75">
        <w:rPr>
          <w:rFonts w:ascii="Times New Roman" w:hAnsi="Times New Roman"/>
          <w:sz w:val="28"/>
          <w:szCs w:val="24"/>
        </w:rPr>
        <w:softHyphen/>
        <w:t>мости имущества к концу срока кредитной сделки. Обычно процентную ставку по сравнению с рыночной величиной снижают на 30-35%. Такая же часть от стоимости залога имущества выплачивается кредитору в виде ком</w:t>
      </w:r>
      <w:r w:rsidRPr="000F7B75">
        <w:rPr>
          <w:rFonts w:ascii="Times New Roman" w:hAnsi="Times New Roman"/>
          <w:sz w:val="28"/>
          <w:szCs w:val="24"/>
        </w:rPr>
        <w:softHyphen/>
        <w:t>пенсации.</w:t>
      </w:r>
    </w:p>
    <w:p w:rsidR="00901FB8" w:rsidRPr="000F7B75" w:rsidRDefault="00901FB8" w:rsidP="000F7B75">
      <w:pPr>
        <w:widowControl w:val="0"/>
        <w:numPr>
          <w:ilvl w:val="0"/>
          <w:numId w:val="77"/>
        </w:numPr>
        <w:shd w:val="clear" w:color="auto" w:fill="FFFFFF"/>
        <w:tabs>
          <w:tab w:val="left" w:pos="42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заклада жилья пожилыми домовладельцами в США используют осо</w:t>
      </w:r>
      <w:r w:rsidRPr="000F7B75">
        <w:rPr>
          <w:rFonts w:ascii="Times New Roman" w:hAnsi="Times New Roman"/>
          <w:sz w:val="28"/>
          <w:szCs w:val="24"/>
        </w:rPr>
        <w:softHyphen/>
        <w:t>бый вид закладной с обратным аннуитетом.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Аннуитет — ежегодный платеж или периодически уплачиваемая сумма для погашения обязательств одного партнера по сделке перед другим. Такой платеж бывает в пользу кредитора (при погашении займа), включая ссудный процент. Таким образом, аннуитет — как получение какой-либо суммы, так и ее выплата. Авансовый аннуитет предполагает платежи в начале каждого периода в отличие от обычного аннуитета, в котором выплаты осуществляют в конце каждого периода.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Отсрочный аннуитет — серия периодических платежей или поступлений, ко</w:t>
      </w:r>
      <w:r w:rsidRPr="000F7B75">
        <w:rPr>
          <w:rFonts w:ascii="Times New Roman" w:hAnsi="Times New Roman"/>
          <w:sz w:val="28"/>
          <w:szCs w:val="24"/>
        </w:rPr>
        <w:softHyphen/>
        <w:t>торая начинается с некоторого момента в будущем. Ипотека с обратным аннуите</w:t>
      </w:r>
      <w:r w:rsidRPr="000F7B75">
        <w:rPr>
          <w:rFonts w:ascii="Times New Roman" w:hAnsi="Times New Roman"/>
          <w:sz w:val="28"/>
          <w:szCs w:val="24"/>
        </w:rPr>
        <w:softHyphen/>
        <w:t>том выражает финансовое соглашение, согласно которому кредитор производит периодические выплаты заемщику. При данной ипотеке остаток основной суммы кредита повышается на величину периодических выплат и всю сумму накаплива</w:t>
      </w:r>
      <w:r w:rsidRPr="000F7B75">
        <w:rPr>
          <w:rFonts w:ascii="Times New Roman" w:hAnsi="Times New Roman"/>
          <w:sz w:val="28"/>
          <w:szCs w:val="24"/>
        </w:rPr>
        <w:softHyphen/>
        <w:t>емых процентов. Подобная ипотека направлена на получение определенного до</w:t>
      </w:r>
      <w:r w:rsidRPr="000F7B75">
        <w:rPr>
          <w:rFonts w:ascii="Times New Roman" w:hAnsi="Times New Roman"/>
          <w:sz w:val="28"/>
          <w:szCs w:val="24"/>
        </w:rPr>
        <w:softHyphen/>
        <w:t>хода (от кредитора) от заклада дома его владельцем. Операция напоминает про</w:t>
      </w:r>
      <w:r w:rsidRPr="000F7B75">
        <w:rPr>
          <w:rFonts w:ascii="Times New Roman" w:hAnsi="Times New Roman"/>
          <w:sz w:val="28"/>
          <w:szCs w:val="24"/>
        </w:rPr>
        <w:softHyphen/>
        <w:t>дажу недвижимого имущества с погашением его стоимости в рассрочку.</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p>
    <w:p w:rsidR="00901FB8" w:rsidRPr="0088553B" w:rsidRDefault="00901FB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11.3. Расчеты по ипотечным кредитам</w: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Расчетно-аналитическую работу по ипотечному кредиту осуществляет кредитор (банк). Однако и заемщику необходимо знать направления и размеры денежных потоков, возникающих при ипотечной сделке.</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Операции по стандартному (типовому) ипотечному кредиту показаны на рис. 11.2.</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рис. 11.2 следует, что продавец получает от покупателя за некоторое иму</w:t>
      </w:r>
      <w:r w:rsidRPr="000F7B75">
        <w:rPr>
          <w:rFonts w:ascii="Times New Roman" w:hAnsi="Times New Roman"/>
          <w:sz w:val="28"/>
          <w:szCs w:val="24"/>
        </w:rPr>
        <w:softHyphen/>
        <w:t>щество назначенную цену ($240 тыс.). Покупатель берет для оплаты имущества кредит в банке ($200 тыс.) под залог этого имущества ($200 тыс.) и добавляет собственные средства ($40 тыс.). Погашение кредита происходит ежемесячными платежами (в конце месяца) в сумме $2,86942 тыс. Выплачивается также процент за кредит по ставке 12% годовых, начисляемый ежемесячно.</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Динамика остатка задолженности по стандартной ипотечной ссуде представ</w:t>
      </w:r>
      <w:r w:rsidRPr="000F7B75">
        <w:rPr>
          <w:rFonts w:ascii="Times New Roman" w:hAnsi="Times New Roman"/>
          <w:sz w:val="28"/>
          <w:szCs w:val="24"/>
        </w:rPr>
        <w:softHyphen/>
        <w:t>лена в табл. 11.</w:t>
      </w:r>
      <w:r w:rsidRPr="000F7B75">
        <w:rPr>
          <w:rFonts w:ascii="Times New Roman" w:hAnsi="Times New Roman"/>
          <w:sz w:val="28"/>
          <w:szCs w:val="24"/>
          <w:lang w:val="en-US"/>
        </w:rPr>
        <w:t>1.</w:t>
      </w:r>
      <w:r w:rsidRPr="000F7B75">
        <w:rPr>
          <w:rStyle w:val="ad"/>
          <w:rFonts w:ascii="Times New Roman" w:hAnsi="Times New Roman"/>
          <w:sz w:val="28"/>
          <w:szCs w:val="24"/>
          <w:lang w:val="en-US"/>
        </w:rPr>
        <w:footnoteReference w:id="61"/>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p w:rsidR="00901FB8" w:rsidRPr="000F7B75" w:rsidRDefault="006B180D" w:rsidP="000F7B75">
      <w:pPr>
        <w:shd w:val="clear" w:color="auto" w:fill="FFFFFF"/>
        <w:tabs>
          <w:tab w:val="left" w:pos="466"/>
        </w:tabs>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19" o:spid="_x0000_i1298" type="#_x0000_t75" style="width:338.25pt;height:169.5pt;visibility:visible">
            <v:imagedata r:id="rId522" o:title=""/>
          </v:shape>
        </w:pict>
      </w:r>
    </w:p>
    <w:p w:rsidR="00901FB8" w:rsidRPr="000F7B75" w:rsidRDefault="0088553B" w:rsidP="000F7B75">
      <w:pPr>
        <w:shd w:val="clear" w:color="auto" w:fill="FFFFFF"/>
        <w:spacing w:after="0" w:line="360" w:lineRule="auto"/>
        <w:ind w:firstLine="709"/>
        <w:jc w:val="both"/>
        <w:rPr>
          <w:rFonts w:ascii="Times New Roman" w:hAnsi="Times New Roman"/>
          <w:iCs/>
          <w:sz w:val="28"/>
          <w:szCs w:val="24"/>
        </w:rPr>
      </w:pPr>
      <w:r>
        <w:rPr>
          <w:rFonts w:ascii="Times New Roman" w:hAnsi="Times New Roman"/>
          <w:iCs/>
          <w:sz w:val="28"/>
          <w:szCs w:val="24"/>
        </w:rPr>
        <w:br w:type="page"/>
      </w:r>
      <w:r w:rsidR="00901FB8" w:rsidRPr="000F7B75">
        <w:rPr>
          <w:rFonts w:ascii="Times New Roman" w:hAnsi="Times New Roman"/>
          <w:iCs/>
          <w:sz w:val="28"/>
          <w:szCs w:val="24"/>
        </w:rPr>
        <w:t xml:space="preserve">Таблица 11.1 </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Динамика остатка ссудной задолженности по ипотечному кредиту, $</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tbl>
      <w:tblPr>
        <w:tblW w:w="0" w:type="auto"/>
        <w:tblInd w:w="891" w:type="dxa"/>
        <w:tblLayout w:type="fixed"/>
        <w:tblCellMar>
          <w:left w:w="40" w:type="dxa"/>
          <w:right w:w="40" w:type="dxa"/>
        </w:tblCellMar>
        <w:tblLook w:val="00A0" w:firstRow="1" w:lastRow="0" w:firstColumn="1" w:lastColumn="0" w:noHBand="0" w:noVBand="0"/>
      </w:tblPr>
      <w:tblGrid>
        <w:gridCol w:w="806"/>
        <w:gridCol w:w="2160"/>
        <w:gridCol w:w="1824"/>
        <w:gridCol w:w="1104"/>
        <w:gridCol w:w="1498"/>
      </w:tblGrid>
      <w:tr w:rsidR="00901FB8" w:rsidRPr="0088553B" w:rsidTr="00901FB8">
        <w:trPr>
          <w:trHeight w:hRule="exact" w:val="47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Месяц</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Остаток долга на начало месяца</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Взнос в погашение долга</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Проценты</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bCs/>
                <w:sz w:val="20"/>
                <w:szCs w:val="20"/>
              </w:rPr>
              <w:t xml:space="preserve">Погашение </w:t>
            </w:r>
            <w:r w:rsidRPr="0088553B">
              <w:rPr>
                <w:rFonts w:ascii="Times New Roman" w:hAnsi="Times New Roman"/>
                <w:sz w:val="20"/>
                <w:szCs w:val="20"/>
              </w:rPr>
              <w:t>долга</w:t>
            </w:r>
          </w:p>
        </w:tc>
      </w:tr>
      <w:tr w:rsidR="00901FB8" w:rsidRPr="0088553B"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200000</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870</w:t>
            </w:r>
          </w:p>
        </w:tc>
      </w:tr>
      <w:tr w:rsidR="00901FB8" w:rsidRPr="0088553B"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199130</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1992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878</w:t>
            </w:r>
          </w:p>
        </w:tc>
      </w:tr>
      <w:tr w:rsidR="00901FB8" w:rsidRPr="0088553B"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198252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1982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886</w:t>
            </w:r>
          </w:p>
        </w:tc>
      </w:tr>
      <w:tr w:rsidR="00901FB8" w:rsidRPr="0088553B"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162548</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1626</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1244</w:t>
            </w:r>
          </w:p>
        </w:tc>
      </w:tr>
      <w:tr w:rsidR="00901FB8" w:rsidRPr="0088553B" w:rsidTr="00901FB8">
        <w:trPr>
          <w:trHeight w:hRule="exact" w:val="26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38</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161304</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1614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1256</w:t>
            </w:r>
          </w:p>
        </w:tc>
      </w:tr>
      <w:tr w:rsidR="00901FB8" w:rsidRPr="0088553B"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39</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160034</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1600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1268</w:t>
            </w:r>
          </w:p>
        </w:tc>
      </w:tr>
      <w:tr w:rsidR="00901FB8" w:rsidRPr="0088553B"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118</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8438</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84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2786</w:t>
            </w:r>
          </w:p>
        </w:tc>
      </w:tr>
      <w:tr w:rsidR="00901FB8" w:rsidRPr="0088553B"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119</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5654</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56</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2814</w:t>
            </w:r>
          </w:p>
        </w:tc>
      </w:tr>
      <w:tr w:rsidR="00901FB8" w:rsidRPr="0088553B" w:rsidTr="00901FB8">
        <w:trPr>
          <w:trHeight w:hRule="exact" w:val="26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2842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2870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2842</w:t>
            </w:r>
          </w:p>
        </w:tc>
      </w:tr>
    </w:tbl>
    <w:p w:rsidR="0088553B" w:rsidRPr="0088553B" w:rsidRDefault="0088553B" w:rsidP="0088553B">
      <w:pPr>
        <w:shd w:val="clear" w:color="auto" w:fill="FFFFFF"/>
        <w:spacing w:after="0" w:line="360" w:lineRule="auto"/>
        <w:jc w:val="both"/>
        <w:rPr>
          <w:rFonts w:ascii="Times New Roman" w:hAnsi="Times New Roman"/>
          <w:sz w:val="20"/>
          <w:szCs w:val="20"/>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Схема ипотеки с ростом платежей в основном не отличается от традиционной. Расхождение только в том, что в течение некоторого начального интервала вре</w:t>
      </w:r>
      <w:r w:rsidRPr="000F7B75">
        <w:rPr>
          <w:rFonts w:ascii="Times New Roman" w:hAnsi="Times New Roman"/>
          <w:sz w:val="28"/>
          <w:szCs w:val="24"/>
        </w:rPr>
        <w:softHyphen/>
        <w:t>мени (на протяжении 20 месяцев) взносы повышают с определенным постоян</w:t>
      </w:r>
      <w:r w:rsidRPr="000F7B75">
        <w:rPr>
          <w:rFonts w:ascii="Times New Roman" w:hAnsi="Times New Roman"/>
          <w:sz w:val="28"/>
          <w:szCs w:val="24"/>
        </w:rPr>
        <w:softHyphen/>
        <w:t>ным темпом (допустим 4%). Остальные взносы уплачивают постоянными сумма</w:t>
      </w:r>
      <w:r w:rsidRPr="000F7B75">
        <w:rPr>
          <w:rFonts w:ascii="Times New Roman" w:hAnsi="Times New Roman"/>
          <w:sz w:val="28"/>
          <w:szCs w:val="24"/>
        </w:rPr>
        <w:softHyphen/>
        <w:t>ми (табл. 11.2).</w:t>
      </w:r>
      <w:r w:rsidRPr="000F7B75">
        <w:rPr>
          <w:rStyle w:val="ad"/>
          <w:rFonts w:ascii="Times New Roman" w:hAnsi="Times New Roman"/>
          <w:sz w:val="28"/>
          <w:szCs w:val="24"/>
        </w:rPr>
        <w:footnoteReference w:id="62"/>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11.2</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Динамика остатка ссудной задолженности по ипотечному кредиту</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с ростом платежей, $</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tbl>
      <w:tblPr>
        <w:tblW w:w="0" w:type="auto"/>
        <w:tblInd w:w="891" w:type="dxa"/>
        <w:tblLayout w:type="fixed"/>
        <w:tblCellMar>
          <w:left w:w="40" w:type="dxa"/>
          <w:right w:w="40" w:type="dxa"/>
        </w:tblCellMar>
        <w:tblLook w:val="00A0" w:firstRow="1" w:lastRow="0" w:firstColumn="1" w:lastColumn="0" w:noHBand="0" w:noVBand="0"/>
      </w:tblPr>
      <w:tblGrid>
        <w:gridCol w:w="806"/>
        <w:gridCol w:w="2150"/>
        <w:gridCol w:w="1824"/>
        <w:gridCol w:w="1104"/>
        <w:gridCol w:w="1488"/>
      </w:tblGrid>
      <w:tr w:rsidR="00901FB8" w:rsidRPr="0088553B" w:rsidTr="00901FB8">
        <w:trPr>
          <w:trHeight w:hRule="exact" w:val="48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Месяц</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Остаток долга на начало месяца</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Взнос в погашение долга</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Проценты</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Погашение долга</w:t>
            </w:r>
          </w:p>
        </w:tc>
      </w:tr>
      <w:tr w:rsidR="00901FB8" w:rsidRPr="0088553B"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200000</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1478</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-522</w:t>
            </w:r>
          </w:p>
        </w:tc>
      </w:tr>
      <w:tr w:rsidR="00901FB8" w:rsidRPr="0088553B"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200522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1536</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^68</w:t>
            </w:r>
          </w:p>
        </w:tc>
      </w:tr>
      <w:tr w:rsidR="00901FB8" w:rsidRPr="0088553B"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200990</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1598</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2010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-412</w:t>
            </w:r>
          </w:p>
        </w:tc>
      </w:tr>
      <w:tr w:rsidR="00901FB8" w:rsidRPr="0088553B"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9</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202498</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2022</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2024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w:t>
            </w:r>
          </w:p>
        </w:tc>
      </w:tr>
      <w:tr w:rsidR="00901FB8" w:rsidRPr="0088553B" w:rsidTr="00901FB8">
        <w:trPr>
          <w:trHeight w:hRule="exact" w:val="26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10</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202502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2104</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2026</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78</w:t>
            </w:r>
          </w:p>
        </w:tc>
      </w:tr>
      <w:tr w:rsidR="00901FB8" w:rsidRPr="0088553B"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20</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197356</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3114</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1974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1140</w:t>
            </w:r>
          </w:p>
        </w:tc>
      </w:tr>
      <w:tr w:rsidR="00901FB8" w:rsidRPr="0088553B"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21</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191416</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3114</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1962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1152</w:t>
            </w:r>
          </w:p>
        </w:tc>
      </w:tr>
      <w:tr w:rsidR="00901FB8" w:rsidRPr="0088553B"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119</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6134</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3114</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62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3052</w:t>
            </w:r>
          </w:p>
        </w:tc>
      </w:tr>
      <w:tr w:rsidR="00901FB8" w:rsidRPr="0088553B" w:rsidTr="00901FB8">
        <w:trPr>
          <w:trHeight w:hRule="exact" w:val="278"/>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120</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3082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3114</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01FB8" w:rsidRPr="0088553B" w:rsidRDefault="00901FB8" w:rsidP="0088553B">
            <w:pPr>
              <w:shd w:val="clear" w:color="auto" w:fill="FFFFFF"/>
              <w:spacing w:after="0" w:line="360" w:lineRule="auto"/>
              <w:jc w:val="both"/>
              <w:rPr>
                <w:rFonts w:ascii="Times New Roman" w:hAnsi="Times New Roman"/>
                <w:sz w:val="20"/>
                <w:szCs w:val="20"/>
              </w:rPr>
            </w:pPr>
            <w:r w:rsidRPr="0088553B">
              <w:rPr>
                <w:rFonts w:ascii="Times New Roman" w:hAnsi="Times New Roman"/>
                <w:sz w:val="20"/>
                <w:szCs w:val="20"/>
              </w:rPr>
              <w:t>3084</w:t>
            </w:r>
          </w:p>
        </w:tc>
      </w:tr>
    </w:tbl>
    <w:p w:rsidR="0088553B" w:rsidRPr="0088553B" w:rsidRDefault="0088553B" w:rsidP="0088553B">
      <w:pPr>
        <w:shd w:val="clear" w:color="auto" w:fill="FFFFFF"/>
        <w:spacing w:after="0" w:line="360" w:lineRule="auto"/>
        <w:jc w:val="both"/>
        <w:rPr>
          <w:rFonts w:ascii="Times New Roman" w:hAnsi="Times New Roman"/>
          <w:sz w:val="20"/>
          <w:szCs w:val="20"/>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табл. 11.2 следует, что увеличение долга происходит до девятого месяца включительно, а начиная с десятого месяца долг понижается, т. е. взносы на его погашение превышают процентные платежи.</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Ипотека с залоговым счетом имеет свои особенности. Для заемщика этот вид ипотеки в отношении способа погашения долга ничем не отличается от кредита с ростом платежей. Для заимодавца (банка) — это традиционная ипотека. Такое совмещение двух схем достигается открытием специального залогового счета, на который должник вносит некоторую сумму. Залоговый счет в какой-то мере обес</w:t>
      </w:r>
      <w:r w:rsidRPr="000F7B75">
        <w:rPr>
          <w:rFonts w:ascii="Times New Roman" w:hAnsi="Times New Roman"/>
          <w:sz w:val="28"/>
          <w:szCs w:val="24"/>
        </w:rPr>
        <w:softHyphen/>
        <w:t>печивает заем в начале сделки. Данный счет предназначен для компенсации на</w:t>
      </w:r>
      <w:r w:rsidRPr="000F7B75">
        <w:rPr>
          <w:rFonts w:ascii="Times New Roman" w:hAnsi="Times New Roman"/>
          <w:sz w:val="28"/>
          <w:szCs w:val="24"/>
        </w:rPr>
        <w:softHyphen/>
        <w:t>растающих на первых этапах сделки взносов должника (рис. 11.3).</w:t>
      </w:r>
    </w:p>
    <w:p w:rsidR="0088553B" w:rsidRPr="000F7B75" w:rsidRDefault="0088553B" w:rsidP="000F7B75">
      <w:pPr>
        <w:shd w:val="clear" w:color="auto" w:fill="FFFFFF"/>
        <w:spacing w:after="0" w:line="360" w:lineRule="auto"/>
        <w:ind w:firstLine="709"/>
        <w:jc w:val="both"/>
        <w:rPr>
          <w:rFonts w:ascii="Times New Roman" w:hAnsi="Times New Roman"/>
          <w:sz w:val="28"/>
          <w:szCs w:val="24"/>
        </w:rPr>
      </w:pPr>
    </w:p>
    <w:p w:rsidR="00901FB8" w:rsidRPr="000F7B75" w:rsidRDefault="006B180D" w:rsidP="000F7B75">
      <w:pPr>
        <w:shd w:val="clear" w:color="auto" w:fill="FFFFFF"/>
        <w:tabs>
          <w:tab w:val="left" w:pos="466"/>
        </w:tabs>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22" o:spid="_x0000_i1299" type="#_x0000_t75" style="width:294.75pt;height:186pt;visibility:visible">
            <v:imagedata r:id="rId523" o:title=""/>
          </v:shape>
        </w:pict>
      </w:r>
    </w:p>
    <w:p w:rsidR="0088553B" w:rsidRDefault="0088553B" w:rsidP="000F7B75">
      <w:pPr>
        <w:shd w:val="clear" w:color="auto" w:fill="FFFFFF"/>
        <w:tabs>
          <w:tab w:val="left" w:pos="466"/>
        </w:tabs>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Продавец получает от покупателя денежную компенсацию стоимости объекта недвижимости. Она состоит из кредита ($230 тыс.), полученного под 12% годовых, суммы погашения $3,3 тыс. (2,3 тыс. проценты + 1,1 тыс. долг) и $10 тыс. соб</w:t>
      </w:r>
      <w:r w:rsidRPr="000F7B75">
        <w:rPr>
          <w:rFonts w:ascii="Times New Roman" w:hAnsi="Times New Roman"/>
          <w:sz w:val="28"/>
          <w:szCs w:val="24"/>
        </w:rPr>
        <w:softHyphen/>
        <w:t>ственных средств. В то же время покупатель открывает залоговый счет на $30 тыс. На сумму счета начисляют проценты по ставке 10% годовых. Если в течение первых двадцати месяцев уменьшение списания со счета определено на уровне 2% в месяц, то сумма первого списания равна $1956. Таким образом, сумма списания со счета составляет: $1956, 1918,1878,..., 1306. В свою очередь должник увеличи</w:t>
      </w:r>
      <w:r w:rsidRPr="000F7B75">
        <w:rPr>
          <w:rFonts w:ascii="Times New Roman" w:hAnsi="Times New Roman"/>
          <w:sz w:val="28"/>
          <w:szCs w:val="24"/>
        </w:rPr>
        <w:softHyphen/>
        <w:t>вает взносы в размерах:</w:t>
      </w:r>
    </w:p>
    <w:p w:rsidR="00901FB8" w:rsidRPr="000F7B75" w:rsidRDefault="00901FB8" w:rsidP="000F7B75">
      <w:pPr>
        <w:widowControl w:val="0"/>
        <w:numPr>
          <w:ilvl w:val="0"/>
          <w:numId w:val="78"/>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3300 - 1956 = $1344.</w:t>
      </w:r>
    </w:p>
    <w:p w:rsidR="00901FB8" w:rsidRPr="000F7B75" w:rsidRDefault="00901FB8" w:rsidP="000F7B75">
      <w:pPr>
        <w:widowControl w:val="0"/>
        <w:numPr>
          <w:ilvl w:val="0"/>
          <w:numId w:val="78"/>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3300-1918 = $1382.</w:t>
      </w:r>
    </w:p>
    <w:p w:rsidR="00901FB8" w:rsidRPr="000F7B75" w:rsidRDefault="00901FB8" w:rsidP="000F7B75">
      <w:pPr>
        <w:widowControl w:val="0"/>
        <w:numPr>
          <w:ilvl w:val="0"/>
          <w:numId w:val="78"/>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3300 - 1226 = $2074 (сумма взноса в двадцатом месяце).</w:t>
      </w:r>
    </w:p>
    <w:p w:rsidR="00901FB8" w:rsidRDefault="00901F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этот момент счет оказывается полностью исчерпанным. Дальнейшие взносы равны $3300. Если сумма первого взноса задана в размере $2000, а остальные условия неизменны, то сумма залогового счета должна составить $39 130. Залог со сниженной ставкой аналогичен схеме ипотеки с залоговым счетом. В этом слу</w:t>
      </w:r>
      <w:r w:rsidRPr="000F7B75">
        <w:rPr>
          <w:rFonts w:ascii="Times New Roman" w:hAnsi="Times New Roman"/>
          <w:sz w:val="28"/>
          <w:szCs w:val="24"/>
        </w:rPr>
        <w:softHyphen/>
        <w:t>чае также открывают отдельный счет, с которого компенсируется недостаток средств у должника в первый период погашения задолженности. Однако счет от</w:t>
      </w:r>
      <w:r w:rsidRPr="000F7B75">
        <w:rPr>
          <w:rFonts w:ascii="Times New Roman" w:hAnsi="Times New Roman"/>
          <w:sz w:val="28"/>
          <w:szCs w:val="24"/>
        </w:rPr>
        <w:softHyphen/>
        <w:t>крывает не должник (покупатель), а продавец имущества. Для продавца откры</w:t>
      </w:r>
      <w:r w:rsidRPr="000F7B75">
        <w:rPr>
          <w:rFonts w:ascii="Times New Roman" w:hAnsi="Times New Roman"/>
          <w:sz w:val="28"/>
          <w:szCs w:val="24"/>
        </w:rPr>
        <w:softHyphen/>
        <w:t>тие счета — своеобразная уступка в цене, которая в определенных условиях для покупателя более привлекательна, чем простое снижение цены приобретаемого объекта (рис. 11.4).</w:t>
      </w:r>
    </w:p>
    <w:p w:rsidR="0088553B" w:rsidRPr="000F7B75" w:rsidRDefault="0088553B" w:rsidP="000F7B75">
      <w:pPr>
        <w:shd w:val="clear" w:color="auto" w:fill="FFFFFF"/>
        <w:tabs>
          <w:tab w:val="left" w:pos="466"/>
        </w:tabs>
        <w:spacing w:after="0" w:line="360" w:lineRule="auto"/>
        <w:ind w:firstLine="709"/>
        <w:jc w:val="both"/>
        <w:rPr>
          <w:rFonts w:ascii="Times New Roman" w:hAnsi="Times New Roman"/>
          <w:sz w:val="28"/>
          <w:szCs w:val="24"/>
        </w:rPr>
      </w:pPr>
    </w:p>
    <w:p w:rsidR="00901FB8" w:rsidRPr="000F7B75" w:rsidRDefault="006B180D" w:rsidP="000F7B75">
      <w:pPr>
        <w:shd w:val="clear" w:color="auto" w:fill="FFFFFF"/>
        <w:tabs>
          <w:tab w:val="left" w:pos="466"/>
        </w:tabs>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25" o:spid="_x0000_i1300" type="#_x0000_t75" style="width:5in;height:139.5pt;visibility:visible">
            <v:imagedata r:id="rId524" o:title=""/>
          </v:shape>
        </w:pict>
      </w:r>
    </w:p>
    <w:p w:rsidR="0088553B" w:rsidRDefault="0088553B"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использовании данной схемы продавец частично финансирует покупателя за счет своих средств, чтобы стимулировать успешное завершение торговой сделки. Впоследствии покупатель полностью погашает стоимость приобретенного им объ</w:t>
      </w:r>
      <w:r w:rsidRPr="000F7B75">
        <w:rPr>
          <w:rFonts w:ascii="Times New Roman" w:hAnsi="Times New Roman"/>
          <w:sz w:val="28"/>
          <w:szCs w:val="24"/>
        </w:rPr>
        <w:softHyphen/>
        <w:t>екта недвижимости за счет полученного в банке кредита и собственных средств.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p>
    <w:p w:rsidR="00901FB8" w:rsidRPr="0088553B" w:rsidRDefault="00901FB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11.4. Условия предоставления и погашения ипотечных кредитов</w:t>
      </w:r>
    </w:p>
    <w:p w:rsidR="0088553B" w:rsidRPr="0088553B" w:rsidRDefault="0088553B" w:rsidP="0088553B">
      <w:pPr>
        <w:shd w:val="clear" w:color="auto" w:fill="FFFFFF"/>
        <w:spacing w:after="0" w:line="360" w:lineRule="auto"/>
        <w:ind w:firstLine="709"/>
        <w:jc w:val="center"/>
        <w:rPr>
          <w:rFonts w:ascii="Times New Roman" w:hAnsi="Times New Roman"/>
          <w:b/>
          <w:bCs/>
          <w:sz w:val="28"/>
          <w:szCs w:val="24"/>
        </w:rPr>
      </w:pPr>
    </w:p>
    <w:p w:rsidR="00901FB8" w:rsidRPr="0088553B" w:rsidRDefault="00901FB8" w:rsidP="0088553B">
      <w:pPr>
        <w:shd w:val="clear" w:color="auto" w:fill="FFFFFF"/>
        <w:spacing w:after="0" w:line="360" w:lineRule="auto"/>
        <w:ind w:firstLine="709"/>
        <w:jc w:val="center"/>
        <w:rPr>
          <w:rFonts w:ascii="Times New Roman" w:hAnsi="Times New Roman"/>
          <w:b/>
          <w:sz w:val="28"/>
          <w:szCs w:val="24"/>
        </w:rPr>
      </w:pPr>
      <w:r w:rsidRPr="0088553B">
        <w:rPr>
          <w:rFonts w:ascii="Times New Roman" w:hAnsi="Times New Roman"/>
          <w:b/>
          <w:bCs/>
          <w:sz w:val="28"/>
          <w:szCs w:val="24"/>
        </w:rPr>
        <w:t>11.4.1. Постоянный ипотечный кредит</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Применение финансовых инструментов, положенных в основу оценки недвижимо</w:t>
      </w:r>
      <w:r w:rsidRPr="000F7B75">
        <w:rPr>
          <w:rFonts w:ascii="Times New Roman" w:hAnsi="Times New Roman"/>
          <w:sz w:val="28"/>
          <w:szCs w:val="24"/>
        </w:rPr>
        <w:softHyphen/>
        <w:t>сти, создает базу для привлечения ипотечного кредита. Во-первых, сумму и время получения доходов, генерируемых данным кредитом, обычно можно прогнозиро</w:t>
      </w:r>
      <w:r w:rsidRPr="000F7B75">
        <w:rPr>
          <w:rFonts w:ascii="Times New Roman" w:hAnsi="Times New Roman"/>
          <w:sz w:val="28"/>
          <w:szCs w:val="24"/>
        </w:rPr>
        <w:softHyphen/>
        <w:t>вать с более высокой точностью, чем по другим видам инвестирования капитала в недвижимость.</w:t>
      </w:r>
    </w:p>
    <w:p w:rsidR="00901FB8" w:rsidRPr="000F7B75" w:rsidRDefault="00901F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Во-вторых, применение в ипотеке техники кумулятивного процента является стандартной процедурой, не представляющей особой сложности. Цены на ипо</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темные кредиты хорошо известны на финансовом рынке. Напротив, цены на ак</w:t>
      </w:r>
      <w:r w:rsidRPr="000F7B75">
        <w:rPr>
          <w:rFonts w:ascii="Times New Roman" w:hAnsi="Times New Roman"/>
          <w:sz w:val="28"/>
          <w:szCs w:val="24"/>
        </w:rPr>
        <w:softHyphen/>
        <w:t>ции, вкладываемые в недвижимость, определяются конъюнктурой фондового рынка, возможностями вложения капитала в альтернативные проекты.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В-третьих, рассмотрение способов оценки постоянной закладной создает осно</w:t>
      </w:r>
      <w:r w:rsidRPr="000F7B75">
        <w:rPr>
          <w:rFonts w:ascii="Times New Roman" w:hAnsi="Times New Roman"/>
          <w:sz w:val="28"/>
          <w:szCs w:val="24"/>
        </w:rPr>
        <w:softHyphen/>
        <w:t>ву для анализа потока доходов. Например большинство постоянных закладных, используемых в США, являются самоамортизирующимися, предусматривая пе</w:t>
      </w:r>
      <w:r w:rsidRPr="000F7B75">
        <w:rPr>
          <w:rFonts w:ascii="Times New Roman" w:hAnsi="Times New Roman"/>
          <w:sz w:val="28"/>
          <w:szCs w:val="24"/>
        </w:rPr>
        <w:softHyphen/>
        <w:t>риодические равновеликие платежи.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этом кредитор устанавливает:</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максимальную основную сумму кредита в процентах от стоимости имуще</w:t>
      </w:r>
      <w:r w:rsidRPr="000F7B75">
        <w:rPr>
          <w:rFonts w:ascii="Times New Roman" w:hAnsi="Times New Roman"/>
          <w:sz w:val="28"/>
          <w:szCs w:val="24"/>
        </w:rPr>
        <w:softHyphen/>
        <w:t>ства (часто 75-80%);</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предельный срок кредита, который будет короче, чем срок оцененной полез</w:t>
      </w:r>
      <w:r w:rsidRPr="000F7B75">
        <w:rPr>
          <w:rFonts w:ascii="Times New Roman" w:hAnsi="Times New Roman"/>
          <w:sz w:val="28"/>
          <w:szCs w:val="24"/>
        </w:rPr>
        <w:softHyphen/>
        <w:t>ной жизни объекта;</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предполагаемый уровень процентной ставки исходя из ситуации, сложив</w:t>
      </w:r>
      <w:r w:rsidRPr="000F7B75">
        <w:rPr>
          <w:rFonts w:ascii="Times New Roman" w:hAnsi="Times New Roman"/>
          <w:sz w:val="28"/>
          <w:szCs w:val="24"/>
        </w:rPr>
        <w:softHyphen/>
        <w:t>шейся на кредитном рынке.</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Только после этого рассчитывают периодические (обычно — ежемесячные) пла</w:t>
      </w:r>
      <w:r w:rsidRPr="000F7B75">
        <w:rPr>
          <w:rFonts w:ascii="Times New Roman" w:hAnsi="Times New Roman"/>
          <w:sz w:val="28"/>
          <w:szCs w:val="24"/>
        </w:rPr>
        <w:softHyphen/>
        <w:t>тежи по ипотеке исходя из:</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основной суммы долга;</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срока, на который кредит предоставлен (обычно остаточный);</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ставки ссудного процента.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Периодический платеж находят расчетным путем. Предположим, что известны три фактора:</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основная сумма кредита — $800 тыс.;</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срок, на который его предоставляют, — 25 лет (300 мес.);</w:t>
      </w:r>
    </w:p>
    <w:p w:rsidR="00901FB8" w:rsidRPr="000F7B75" w:rsidRDefault="00901FB8" w:rsidP="000F7B75">
      <w:pPr>
        <w:widowControl w:val="0"/>
        <w:numPr>
          <w:ilvl w:val="0"/>
          <w:numId w:val="7"/>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ставка процента — 12% (1% в месяц).</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исходить из этих факторов, то месячный процентный платеж должен со</w:t>
      </w:r>
      <w:r w:rsidRPr="000F7B75">
        <w:rPr>
          <w:rFonts w:ascii="Times New Roman" w:hAnsi="Times New Roman"/>
          <w:sz w:val="28"/>
          <w:szCs w:val="24"/>
        </w:rPr>
        <w:softHyphen/>
        <w:t>ставлять $8 тыс. (800 000 х 1%). Достаточными для покрытия основной части кредита и выплаты процента по нему будут ежемесячные платежи в размере $8425,8. В первый месяц из $8425,8 на погашение основной суммы долга пойдет только $425,8 (8425,8 - 8000,0).</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через месяц остаток основной суммы долга составит $799 577,2 (800 000,0 - 425,8). Во второй месяц процент будет равен $7995,77 (1% от 799 577,2). Разница между суммарным платежом и процентом вновь пойдет на возврат основ</w:t>
      </w:r>
      <w:r w:rsidRPr="000F7B75">
        <w:rPr>
          <w:rFonts w:ascii="Times New Roman" w:hAnsi="Times New Roman"/>
          <w:sz w:val="28"/>
          <w:szCs w:val="24"/>
        </w:rPr>
        <w:softHyphen/>
        <w:t>ной суммы кредита, т. е. $430,03 (8425,8 - 7995,77). С каждым последующим пла</w:t>
      </w:r>
      <w:r w:rsidRPr="000F7B75">
        <w:rPr>
          <w:rFonts w:ascii="Times New Roman" w:hAnsi="Times New Roman"/>
          <w:sz w:val="28"/>
          <w:szCs w:val="24"/>
        </w:rPr>
        <w:softHyphen/>
        <w:t>тежом все большая часть из $8425,8 будет направляться на погашение основной суммы долга и все меньшая — на выплату процентов. По истечении 300 месяцев кредит должен быть погашен.</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Ежемесячные взносы по данному кредиту ($8425,8) были определены с учетом двух факторов:</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процента — отдачи на инвестированную кредитором основную сумму кре</w:t>
      </w:r>
      <w:r w:rsidRPr="000F7B75">
        <w:rPr>
          <w:rFonts w:ascii="Times New Roman" w:hAnsi="Times New Roman"/>
          <w:sz w:val="28"/>
          <w:szCs w:val="24"/>
        </w:rPr>
        <w:softHyphen/>
        <w:t>дита;</w:t>
      </w:r>
    </w:p>
    <w:p w:rsidR="00901FB8" w:rsidRPr="000F7B75" w:rsidRDefault="00901F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возмещения капитала — возврат инвестированной кредитором основной суммы долга.</w:t>
      </w:r>
    </w:p>
    <w:p w:rsidR="00901FB8" w:rsidRPr="000F7B75" w:rsidRDefault="00901F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Годовая ставка в 12% в пересчете на месяц составляет 1% (12%/12 мес), или 0,01 в десятичной форме. К данному 1% следует добавить фактор фонда рекапитализацим, который обеспечивает возмещение основной суммы кредита в течение 25 лет (300 месяцев) за счет аккумуляции средств по той же годовой ставке 12%. Еже</w:t>
      </w:r>
      <w:r w:rsidRPr="000F7B75">
        <w:rPr>
          <w:rFonts w:ascii="Times New Roman" w:hAnsi="Times New Roman"/>
          <w:sz w:val="28"/>
          <w:szCs w:val="24"/>
        </w:rPr>
        <w:softHyphen/>
        <w:t>месячный размер ставки рекапитализации равен 0,0005322. Следовательно, об</w:t>
      </w:r>
      <w:r w:rsidRPr="000F7B75">
        <w:rPr>
          <w:rFonts w:ascii="Times New Roman" w:hAnsi="Times New Roman"/>
          <w:sz w:val="28"/>
          <w:szCs w:val="24"/>
        </w:rPr>
        <w:softHyphen/>
        <w:t>щие ежемесячные платежи, необходимые для выплаты процента по кредиту и его самоамортизации в течение 25 лет при ставке в 12%, должны составлять: 0,01 + + 0,0005322 = 0,0105322.</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Умножив эту цифру на $800 000 основной суммы долга, получим суммарный месячный платеж, равный $8425,8 (800 000 х 0,105322). В первый месяц он будет включать сумму процента за кредит — $8000, а также выплату в счет погашения основной суммы долга $425,8 (фонд рекапитализации).</w:t>
      </w:r>
      <w:r w:rsidRPr="000F7B75">
        <w:rPr>
          <w:rStyle w:val="ad"/>
          <w:rFonts w:ascii="Times New Roman" w:hAnsi="Times New Roman"/>
          <w:sz w:val="28"/>
          <w:szCs w:val="24"/>
        </w:rPr>
        <w:footnoteReference w:id="63"/>
      </w:r>
    </w:p>
    <w:p w:rsidR="00901FB8" w:rsidRPr="000F7B75" w:rsidRDefault="00901F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 xml:space="preserve">Далее определим константу по ипотечному кредиту </w:t>
      </w:r>
      <w:r w:rsidRPr="000F7B75">
        <w:rPr>
          <w:rFonts w:ascii="Times New Roman" w:hAnsi="Times New Roman"/>
          <w:iCs/>
          <w:sz w:val="28"/>
          <w:szCs w:val="24"/>
        </w:rPr>
        <w:t>(К</w:t>
      </w:r>
      <w:r w:rsidRPr="000F7B75">
        <w:rPr>
          <w:rFonts w:ascii="Times New Roman" w:hAnsi="Times New Roman"/>
          <w:iCs/>
          <w:sz w:val="28"/>
          <w:szCs w:val="24"/>
          <w:vertAlign w:val="subscript"/>
        </w:rPr>
        <w:t>ик</w:t>
      </w:r>
      <w:r w:rsidRPr="000F7B75">
        <w:rPr>
          <w:rFonts w:ascii="Times New Roman" w:hAnsi="Times New Roman"/>
          <w:iCs/>
          <w:sz w:val="28"/>
          <w:szCs w:val="24"/>
        </w:rPr>
        <w:t>):</w:t>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5020" w:dyaOrig="740">
          <v:shape id="_x0000_i1301" type="#_x0000_t75" style="width:251.25pt;height:36.75pt" o:ole="">
            <v:imagedata r:id="rId525" o:title=""/>
          </v:shape>
          <o:OLEObject Type="Embed" ProgID="Equation.3" ShapeID="_x0000_i1301" DrawAspect="Content" ObjectID="_1477250530" r:id="rId526"/>
        </w:object>
      </w:r>
      <w:r w:rsidR="00901FB8" w:rsidRPr="000F7B75">
        <w:rPr>
          <w:rFonts w:ascii="Times New Roman" w:hAnsi="Times New Roman"/>
          <w:bCs/>
          <w:snapToGrid w:val="0"/>
          <w:sz w:val="28"/>
          <w:szCs w:val="24"/>
        </w:rPr>
        <w:tab/>
        <w:t>(165)</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Месячные платежи в $8425,8 составляют за год $101 110 (8425,8 х 12). </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К</w:t>
      </w:r>
      <w:r w:rsidRPr="000F7B75">
        <w:rPr>
          <w:rFonts w:ascii="Times New Roman" w:hAnsi="Times New Roman"/>
          <w:iCs/>
          <w:sz w:val="28"/>
          <w:szCs w:val="24"/>
          <w:vertAlign w:val="subscript"/>
        </w:rPr>
        <w:t>ик</w:t>
      </w:r>
      <w:r w:rsidRPr="000F7B75">
        <w:rPr>
          <w:rFonts w:ascii="Times New Roman" w:hAnsi="Times New Roman"/>
          <w:iCs/>
          <w:sz w:val="28"/>
          <w:szCs w:val="24"/>
        </w:rPr>
        <w:t xml:space="preserve">= </w:t>
      </w:r>
      <w:r w:rsidRPr="000F7B75">
        <w:rPr>
          <w:rFonts w:ascii="Times New Roman" w:hAnsi="Times New Roman"/>
          <w:sz w:val="28"/>
          <w:szCs w:val="24"/>
        </w:rPr>
        <w:t>101 110/800 000 - 0,126387, или 12,6387%.</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Константа включает процент и выплаты в счет погашения основной суммы дол</w:t>
      </w:r>
      <w:r w:rsidRPr="000F7B75">
        <w:rPr>
          <w:rFonts w:ascii="Times New Roman" w:hAnsi="Times New Roman"/>
          <w:sz w:val="28"/>
          <w:szCs w:val="24"/>
        </w:rPr>
        <w:softHyphen/>
        <w:t>га. Поэтому она должна превышать номинальную ставку процента за ипотечный кредит. Кредитная константа может быть найдена в графе 6 таблицы кумулятив</w:t>
      </w:r>
      <w:r w:rsidRPr="000F7B75">
        <w:rPr>
          <w:rFonts w:ascii="Times New Roman" w:hAnsi="Times New Roman"/>
          <w:sz w:val="28"/>
          <w:szCs w:val="24"/>
        </w:rPr>
        <w:softHyphen/>
        <w:t>ного процента.</w:t>
      </w:r>
      <w:r w:rsidRPr="000F7B75">
        <w:rPr>
          <w:rStyle w:val="ad"/>
          <w:rFonts w:ascii="Times New Roman" w:hAnsi="Times New Roman"/>
          <w:sz w:val="28"/>
          <w:szCs w:val="24"/>
        </w:rPr>
        <w:footnoteReference w:id="64"/>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Чем продолжительнее срок амортизации долга или ниже ставка процента, тем меньше константа, и наоборот. Для получения годового значения показателя ме</w:t>
      </w:r>
      <w:r w:rsidRPr="000F7B75">
        <w:rPr>
          <w:rFonts w:ascii="Times New Roman" w:hAnsi="Times New Roman"/>
          <w:sz w:val="28"/>
          <w:szCs w:val="24"/>
        </w:rPr>
        <w:softHyphen/>
        <w:t>сячная константа умножается на 12 месяцев. Она является удобным инструмен</w:t>
      </w:r>
      <w:r w:rsidRPr="000F7B75">
        <w:rPr>
          <w:rFonts w:ascii="Times New Roman" w:hAnsi="Times New Roman"/>
          <w:sz w:val="28"/>
          <w:szCs w:val="24"/>
        </w:rPr>
        <w:softHyphen/>
        <w:t>том для быстрого поиска соотношения между сроками амортизации кредита и про</w:t>
      </w:r>
      <w:r w:rsidRPr="000F7B75">
        <w:rPr>
          <w:rFonts w:ascii="Times New Roman" w:hAnsi="Times New Roman"/>
          <w:sz w:val="28"/>
          <w:szCs w:val="24"/>
        </w:rPr>
        <w:softHyphen/>
        <w:t>центными ставками, а также для расчета платежей по обслуживанию долга. При заданных ставке процента и сроке амортизации долга константа равна обязатель</w:t>
      </w:r>
      <w:r w:rsidRPr="000F7B75">
        <w:rPr>
          <w:rFonts w:ascii="Times New Roman" w:hAnsi="Times New Roman"/>
          <w:sz w:val="28"/>
          <w:szCs w:val="24"/>
        </w:rPr>
        <w:softHyphen/>
        <w:t>ному платежу в расчете на одну денежную единицу (на $1).</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действительных выплат по кредиту константу следует умно</w:t>
      </w:r>
      <w:r w:rsidRPr="000F7B75">
        <w:rPr>
          <w:rFonts w:ascii="Times New Roman" w:hAnsi="Times New Roman"/>
          <w:sz w:val="28"/>
          <w:szCs w:val="24"/>
        </w:rPr>
        <w:softHyphen/>
        <w:t>жить на его основную сумму. Многие заемщики стремятся выбрать самое низкое значение константы, с тем чтобы уменьшить сегодняшний отток наличности, что приводит к росту суммарных процентных выплат, замедлению накопления соб</w:t>
      </w:r>
      <w:r w:rsidRPr="000F7B75">
        <w:rPr>
          <w:rFonts w:ascii="Times New Roman" w:hAnsi="Times New Roman"/>
          <w:sz w:val="28"/>
          <w:szCs w:val="24"/>
        </w:rPr>
        <w:softHyphen/>
        <w:t>ственного капитала инвестора за счет платежей в погашение ипотечного долга.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известны ставка процента, срок до окончательного погашения ссуды и еже</w:t>
      </w:r>
      <w:r w:rsidRPr="000F7B75">
        <w:rPr>
          <w:rFonts w:ascii="Times New Roman" w:hAnsi="Times New Roman"/>
          <w:sz w:val="28"/>
          <w:szCs w:val="24"/>
        </w:rPr>
        <w:softHyphen/>
        <w:t>месячные выплаты по ипотечному кредиту, то можно определить остаток его основной непогашенной суммы.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Три известные величины имеют следующие значения:</w:t>
      </w:r>
    </w:p>
    <w:p w:rsidR="00901FB8" w:rsidRPr="000F7B75" w:rsidRDefault="00901FB8" w:rsidP="000F7B75">
      <w:pPr>
        <w:widowControl w:val="0"/>
        <w:numPr>
          <w:ilvl w:val="0"/>
          <w:numId w:val="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остаточный срок — 25 лет (300 мес.);</w:t>
      </w:r>
    </w:p>
    <w:p w:rsidR="00901FB8" w:rsidRPr="000F7B75" w:rsidRDefault="00901FB8" w:rsidP="000F7B75">
      <w:pPr>
        <w:widowControl w:val="0"/>
        <w:numPr>
          <w:ilvl w:val="0"/>
          <w:numId w:val="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годовая ставка процента - 12%;</w:t>
      </w:r>
    </w:p>
    <w:p w:rsidR="00901FB8" w:rsidRPr="000F7B75" w:rsidRDefault="00901FB8" w:rsidP="000F7B75">
      <w:pPr>
        <w:widowControl w:val="0"/>
        <w:numPr>
          <w:ilvl w:val="0"/>
          <w:numId w:val="2"/>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месячный платеж — $8425,8.</w:t>
      </w:r>
    </w:p>
    <w:p w:rsidR="00901FB8" w:rsidRPr="000F7B75" w:rsidRDefault="00901F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остатка основной суммы кредита достаточно умножить вели</w:t>
      </w:r>
      <w:r w:rsidRPr="000F7B75">
        <w:rPr>
          <w:rFonts w:ascii="Times New Roman" w:hAnsi="Times New Roman"/>
          <w:sz w:val="28"/>
          <w:szCs w:val="24"/>
        </w:rPr>
        <w:softHyphen/>
        <w:t>чину одного ежемесячного платежа на фактор аннуитета (по таблице сложных процентов), который соответствует периоду, остающемуся до истечения срока кредита. Для приведенных показателей множитель аннуитета по кредитам с еже</w:t>
      </w:r>
      <w:r w:rsidRPr="000F7B75">
        <w:rPr>
          <w:rFonts w:ascii="Times New Roman" w:hAnsi="Times New Roman"/>
          <w:sz w:val="28"/>
          <w:szCs w:val="24"/>
        </w:rPr>
        <w:softHyphen/>
        <w:t>месячными платежами равен 94,946551. Определим объем основной суммы дол</w:t>
      </w:r>
      <w:r w:rsidRPr="000F7B75">
        <w:rPr>
          <w:rFonts w:ascii="Times New Roman" w:hAnsi="Times New Roman"/>
          <w:sz w:val="28"/>
          <w:szCs w:val="24"/>
        </w:rPr>
        <w:softHyphen/>
        <w:t>га: $8425,8 х 94,946551 = 800 000.</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уже отмечалось, аннуитет — периодический платеж (ежегодный или еже</w:t>
      </w:r>
      <w:r w:rsidRPr="000F7B75">
        <w:rPr>
          <w:rFonts w:ascii="Times New Roman" w:hAnsi="Times New Roman"/>
          <w:sz w:val="28"/>
          <w:szCs w:val="24"/>
        </w:rPr>
        <w:softHyphen/>
        <w:t>месячный) в погашение долга (включая проценты). Текущая стоимость аннуитета (при заданной ставке процента) равна остатку основной суммы кредита. Анало</w:t>
      </w:r>
      <w:r w:rsidRPr="000F7B75">
        <w:rPr>
          <w:rFonts w:ascii="Times New Roman" w:hAnsi="Times New Roman"/>
          <w:sz w:val="28"/>
          <w:szCs w:val="24"/>
        </w:rPr>
        <w:softHyphen/>
        <w:t>гичным образом определяют текущий остаток ранее предоставленного кредита.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Известны величины: номинальной ставки процента, суммы ежемесячного пла</w:t>
      </w:r>
      <w:r w:rsidRPr="000F7B75">
        <w:rPr>
          <w:rFonts w:ascii="Times New Roman" w:hAnsi="Times New Roman"/>
          <w:sz w:val="28"/>
          <w:szCs w:val="24"/>
        </w:rPr>
        <w:softHyphen/>
        <w:t>тежа и время, оставшееся до истечения срока кредита. Если после его предостав</w:t>
      </w:r>
      <w:r w:rsidRPr="000F7B75">
        <w:rPr>
          <w:rFonts w:ascii="Times New Roman" w:hAnsi="Times New Roman"/>
          <w:sz w:val="28"/>
          <w:szCs w:val="24"/>
        </w:rPr>
        <w:softHyphen/>
        <w:t>ления прошло 5 лет, а до истечения срока его погашения остается еще 20 лет, то остаток ссуды равен $765 226 (8425,8 х 90,819416).</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Значения остатков по этому кредиту (со сроком 25 лет) в различные годы по</w:t>
      </w:r>
      <w:r w:rsidRPr="000F7B75">
        <w:rPr>
          <w:rFonts w:ascii="Times New Roman" w:hAnsi="Times New Roman"/>
          <w:sz w:val="28"/>
          <w:szCs w:val="24"/>
        </w:rPr>
        <w:softHyphen/>
        <w:t>казаны в табл. 11.3.</w:t>
      </w:r>
    </w:p>
    <w:p w:rsidR="00901FB8" w:rsidRPr="000F7B75" w:rsidRDefault="007116DA"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iCs/>
          <w:sz w:val="28"/>
          <w:szCs w:val="24"/>
        </w:rPr>
        <w:br w:type="page"/>
      </w:r>
      <w:r w:rsidR="00901FB8" w:rsidRPr="000F7B75">
        <w:rPr>
          <w:rFonts w:ascii="Times New Roman" w:hAnsi="Times New Roman"/>
          <w:iCs/>
          <w:sz w:val="28"/>
          <w:szCs w:val="24"/>
        </w:rPr>
        <w:t xml:space="preserve">Таблица </w:t>
      </w:r>
      <w:r w:rsidR="00901FB8" w:rsidRPr="000F7B75">
        <w:rPr>
          <w:rFonts w:ascii="Times New Roman" w:hAnsi="Times New Roman"/>
          <w:bCs/>
          <w:iCs/>
          <w:sz w:val="28"/>
          <w:szCs w:val="24"/>
        </w:rPr>
        <w:t>11,3</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Расчет основной суммы долга (по кредиту в $800 000 с годовой</w:t>
      </w:r>
      <w:r w:rsidR="007116DA">
        <w:rPr>
          <w:rFonts w:ascii="Times New Roman" w:hAnsi="Times New Roman"/>
          <w:sz w:val="28"/>
          <w:szCs w:val="24"/>
        </w:rPr>
        <w:t xml:space="preserve"> </w:t>
      </w:r>
      <w:r w:rsidRPr="000F7B75">
        <w:rPr>
          <w:rFonts w:ascii="Times New Roman" w:hAnsi="Times New Roman"/>
          <w:bCs/>
          <w:sz w:val="28"/>
          <w:szCs w:val="24"/>
        </w:rPr>
        <w:t>процентной ставкой 12%)</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891" w:type="dxa"/>
        <w:tblLayout w:type="fixed"/>
        <w:tblCellMar>
          <w:left w:w="40" w:type="dxa"/>
          <w:right w:w="40" w:type="dxa"/>
        </w:tblCellMar>
        <w:tblLook w:val="00A0" w:firstRow="1" w:lastRow="0" w:firstColumn="1" w:lastColumn="0" w:noHBand="0" w:noVBand="0"/>
      </w:tblPr>
      <w:tblGrid>
        <w:gridCol w:w="1037"/>
        <w:gridCol w:w="1594"/>
        <w:gridCol w:w="1584"/>
        <w:gridCol w:w="1555"/>
        <w:gridCol w:w="2026"/>
      </w:tblGrid>
      <w:tr w:rsidR="00901FB8" w:rsidRPr="000F7B75" w:rsidTr="00901FB8">
        <w:trPr>
          <w:trHeight w:hRule="exact" w:val="864"/>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Возраст кредита, лет</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Время до истечения срока кредита, лет</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Множитель аннуитета (коэффициент)</w:t>
            </w:r>
          </w:p>
        </w:tc>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Сумма месячного платежа, $</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Остаток основной суммы долга (гр. 3 х гр. 4), $</w:t>
            </w:r>
          </w:p>
        </w:tc>
      </w:tr>
      <w:tr w:rsidR="00901FB8" w:rsidRPr="000F7B75" w:rsidTr="00901FB8">
        <w:trPr>
          <w:trHeight w:hRule="exact" w:val="250"/>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25 - 1 = 24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94,305647</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794600</w:t>
            </w:r>
          </w:p>
        </w:tc>
      </w:tr>
      <w:tr w:rsidR="00901FB8" w:rsidRPr="000F7B75" w:rsidTr="00901FB8">
        <w:trPr>
          <w:trHeight w:hRule="exact" w:val="259"/>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25-2 = 23</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93,583461</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788516</w:t>
            </w:r>
          </w:p>
        </w:tc>
      </w:tr>
      <w:tr w:rsidR="00901FB8" w:rsidRPr="000F7B75" w:rsidTr="00901FB8">
        <w:trPr>
          <w:trHeight w:hRule="exact" w:val="259"/>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25 - 3 = 22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92,769683</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781660</w:t>
            </w:r>
          </w:p>
        </w:tc>
      </w:tr>
      <w:tr w:rsidR="00901FB8" w:rsidRPr="000F7B75" w:rsidTr="00901FB8">
        <w:trPr>
          <w:trHeight w:hRule="exact" w:val="250"/>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25-4 = 21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91,852697</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773932</w:t>
            </w:r>
          </w:p>
        </w:tc>
      </w:tr>
      <w:tr w:rsidR="00901FB8" w:rsidRPr="000F7B75" w:rsidTr="00901FB8">
        <w:trPr>
          <w:trHeight w:hRule="exact" w:val="259"/>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25 - 5 = 20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90,819416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765226</w:t>
            </w:r>
          </w:p>
        </w:tc>
      </w:tr>
      <w:tr w:rsidR="00901FB8" w:rsidRPr="000F7B75" w:rsidTr="00901FB8">
        <w:trPr>
          <w:trHeight w:hRule="exact" w:val="250"/>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25-10=15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83,321664</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702052</w:t>
            </w:r>
          </w:p>
        </w:tc>
      </w:tr>
      <w:tr w:rsidR="00901FB8" w:rsidRPr="000F7B75" w:rsidTr="00901FB8">
        <w:trPr>
          <w:trHeight w:hRule="exact" w:val="259"/>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15</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25-15 = 10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69,700522</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587284</w:t>
            </w:r>
          </w:p>
        </w:tc>
      </w:tr>
      <w:tr w:rsidR="00901FB8" w:rsidRPr="000F7B75" w:rsidTr="00901FB8">
        <w:trPr>
          <w:trHeight w:hRule="exact" w:val="259"/>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25-20 = 5</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44,955038</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378782</w:t>
            </w:r>
          </w:p>
        </w:tc>
      </w:tr>
      <w:tr w:rsidR="00901FB8" w:rsidRPr="000F7B75" w:rsidTr="00901FB8">
        <w:trPr>
          <w:trHeight w:hRule="exact" w:val="269"/>
        </w:trPr>
        <w:tc>
          <w:tcPr>
            <w:tcW w:w="10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25-25=0</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следует из табл. 11.3, платежи в счет основной суммы кредита в конечном итоге сравняются с остатком основной суммы долга. Соответствующий период является сроком, оставшимся до истечения кредита.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расчета срока кредита необходимы три составляющих:</w:t>
      </w:r>
    </w:p>
    <w:p w:rsidR="00901FB8" w:rsidRPr="000F7B75" w:rsidRDefault="00901FB8"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остаток основной суммы долга — $800 000;</w:t>
      </w:r>
    </w:p>
    <w:p w:rsidR="00901FB8" w:rsidRPr="000F7B75" w:rsidRDefault="00901FB8"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ставка процента — 12% в год (1% в месяц);</w:t>
      </w:r>
    </w:p>
    <w:p w:rsidR="00901FB8" w:rsidRPr="000F7B75" w:rsidRDefault="00901FB8"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месячный платеж — $8425,8.</w:t>
      </w:r>
    </w:p>
    <w:p w:rsidR="00901FB8" w:rsidRPr="000F7B75" w:rsidRDefault="00901FB8" w:rsidP="000F7B75">
      <w:pPr>
        <w:framePr w:h="144" w:hRule="exact" w:hSpace="38" w:wrap="auto" w:vAnchor="text" w:hAnchor="text" w:x="5262" w:y="471"/>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срока кредита необходимо разделить сумму месячного пла</w:t>
      </w:r>
      <w:r w:rsidRPr="000F7B75">
        <w:rPr>
          <w:rFonts w:ascii="Times New Roman" w:hAnsi="Times New Roman"/>
          <w:sz w:val="28"/>
          <w:szCs w:val="24"/>
        </w:rPr>
        <w:softHyphen/>
        <w:t>тежа на остаток основной суммы долга: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8425,8/800 000 = 0,0105322.</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Далее находим в соответствующей колонке таблицы кумулятивного процента (ставка 12%) число, наиболее близкое к вычисленной величине (0,0105322). Это число соответствует сроку кредита в 25 лет.</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Аналогичным способом можно найти временной период, остающийся до исте</w:t>
      </w:r>
      <w:r w:rsidRPr="000F7B75">
        <w:rPr>
          <w:rFonts w:ascii="Times New Roman" w:hAnsi="Times New Roman"/>
          <w:sz w:val="28"/>
          <w:szCs w:val="24"/>
        </w:rPr>
        <w:softHyphen/>
        <w:t>чения ранее предоставленного кредита.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Предположим, что периодический платеж на покрытие основной суммы долга и процента по нему равен $8425,8, а текущий остаток ссудной задолженности со</w:t>
      </w:r>
      <w:r w:rsidRPr="000F7B75">
        <w:rPr>
          <w:rFonts w:ascii="Times New Roman" w:hAnsi="Times New Roman"/>
          <w:sz w:val="28"/>
          <w:szCs w:val="24"/>
        </w:rPr>
        <w:softHyphen/>
        <w:t>ставляет $702 052. Результат деления следующий: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8425,8/702 052 = 0,012200168.</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кумулятивной таблице (со ставкой 12%) полученная величина соответствует 15 годам. Таким образом, до полной амортизации данной ипотеки остается еще 15 лет.</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График погашения кредита тесно связан с амортизацией долга.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Амортизация — процесс погашения (ликвидации) долга. Данный график пока</w:t>
      </w:r>
      <w:r w:rsidRPr="000F7B75">
        <w:rPr>
          <w:rFonts w:ascii="Times New Roman" w:hAnsi="Times New Roman"/>
          <w:sz w:val="28"/>
          <w:szCs w:val="24"/>
        </w:rPr>
        <w:softHyphen/>
        <w:t>зывает ежемесячные или ежегодные остатки основной суммы кредита. В нем также приводится сумма регулярных периодических выплат процента (табл. 11.4).</w:t>
      </w:r>
    </w:p>
    <w:p w:rsidR="00901FB8" w:rsidRPr="000F7B75" w:rsidRDefault="00901FB8"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11.4</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График выплаты долга по ипотечному кредиту, $</w:t>
      </w:r>
    </w:p>
    <w:p w:rsidR="00901FB8" w:rsidRPr="000F7B75" w:rsidRDefault="00901FB8" w:rsidP="000F7B75">
      <w:pPr>
        <w:spacing w:after="0" w:line="360" w:lineRule="auto"/>
        <w:ind w:firstLine="709"/>
        <w:jc w:val="both"/>
        <w:rPr>
          <w:rFonts w:ascii="Times New Roman" w:hAnsi="Times New Roman"/>
          <w:sz w:val="28"/>
          <w:szCs w:val="24"/>
        </w:rPr>
      </w:pPr>
    </w:p>
    <w:tbl>
      <w:tblPr>
        <w:tblW w:w="0" w:type="auto"/>
        <w:tblInd w:w="891" w:type="dxa"/>
        <w:tblLayout w:type="fixed"/>
        <w:tblCellMar>
          <w:left w:w="40" w:type="dxa"/>
          <w:right w:w="40" w:type="dxa"/>
        </w:tblCellMar>
        <w:tblLook w:val="00A0" w:firstRow="1" w:lastRow="0" w:firstColumn="1" w:lastColumn="0" w:noHBand="0" w:noVBand="0"/>
      </w:tblPr>
      <w:tblGrid>
        <w:gridCol w:w="806"/>
        <w:gridCol w:w="1565"/>
        <w:gridCol w:w="1776"/>
        <w:gridCol w:w="1709"/>
        <w:gridCol w:w="1517"/>
      </w:tblGrid>
      <w:tr w:rsidR="00901FB8" w:rsidRPr="000F7B75" w:rsidTr="00901FB8">
        <w:trPr>
          <w:trHeight w:hRule="exact" w:val="755"/>
        </w:trPr>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Месяц</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Сумма месячного платежа</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Выплаты процента (ставка 1% в месяц)</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Выплаты основной суммы долга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Остаток долга на конец месяца</w:t>
            </w:r>
          </w:p>
        </w:tc>
      </w:tr>
      <w:tr w:rsidR="00901FB8" w:rsidRPr="000F7B75"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800000,0</w:t>
            </w:r>
          </w:p>
        </w:tc>
      </w:tr>
      <w:tr w:rsidR="00901FB8" w:rsidRPr="000F7B75"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8000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425,8</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799574,2</w:t>
            </w:r>
          </w:p>
        </w:tc>
      </w:tr>
      <w:tr w:rsidR="00901FB8" w:rsidRPr="000F7B75"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7996</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430,06</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799144,14</w:t>
            </w:r>
          </w:p>
        </w:tc>
      </w:tr>
      <w:tr w:rsidR="00901FB8" w:rsidRPr="000F7B75" w:rsidTr="00901FB8">
        <w:trPr>
          <w:trHeight w:hRule="exact" w:val="250"/>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7992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434,36</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798689,78</w:t>
            </w:r>
          </w:p>
        </w:tc>
      </w:tr>
      <w:tr w:rsidR="00901FB8" w:rsidRPr="000F7B75"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298</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248</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8178,0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16602,14</w:t>
            </w:r>
          </w:p>
        </w:tc>
      </w:tr>
      <w:tr w:rsidR="00901FB8" w:rsidRPr="000F7B75"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299</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166</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8259,76</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8342,38</w:t>
            </w:r>
          </w:p>
        </w:tc>
      </w:tr>
      <w:tr w:rsidR="00901FB8" w:rsidRPr="000F7B75" w:rsidTr="00901FB8">
        <w:trPr>
          <w:trHeight w:hRule="exact" w:val="25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300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8425,8</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8342,38</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r>
      <w:tr w:rsidR="00901FB8" w:rsidRPr="000F7B75" w:rsidTr="00901FB8">
        <w:trPr>
          <w:trHeight w:hRule="exact" w:val="269"/>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Всего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800000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Часть суммы месячного платежа, которая превышает процент, направляют на понижение основной части долга предыдущего месяца. Чем больше времени про</w:t>
      </w:r>
      <w:r w:rsidRPr="000F7B75">
        <w:rPr>
          <w:rFonts w:ascii="Times New Roman" w:hAnsi="Times New Roman"/>
          <w:sz w:val="28"/>
          <w:szCs w:val="24"/>
        </w:rPr>
        <w:softHyphen/>
        <w:t>ходит с момента предоставления кредита, тем большую часть суммарного плате</w:t>
      </w:r>
      <w:r w:rsidRPr="000F7B75">
        <w:rPr>
          <w:rFonts w:ascii="Times New Roman" w:hAnsi="Times New Roman"/>
          <w:sz w:val="28"/>
          <w:szCs w:val="24"/>
        </w:rPr>
        <w:softHyphen/>
        <w:t>жа направляют на погашение основной суммы долга. Со временем задолженность полностью погашают. Изучая динамику остатка основной суммы долга, можно вычислить размер выплат основной суммы кредита в течение выбранного вре</w:t>
      </w:r>
      <w:r w:rsidRPr="000F7B75">
        <w:rPr>
          <w:rFonts w:ascii="Times New Roman" w:hAnsi="Times New Roman"/>
          <w:sz w:val="28"/>
          <w:szCs w:val="24"/>
        </w:rPr>
        <w:softHyphen/>
        <w:t>менного периода (как разницу между остатками на начало и конец периода) и тем самым определить сумму уже произведенных процентных платежей. В течение второго года в счет погашения основной части кредита было выплачено $430,06 (799574,2 - 799144,14). Общие платежи за этот год составили: $8425,8 х 12 мес. = = $101 НО.</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кредиты под залог недвижимости предоставляют заемщикам с дис</w:t>
      </w:r>
      <w:r w:rsidRPr="000F7B75">
        <w:rPr>
          <w:rFonts w:ascii="Times New Roman" w:hAnsi="Times New Roman"/>
          <w:sz w:val="28"/>
          <w:szCs w:val="24"/>
        </w:rPr>
        <w:softHyphen/>
        <w:t>контом, а ипотечные обязательства продают инвесторам со скидкой. В обоих случаях номинальная ставка процента не является действительным коэффициентом до</w:t>
      </w:r>
      <w:r w:rsidRPr="000F7B75">
        <w:rPr>
          <w:rFonts w:ascii="Times New Roman" w:hAnsi="Times New Roman"/>
          <w:sz w:val="28"/>
          <w:szCs w:val="24"/>
        </w:rPr>
        <w:softHyphen/>
        <w:t>ходности (конечной отдачи) на дисконтированную основную сумму кредита.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Дисконты (скидки) по кредитам оценивают в пунктах. Каждый пункт равен одному проценту. Например, кредит в $800 000 с тремя дисконтными пунктами означает, что кредитор предоставляет заемщику 97% от номинальной основной суммы кредита, т. е. $776 000 (800 000 х 0,97). Однако заемщик должен выпла</w:t>
      </w:r>
      <w:r w:rsidRPr="000F7B75">
        <w:rPr>
          <w:rFonts w:ascii="Times New Roman" w:hAnsi="Times New Roman"/>
          <w:sz w:val="28"/>
          <w:szCs w:val="24"/>
        </w:rPr>
        <w:softHyphen/>
        <w:t>тить полностью $800 000 плюс процент на всю эту сумму. Таким образом, дис</w:t>
      </w:r>
      <w:r w:rsidRPr="000F7B75">
        <w:rPr>
          <w:rFonts w:ascii="Times New Roman" w:hAnsi="Times New Roman"/>
          <w:sz w:val="28"/>
          <w:szCs w:val="24"/>
        </w:rPr>
        <w:softHyphen/>
        <w:t>контируя ссуду, кредитор увеличивает свой доход от кредитных вложений.</w:t>
      </w:r>
    </w:p>
    <w:p w:rsidR="007116DA" w:rsidRDefault="007116DA" w:rsidP="000F7B75">
      <w:pPr>
        <w:shd w:val="clear" w:color="auto" w:fill="FFFFFF"/>
        <w:spacing w:after="0" w:line="360" w:lineRule="auto"/>
        <w:ind w:firstLine="709"/>
        <w:jc w:val="both"/>
        <w:rPr>
          <w:rFonts w:ascii="Times New Roman" w:hAnsi="Times New Roman"/>
          <w:bCs/>
          <w:sz w:val="28"/>
          <w:szCs w:val="24"/>
        </w:rPr>
      </w:pPr>
    </w:p>
    <w:p w:rsidR="00901FB8" w:rsidRPr="007116DA" w:rsidRDefault="00901F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11.4.2. Ипотечный кредит с переменными платежами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 все ипотечные кредиты погашают на условиях фиксированного уровня плате</w:t>
      </w:r>
      <w:r w:rsidRPr="000F7B75">
        <w:rPr>
          <w:rFonts w:ascii="Times New Roman" w:hAnsi="Times New Roman"/>
          <w:sz w:val="28"/>
          <w:szCs w:val="24"/>
        </w:rPr>
        <w:softHyphen/>
        <w:t>жей.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ипотечным обязательствам с переменными платежами относят:</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 с «шаровым» сроком;</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фиксированные платежи в счет основной суммы долга;</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совместное участие;</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 с нарастающими платежами;</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обратный аннуитет;</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 с переменной ставкой;</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завершающую ипотеку;</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добавленный кредит;</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участие кредитора в приросте стоимости недвижимого имущества.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любом виде ипотечного кредита банки стремятся получить доход на свои вложения и вернуть денежные средства, которые они предоставили в ссуду.</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Кредиты с «шаровым» сроком предусматривают крупный итоговый платеж по долгу («шаровой» платеж). В течение первых нескольких месяцев (лет) основ</w:t>
      </w:r>
      <w:r w:rsidRPr="000F7B75">
        <w:rPr>
          <w:rFonts w:ascii="Times New Roman" w:hAnsi="Times New Roman"/>
          <w:sz w:val="28"/>
          <w:szCs w:val="24"/>
        </w:rPr>
        <w:softHyphen/>
        <w:t>ную сумму кредита не погашают либо выплачивают малую его часть. Затем на</w:t>
      </w:r>
      <w:r w:rsidRPr="000F7B75">
        <w:rPr>
          <w:rFonts w:ascii="Times New Roman" w:hAnsi="Times New Roman"/>
          <w:sz w:val="28"/>
          <w:szCs w:val="24"/>
        </w:rPr>
        <w:softHyphen/>
        <w:t>ступает срок выплаты всего остатка долга.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Владельцы недвижимости стремятся заранее договориться с банком о новом финансировании, чтобы при наступлении срока «шарового» платежа не потерять имущество вследствие несоблюдения договоренных обязательств. Ипотечные кредиты с «шаровыми» платежами могут иметь следующие разновидности:</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приостановка выплат процента вплоть до истечения срока кредита;</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выплаты одного процента — после чего наступает «шаровой» платеж;</w:t>
      </w:r>
    </w:p>
    <w:p w:rsidR="00901FB8" w:rsidRPr="000F7B75" w:rsidRDefault="00901F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частичная амортизация долга с итоговым «шаровым» платежом.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Приостановка процентных платежей предусматривает полный отказ от выплат до истечения срока кредита. Затем выплачивают всю сумму долга и банковский процент.</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Заемщику предоставлен «замороженный» ипотечный кредит в $800 000 под 12% годовых со сроком погашения через два года. При этих условиях «шаровой» платеж составит $ 1 003 520, что следует из приводимого расчета:</w:t>
      </w:r>
    </w:p>
    <w:p w:rsidR="00901FB8" w:rsidRPr="000F7B75" w:rsidRDefault="00901FB8" w:rsidP="000F7B75">
      <w:pPr>
        <w:widowControl w:val="0"/>
        <w:numPr>
          <w:ilvl w:val="0"/>
          <w:numId w:val="79"/>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Сумма кредита - $800 000.</w:t>
      </w:r>
    </w:p>
    <w:p w:rsidR="00901FB8" w:rsidRPr="000F7B75" w:rsidRDefault="00901FB8" w:rsidP="000F7B75">
      <w:pPr>
        <w:widowControl w:val="0"/>
        <w:numPr>
          <w:ilvl w:val="0"/>
          <w:numId w:val="79"/>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Процент в первый год - $96 000 ($800 000 х 12%).</w:t>
      </w:r>
    </w:p>
    <w:p w:rsidR="00901FB8" w:rsidRPr="000F7B75" w:rsidRDefault="00901FB8" w:rsidP="000F7B75">
      <w:pPr>
        <w:widowControl w:val="0"/>
        <w:numPr>
          <w:ilvl w:val="0"/>
          <w:numId w:val="79"/>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Остаток долга на конец первого года — $896 000.</w:t>
      </w:r>
    </w:p>
    <w:p w:rsidR="00901FB8" w:rsidRPr="000F7B75" w:rsidRDefault="00901FB8" w:rsidP="000F7B75">
      <w:pPr>
        <w:widowControl w:val="0"/>
        <w:numPr>
          <w:ilvl w:val="0"/>
          <w:numId w:val="79"/>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Процент во второй год - $107 520 ($896 000 х 12%).</w:t>
      </w:r>
    </w:p>
    <w:p w:rsidR="00901FB8" w:rsidRPr="000F7B75" w:rsidRDefault="00901FB8" w:rsidP="000F7B75">
      <w:pPr>
        <w:widowControl w:val="0"/>
        <w:numPr>
          <w:ilvl w:val="0"/>
          <w:numId w:val="79"/>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Остаток долга на конец второго года — $ 1 003 520.</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Чтобы минимизировать свои текущие расходы, заемщики часто стремятся по</w:t>
      </w:r>
      <w:r w:rsidRPr="000F7B75">
        <w:rPr>
          <w:rFonts w:ascii="Times New Roman" w:hAnsi="Times New Roman"/>
          <w:sz w:val="28"/>
          <w:szCs w:val="24"/>
        </w:rPr>
        <w:softHyphen/>
        <w:t>лучить кредит с низким процентом и итоговым внесением «шарового» платежа. Однако проценты уплачивают регулярно в течение всего срока пользования кре</w:t>
      </w:r>
      <w:r w:rsidRPr="000F7B75">
        <w:rPr>
          <w:rFonts w:ascii="Times New Roman" w:hAnsi="Times New Roman"/>
          <w:sz w:val="28"/>
          <w:szCs w:val="24"/>
        </w:rPr>
        <w:softHyphen/>
        <w:t>дитом.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Сумма ежегодного платежа по кредиту в $800 000, предоставленному под 12% годовых, составляет $96 000 ($800 000 х 12%), вносимых в конце каждого года ($8000 — в конце каждого месяца).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истечении срока кредита погашению подлежит уже вся сумма долга в $800 000 как «шаровой» платеж.</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Разновидностью «шарового» кредита являются обязательства, предусматрива</w:t>
      </w:r>
      <w:r w:rsidRPr="000F7B75">
        <w:rPr>
          <w:rFonts w:ascii="Times New Roman" w:hAnsi="Times New Roman"/>
          <w:sz w:val="28"/>
          <w:szCs w:val="24"/>
        </w:rPr>
        <w:softHyphen/>
        <w:t>ющие частичную амортизацию (погашение) долга до истечения их окончательно</w:t>
      </w:r>
      <w:r w:rsidRPr="000F7B75">
        <w:rPr>
          <w:rFonts w:ascii="Times New Roman" w:hAnsi="Times New Roman"/>
          <w:sz w:val="28"/>
          <w:szCs w:val="24"/>
        </w:rPr>
        <w:softHyphen/>
        <w:t>го срока. Они получили название «пружинных» кредитов, сумма которых явля</w:t>
      </w:r>
      <w:r w:rsidRPr="000F7B75">
        <w:rPr>
          <w:rFonts w:ascii="Times New Roman" w:hAnsi="Times New Roman"/>
          <w:sz w:val="28"/>
          <w:szCs w:val="24"/>
        </w:rPr>
        <w:softHyphen/>
        <w:t>ется переменной величиной. Подобный вид кредита часто используют продавцы земельных участков, так как началу погашения основной суммы долга предшест</w:t>
      </w:r>
      <w:r w:rsidRPr="000F7B75">
        <w:rPr>
          <w:rFonts w:ascii="Times New Roman" w:hAnsi="Times New Roman"/>
          <w:sz w:val="28"/>
          <w:szCs w:val="24"/>
        </w:rPr>
        <w:softHyphen/>
        <w:t>вует несколько лет одних процентных платежей. Цену подобного кредита (с уче</w:t>
      </w:r>
      <w:r w:rsidRPr="000F7B75">
        <w:rPr>
          <w:rFonts w:ascii="Times New Roman" w:hAnsi="Times New Roman"/>
          <w:sz w:val="28"/>
          <w:szCs w:val="24"/>
        </w:rPr>
        <w:softHyphen/>
        <w:t>том задаваемого уровня отдачи на капитал) можно определить на основе каждого платежа в отдельности.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кредит в $800 000, взятый в банке по ставке 12% годовых. Он пред</w:t>
      </w:r>
      <w:r w:rsidRPr="000F7B75">
        <w:rPr>
          <w:rFonts w:ascii="Times New Roman" w:hAnsi="Times New Roman"/>
          <w:sz w:val="28"/>
          <w:szCs w:val="24"/>
        </w:rPr>
        <w:softHyphen/>
        <w:t>усматривает пятилетний период одних лишь процентных выплат с последующим, в течение четырех лет, погашением основной суммы долга. Для оценки данного кредита (при 25%-ной отдаче) необходимо дисконтировать платежи каждого года по фактору реверсии (табл. 11.5).</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Закладные с нарастающими платежами предусматривают переменные выпла</w:t>
      </w:r>
      <w:r w:rsidRPr="000F7B75">
        <w:rPr>
          <w:rFonts w:ascii="Times New Roman" w:hAnsi="Times New Roman"/>
          <w:sz w:val="28"/>
          <w:szCs w:val="24"/>
        </w:rPr>
        <w:softHyphen/>
        <w:t>ты по ипотечному кредиту. При анализе данного кредита платежи можно сгруп</w:t>
      </w:r>
      <w:r w:rsidRPr="000F7B75">
        <w:rPr>
          <w:rFonts w:ascii="Times New Roman" w:hAnsi="Times New Roman"/>
          <w:sz w:val="28"/>
          <w:szCs w:val="24"/>
        </w:rPr>
        <w:softHyphen/>
        <w:t>пировать по времени их осуществления. После этого для определения их теку</w:t>
      </w:r>
      <w:r w:rsidRPr="000F7B75">
        <w:rPr>
          <w:rFonts w:ascii="Times New Roman" w:hAnsi="Times New Roman"/>
          <w:sz w:val="28"/>
          <w:szCs w:val="24"/>
        </w:rPr>
        <w:softHyphen/>
        <w:t>щей стоимости проводят процесс дисконтирования платежей по заданной норме отдачи. Данную модель используют главным образом домовладельцы, которые рассчитывают на получение высокого дохода от продажи недвижимости в буду щем. В течение первых лет платежи по основной сумме долга остаются низкими, однако впоследствии они достигают уровня, позволяющего погасить ипотечный кредит.</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11.5</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График погашения «пружинного» ипотечного кредита (с выплатами только одних процентов), $</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749" w:type="dxa"/>
        <w:tblLayout w:type="fixed"/>
        <w:tblCellMar>
          <w:left w:w="40" w:type="dxa"/>
          <w:right w:w="40" w:type="dxa"/>
        </w:tblCellMar>
        <w:tblLook w:val="00A0" w:firstRow="1" w:lastRow="0" w:firstColumn="1" w:lastColumn="0" w:noHBand="0" w:noVBand="0"/>
      </w:tblPr>
      <w:tblGrid>
        <w:gridCol w:w="643"/>
        <w:gridCol w:w="730"/>
        <w:gridCol w:w="730"/>
        <w:gridCol w:w="922"/>
        <w:gridCol w:w="2592"/>
        <w:gridCol w:w="1766"/>
      </w:tblGrid>
      <w:tr w:rsidR="00901FB8" w:rsidRPr="007116DA" w:rsidTr="00901FB8">
        <w:trPr>
          <w:trHeight w:hRule="exact" w:val="1418"/>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Годы</w:t>
            </w:r>
          </w:p>
        </w:tc>
        <w:tc>
          <w:tcPr>
            <w:tcW w:w="1460" w:type="dxa"/>
            <w:gridSpan w:val="2"/>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Состав платежей</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Основная сумма платежа</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Фактор реверсии (фактор текущей стоимости денежной единицы, используемой для оценки выручки от перепродажи имущества)</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Текущая стоимость потока платежей (гр. 4 </w:t>
            </w:r>
            <w:r w:rsidRPr="007116DA">
              <w:rPr>
                <w:rFonts w:ascii="Times New Roman" w:hAnsi="Times New Roman"/>
                <w:sz w:val="20"/>
                <w:szCs w:val="20"/>
              </w:rPr>
              <w:t xml:space="preserve">х </w:t>
            </w:r>
            <w:r w:rsidRPr="007116DA">
              <w:rPr>
                <w:rFonts w:ascii="Times New Roman" w:hAnsi="Times New Roman"/>
                <w:bCs/>
                <w:sz w:val="20"/>
                <w:szCs w:val="20"/>
              </w:rPr>
              <w:t>гр. 5)</w:t>
            </w:r>
          </w:p>
        </w:tc>
      </w:tr>
      <w:tr w:rsidR="00901FB8" w:rsidRPr="007116DA" w:rsidTr="00901FB8">
        <w:trPr>
          <w:trHeight w:hRule="exact" w:val="259"/>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0,8</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76800</w:t>
            </w:r>
          </w:p>
        </w:tc>
      </w:tr>
      <w:tr w:rsidR="00901FB8" w:rsidRPr="007116DA" w:rsidTr="00901FB8">
        <w:trPr>
          <w:trHeight w:hRule="exact" w:val="259"/>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0,64(0,8)</w:t>
            </w:r>
            <w:r w:rsidRPr="007116DA">
              <w:rPr>
                <w:rFonts w:ascii="Times New Roman" w:hAnsi="Times New Roman"/>
                <w:sz w:val="20"/>
                <w:szCs w:val="20"/>
                <w:vertAlign w:val="superscript"/>
              </w:rPr>
              <w:t>2</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61440</w:t>
            </w:r>
          </w:p>
        </w:tc>
      </w:tr>
      <w:tr w:rsidR="00901FB8" w:rsidRPr="007116DA" w:rsidTr="00901FB8">
        <w:trPr>
          <w:trHeight w:hRule="exact" w:val="259"/>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0,512(0,8)</w:t>
            </w:r>
            <w:r w:rsidRPr="007116DA">
              <w:rPr>
                <w:rFonts w:ascii="Times New Roman" w:hAnsi="Times New Roman"/>
                <w:sz w:val="20"/>
                <w:szCs w:val="20"/>
                <w:vertAlign w:val="superscript"/>
              </w:rPr>
              <w:t>3</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49152</w:t>
            </w:r>
          </w:p>
        </w:tc>
      </w:tr>
      <w:tr w:rsidR="00901FB8" w:rsidRPr="007116DA" w:rsidTr="00901FB8">
        <w:trPr>
          <w:trHeight w:hRule="exact" w:val="259"/>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0,4096</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39322</w:t>
            </w:r>
          </w:p>
        </w:tc>
      </w:tr>
      <w:tr w:rsidR="00901FB8" w:rsidRPr="007116DA" w:rsidTr="00901FB8">
        <w:trPr>
          <w:trHeight w:hRule="exact" w:val="25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0,32768</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31458</w:t>
            </w:r>
          </w:p>
        </w:tc>
      </w:tr>
      <w:tr w:rsidR="00901FB8" w:rsidRPr="007116DA" w:rsidTr="00901FB8">
        <w:trPr>
          <w:trHeight w:hRule="exact" w:val="259"/>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96000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296000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0,262144</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77594</w:t>
            </w:r>
          </w:p>
        </w:tc>
      </w:tr>
      <w:tr w:rsidR="00901FB8" w:rsidRPr="007116DA" w:rsidTr="00901FB8">
        <w:trPr>
          <w:trHeight w:hRule="exact" w:val="25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72000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272000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0,209715</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57042</w:t>
            </w:r>
          </w:p>
        </w:tc>
      </w:tr>
      <w:tr w:rsidR="00901FB8" w:rsidRPr="007116DA" w:rsidTr="00901FB8">
        <w:trPr>
          <w:trHeight w:hRule="exact" w:val="259"/>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48000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248000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0,167772</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41608</w:t>
            </w:r>
          </w:p>
        </w:tc>
      </w:tr>
      <w:tr w:rsidR="00901FB8" w:rsidRPr="007116DA" w:rsidTr="00901FB8">
        <w:trPr>
          <w:trHeight w:hRule="exact" w:val="25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24000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200000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224000</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0,134218</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30064</w:t>
            </w:r>
          </w:p>
        </w:tc>
      </w:tr>
      <w:tr w:rsidR="00901FB8" w:rsidRPr="007116DA" w:rsidTr="00901FB8">
        <w:trPr>
          <w:trHeight w:hRule="exact" w:val="278"/>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Всего</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464480</w:t>
            </w:r>
          </w:p>
        </w:tc>
      </w:tr>
    </w:tbl>
    <w:p w:rsidR="007116DA" w:rsidRPr="007116DA" w:rsidRDefault="007116DA" w:rsidP="007116DA">
      <w:pPr>
        <w:shd w:val="clear" w:color="auto" w:fill="FFFFFF"/>
        <w:spacing w:after="0" w:line="360" w:lineRule="auto"/>
        <w:jc w:val="both"/>
        <w:rPr>
          <w:rFonts w:ascii="Times New Roman" w:hAnsi="Times New Roman"/>
          <w:sz w:val="20"/>
          <w:szCs w:val="20"/>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Закладная с изменяющимся процентом имеет процентную ставку, которая ко</w:t>
      </w:r>
      <w:r w:rsidRPr="000F7B75">
        <w:rPr>
          <w:rFonts w:ascii="Times New Roman" w:hAnsi="Times New Roman"/>
          <w:sz w:val="28"/>
          <w:szCs w:val="24"/>
        </w:rPr>
        <w:softHyphen/>
        <w:t>леблется по индексу, определяемому ситуацией на кредитном рынке. Данная за</w:t>
      </w:r>
      <w:r w:rsidRPr="000F7B75">
        <w:rPr>
          <w:rFonts w:ascii="Times New Roman" w:hAnsi="Times New Roman"/>
          <w:sz w:val="28"/>
          <w:szCs w:val="24"/>
        </w:rPr>
        <w:softHyphen/>
        <w:t>кладная позволяет заемщику и кредитору избежать фиксированной на длитель</w:t>
      </w:r>
      <w:r w:rsidRPr="000F7B75">
        <w:rPr>
          <w:rFonts w:ascii="Times New Roman" w:hAnsi="Times New Roman"/>
          <w:sz w:val="28"/>
          <w:szCs w:val="24"/>
        </w:rPr>
        <w:softHyphen/>
        <w:t>ный срок процентной ставки. Максимальный уровень годовой ставки процента может быть ограничен определенным лимитом. Аналогично устанавливают предел для минимального уровня наивысшей и низшей процентной ставок. Повышение или понижение ставки процента вызовет соответствующие изменения в сроках амортизации долга или размерах ежемесячных платежей. Рост ставки процента требует удлинения амортизационного периода и увеличения выплат. При сниже</w:t>
      </w:r>
      <w:r w:rsidRPr="000F7B75">
        <w:rPr>
          <w:rFonts w:ascii="Times New Roman" w:hAnsi="Times New Roman"/>
          <w:sz w:val="28"/>
          <w:szCs w:val="24"/>
        </w:rPr>
        <w:softHyphen/>
        <w:t>нии ставки произойдет обратный процесс.</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Недостаток ипотечного кредита с изменяющимся процентом — невозможность точно предсказать будущий уровень процентных ставок.</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Выводы.</w:t>
      </w:r>
    </w:p>
    <w:p w:rsidR="00901FB8" w:rsidRPr="000F7B75" w:rsidRDefault="00901FB8" w:rsidP="000F7B75">
      <w:pPr>
        <w:widowControl w:val="0"/>
        <w:numPr>
          <w:ilvl w:val="0"/>
          <w:numId w:val="8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Математические операции с коэффициентом отдачи и ценами (ставками) на</w:t>
      </w:r>
      <w:r w:rsidR="00C9011F" w:rsidRPr="000F7B75">
        <w:rPr>
          <w:rFonts w:ascii="Times New Roman" w:hAnsi="Times New Roman"/>
          <w:sz w:val="28"/>
          <w:szCs w:val="24"/>
        </w:rPr>
        <w:t xml:space="preserve"> </w:t>
      </w:r>
      <w:r w:rsidRPr="000F7B75">
        <w:rPr>
          <w:rFonts w:ascii="Times New Roman" w:hAnsi="Times New Roman"/>
          <w:sz w:val="28"/>
          <w:szCs w:val="24"/>
        </w:rPr>
        <w:t>ипотечные кредиты создают основу для проведения оценки любого потока</w:t>
      </w:r>
      <w:r w:rsidR="00C9011F" w:rsidRPr="000F7B75">
        <w:rPr>
          <w:rFonts w:ascii="Times New Roman" w:hAnsi="Times New Roman"/>
          <w:sz w:val="28"/>
          <w:szCs w:val="24"/>
        </w:rPr>
        <w:t xml:space="preserve"> </w:t>
      </w:r>
      <w:r w:rsidRPr="000F7B75">
        <w:rPr>
          <w:rFonts w:ascii="Times New Roman" w:hAnsi="Times New Roman"/>
          <w:sz w:val="28"/>
          <w:szCs w:val="24"/>
        </w:rPr>
        <w:t>доходов.</w:t>
      </w:r>
    </w:p>
    <w:p w:rsidR="00901FB8" w:rsidRPr="000F7B75" w:rsidRDefault="00901FB8" w:rsidP="000F7B75">
      <w:pPr>
        <w:widowControl w:val="0"/>
        <w:numPr>
          <w:ilvl w:val="0"/>
          <w:numId w:val="8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 многих ипотечных схемах размер периодических выплат основной суммы долга и процента является фиксированной величиной. В случае соблюдения обязательств по кредиту это обеспечивает стабильный приток доходов. Ис</w:t>
      </w:r>
      <w:r w:rsidRPr="000F7B75">
        <w:rPr>
          <w:rFonts w:ascii="Times New Roman" w:hAnsi="Times New Roman"/>
          <w:sz w:val="28"/>
          <w:szCs w:val="24"/>
        </w:rPr>
        <w:softHyphen/>
        <w:t>ходя из данного потока выплат по кредиту можно оценить стоимость про</w:t>
      </w:r>
      <w:r w:rsidRPr="000F7B75">
        <w:rPr>
          <w:rFonts w:ascii="Times New Roman" w:hAnsi="Times New Roman"/>
          <w:sz w:val="28"/>
          <w:szCs w:val="24"/>
        </w:rPr>
        <w:softHyphen/>
        <w:t>гнозируемого дохода, которая зависит от времени осуществления платежей, срока кредита, суммы амортизации долга, заданной ставки процента и иных факторов.</w:t>
      </w:r>
    </w:p>
    <w:p w:rsidR="00C9011F" w:rsidRPr="000F7B75" w:rsidRDefault="00901FB8" w:rsidP="000F7B75">
      <w:pPr>
        <w:widowControl w:val="0"/>
        <w:numPr>
          <w:ilvl w:val="0"/>
          <w:numId w:val="80"/>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Применяют множество различных типов ипотеки, в частности с равномер</w:t>
      </w:r>
      <w:r w:rsidRPr="000F7B75">
        <w:rPr>
          <w:rFonts w:ascii="Times New Roman" w:hAnsi="Times New Roman"/>
          <w:sz w:val="28"/>
          <w:szCs w:val="24"/>
        </w:rPr>
        <w:softHyphen/>
        <w:t>ными выплатами и переменными платежами. Сумма залога по ним будет различна, поэтому следует проявлять осторожность при определении сум</w:t>
      </w:r>
      <w:r w:rsidRPr="000F7B75">
        <w:rPr>
          <w:rFonts w:ascii="Times New Roman" w:hAnsi="Times New Roman"/>
          <w:sz w:val="28"/>
          <w:szCs w:val="24"/>
        </w:rPr>
        <w:softHyphen/>
        <w:t>мы и времени платежей при оценке риска и ожидаемой нормы конечной от</w:t>
      </w:r>
      <w:r w:rsidRPr="000F7B75">
        <w:rPr>
          <w:rFonts w:ascii="Times New Roman" w:hAnsi="Times New Roman"/>
          <w:sz w:val="28"/>
          <w:szCs w:val="24"/>
        </w:rPr>
        <w:softHyphen/>
        <w:t>дачи от кредита.</w:t>
      </w:r>
    </w:p>
    <w:p w:rsidR="00901FB8" w:rsidRPr="000F7B75" w:rsidRDefault="00901FB8" w:rsidP="000F7B75">
      <w:pPr>
        <w:widowControl w:val="0"/>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соблюдать эти условия, то оценка стоимости для определения скидки или оценки кредита с дисконтом при расчете нормы отдачи становится чисто механи</w:t>
      </w:r>
      <w:r w:rsidRPr="000F7B75">
        <w:rPr>
          <w:rFonts w:ascii="Times New Roman" w:hAnsi="Times New Roman"/>
          <w:sz w:val="28"/>
          <w:szCs w:val="24"/>
        </w:rPr>
        <w:softHyphen/>
        <w:t>ческим (упрощенным) процессом.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p>
    <w:p w:rsidR="00901FB8" w:rsidRPr="007116DA" w:rsidRDefault="00901F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11.5.Влияние ипотечного кредита на цену недвижимости</w:t>
      </w:r>
    </w:p>
    <w:p w:rsidR="007116DA" w:rsidRPr="007116DA" w:rsidRDefault="007116DA" w:rsidP="007116DA">
      <w:pPr>
        <w:shd w:val="clear" w:color="auto" w:fill="FFFFFF"/>
        <w:spacing w:after="0" w:line="360" w:lineRule="auto"/>
        <w:ind w:firstLine="709"/>
        <w:jc w:val="center"/>
        <w:rPr>
          <w:rFonts w:ascii="Times New Roman" w:hAnsi="Times New Roman"/>
          <w:b/>
          <w:bCs/>
          <w:sz w:val="28"/>
          <w:szCs w:val="24"/>
        </w:rPr>
      </w:pPr>
    </w:p>
    <w:p w:rsidR="00901FB8" w:rsidRPr="007116DA" w:rsidRDefault="00901F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11.5.1. Способы финансирования недвижимости</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Большинство сделок по приобретению недвижимости в США, Великобритании, Канаде и других индустриально развитых странах совершают с помощью ипотеч</w:t>
      </w:r>
      <w:r w:rsidRPr="000F7B75">
        <w:rPr>
          <w:rFonts w:ascii="Times New Roman" w:hAnsi="Times New Roman"/>
          <w:sz w:val="28"/>
          <w:szCs w:val="24"/>
        </w:rPr>
        <w:softHyphen/>
        <w:t xml:space="preserve">ного кредита. Если для завершения инвестиционной сделки используют заемные средства, то возникает финансовый леверидж, или рычаг </w:t>
      </w:r>
      <w:r w:rsidRPr="000F7B75">
        <w:rPr>
          <w:rFonts w:ascii="Times New Roman" w:hAnsi="Times New Roman"/>
          <w:iCs/>
          <w:sz w:val="28"/>
          <w:szCs w:val="24"/>
        </w:rPr>
        <w:t>{</w:t>
      </w:r>
      <w:r w:rsidRPr="000F7B75">
        <w:rPr>
          <w:rFonts w:ascii="Times New Roman" w:hAnsi="Times New Roman"/>
          <w:iCs/>
          <w:sz w:val="28"/>
          <w:szCs w:val="24"/>
          <w:lang w:val="en-US"/>
        </w:rPr>
        <w:t>financial</w:t>
      </w:r>
      <w:r w:rsidRPr="000F7B75">
        <w:rPr>
          <w:rFonts w:ascii="Times New Roman" w:hAnsi="Times New Roman"/>
          <w:iCs/>
          <w:sz w:val="28"/>
          <w:szCs w:val="24"/>
        </w:rPr>
        <w:t xml:space="preserve"> </w:t>
      </w:r>
      <w:r w:rsidRPr="000F7B75">
        <w:rPr>
          <w:rFonts w:ascii="Times New Roman" w:hAnsi="Times New Roman"/>
          <w:iCs/>
          <w:sz w:val="28"/>
          <w:szCs w:val="24"/>
          <w:lang w:val="en-US"/>
        </w:rPr>
        <w:t>leverage</w:t>
      </w:r>
      <w:r w:rsidRPr="000F7B75">
        <w:rPr>
          <w:rFonts w:ascii="Times New Roman" w:hAnsi="Times New Roman"/>
          <w:iCs/>
          <w:sz w:val="28"/>
          <w:szCs w:val="24"/>
        </w:rPr>
        <w:t xml:space="preserve">), </w:t>
      </w:r>
      <w:r w:rsidRPr="000F7B75">
        <w:rPr>
          <w:rFonts w:ascii="Times New Roman" w:hAnsi="Times New Roman"/>
          <w:sz w:val="28"/>
          <w:szCs w:val="24"/>
        </w:rPr>
        <w:t>т. е. до</w:t>
      </w:r>
      <w:r w:rsidRPr="000F7B75">
        <w:rPr>
          <w:rFonts w:ascii="Times New Roman" w:hAnsi="Times New Roman"/>
          <w:sz w:val="28"/>
          <w:szCs w:val="24"/>
        </w:rPr>
        <w:softHyphen/>
        <w:t>полнительная прибыль на вложенные средства. Он возникает из-за изменения нор</w:t>
      </w:r>
      <w:r w:rsidRPr="000F7B75">
        <w:rPr>
          <w:rFonts w:ascii="Times New Roman" w:hAnsi="Times New Roman"/>
          <w:sz w:val="28"/>
          <w:szCs w:val="24"/>
        </w:rPr>
        <w:softHyphen/>
        <w:t>мы доходности собственного капитала вследствие повышения в структуре ка</w:t>
      </w:r>
      <w:r w:rsidRPr="000F7B75">
        <w:rPr>
          <w:rFonts w:ascii="Times New Roman" w:hAnsi="Times New Roman"/>
          <w:sz w:val="28"/>
          <w:szCs w:val="24"/>
        </w:rPr>
        <w:softHyphen/>
        <w:t>питала доли заемных средств и связанных с этим выплат по обслуживанию долга.</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За счет дополнительной прибыли на вложенный капитал заемщик надеется погасить стоимость кредита и проценты по нему. Нередко имущество рефинанси</w:t>
      </w:r>
      <w:r w:rsidRPr="000F7B75">
        <w:rPr>
          <w:rFonts w:ascii="Times New Roman" w:hAnsi="Times New Roman"/>
          <w:sz w:val="28"/>
          <w:szCs w:val="24"/>
        </w:rPr>
        <w:softHyphen/>
        <w:t>рует его новый владелец. Это означает, что покупатель недвижимости получает новый кредит с основной суммой, большей, чем остаток прежнего долга. Новый кредит позволяет погасить прежние обязательства и понизить необходимый де</w:t>
      </w:r>
      <w:r w:rsidRPr="000F7B75">
        <w:rPr>
          <w:rFonts w:ascii="Times New Roman" w:hAnsi="Times New Roman"/>
          <w:sz w:val="28"/>
          <w:szCs w:val="24"/>
        </w:rPr>
        <w:softHyphen/>
        <w:t>нежный платеж самого покупателя (инвестора). Он может покрыть свыше 70% цены покупки. В других сделках имеющиеся долги переходят вместе с продавае</w:t>
      </w:r>
      <w:r w:rsidRPr="000F7B75">
        <w:rPr>
          <w:rFonts w:ascii="Times New Roman" w:hAnsi="Times New Roman"/>
          <w:sz w:val="28"/>
          <w:szCs w:val="24"/>
        </w:rPr>
        <w:softHyphen/>
        <w:t>мой недвижимостью и принимаются покупателями, которые оплачивают денеж</w:t>
      </w:r>
      <w:r w:rsidRPr="000F7B75">
        <w:rPr>
          <w:rFonts w:ascii="Times New Roman" w:hAnsi="Times New Roman"/>
          <w:sz w:val="28"/>
          <w:szCs w:val="24"/>
        </w:rPr>
        <w:softHyphen/>
        <w:t>ной наличностью капитал собственника. Отдельные продавцы принимают от по</w:t>
      </w:r>
      <w:r w:rsidRPr="000F7B75">
        <w:rPr>
          <w:rFonts w:ascii="Times New Roman" w:hAnsi="Times New Roman"/>
          <w:sz w:val="28"/>
          <w:szCs w:val="24"/>
        </w:rPr>
        <w:softHyphen/>
        <w:t>купателей вторые закладные и закладные более низкого порядка, суммы которых включают одну и более ипотек. Некоторые институциональные кредиторы также предполагают финансирование под закладные более низкого порядка (младшие закладные).</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Большинство покупателей приносящей доход недвижимости стремятся к по</w:t>
      </w:r>
      <w:r w:rsidRPr="000F7B75">
        <w:rPr>
          <w:rFonts w:ascii="Times New Roman" w:hAnsi="Times New Roman"/>
          <w:sz w:val="28"/>
          <w:szCs w:val="24"/>
        </w:rPr>
        <w:softHyphen/>
        <w:t>лучению ипотечного кредита по ряду причин:</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только немногие из них способны оплатить наличностью капитал собствен</w:t>
      </w:r>
      <w:r w:rsidRPr="000F7B75">
        <w:rPr>
          <w:rFonts w:ascii="Times New Roman" w:hAnsi="Times New Roman"/>
          <w:sz w:val="28"/>
          <w:szCs w:val="24"/>
        </w:rPr>
        <w:softHyphen/>
        <w:t>ника, т. е. всю цену объекта;</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даже те, кто обладает достаточными денежными средствами для покупки объекта, стремятся диверсифицировать (разнообразить) свои инвестиции и тем самым снизить деловой и финансовый риски;</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почти во всех случаях процент, уплачиваемый по кредитам, исключают из облагаемого налогом дохода (прибыли);</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привлечение кредитов позволяет покупателям (инвесторам) приобретать большие объемы собственности на рынке недвижимости.</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заемщика кредиты имеют два негативных момента:</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ним уплачивают проценты, что увеличивает издержки по обслуживанию</w:t>
      </w:r>
      <w:r w:rsidR="007116DA">
        <w:rPr>
          <w:rFonts w:ascii="Times New Roman" w:hAnsi="Times New Roman"/>
          <w:sz w:val="28"/>
          <w:szCs w:val="24"/>
        </w:rPr>
        <w:t xml:space="preserve"> </w:t>
      </w:r>
      <w:r w:rsidRPr="000F7B75">
        <w:rPr>
          <w:rFonts w:ascii="Times New Roman" w:hAnsi="Times New Roman"/>
          <w:sz w:val="28"/>
          <w:szCs w:val="24"/>
        </w:rPr>
        <w:t>долга;</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необходимость возврата основной суммы долга создает для заемщика дополнительные финансовые проблемы.</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Несоблюдение долговых обязательств перед кредитором может привести к по</w:t>
      </w:r>
      <w:r w:rsidRPr="000F7B75">
        <w:rPr>
          <w:rFonts w:ascii="Times New Roman" w:hAnsi="Times New Roman"/>
          <w:sz w:val="28"/>
          <w:szCs w:val="24"/>
        </w:rPr>
        <w:softHyphen/>
        <w:t>тере права выкупа заложенного имущества, утрате капитала и предъявлению иска к должнику (если выручка от реализации заложенного имущества не покрывает неоплаченный остаток долга).</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Целесообразно проанализировать такие аспекты кредитного финансирования, как:</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влияние финансирования на стоимость имущества;</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виды финансовых институтов (посредников), оперирующих на рынке не</w:t>
      </w:r>
      <w:r w:rsidRPr="000F7B75">
        <w:rPr>
          <w:rFonts w:ascii="Times New Roman" w:hAnsi="Times New Roman"/>
          <w:sz w:val="28"/>
          <w:szCs w:val="24"/>
        </w:rPr>
        <w:softHyphen/>
      </w:r>
      <w:r w:rsidRPr="000F7B75">
        <w:rPr>
          <w:rFonts w:ascii="Times New Roman" w:hAnsi="Times New Roman"/>
          <w:sz w:val="28"/>
          <w:szCs w:val="24"/>
        </w:rPr>
        <w:br/>
        <w:t>движимости;</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 финансового левериджа (рычага);</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финансирование недвижимости продавцом;</w:t>
      </w:r>
    </w:p>
    <w:p w:rsidR="00901FB8" w:rsidRPr="000F7B75" w:rsidRDefault="00901FB8" w:rsidP="000F7B75">
      <w:pPr>
        <w:widowControl w:val="0"/>
        <w:numPr>
          <w:ilvl w:val="0"/>
          <w:numId w:val="45"/>
        </w:numPr>
        <w:shd w:val="clear" w:color="auto" w:fill="FFFFFF"/>
        <w:tabs>
          <w:tab w:val="left" w:pos="461"/>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эквивалент стоимости объекта в наличных денежных средствах.</w:t>
      </w:r>
    </w:p>
    <w:p w:rsidR="007116DA" w:rsidRDefault="007116DA" w:rsidP="000F7B75">
      <w:pPr>
        <w:shd w:val="clear" w:color="auto" w:fill="FFFFFF"/>
        <w:tabs>
          <w:tab w:val="left" w:pos="9356"/>
        </w:tabs>
        <w:spacing w:after="0" w:line="360" w:lineRule="auto"/>
        <w:ind w:firstLine="709"/>
        <w:jc w:val="both"/>
        <w:rPr>
          <w:rFonts w:ascii="Times New Roman" w:hAnsi="Times New Roman"/>
          <w:bCs/>
          <w:sz w:val="28"/>
          <w:szCs w:val="24"/>
        </w:rPr>
      </w:pPr>
    </w:p>
    <w:p w:rsidR="00901FB8" w:rsidRPr="007116DA" w:rsidRDefault="00901FB8" w:rsidP="007116DA">
      <w:pPr>
        <w:shd w:val="clear" w:color="auto" w:fill="FFFFFF"/>
        <w:tabs>
          <w:tab w:val="left" w:pos="9356"/>
        </w:tabs>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11.5.2. Влияние финансирования на стоимость имущества</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Финансирование недвижимости не оказывает существенного влияния на ее сто</w:t>
      </w:r>
      <w:r w:rsidRPr="000F7B75">
        <w:rPr>
          <w:rFonts w:ascii="Times New Roman" w:hAnsi="Times New Roman"/>
          <w:sz w:val="28"/>
          <w:szCs w:val="24"/>
        </w:rPr>
        <w:softHyphen/>
        <w:t>имость, но сильно воздействует на цену имущества. Обратимся к нефтеразведке</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Издержки остаются постоянными вне зависимости от того, получен ли в резуль</w:t>
      </w:r>
      <w:r w:rsidRPr="000F7B75">
        <w:rPr>
          <w:rFonts w:ascii="Times New Roman" w:hAnsi="Times New Roman"/>
          <w:sz w:val="28"/>
          <w:szCs w:val="24"/>
        </w:rPr>
        <w:softHyphen/>
        <w:t>тате поисковых работ нефтяной фонтан или же скважина оказалась сухой. Полу</w:t>
      </w:r>
      <w:r w:rsidRPr="000F7B75">
        <w:rPr>
          <w:rFonts w:ascii="Times New Roman" w:hAnsi="Times New Roman"/>
          <w:sz w:val="28"/>
          <w:szCs w:val="24"/>
        </w:rPr>
        <w:softHyphen/>
        <w:t>чается, что стоимость и цена нефтяной скважины различны. Недвижимость про</w:t>
      </w:r>
      <w:r w:rsidRPr="000F7B75">
        <w:rPr>
          <w:rFonts w:ascii="Times New Roman" w:hAnsi="Times New Roman"/>
          <w:sz w:val="28"/>
          <w:szCs w:val="24"/>
        </w:rPr>
        <w:softHyphen/>
        <w:t>дают как инвестиционный товар. Покупатели и продавцы не всегда одинаково оценивают ее стоимость. Они согласовывают не стоимость, а цену объекта недви</w:t>
      </w:r>
      <w:r w:rsidRPr="000F7B75">
        <w:rPr>
          <w:rFonts w:ascii="Times New Roman" w:hAnsi="Times New Roman"/>
          <w:sz w:val="28"/>
          <w:szCs w:val="24"/>
        </w:rPr>
        <w:softHyphen/>
        <w:t>жимости. Поэтому финансирование влияет не на стоимость, а на цену. Любое финансирование не изменяет физические свойства недвижимости и не увеличи</w:t>
      </w:r>
      <w:r w:rsidRPr="000F7B75">
        <w:rPr>
          <w:rFonts w:ascii="Times New Roman" w:hAnsi="Times New Roman"/>
          <w:sz w:val="28"/>
          <w:szCs w:val="24"/>
        </w:rPr>
        <w:softHyphen/>
        <w:t>вает рыночные ставки арендной платы. Однако финансирование влияет на сумму наличного платежа собственника и на последующие ежемесячные выплаты.</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если продавец готов финансировать приобретение имущества, пре</w:t>
      </w:r>
      <w:r w:rsidRPr="000F7B75">
        <w:rPr>
          <w:rFonts w:ascii="Times New Roman" w:hAnsi="Times New Roman"/>
          <w:sz w:val="28"/>
          <w:szCs w:val="24"/>
        </w:rPr>
        <w:softHyphen/>
        <w:t>доставляя кредит под 1% с 25-летним сроком амортизации, то покупатель может согласиться на более высокую цену и вместе с тем его выплаты по кредиту будут ниже рыночных. Более высокая цена включает стоимость имущества плюс стои</w:t>
      </w:r>
      <w:r w:rsidRPr="000F7B75">
        <w:rPr>
          <w:rFonts w:ascii="Times New Roman" w:hAnsi="Times New Roman"/>
          <w:sz w:val="28"/>
          <w:szCs w:val="24"/>
        </w:rPr>
        <w:softHyphen/>
        <w:t>мость благоприятного финансирования. Таким образом, выбранная схема финан</w:t>
      </w:r>
      <w:r w:rsidRPr="000F7B75">
        <w:rPr>
          <w:rFonts w:ascii="Times New Roman" w:hAnsi="Times New Roman"/>
          <w:sz w:val="28"/>
          <w:szCs w:val="24"/>
        </w:rPr>
        <w:softHyphen/>
        <w:t>сирования воздействует на ставку дохода на собственный капитал, а также на инве</w:t>
      </w:r>
      <w:r w:rsidRPr="000F7B75">
        <w:rPr>
          <w:rFonts w:ascii="Times New Roman" w:hAnsi="Times New Roman"/>
          <w:sz w:val="28"/>
          <w:szCs w:val="24"/>
        </w:rPr>
        <w:softHyphen/>
        <w:t>стиционный риск.</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Оценивая рыночную стоимость объекта, следует помнить, что при его продаже будет использовано финансирование, типичное для рынка данного вида имуще</w:t>
      </w:r>
      <w:r w:rsidRPr="000F7B75">
        <w:rPr>
          <w:rFonts w:ascii="Times New Roman" w:hAnsi="Times New Roman"/>
          <w:sz w:val="28"/>
          <w:szCs w:val="24"/>
        </w:rPr>
        <w:softHyphen/>
        <w:t>ства. «Типичным» финансированием считают денежную сумму, которая будет предоставлена третьей стороной — кредитором плюс взимаемый при этом про</w:t>
      </w:r>
      <w:r w:rsidRPr="000F7B75">
        <w:rPr>
          <w:rFonts w:ascii="Times New Roman" w:hAnsi="Times New Roman"/>
          <w:sz w:val="28"/>
          <w:szCs w:val="24"/>
        </w:rPr>
        <w:softHyphen/>
        <w:t>цент. Часто цены на недвижимость слишком высокие, поскольку они включают несколько оплаченных продавцом дисконтных пунктов по кредиту, предостав</w:t>
      </w:r>
      <w:r w:rsidRPr="000F7B75">
        <w:rPr>
          <w:rFonts w:ascii="Times New Roman" w:hAnsi="Times New Roman"/>
          <w:sz w:val="28"/>
          <w:szCs w:val="24"/>
        </w:rPr>
        <w:softHyphen/>
        <w:t>ленному третьей стороной. Данная операция изменяет цену, но не стоимость объекта недвижимости. На практике цена зависит как от потребительских свойств самой недвижимости, так и от способа ее финансирования. Если третья сторона (банк) не может предоставить кредит покупателю, то необходимые средства по</w:t>
      </w:r>
      <w:r w:rsidRPr="000F7B75">
        <w:rPr>
          <w:rFonts w:ascii="Times New Roman" w:hAnsi="Times New Roman"/>
          <w:sz w:val="28"/>
          <w:szCs w:val="24"/>
        </w:rPr>
        <w:softHyphen/>
        <w:t>следнему может предоставить продавец. Чем выгоднее его условия, тем более вы</w:t>
      </w:r>
      <w:r w:rsidRPr="000F7B75">
        <w:rPr>
          <w:rFonts w:ascii="Times New Roman" w:hAnsi="Times New Roman"/>
          <w:sz w:val="28"/>
          <w:szCs w:val="24"/>
        </w:rPr>
        <w:softHyphen/>
        <w:t>сокую цену назначает продавец за конкретный объект. Поскольку финансирова</w:t>
      </w:r>
      <w:r w:rsidRPr="000F7B75">
        <w:rPr>
          <w:rFonts w:ascii="Times New Roman" w:hAnsi="Times New Roman"/>
          <w:sz w:val="28"/>
          <w:szCs w:val="24"/>
        </w:rPr>
        <w:softHyphen/>
        <w:t>ние не отражается на стоимости, то последняя остается значительно ниже цены приносящей доход недвижимости.</w:t>
      </w:r>
    </w:p>
    <w:p w:rsidR="007116DA" w:rsidRDefault="007116DA" w:rsidP="000F7B75">
      <w:pPr>
        <w:shd w:val="clear" w:color="auto" w:fill="FFFFFF"/>
        <w:tabs>
          <w:tab w:val="left" w:pos="9356"/>
        </w:tabs>
        <w:spacing w:after="0" w:line="360" w:lineRule="auto"/>
        <w:ind w:firstLine="709"/>
        <w:jc w:val="both"/>
        <w:rPr>
          <w:rFonts w:ascii="Times New Roman" w:hAnsi="Times New Roman"/>
          <w:bCs/>
          <w:sz w:val="28"/>
          <w:szCs w:val="24"/>
        </w:rPr>
      </w:pPr>
    </w:p>
    <w:p w:rsidR="00901FB8" w:rsidRPr="007116DA" w:rsidRDefault="00901FB8" w:rsidP="007116DA">
      <w:pPr>
        <w:shd w:val="clear" w:color="auto" w:fill="FFFFFF"/>
        <w:tabs>
          <w:tab w:val="left" w:pos="9356"/>
        </w:tabs>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11.5.3. Виды финансовых институтов (посредников)</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Наиболее важную роль на рынке недвижимости США выполняют следующие финансовые посредники:</w:t>
      </w:r>
    </w:p>
    <w:p w:rsidR="00901FB8" w:rsidRPr="000F7B75" w:rsidRDefault="00901FB8" w:rsidP="000F7B75">
      <w:pPr>
        <w:widowControl w:val="0"/>
        <w:numPr>
          <w:ilvl w:val="0"/>
          <w:numId w:val="9"/>
        </w:numPr>
        <w:shd w:val="clear" w:color="auto" w:fill="FFFFFF"/>
        <w:tabs>
          <w:tab w:val="left" w:pos="494"/>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компании по страхованию жизни;</w:t>
      </w:r>
    </w:p>
    <w:p w:rsidR="00901FB8" w:rsidRPr="000F7B75" w:rsidRDefault="00901FB8" w:rsidP="000F7B75">
      <w:pPr>
        <w:widowControl w:val="0"/>
        <w:numPr>
          <w:ilvl w:val="0"/>
          <w:numId w:val="9"/>
        </w:numPr>
        <w:shd w:val="clear" w:color="auto" w:fill="FFFFFF"/>
        <w:tabs>
          <w:tab w:val="left" w:pos="494"/>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сберегательные и кредитные ассоциации </w:t>
      </w:r>
      <w:r w:rsidRPr="000F7B75">
        <w:rPr>
          <w:rFonts w:ascii="Times New Roman" w:hAnsi="Times New Roman"/>
          <w:iCs/>
          <w:sz w:val="28"/>
          <w:szCs w:val="24"/>
        </w:rPr>
        <w:t xml:space="preserve">(СКА), </w:t>
      </w:r>
      <w:r w:rsidRPr="000F7B75">
        <w:rPr>
          <w:rFonts w:ascii="Times New Roman" w:hAnsi="Times New Roman"/>
          <w:sz w:val="28"/>
          <w:szCs w:val="24"/>
        </w:rPr>
        <w:t>взаимосберегательные банки;</w:t>
      </w:r>
    </w:p>
    <w:p w:rsidR="00901FB8" w:rsidRPr="000F7B75" w:rsidRDefault="00901FB8" w:rsidP="000F7B75">
      <w:pPr>
        <w:widowControl w:val="0"/>
        <w:numPr>
          <w:ilvl w:val="0"/>
          <w:numId w:val="9"/>
        </w:numPr>
        <w:shd w:val="clear" w:color="auto" w:fill="FFFFFF"/>
        <w:tabs>
          <w:tab w:val="left" w:pos="494"/>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коммерческие (ипотечные) банки;</w:t>
      </w:r>
    </w:p>
    <w:p w:rsidR="00901FB8" w:rsidRPr="000F7B75" w:rsidRDefault="00901FB8" w:rsidP="000F7B75">
      <w:pPr>
        <w:widowControl w:val="0"/>
        <w:numPr>
          <w:ilvl w:val="0"/>
          <w:numId w:val="9"/>
        </w:numPr>
        <w:shd w:val="clear" w:color="auto" w:fill="FFFFFF"/>
        <w:tabs>
          <w:tab w:val="left" w:pos="494"/>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трасты по инвестициям в недвижимость;</w:t>
      </w:r>
    </w:p>
    <w:p w:rsidR="00901FB8" w:rsidRPr="000F7B75" w:rsidRDefault="00901FB8" w:rsidP="000F7B75">
      <w:pPr>
        <w:widowControl w:val="0"/>
        <w:numPr>
          <w:ilvl w:val="0"/>
          <w:numId w:val="9"/>
        </w:numPr>
        <w:shd w:val="clear" w:color="auto" w:fill="FFFFFF"/>
        <w:tabs>
          <w:tab w:val="left" w:pos="494"/>
          <w:tab w:val="left" w:pos="93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пенсионные фонды.</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Дадим им краткую характеристику.</w:t>
      </w:r>
    </w:p>
    <w:p w:rsidR="00901FB8" w:rsidRPr="000F7B75" w:rsidRDefault="00901FB8" w:rsidP="000F7B75">
      <w:pPr>
        <w:shd w:val="clear" w:color="auto" w:fill="FFFFFF"/>
        <w:tabs>
          <w:tab w:val="left" w:pos="93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Крупные компании по страхованию жизни заинтересованы только в крупных кредитах бизнесу на сумму свыше $1 млн. Они не располагают возможностями для обслуживания множества мелких ссуд. Обладая активами в миллиарды дол</w:t>
      </w:r>
      <w:r w:rsidRPr="000F7B75">
        <w:rPr>
          <w:rFonts w:ascii="Times New Roman" w:hAnsi="Times New Roman"/>
          <w:sz w:val="28"/>
          <w:szCs w:val="24"/>
        </w:rPr>
        <w:softHyphen/>
        <w:t>ларов, некоторые страховые компании способны достичь высокого уровня дивер</w:t>
      </w:r>
      <w:r w:rsidRPr="000F7B75">
        <w:rPr>
          <w:rFonts w:ascii="Times New Roman" w:hAnsi="Times New Roman"/>
          <w:sz w:val="28"/>
          <w:szCs w:val="24"/>
        </w:rPr>
        <w:softHyphen/>
        <w:t>сификации операционной деятельности. Они предпочитают вложить в один проект $10 млн. и более, чем предоставлять ссуды на строительство жилых домов множеству мелких застройщиков. Страховые компании стремятся к такому уров</w:t>
      </w:r>
      <w:r w:rsidRPr="000F7B75">
        <w:rPr>
          <w:rFonts w:ascii="Times New Roman" w:hAnsi="Times New Roman"/>
          <w:sz w:val="28"/>
          <w:szCs w:val="24"/>
        </w:rPr>
        <w:softHyphen/>
        <w:t>ню отдачи и защищенности кредитов, который обеспечивают постоянные заклад</w:t>
      </w:r>
      <w:r w:rsidRPr="000F7B75">
        <w:rPr>
          <w:rFonts w:ascii="Times New Roman" w:hAnsi="Times New Roman"/>
          <w:sz w:val="28"/>
          <w:szCs w:val="24"/>
        </w:rPr>
        <w:softHyphen/>
        <w:t>ные на законченные строительством объекты.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Сберегательные и кредитные ассоциации </w:t>
      </w:r>
      <w:r w:rsidRPr="000F7B75">
        <w:rPr>
          <w:rFonts w:ascii="Times New Roman" w:hAnsi="Times New Roman"/>
          <w:iCs/>
          <w:sz w:val="28"/>
          <w:szCs w:val="24"/>
        </w:rPr>
        <w:t xml:space="preserve">(СКА) </w:t>
      </w:r>
      <w:r w:rsidRPr="000F7B75">
        <w:rPr>
          <w:rFonts w:ascii="Times New Roman" w:hAnsi="Times New Roman"/>
          <w:sz w:val="28"/>
          <w:szCs w:val="24"/>
        </w:rPr>
        <w:t>предлагают первые кредиты под залог жилых домов. Это дома на одну-четыре семьи. Только наиболее круп</w:t>
      </w:r>
      <w:r w:rsidRPr="000F7B75">
        <w:rPr>
          <w:rFonts w:ascii="Times New Roman" w:hAnsi="Times New Roman"/>
          <w:sz w:val="28"/>
          <w:szCs w:val="24"/>
        </w:rPr>
        <w:softHyphen/>
        <w:t xml:space="preserve">ные </w:t>
      </w:r>
      <w:r w:rsidRPr="000F7B75">
        <w:rPr>
          <w:rFonts w:ascii="Times New Roman" w:hAnsi="Times New Roman"/>
          <w:iCs/>
          <w:sz w:val="28"/>
          <w:szCs w:val="24"/>
        </w:rPr>
        <w:t xml:space="preserve">СКА </w:t>
      </w:r>
      <w:r w:rsidRPr="000F7B75">
        <w:rPr>
          <w:rFonts w:ascii="Times New Roman" w:hAnsi="Times New Roman"/>
          <w:sz w:val="28"/>
          <w:szCs w:val="24"/>
        </w:rPr>
        <w:t xml:space="preserve">выдают кредиты на сумму свыше $ 1 млн. на единичный проект. Многие </w:t>
      </w:r>
      <w:r w:rsidRPr="000F7B75">
        <w:rPr>
          <w:rFonts w:ascii="Times New Roman" w:hAnsi="Times New Roman"/>
          <w:iCs/>
          <w:sz w:val="28"/>
          <w:szCs w:val="24"/>
        </w:rPr>
        <w:t xml:space="preserve">СКА </w:t>
      </w:r>
      <w:r w:rsidRPr="000F7B75">
        <w:rPr>
          <w:rFonts w:ascii="Times New Roman" w:hAnsi="Times New Roman"/>
          <w:sz w:val="28"/>
          <w:szCs w:val="24"/>
        </w:rPr>
        <w:t>активно кредитуют многосемейные дома в диапазоне от $100 тыс. до $1 млн. Такие ссуды покрывают до 80% стоимости жилых домов, остальные 20% оплачи</w:t>
      </w:r>
      <w:r w:rsidRPr="000F7B75">
        <w:rPr>
          <w:rFonts w:ascii="Times New Roman" w:hAnsi="Times New Roman"/>
          <w:sz w:val="28"/>
          <w:szCs w:val="24"/>
        </w:rPr>
        <w:softHyphen/>
        <w:t>вают наличными индивидуальные застройщики.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Коммерческие банки активно предоставляют кредиты на приобретение любых видов недвижимости. Последние предлагают только при условии предоставле</w:t>
      </w:r>
      <w:r w:rsidRPr="000F7B75">
        <w:rPr>
          <w:rFonts w:ascii="Times New Roman" w:hAnsi="Times New Roman"/>
          <w:sz w:val="28"/>
          <w:szCs w:val="24"/>
        </w:rPr>
        <w:softHyphen/>
        <w:t>ния постоянными кредиторами «обязательства о выкупе». После завершения проекта строительный кредит рефинансируют постоянным ипотечным кредитом.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Трасты по инвестициям в недвижимость вкладывают в строительные кредиты постоянные ипотечные ссуды, собственный капитал и лизинговые соглашения. Они специализируются на инвестициях одного или двух типов.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Пенсионные фонды приобретают постоянные закладные на приносящую до</w:t>
      </w:r>
      <w:r w:rsidRPr="000F7B75">
        <w:rPr>
          <w:rFonts w:ascii="Times New Roman" w:hAnsi="Times New Roman"/>
          <w:sz w:val="28"/>
          <w:szCs w:val="24"/>
        </w:rPr>
        <w:softHyphen/>
        <w:t>ход недвижимость. За последние годы многие из них вложили свой капитал или приобрели имущество без использования залогового финансирования.</w:t>
      </w:r>
    </w:p>
    <w:p w:rsidR="00901FB8" w:rsidRPr="007116DA" w:rsidRDefault="007116DA" w:rsidP="007116DA">
      <w:pPr>
        <w:shd w:val="clear" w:color="auto" w:fill="FFFFFF"/>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901FB8" w:rsidRPr="007116DA">
        <w:rPr>
          <w:rFonts w:ascii="Times New Roman" w:hAnsi="Times New Roman"/>
          <w:b/>
          <w:bCs/>
          <w:sz w:val="28"/>
          <w:szCs w:val="24"/>
        </w:rPr>
        <w:t>11.5.4. Эффект финансового левериджа (рычага)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 финансовым левериджем подразумевают использование заемных средств для завершения сделки по приобретению недвижимости или других активов. На практике возможны три случая:</w:t>
      </w:r>
    </w:p>
    <w:p w:rsidR="00901FB8" w:rsidRPr="000F7B75" w:rsidRDefault="00901FB8" w:rsidP="000F7B75">
      <w:pPr>
        <w:widowControl w:val="0"/>
        <w:numPr>
          <w:ilvl w:val="0"/>
          <w:numId w:val="81"/>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финансовая отдача от активов, приобретенных на заемные средства, превышает ставку банковского процента, то леверидж имеет положительное значение. Инвестор получает прибавку к рентабельности собственного ка</w:t>
      </w:r>
      <w:r w:rsidRPr="000F7B75">
        <w:rPr>
          <w:rFonts w:ascii="Times New Roman" w:hAnsi="Times New Roman"/>
          <w:sz w:val="28"/>
          <w:szCs w:val="24"/>
        </w:rPr>
        <w:softHyphen/>
        <w:t>питала.</w:t>
      </w:r>
    </w:p>
    <w:p w:rsidR="00901FB8" w:rsidRPr="000F7B75" w:rsidRDefault="00901FB8" w:rsidP="000F7B75">
      <w:pPr>
        <w:widowControl w:val="0"/>
        <w:numPr>
          <w:ilvl w:val="0"/>
          <w:numId w:val="81"/>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стоимость купленных в кредит активов не повышается или отдача от них ниже процентной ставки за кредит, то леверидж имеет отрицательное значение.</w:t>
      </w:r>
    </w:p>
    <w:p w:rsidR="00901FB8" w:rsidRPr="000F7B75" w:rsidRDefault="00901FB8" w:rsidP="000F7B75">
      <w:pPr>
        <w:widowControl w:val="0"/>
        <w:numPr>
          <w:ilvl w:val="0"/>
          <w:numId w:val="81"/>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Леверидж остается нейтральным, если недвижимость приносит норму до</w:t>
      </w:r>
      <w:r w:rsidRPr="000F7B75">
        <w:rPr>
          <w:rFonts w:ascii="Times New Roman" w:hAnsi="Times New Roman"/>
          <w:sz w:val="28"/>
          <w:szCs w:val="24"/>
        </w:rPr>
        <w:softHyphen/>
        <w:t>ходности, равную проценту по привлеченному кредиту.</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 xml:space="preserve">Чтобы проиллюстрировать воздействие эффекта финансового рычага </w:t>
      </w:r>
      <w:r w:rsidRPr="000F7B75">
        <w:rPr>
          <w:rFonts w:ascii="Times New Roman" w:hAnsi="Times New Roman"/>
          <w:iCs/>
          <w:sz w:val="28"/>
          <w:szCs w:val="20"/>
        </w:rPr>
        <w:t xml:space="preserve">(ЭФР) </w:t>
      </w:r>
      <w:r w:rsidRPr="000F7B75">
        <w:rPr>
          <w:rFonts w:ascii="Times New Roman" w:hAnsi="Times New Roman"/>
          <w:sz w:val="28"/>
          <w:szCs w:val="20"/>
        </w:rPr>
        <w:t>на до</w:t>
      </w:r>
      <w:r w:rsidRPr="000F7B75">
        <w:rPr>
          <w:rFonts w:ascii="Times New Roman" w:hAnsi="Times New Roman"/>
          <w:sz w:val="28"/>
          <w:szCs w:val="20"/>
        </w:rPr>
        <w:softHyphen/>
        <w:t>ходность компании, рассмотрим свободное от задолженности имущество, цена ко</w:t>
      </w:r>
      <w:r w:rsidRPr="000F7B75">
        <w:rPr>
          <w:rFonts w:ascii="Times New Roman" w:hAnsi="Times New Roman"/>
          <w:sz w:val="28"/>
          <w:szCs w:val="20"/>
        </w:rPr>
        <w:softHyphen/>
        <w:t>торого равна $1000 тыс. Баланс имущества фирмы и операционный доход, кото</w:t>
      </w:r>
      <w:r w:rsidRPr="000F7B75">
        <w:rPr>
          <w:rFonts w:ascii="Times New Roman" w:hAnsi="Times New Roman"/>
          <w:sz w:val="28"/>
          <w:szCs w:val="20"/>
        </w:rPr>
        <w:softHyphen/>
        <w:t>рый оно приносит, представлены в табл. 11.6, 11.7.</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Покупатель, выкупивший объект за $1000 тыс. наличными денежными средст</w:t>
      </w:r>
      <w:r w:rsidRPr="000F7B75">
        <w:rPr>
          <w:rFonts w:ascii="Times New Roman" w:hAnsi="Times New Roman"/>
          <w:sz w:val="28"/>
          <w:szCs w:val="20"/>
        </w:rPr>
        <w:softHyphen/>
        <w:t>вами, получит чистый операционный доход в сумме $130 тыс. Таким образом, об</w:t>
      </w:r>
      <w:r w:rsidRPr="000F7B75">
        <w:rPr>
          <w:rFonts w:ascii="Times New Roman" w:hAnsi="Times New Roman"/>
          <w:sz w:val="28"/>
          <w:szCs w:val="20"/>
        </w:rPr>
        <w:softHyphen/>
        <w:t>щий коэффициент доходности имущества составит 13% (130/1000 х 100).</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Конечная отдача будет выше, если повысится чистый операционный доход или возрастет стоимость имущества и оно будет продано по более высокой цене, чем первоначальные затраты на его приобретение. С другой стороны, потеря при про</w:t>
      </w:r>
      <w:r w:rsidRPr="000F7B75">
        <w:rPr>
          <w:rFonts w:ascii="Times New Roman" w:hAnsi="Times New Roman"/>
          <w:sz w:val="28"/>
          <w:szCs w:val="20"/>
        </w:rPr>
        <w:softHyphen/>
        <w:t xml:space="preserve">даже или снижение чистого операционного дохода приведет к падению конечной отдачи, </w:t>
      </w:r>
      <w:r w:rsidRPr="000F7B75">
        <w:rPr>
          <w:rFonts w:ascii="Times New Roman" w:hAnsi="Times New Roman"/>
          <w:bCs/>
          <w:sz w:val="28"/>
          <w:szCs w:val="20"/>
        </w:rPr>
        <w:t xml:space="preserve">и </w:t>
      </w:r>
      <w:r w:rsidRPr="000F7B75">
        <w:rPr>
          <w:rFonts w:ascii="Times New Roman" w:hAnsi="Times New Roman"/>
          <w:sz w:val="28"/>
          <w:szCs w:val="20"/>
        </w:rPr>
        <w:t>она будет ниже общего коэффициента доходности (13%). Во многих слу</w:t>
      </w:r>
      <w:r w:rsidRPr="000F7B75">
        <w:rPr>
          <w:rFonts w:ascii="Times New Roman" w:hAnsi="Times New Roman"/>
          <w:sz w:val="28"/>
          <w:szCs w:val="20"/>
        </w:rPr>
        <w:softHyphen/>
        <w:t>чаях кредиты на приобретение приносящей доход недвижимости предоставляет третья сторона, поэтому продавец получает всю оплату в денежной наличности.</w:t>
      </w:r>
    </w:p>
    <w:p w:rsidR="00901FB8" w:rsidRPr="000F7B75" w:rsidRDefault="00901F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11.6</w:t>
      </w:r>
    </w:p>
    <w:p w:rsidR="00901FB8" w:rsidRDefault="00901FB8"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iCs/>
          <w:sz w:val="28"/>
          <w:szCs w:val="24"/>
        </w:rPr>
        <w:t xml:space="preserve"> </w:t>
      </w:r>
      <w:r w:rsidRPr="000F7B75">
        <w:rPr>
          <w:rFonts w:ascii="Times New Roman" w:hAnsi="Times New Roman"/>
          <w:bCs/>
          <w:sz w:val="28"/>
          <w:szCs w:val="24"/>
        </w:rPr>
        <w:t>Баланс при первой закладной на недвижимость</w:t>
      </w:r>
    </w:p>
    <w:p w:rsidR="007116DA" w:rsidRPr="000F7B75" w:rsidRDefault="007116DA" w:rsidP="000F7B75">
      <w:pPr>
        <w:shd w:val="clear" w:color="auto" w:fill="FFFFFF"/>
        <w:spacing w:after="0" w:line="360" w:lineRule="auto"/>
        <w:ind w:firstLine="709"/>
        <w:jc w:val="both"/>
        <w:rPr>
          <w:rFonts w:ascii="Times New Roman" w:hAnsi="Times New Roman"/>
          <w:bCs/>
          <w:sz w:val="28"/>
          <w:szCs w:val="24"/>
        </w:rPr>
      </w:pPr>
    </w:p>
    <w:tbl>
      <w:tblPr>
        <w:tblW w:w="0" w:type="auto"/>
        <w:tblInd w:w="466" w:type="dxa"/>
        <w:tblLayout w:type="fixed"/>
        <w:tblCellMar>
          <w:left w:w="40" w:type="dxa"/>
          <w:right w:w="40" w:type="dxa"/>
        </w:tblCellMar>
        <w:tblLook w:val="00A0" w:firstRow="1" w:lastRow="0" w:firstColumn="1" w:lastColumn="0" w:noHBand="0" w:noVBand="0"/>
      </w:tblPr>
      <w:tblGrid>
        <w:gridCol w:w="4118"/>
        <w:gridCol w:w="2688"/>
      </w:tblGrid>
      <w:tr w:rsidR="00901FB8" w:rsidRPr="000F7B75" w:rsidTr="00901FB8">
        <w:trPr>
          <w:trHeight w:hRule="exact" w:val="278"/>
        </w:trPr>
        <w:tc>
          <w:tcPr>
            <w:tcW w:w="411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Показатели</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Величина показателя, $тыс.</w:t>
            </w:r>
          </w:p>
        </w:tc>
      </w:tr>
      <w:tr w:rsidR="00901FB8" w:rsidRPr="000F7B75" w:rsidTr="00901FB8">
        <w:trPr>
          <w:trHeight w:val="250"/>
        </w:trPr>
        <w:tc>
          <w:tcPr>
            <w:tcW w:w="6806" w:type="dxa"/>
            <w:gridSpan w:val="2"/>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Активы</w:t>
            </w:r>
          </w:p>
        </w:tc>
      </w:tr>
      <w:tr w:rsidR="00901FB8" w:rsidRPr="000F7B75" w:rsidTr="00901FB8">
        <w:trPr>
          <w:trHeight w:hRule="exact" w:val="259"/>
        </w:trPr>
        <w:tc>
          <w:tcPr>
            <w:tcW w:w="411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Основные средства</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900</w:t>
            </w:r>
          </w:p>
        </w:tc>
      </w:tr>
      <w:tr w:rsidR="00901FB8" w:rsidRPr="000F7B75" w:rsidTr="00901FB8">
        <w:trPr>
          <w:trHeight w:hRule="exact" w:val="250"/>
        </w:trPr>
        <w:tc>
          <w:tcPr>
            <w:tcW w:w="411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Земельный участок</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w:t>
            </w:r>
          </w:p>
        </w:tc>
      </w:tr>
      <w:tr w:rsidR="00901FB8" w:rsidRPr="000F7B75" w:rsidTr="00901FB8">
        <w:trPr>
          <w:trHeight w:hRule="exact" w:val="259"/>
        </w:trPr>
        <w:tc>
          <w:tcPr>
            <w:tcW w:w="411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Активы — всего</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r>
      <w:tr w:rsidR="00901FB8" w:rsidRPr="000F7B75" w:rsidTr="00901FB8">
        <w:trPr>
          <w:trHeight w:hRule="exact" w:val="250"/>
        </w:trPr>
        <w:tc>
          <w:tcPr>
            <w:tcW w:w="411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Пассивы</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p>
        </w:tc>
      </w:tr>
      <w:tr w:rsidR="00901FB8" w:rsidRPr="000F7B75" w:rsidTr="00901FB8">
        <w:trPr>
          <w:trHeight w:hRule="exact" w:val="259"/>
        </w:trPr>
        <w:tc>
          <w:tcPr>
            <w:tcW w:w="411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Ипотечный кредит</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r>
      <w:tr w:rsidR="00901FB8" w:rsidRPr="000F7B75" w:rsidTr="00901FB8">
        <w:trPr>
          <w:trHeight w:hRule="exact" w:val="259"/>
        </w:trPr>
        <w:tc>
          <w:tcPr>
            <w:tcW w:w="411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Капитал (платеж наличными)</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r>
      <w:tr w:rsidR="00901FB8" w:rsidRPr="000F7B75" w:rsidTr="00901FB8">
        <w:trPr>
          <w:trHeight w:hRule="exact" w:val="259"/>
        </w:trPr>
        <w:tc>
          <w:tcPr>
            <w:tcW w:w="411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Пассивы — всего</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r>
    </w:tbl>
    <w:p w:rsidR="007116DA" w:rsidRDefault="007116DA" w:rsidP="000F7B75">
      <w:pPr>
        <w:shd w:val="clear" w:color="auto" w:fill="FFFFFF"/>
        <w:spacing w:after="0" w:line="360" w:lineRule="auto"/>
        <w:ind w:firstLine="709"/>
        <w:jc w:val="both"/>
        <w:rPr>
          <w:rFonts w:ascii="Times New Roman" w:hAnsi="Times New Roman"/>
          <w:iCs/>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11.7</w:t>
      </w:r>
    </w:p>
    <w:p w:rsidR="00901FB8" w:rsidRDefault="00901FB8"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iCs/>
          <w:sz w:val="28"/>
          <w:szCs w:val="24"/>
        </w:rPr>
        <w:t xml:space="preserve"> </w:t>
      </w:r>
      <w:r w:rsidRPr="000F7B75">
        <w:rPr>
          <w:rFonts w:ascii="Times New Roman" w:hAnsi="Times New Roman"/>
          <w:bCs/>
          <w:sz w:val="28"/>
          <w:szCs w:val="24"/>
        </w:rPr>
        <w:t>Отчет о движении денежных средств (наличности)</w:t>
      </w:r>
    </w:p>
    <w:p w:rsidR="007116DA" w:rsidRPr="000F7B75" w:rsidRDefault="007116DA" w:rsidP="000F7B75">
      <w:pPr>
        <w:shd w:val="clear" w:color="auto" w:fill="FFFFFF"/>
        <w:spacing w:after="0" w:line="360" w:lineRule="auto"/>
        <w:ind w:firstLine="709"/>
        <w:jc w:val="both"/>
        <w:rPr>
          <w:rFonts w:ascii="Times New Roman" w:hAnsi="Times New Roman"/>
          <w:bCs/>
          <w:sz w:val="28"/>
          <w:szCs w:val="24"/>
        </w:rPr>
      </w:pPr>
    </w:p>
    <w:tbl>
      <w:tblPr>
        <w:tblW w:w="0" w:type="auto"/>
        <w:tblInd w:w="466" w:type="dxa"/>
        <w:tblLayout w:type="fixed"/>
        <w:tblCellMar>
          <w:left w:w="40" w:type="dxa"/>
          <w:right w:w="40" w:type="dxa"/>
        </w:tblCellMar>
        <w:tblLook w:val="00A0" w:firstRow="1" w:lastRow="0" w:firstColumn="1" w:lastColumn="0" w:noHBand="0" w:noVBand="0"/>
      </w:tblPr>
      <w:tblGrid>
        <w:gridCol w:w="5245"/>
        <w:gridCol w:w="1985"/>
      </w:tblGrid>
      <w:tr w:rsidR="00901FB8" w:rsidRPr="000F7B75" w:rsidTr="00901FB8">
        <w:trPr>
          <w:trHeight w:hRule="exact" w:val="480"/>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Показатели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Величина показателя, $тыс.</w:t>
            </w:r>
          </w:p>
        </w:tc>
      </w:tr>
      <w:tr w:rsidR="00901FB8" w:rsidRPr="000F7B75" w:rsidTr="00901FB8">
        <w:trPr>
          <w:trHeight w:hRule="exact" w:val="25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 Потенциальный валовой доход</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w:t>
            </w:r>
          </w:p>
        </w:tc>
      </w:tr>
      <w:tr w:rsidR="00901FB8" w:rsidRPr="000F7B75" w:rsidTr="00901FB8">
        <w:trPr>
          <w:trHeight w:hRule="exact" w:val="250"/>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 Поправка на уровень загрузки и потерь при выборе платежей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w:t>
            </w:r>
          </w:p>
        </w:tc>
      </w:tr>
      <w:tr w:rsidR="00901FB8" w:rsidRPr="000F7B75" w:rsidTr="00901FB8">
        <w:trPr>
          <w:trHeight w:hRule="exact" w:val="25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 Прочие доходы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16,0</w:t>
            </w:r>
          </w:p>
        </w:tc>
      </w:tr>
      <w:tr w:rsidR="00901FB8" w:rsidRPr="000F7B75" w:rsidTr="00901FB8">
        <w:trPr>
          <w:trHeight w:hRule="exact" w:val="250"/>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 Действительный валовой доход (200 - 10 + 6)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196,0</w:t>
            </w:r>
          </w:p>
        </w:tc>
      </w:tr>
      <w:tr w:rsidR="00901FB8" w:rsidRPr="000F7B75" w:rsidTr="00901FB8">
        <w:trPr>
          <w:trHeight w:hRule="exact" w:val="26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 Операционные расходы</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-66,0</w:t>
            </w:r>
          </w:p>
        </w:tc>
      </w:tr>
      <w:tr w:rsidR="00901FB8" w:rsidRPr="000F7B75" w:rsidTr="00901FB8">
        <w:trPr>
          <w:trHeight w:hRule="exact" w:val="250"/>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 Чистый операционный доход (196 - 66)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130,0</w:t>
            </w:r>
          </w:p>
        </w:tc>
      </w:tr>
      <w:tr w:rsidR="00901FB8" w:rsidRPr="000F7B75" w:rsidTr="00901FB8">
        <w:trPr>
          <w:trHeight w:hRule="exact" w:val="26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 Расходы по обслуживанию долга ($8425,8 х 12 мес.)</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-101,11</w:t>
            </w:r>
          </w:p>
        </w:tc>
      </w:tr>
      <w:tr w:rsidR="00901FB8" w:rsidRPr="000F7B75" w:rsidTr="00901FB8">
        <w:trPr>
          <w:trHeight w:hRule="exact" w:val="46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 Поступление наличности до уплаты налога (130,0 - 101,11)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28,89</w:t>
            </w:r>
          </w:p>
        </w:tc>
      </w:tr>
    </w:tbl>
    <w:p w:rsidR="007116DA" w:rsidRDefault="007116DA" w:rsidP="000F7B75">
      <w:pPr>
        <w:shd w:val="clear" w:color="auto" w:fill="FFFFFF"/>
        <w:spacing w:after="0" w:line="360" w:lineRule="auto"/>
        <w:ind w:firstLine="709"/>
        <w:jc w:val="both"/>
        <w:rPr>
          <w:rFonts w:ascii="Times New Roman" w:hAnsi="Times New Roman"/>
          <w:bCs/>
          <w:sz w:val="28"/>
          <w:szCs w:val="20"/>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Используя данные предыдущего примера, предположим, что вместо оплаты наличны</w:t>
      </w:r>
      <w:r w:rsidRPr="000F7B75">
        <w:rPr>
          <w:rFonts w:ascii="Times New Roman" w:hAnsi="Times New Roman"/>
          <w:sz w:val="28"/>
          <w:szCs w:val="20"/>
        </w:rPr>
        <w:softHyphen/>
        <w:t>ми в сумме $1000 тыс. покупатель привлекает первый ипотечный кредит на $800 тыс., который погашается в течение 25 лет. Ежемесячные выплаты при годовой ставке в 12% равны 1%.</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Баланс имущества и операционный доход, который оно генерирует, приведены в табл. 11.8,11.9.</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За счет получения первого ипотечного кредита на $800 тыс. платеж наличными деньгами снижен до 20% от цены (200/1000 х 100) вместо прежних 100%. Однако собственник по-прежнему контролирует недвижимость.</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Если повысится стоимость объекта или вырастет чистый операционный доход, то собственник (но не держатель закладной) получит дополнительное вознаграж</w:t>
      </w:r>
      <w:r w:rsidRPr="000F7B75">
        <w:rPr>
          <w:rFonts w:ascii="Times New Roman" w:hAnsi="Times New Roman"/>
          <w:sz w:val="28"/>
          <w:szCs w:val="20"/>
        </w:rPr>
        <w:softHyphen/>
        <w:t>дение. Если же имущество обесценится на 20% или на эту величину снизится полу</w:t>
      </w:r>
      <w:r w:rsidRPr="000F7B75">
        <w:rPr>
          <w:rFonts w:ascii="Times New Roman" w:hAnsi="Times New Roman"/>
          <w:sz w:val="28"/>
          <w:szCs w:val="20"/>
        </w:rPr>
        <w:softHyphen/>
        <w:t>чаемый от него действительный валовой доход, то стоимость капитала станет отри</w:t>
      </w:r>
      <w:r w:rsidRPr="000F7B75">
        <w:rPr>
          <w:rFonts w:ascii="Times New Roman" w:hAnsi="Times New Roman"/>
          <w:sz w:val="28"/>
          <w:szCs w:val="20"/>
        </w:rPr>
        <w:softHyphen/>
        <w:t>цательной. В том случае, если ипотечная задолженность превысит стоимость объекта, образуется дефицит денежных средств. Если допустить, что указанный в данном примере уровень притока наличности останется постоянным, то собственник капитала повысит текущую ставку дохода с 13% (130/1000 х 100) до 14,44% (28,89/200 х 100), т. е. появится задолженность по ипотечному кредиту. Эти дан</w:t>
      </w:r>
      <w:r w:rsidRPr="000F7B75">
        <w:rPr>
          <w:rFonts w:ascii="Times New Roman" w:hAnsi="Times New Roman"/>
          <w:sz w:val="28"/>
          <w:szCs w:val="20"/>
        </w:rPr>
        <w:softHyphen/>
        <w:t>ные свидетельствуют о положительном финансовом рычаге. При отсутствии дол</w:t>
      </w:r>
      <w:r w:rsidRPr="000F7B75">
        <w:rPr>
          <w:rFonts w:ascii="Times New Roman" w:hAnsi="Times New Roman"/>
          <w:sz w:val="28"/>
          <w:szCs w:val="20"/>
        </w:rPr>
        <w:softHyphen/>
        <w:t>гового финансирования уровень текущей задолженности останется неизменным (13%). Поскольку финансирование осуществляют за счет ипотечного кредита с константой ниже 13% (101,11/800,0 - 0,126387 или 12,64%), то финансовый ры</w:t>
      </w:r>
      <w:r w:rsidRPr="000F7B75">
        <w:rPr>
          <w:rFonts w:ascii="Times New Roman" w:hAnsi="Times New Roman"/>
          <w:sz w:val="28"/>
          <w:szCs w:val="20"/>
        </w:rPr>
        <w:softHyphen/>
        <w:t>чаг увеличивает текущий наличный доход владельца объекта.</w:t>
      </w:r>
    </w:p>
    <w:p w:rsidR="00901FB8" w:rsidRPr="000F7B75" w:rsidRDefault="00901F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11.8 </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Баланс при первой закладной на имущество</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749" w:type="dxa"/>
        <w:tblLayout w:type="fixed"/>
        <w:tblCellMar>
          <w:left w:w="40" w:type="dxa"/>
          <w:right w:w="40" w:type="dxa"/>
        </w:tblCellMar>
        <w:tblLook w:val="00A0" w:firstRow="1" w:lastRow="0" w:firstColumn="1" w:lastColumn="0" w:noHBand="0" w:noVBand="0"/>
      </w:tblPr>
      <w:tblGrid>
        <w:gridCol w:w="3544"/>
        <w:gridCol w:w="2977"/>
      </w:tblGrid>
      <w:tr w:rsidR="00901FB8" w:rsidRPr="000F7B75" w:rsidTr="00901FB8">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Показатели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Величина показателя, $тыс.</w:t>
            </w:r>
          </w:p>
        </w:tc>
      </w:tr>
      <w:tr w:rsidR="00901FB8" w:rsidRPr="000F7B75" w:rsidTr="00901FB8">
        <w:trPr>
          <w:trHeight w:hRule="exact" w:val="25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Активы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p>
        </w:tc>
      </w:tr>
      <w:tr w:rsidR="00901FB8" w:rsidRPr="000F7B75" w:rsidTr="00901FB8">
        <w:trPr>
          <w:trHeight w:hRule="exact" w:val="25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Основные средства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900</w:t>
            </w:r>
          </w:p>
        </w:tc>
      </w:tr>
      <w:tr w:rsidR="00901FB8" w:rsidRPr="000F7B75" w:rsidTr="00901FB8">
        <w:trPr>
          <w:trHeight w:hRule="exact" w:val="25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Земельный участок</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w:t>
            </w:r>
          </w:p>
        </w:tc>
      </w:tr>
      <w:tr w:rsidR="00901FB8" w:rsidRPr="000F7B75" w:rsidTr="00901FB8">
        <w:trPr>
          <w:trHeight w:hRule="exact" w:val="25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Активы — всего</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r>
      <w:tr w:rsidR="00901FB8" w:rsidRPr="000F7B75" w:rsidTr="00901FB8">
        <w:trPr>
          <w:trHeight w:hRule="exact" w:val="25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Пассивы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p>
        </w:tc>
      </w:tr>
      <w:tr w:rsidR="00901FB8" w:rsidRPr="000F7B75" w:rsidTr="00901FB8">
        <w:trPr>
          <w:trHeight w:hRule="exact" w:val="25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Ипотечный кредит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800</w:t>
            </w:r>
          </w:p>
        </w:tc>
      </w:tr>
      <w:tr w:rsidR="00901FB8" w:rsidRPr="000F7B75" w:rsidTr="00901FB8">
        <w:trPr>
          <w:trHeight w:hRule="exact" w:val="25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Капитал (платеж наличными)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w:t>
            </w:r>
          </w:p>
        </w:tc>
      </w:tr>
      <w:tr w:rsidR="00901FB8" w:rsidRPr="000F7B75" w:rsidTr="00901FB8">
        <w:trPr>
          <w:trHeight w:hRule="exact" w:val="25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tabs>
                <w:tab w:val="center" w:pos="2144"/>
              </w:tabs>
              <w:spacing w:after="0" w:line="360" w:lineRule="auto"/>
              <w:jc w:val="both"/>
              <w:rPr>
                <w:rFonts w:ascii="Times New Roman" w:hAnsi="Times New Roman"/>
                <w:sz w:val="20"/>
                <w:szCs w:val="20"/>
              </w:rPr>
            </w:pPr>
            <w:r w:rsidRPr="007116DA">
              <w:rPr>
                <w:rFonts w:ascii="Times New Roman" w:hAnsi="Times New Roman"/>
                <w:sz w:val="20"/>
                <w:szCs w:val="20"/>
              </w:rPr>
              <w:t>Пассивы — всего</w:t>
            </w:r>
            <w:r w:rsidRPr="007116DA">
              <w:rPr>
                <w:rFonts w:ascii="Times New Roman" w:hAnsi="Times New Roman"/>
                <w:sz w:val="20"/>
                <w:szCs w:val="20"/>
              </w:rPr>
              <w:tab/>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r>
    </w:tbl>
    <w:p w:rsidR="007116DA" w:rsidRDefault="007116DA" w:rsidP="000F7B75">
      <w:pPr>
        <w:shd w:val="clear" w:color="auto" w:fill="FFFFFF"/>
        <w:spacing w:after="0" w:line="360" w:lineRule="auto"/>
        <w:ind w:firstLine="709"/>
        <w:jc w:val="both"/>
        <w:rPr>
          <w:rFonts w:ascii="Times New Roman" w:hAnsi="Times New Roman"/>
          <w:iCs/>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11.9</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 </w:t>
      </w:r>
      <w:r w:rsidRPr="000F7B75">
        <w:rPr>
          <w:rFonts w:ascii="Times New Roman" w:hAnsi="Times New Roman"/>
          <w:sz w:val="28"/>
          <w:szCs w:val="24"/>
        </w:rPr>
        <w:t>Отчет о движении денежных средств (наличности)</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749" w:type="dxa"/>
        <w:tblLayout w:type="fixed"/>
        <w:tblCellMar>
          <w:left w:w="40" w:type="dxa"/>
          <w:right w:w="40" w:type="dxa"/>
        </w:tblCellMar>
        <w:tblLook w:val="00A0" w:firstRow="1" w:lastRow="0" w:firstColumn="1" w:lastColumn="0" w:noHBand="0" w:noVBand="0"/>
      </w:tblPr>
      <w:tblGrid>
        <w:gridCol w:w="4820"/>
        <w:gridCol w:w="1842"/>
      </w:tblGrid>
      <w:tr w:rsidR="00901FB8" w:rsidRPr="000F7B75" w:rsidTr="00901FB8">
        <w:trPr>
          <w:trHeight w:hRule="exact" w:val="48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Показатели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Величина показателя, $тыс.</w:t>
            </w:r>
          </w:p>
        </w:tc>
      </w:tr>
      <w:tr w:rsidR="00901FB8" w:rsidRPr="000F7B75" w:rsidTr="00901FB8">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 Потенциальный валовой доход</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w:t>
            </w:r>
          </w:p>
        </w:tc>
      </w:tr>
      <w:tr w:rsidR="00901FB8" w:rsidRPr="000F7B75" w:rsidTr="00901FB8">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 Поправка на уровень загрузки и потерь при выборе платежей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-15,0</w:t>
            </w:r>
          </w:p>
        </w:tc>
      </w:tr>
      <w:tr w:rsidR="00901FB8" w:rsidRPr="000F7B75" w:rsidTr="00901FB8">
        <w:trPr>
          <w:trHeight w:hRule="exact" w:val="25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 Прочие доходы</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11,0</w:t>
            </w:r>
          </w:p>
        </w:tc>
      </w:tr>
      <w:tr w:rsidR="00901FB8" w:rsidRPr="000F7B75" w:rsidTr="00901FB8">
        <w:trPr>
          <w:trHeight w:hRule="exact" w:val="25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 Действительный валовой доход (200 -10 + 6)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196,0</w:t>
            </w:r>
          </w:p>
        </w:tc>
      </w:tr>
      <w:tr w:rsidR="00901FB8" w:rsidRPr="000F7B75" w:rsidTr="00901FB8">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 Операционные расходы</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-66,0</w:t>
            </w:r>
          </w:p>
        </w:tc>
      </w:tr>
      <w:tr w:rsidR="00901FB8" w:rsidRPr="000F7B75" w:rsidTr="00901FB8">
        <w:trPr>
          <w:trHeight w:hRule="exact" w:val="25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 Чистый операционный доход (196 - 66)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130,0</w:t>
            </w:r>
          </w:p>
        </w:tc>
      </w:tr>
      <w:tr w:rsidR="00901FB8" w:rsidRPr="000F7B75" w:rsidTr="00901FB8">
        <w:trPr>
          <w:trHeight w:hRule="exact" w:val="27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 Расходы по обслуживанию долга ($8425,8 х 12 мес.)</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-101,11</w:t>
            </w:r>
          </w:p>
        </w:tc>
      </w:tr>
      <w:tr w:rsidR="00901FB8" w:rsidRPr="000F7B75" w:rsidTr="00901FB8">
        <w:trPr>
          <w:trHeight w:hRule="exact" w:val="55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 Поступление наличности до уплаты налога (130,0 - 101,1</w:t>
            </w:r>
            <w:r w:rsidRPr="007116DA">
              <w:rPr>
                <w:rFonts w:ascii="Times New Roman" w:hAnsi="Times New Roman"/>
                <w:bCs/>
                <w:sz w:val="20"/>
                <w:szCs w:val="20"/>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28,89</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Наряду с получением более высокого текущего дохода владелец может добить</w:t>
      </w:r>
      <w:r w:rsidRPr="000F7B75">
        <w:rPr>
          <w:rFonts w:ascii="Times New Roman" w:hAnsi="Times New Roman"/>
          <w:sz w:val="28"/>
          <w:szCs w:val="24"/>
        </w:rPr>
        <w:softHyphen/>
        <w:t>ся положительных результатов в трех сферах:</w:t>
      </w:r>
    </w:p>
    <w:p w:rsidR="00901FB8" w:rsidRPr="000F7B75" w:rsidRDefault="00901FB8" w:rsidP="000F7B75">
      <w:pPr>
        <w:widowControl w:val="0"/>
        <w:numPr>
          <w:ilvl w:val="0"/>
          <w:numId w:val="8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части снижения подоходного налога. Как правило, суммарные затраты на усовершенствования ($900 тыс. без стоимости земельного участка) могут быть начислены как износ для налогообложения. Величина износа основ</w:t>
      </w:r>
      <w:r w:rsidRPr="000F7B75">
        <w:rPr>
          <w:rFonts w:ascii="Times New Roman" w:hAnsi="Times New Roman"/>
          <w:sz w:val="28"/>
          <w:szCs w:val="24"/>
        </w:rPr>
        <w:softHyphen/>
        <w:t>ных средств вычитается из налогооблагаемой базы.</w:t>
      </w:r>
    </w:p>
    <w:p w:rsidR="00901FB8" w:rsidRPr="000F7B75" w:rsidRDefault="00901FB8" w:rsidP="000F7B75">
      <w:pPr>
        <w:widowControl w:val="0"/>
        <w:numPr>
          <w:ilvl w:val="0"/>
          <w:numId w:val="82"/>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Собственник получит весь доход от прироста стоимости активов, а не только от вложения собственных средств. Данная форма дохода носит отложенный характер. Подобный отложенный доход реализуется при перепродаже объ</w:t>
      </w:r>
      <w:r w:rsidRPr="000F7B75">
        <w:rPr>
          <w:rFonts w:ascii="Times New Roman" w:hAnsi="Times New Roman"/>
          <w:sz w:val="28"/>
          <w:szCs w:val="24"/>
        </w:rPr>
        <w:softHyphen/>
        <w:t>екта. Часто подобный доход принимает форму поступлений от прироста ка</w:t>
      </w:r>
      <w:r w:rsidRPr="000F7B75">
        <w:rPr>
          <w:rFonts w:ascii="Times New Roman" w:hAnsi="Times New Roman"/>
          <w:sz w:val="28"/>
          <w:szCs w:val="24"/>
        </w:rPr>
        <w:softHyphen/>
        <w:t>питала.</w:t>
      </w:r>
    </w:p>
    <w:p w:rsidR="00901FB8" w:rsidRPr="000F7B75" w:rsidRDefault="00901FB8" w:rsidP="000F7B75">
      <w:pPr>
        <w:pStyle w:val="af0"/>
        <w:numPr>
          <w:ilvl w:val="0"/>
          <w:numId w:val="82"/>
        </w:numPr>
        <w:shd w:val="clear" w:color="auto" w:fill="FFFFFF"/>
        <w:spacing w:line="360" w:lineRule="auto"/>
        <w:ind w:left="0" w:firstLine="709"/>
        <w:jc w:val="both"/>
        <w:rPr>
          <w:sz w:val="28"/>
          <w:szCs w:val="24"/>
        </w:rPr>
      </w:pPr>
      <w:r w:rsidRPr="000F7B75">
        <w:rPr>
          <w:sz w:val="28"/>
          <w:szCs w:val="24"/>
        </w:rPr>
        <w:t xml:space="preserve"> Снижение ипотечной задолженности происходит за счет выплат по ипотеке. Данный вид дохода вплоть до продажи объекта недвижимости также носит отложенный характер.</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Многие инвесторы стремятся использовать финансовый рычаг в максимально возможной степени. Однако до тех пор, пока доходы от недвижимости не превы</w:t>
      </w:r>
      <w:r w:rsidRPr="000F7B75">
        <w:rPr>
          <w:rFonts w:ascii="Times New Roman" w:hAnsi="Times New Roman"/>
          <w:sz w:val="28"/>
          <w:szCs w:val="24"/>
        </w:rPr>
        <w:softHyphen/>
        <w:t>сят расходов по ссуде, финансовый рычаг всегда будет отрицательным.</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Максимальная величина финансового рычага приведена в предыдущем примере. Предположим, что собственник капитала способен привлечь второй ипотечный кредит в $200 тыс. дополнительно к первому кредиту в $800 тыс. Вторая закладная предусматривает выплаты только процента по ставке 14% годовых и «шаровой» платеж по истечении трех лет.</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Если собственник имущества привлекает кредит на всю стоимость недвижимо</w:t>
      </w:r>
      <w:r w:rsidRPr="000F7B75">
        <w:rPr>
          <w:rFonts w:ascii="Times New Roman" w:hAnsi="Times New Roman"/>
          <w:sz w:val="28"/>
          <w:szCs w:val="20"/>
        </w:rPr>
        <w:softHyphen/>
        <w:t>сти, то данную процедуру определяют как полный залог имущества. Соответству</w:t>
      </w:r>
      <w:r w:rsidRPr="000F7B75">
        <w:rPr>
          <w:rFonts w:ascii="Times New Roman" w:hAnsi="Times New Roman"/>
          <w:sz w:val="28"/>
          <w:szCs w:val="20"/>
        </w:rPr>
        <w:softHyphen/>
        <w:t>ющие этой операции баланс и отчет о движении денежных средств представлены в</w:t>
      </w:r>
      <w:r w:rsidR="00C9011F" w:rsidRPr="000F7B75">
        <w:rPr>
          <w:rFonts w:ascii="Times New Roman" w:hAnsi="Times New Roman"/>
          <w:sz w:val="28"/>
          <w:szCs w:val="20"/>
        </w:rPr>
        <w:t xml:space="preserve"> </w:t>
      </w:r>
      <w:r w:rsidRPr="000F7B75">
        <w:rPr>
          <w:rFonts w:ascii="Times New Roman" w:hAnsi="Times New Roman"/>
          <w:sz w:val="28"/>
          <w:szCs w:val="20"/>
        </w:rPr>
        <w:t>табл. 11.10, 11.11. Из табл. 11.11 следует, что владелец не вкладывает в имущество собственные наличные средства. Поэтому поступления в размере $0,89 тыс. определяют норму доходности на заемный капитал, величина которой незначительна и составляет 0,89% (0,89/1000x100).</w:t>
      </w:r>
    </w:p>
    <w:p w:rsidR="00901FB8" w:rsidRPr="000F7B75" w:rsidRDefault="00901FB8"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11.10 </w:t>
      </w:r>
    </w:p>
    <w:p w:rsidR="00901FB8" w:rsidRDefault="00901FB8"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Баланс при первом и втором ипотечном финансировании недвижимости</w:t>
      </w:r>
    </w:p>
    <w:p w:rsidR="007116DA" w:rsidRPr="000F7B75" w:rsidRDefault="007116DA" w:rsidP="000F7B75">
      <w:pPr>
        <w:shd w:val="clear" w:color="auto" w:fill="FFFFFF"/>
        <w:spacing w:after="0" w:line="360" w:lineRule="auto"/>
        <w:ind w:firstLine="709"/>
        <w:jc w:val="both"/>
        <w:rPr>
          <w:rFonts w:ascii="Times New Roman" w:hAnsi="Times New Roman"/>
          <w:bCs/>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4339"/>
        <w:gridCol w:w="2477"/>
      </w:tblGrid>
      <w:tr w:rsidR="00901FB8" w:rsidRPr="000F7B75" w:rsidTr="00901FB8">
        <w:trPr>
          <w:trHeight w:hRule="exact" w:val="278"/>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Показатели</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Величина показателя, </w:t>
            </w:r>
            <w:r w:rsidRPr="007116DA">
              <w:rPr>
                <w:rFonts w:ascii="Times New Roman" w:hAnsi="Times New Roman"/>
                <w:sz w:val="20"/>
                <w:szCs w:val="20"/>
              </w:rPr>
              <w:t>$тыс.</w:t>
            </w:r>
          </w:p>
        </w:tc>
      </w:tr>
      <w:tr w:rsidR="00901FB8" w:rsidRPr="000F7B75" w:rsidTr="00901FB8">
        <w:trPr>
          <w:trHeight w:hRule="exact" w:val="250"/>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Активы</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p>
        </w:tc>
      </w:tr>
      <w:tr w:rsidR="00901FB8" w:rsidRPr="000F7B75" w:rsidTr="00901FB8">
        <w:trPr>
          <w:trHeight w:hRule="exact" w:val="259"/>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Основные средства</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900</w:t>
            </w:r>
          </w:p>
        </w:tc>
      </w:tr>
      <w:tr w:rsidR="00901FB8" w:rsidRPr="000F7B75" w:rsidTr="00901FB8">
        <w:trPr>
          <w:trHeight w:hRule="exact" w:val="259"/>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Земельный участок</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w:t>
            </w:r>
          </w:p>
        </w:tc>
      </w:tr>
      <w:tr w:rsidR="00901FB8" w:rsidRPr="000F7B75" w:rsidTr="00901FB8">
        <w:trPr>
          <w:trHeight w:hRule="exact" w:val="259"/>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Активы — всего</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r>
      <w:tr w:rsidR="00901FB8" w:rsidRPr="000F7B75" w:rsidTr="00901FB8">
        <w:trPr>
          <w:trHeight w:hRule="exact" w:val="250"/>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Пассивы</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p>
        </w:tc>
      </w:tr>
      <w:tr w:rsidR="00901FB8" w:rsidRPr="000F7B75" w:rsidTr="00901FB8">
        <w:trPr>
          <w:trHeight w:hRule="exact" w:val="250"/>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Первый ипотечный кредит</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800</w:t>
            </w:r>
          </w:p>
        </w:tc>
      </w:tr>
      <w:tr w:rsidR="00901FB8" w:rsidRPr="000F7B75" w:rsidTr="00901FB8">
        <w:trPr>
          <w:trHeight w:hRule="exact" w:val="259"/>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Второй ипотечный кредит</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w:t>
            </w:r>
          </w:p>
        </w:tc>
      </w:tr>
      <w:tr w:rsidR="00901FB8" w:rsidRPr="000F7B75" w:rsidTr="00901FB8">
        <w:trPr>
          <w:trHeight w:hRule="exact" w:val="259"/>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Собственный капитал</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w:t>
            </w:r>
          </w:p>
        </w:tc>
      </w:tr>
      <w:tr w:rsidR="00901FB8" w:rsidRPr="000F7B75" w:rsidTr="00901FB8">
        <w:trPr>
          <w:trHeight w:hRule="exact" w:val="269"/>
        </w:trPr>
        <w:tc>
          <w:tcPr>
            <w:tcW w:w="43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Пассивы — всего</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r>
    </w:tbl>
    <w:p w:rsidR="007116DA" w:rsidRDefault="007116DA" w:rsidP="000F7B75">
      <w:pPr>
        <w:shd w:val="clear" w:color="auto" w:fill="FFFFFF"/>
        <w:spacing w:after="0" w:line="360" w:lineRule="auto"/>
        <w:ind w:firstLine="709"/>
        <w:jc w:val="both"/>
        <w:rPr>
          <w:rFonts w:ascii="Times New Roman" w:hAnsi="Times New Roman"/>
          <w:bCs/>
          <w:iCs/>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11.11</w:t>
      </w:r>
    </w:p>
    <w:p w:rsidR="00901FB8" w:rsidRDefault="00901FB8"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bCs/>
          <w:sz w:val="28"/>
          <w:szCs w:val="24"/>
        </w:rPr>
        <w:t>Отчет о движении денежных средств при получении первого и второго ипотечного кредита на финансирование недвижимости</w:t>
      </w:r>
    </w:p>
    <w:p w:rsidR="007116DA" w:rsidRPr="000F7B75" w:rsidRDefault="007116DA" w:rsidP="000F7B75">
      <w:pPr>
        <w:shd w:val="clear" w:color="auto" w:fill="FFFFFF"/>
        <w:spacing w:after="0" w:line="360" w:lineRule="auto"/>
        <w:ind w:firstLine="709"/>
        <w:jc w:val="both"/>
        <w:rPr>
          <w:rFonts w:ascii="Times New Roman" w:hAnsi="Times New Roman"/>
          <w:bCs/>
          <w:sz w:val="28"/>
          <w:szCs w:val="24"/>
        </w:rPr>
      </w:pPr>
    </w:p>
    <w:tbl>
      <w:tblPr>
        <w:tblW w:w="0" w:type="auto"/>
        <w:tblInd w:w="324" w:type="dxa"/>
        <w:tblLayout w:type="fixed"/>
        <w:tblCellMar>
          <w:left w:w="40" w:type="dxa"/>
          <w:right w:w="40" w:type="dxa"/>
        </w:tblCellMar>
        <w:tblLook w:val="00A0" w:firstRow="1" w:lastRow="0" w:firstColumn="1" w:lastColumn="0" w:noHBand="0" w:noVBand="0"/>
      </w:tblPr>
      <w:tblGrid>
        <w:gridCol w:w="4678"/>
        <w:gridCol w:w="2976"/>
      </w:tblGrid>
      <w:tr w:rsidR="00901FB8" w:rsidRPr="000F7B75" w:rsidTr="00901FB8">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Показатели</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Величина показателя, $тыс.</w:t>
            </w:r>
          </w:p>
        </w:tc>
      </w:tr>
      <w:tr w:rsidR="00901FB8" w:rsidRPr="000F7B75" w:rsidTr="00901FB8">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w:t>
            </w:r>
            <w:r w:rsidRPr="007116DA">
              <w:rPr>
                <w:rFonts w:ascii="Times New Roman" w:hAnsi="Times New Roman"/>
                <w:sz w:val="20"/>
                <w:szCs w:val="20"/>
              </w:rPr>
              <w:t>. Потенциальный валовой доход</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w:t>
            </w:r>
          </w:p>
        </w:tc>
      </w:tr>
      <w:tr w:rsidR="00901FB8" w:rsidRPr="000F7B75" w:rsidTr="00901FB8">
        <w:trPr>
          <w:trHeight w:hRule="exact" w:val="45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 Поправка на уровень загрузки и потери при сборе платежей</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-15,0</w:t>
            </w:r>
          </w:p>
        </w:tc>
      </w:tr>
      <w:tr w:rsidR="00901FB8" w:rsidRPr="000F7B75" w:rsidTr="00901FB8">
        <w:trPr>
          <w:trHeight w:hRule="exact" w:val="24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 Прочие доходы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11,0</w:t>
            </w:r>
          </w:p>
        </w:tc>
      </w:tr>
      <w:tr w:rsidR="00901FB8" w:rsidRPr="000F7B75" w:rsidTr="00901FB8">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 Действительный валовой доход (200 -10 + 6)</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196,0</w:t>
            </w:r>
          </w:p>
        </w:tc>
      </w:tr>
      <w:tr w:rsidR="00901FB8" w:rsidRPr="000F7B75" w:rsidTr="00901FB8">
        <w:trPr>
          <w:trHeight w:hRule="exact" w:val="24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 Операционные расходы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-66,0</w:t>
            </w:r>
          </w:p>
        </w:tc>
      </w:tr>
      <w:tr w:rsidR="00901FB8" w:rsidRPr="000F7B75" w:rsidTr="00901FB8">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 Чистый операционный доход (196 - 66)</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130,0</w:t>
            </w:r>
          </w:p>
        </w:tc>
      </w:tr>
      <w:tr w:rsidR="00901FB8" w:rsidRPr="000F7B75" w:rsidTr="00901FB8">
        <w:trPr>
          <w:trHeight w:hRule="exact" w:val="45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 Обслуживание задолженности по первому ипотечному кредиту</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-101,11</w:t>
            </w:r>
          </w:p>
        </w:tc>
      </w:tr>
      <w:tr w:rsidR="00901FB8" w:rsidRPr="000F7B75" w:rsidTr="00901FB8">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 Проценты по второму ипотечному кредиту</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-28,0</w:t>
            </w:r>
          </w:p>
        </w:tc>
      </w:tr>
      <w:tr w:rsidR="00901FB8" w:rsidRPr="000F7B75" w:rsidTr="00901FB8">
        <w:trPr>
          <w:trHeight w:hRule="exact" w:val="47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 Поступление наличности до уплаты налога (130,0-101,11-28,0)</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0,89</w:t>
            </w:r>
          </w:p>
        </w:tc>
      </w:tr>
    </w:tbl>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Кроме того, собственник имущества может получить экономию на подоходном налоге (из налогооблагаемой суммы вычитают процент за кредит и сумму износа основных средств), а также доход от повышения стоимости имущества. Далее владелец имущества выигрывает от постепенного снижения задолженности по первому ипотечному кредиту с амортизацией последнего. Однако существует и ряд негативных моментов.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Первая проблема возникает при снижении действительного дохода или росте операционных издержек. В данном случае поток наличности может стать отрица</w:t>
      </w:r>
      <w:r w:rsidRPr="000F7B75">
        <w:rPr>
          <w:rFonts w:ascii="Times New Roman" w:hAnsi="Times New Roman"/>
          <w:sz w:val="28"/>
          <w:szCs w:val="24"/>
        </w:rPr>
        <w:softHyphen/>
        <w:t>тельным. Поэтому собственник должен найти денежную наличность для покры</w:t>
      </w:r>
      <w:r w:rsidRPr="000F7B75">
        <w:rPr>
          <w:rFonts w:ascii="Times New Roman" w:hAnsi="Times New Roman"/>
          <w:sz w:val="28"/>
          <w:szCs w:val="24"/>
        </w:rPr>
        <w:softHyphen/>
        <w:t>тия ее дефицита или он утратит имущество.</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Вторая проблема возникнет через период (лаг), когда наступит срок «шаро</w:t>
      </w:r>
      <w:r w:rsidRPr="000F7B75">
        <w:rPr>
          <w:rFonts w:ascii="Times New Roman" w:hAnsi="Times New Roman"/>
          <w:sz w:val="28"/>
          <w:szCs w:val="24"/>
        </w:rPr>
        <w:softHyphen/>
        <w:t>вого» платежа. Собственник потеряет свое имущество, если он не решит задачу «шарового» платежа по второму ипотечному кредиту.</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Возможные варианты решения данной проблемы:</w:t>
      </w:r>
    </w:p>
    <w:p w:rsidR="00901FB8" w:rsidRPr="000F7B75" w:rsidRDefault="00901FB8"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предварительные переговоры со вторым кредитором о продлении срока кре</w:t>
      </w:r>
      <w:r w:rsidRPr="000F7B75">
        <w:rPr>
          <w:rFonts w:ascii="Times New Roman" w:hAnsi="Times New Roman"/>
          <w:sz w:val="28"/>
          <w:szCs w:val="24"/>
        </w:rPr>
        <w:softHyphen/>
        <w:t>дита;</w:t>
      </w:r>
    </w:p>
    <w:p w:rsidR="00901FB8" w:rsidRPr="000F7B75" w:rsidRDefault="00901FB8"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привлечение еще одного второго ипотечного кредита для погашения ранее полученной ссуды;</w:t>
      </w:r>
    </w:p>
    <w:p w:rsidR="00901FB8" w:rsidRPr="000F7B75" w:rsidRDefault="00901FB8"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рефинансирование всего долга за счет получения нового первого или млад</w:t>
      </w:r>
      <w:r w:rsidRPr="000F7B75">
        <w:rPr>
          <w:rFonts w:ascii="Times New Roman" w:hAnsi="Times New Roman"/>
          <w:sz w:val="28"/>
          <w:szCs w:val="24"/>
        </w:rPr>
        <w:softHyphen/>
        <w:t>шего кредита;</w:t>
      </w:r>
    </w:p>
    <w:p w:rsidR="00901FB8" w:rsidRPr="000F7B75" w:rsidRDefault="00901FB8" w:rsidP="000F7B75">
      <w:pPr>
        <w:widowControl w:val="0"/>
        <w:numPr>
          <w:ilvl w:val="0"/>
          <w:numId w:val="40"/>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мобилизация $200 тыс. наличности из источников, не связанных с данным имуществом, для покрытия задолженности по второй закладной.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неудачи этих попыток собственник потеряет имущество, т. е. лишит</w:t>
      </w:r>
      <w:r w:rsidRPr="000F7B75">
        <w:rPr>
          <w:rFonts w:ascii="Times New Roman" w:hAnsi="Times New Roman"/>
          <w:sz w:val="28"/>
          <w:szCs w:val="24"/>
        </w:rPr>
        <w:softHyphen/>
        <w:t>ся права выкупа закладной. Ему также будет предъявлен иск о погашении суммы долга, которая превышает величину выручки от продажи заложенного имуще</w:t>
      </w:r>
      <w:r w:rsidRPr="000F7B75">
        <w:rPr>
          <w:rFonts w:ascii="Times New Roman" w:hAnsi="Times New Roman"/>
          <w:sz w:val="28"/>
          <w:szCs w:val="24"/>
        </w:rPr>
        <w:softHyphen/>
        <w:t>ства.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Сумма иска равна стоимости имущества при его продаже минус остаток полу</w:t>
      </w:r>
      <w:r w:rsidRPr="000F7B75">
        <w:rPr>
          <w:rFonts w:ascii="Times New Roman" w:hAnsi="Times New Roman"/>
          <w:sz w:val="28"/>
          <w:szCs w:val="24"/>
        </w:rPr>
        <w:softHyphen/>
        <w:t>ченного под него ипотечного кредита.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первичной выдаче кредита существует возможность включить в его усло</w:t>
      </w:r>
      <w:r w:rsidRPr="000F7B75">
        <w:rPr>
          <w:rFonts w:ascii="Times New Roman" w:hAnsi="Times New Roman"/>
          <w:sz w:val="28"/>
          <w:szCs w:val="24"/>
        </w:rPr>
        <w:softHyphen/>
        <w:t>вия положение об отказе от права оборота (оправдывающее обстоятельство). От</w:t>
      </w:r>
      <w:r w:rsidRPr="000F7B75">
        <w:rPr>
          <w:rFonts w:ascii="Times New Roman" w:hAnsi="Times New Roman"/>
          <w:sz w:val="28"/>
          <w:szCs w:val="24"/>
        </w:rPr>
        <w:softHyphen/>
        <w:t>каз от права оборота означает, что при погашении задолженности кредитор может рассчитывать только на заложенное имущество, не предъявляя иных тре</w:t>
      </w:r>
      <w:r w:rsidRPr="000F7B75">
        <w:rPr>
          <w:rFonts w:ascii="Times New Roman" w:hAnsi="Times New Roman"/>
          <w:sz w:val="28"/>
          <w:szCs w:val="24"/>
        </w:rPr>
        <w:softHyphen/>
        <w:t>бований к заемщику.</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включении данного положения в условия ипотечного кредита более при</w:t>
      </w:r>
      <w:r w:rsidRPr="000F7B75">
        <w:rPr>
          <w:rFonts w:ascii="Times New Roman" w:hAnsi="Times New Roman"/>
          <w:sz w:val="28"/>
          <w:szCs w:val="24"/>
        </w:rPr>
        <w:softHyphen/>
        <w:t>влекательным становится имущество с высоким левериджем (рычагом). Заем</w:t>
      </w:r>
      <w:r w:rsidRPr="000F7B75">
        <w:rPr>
          <w:rFonts w:ascii="Times New Roman" w:hAnsi="Times New Roman"/>
          <w:sz w:val="28"/>
          <w:szCs w:val="24"/>
        </w:rPr>
        <w:softHyphen/>
        <w:t>щик может потерять лишь те собственные средства, которые были вложены в дан</w:t>
      </w:r>
      <w:r w:rsidRPr="000F7B75">
        <w:rPr>
          <w:rFonts w:ascii="Times New Roman" w:hAnsi="Times New Roman"/>
          <w:sz w:val="28"/>
          <w:szCs w:val="24"/>
        </w:rPr>
        <w:softHyphen/>
        <w:t>ный объект. Однако он не несет ответственности за долг.</w:t>
      </w:r>
    </w:p>
    <w:p w:rsidR="007116DA" w:rsidRDefault="007116DA" w:rsidP="000F7B75">
      <w:pPr>
        <w:shd w:val="clear" w:color="auto" w:fill="FFFFFF"/>
        <w:spacing w:after="0" w:line="360" w:lineRule="auto"/>
        <w:ind w:firstLine="709"/>
        <w:jc w:val="both"/>
        <w:rPr>
          <w:rFonts w:ascii="Times New Roman" w:hAnsi="Times New Roman"/>
          <w:bCs/>
          <w:sz w:val="28"/>
          <w:szCs w:val="24"/>
        </w:rPr>
      </w:pPr>
    </w:p>
    <w:p w:rsidR="00901FB8" w:rsidRPr="007116DA" w:rsidRDefault="00901F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11.5.5. Финансирование недвижимости продавцом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некоторым объектам финансирование осуществляет сам продавец под низкий процент. Так часто случается при спекулятивных сделках с землей, поскольку финансовые институты редко кредитуют такое имущество. Они предпочитают предоставлять кредиты под имущество, которое приносит поток дохода, а не под неосвоенные земельные участки. Финансовые институты полагают, что поток дохода даст наличность, необходимую для обслуживания долга. Они не желают предоставлять кредиты под неосвоенные земельные участки, так как в случае по</w:t>
      </w:r>
      <w:r w:rsidRPr="000F7B75">
        <w:rPr>
          <w:rFonts w:ascii="Times New Roman" w:hAnsi="Times New Roman"/>
          <w:sz w:val="28"/>
          <w:szCs w:val="24"/>
        </w:rPr>
        <w:softHyphen/>
        <w:t>тери заемщиком права на выкуп имущества финансовые посредники могут стать собственниками не приносящего доходов актива. Поэтому многие продавцы вы</w:t>
      </w:r>
      <w:r w:rsidRPr="000F7B75">
        <w:rPr>
          <w:rFonts w:ascii="Times New Roman" w:hAnsi="Times New Roman"/>
          <w:sz w:val="28"/>
          <w:szCs w:val="24"/>
        </w:rPr>
        <w:softHyphen/>
        <w:t>нуждены финансировать реализуемую или земельную собственность. В данном случае продавец может предложить покупателю недвижимость по двум различ</w:t>
      </w:r>
      <w:r w:rsidRPr="000F7B75">
        <w:rPr>
          <w:rFonts w:ascii="Times New Roman" w:hAnsi="Times New Roman"/>
          <w:sz w:val="28"/>
          <w:szCs w:val="24"/>
        </w:rPr>
        <w:softHyphen/>
        <w:t>ным ценам:</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низкой цене, которая целиком оплачивается денежной наличностью;</w:t>
      </w:r>
    </w:p>
    <w:p w:rsidR="00901FB8" w:rsidRPr="000F7B75" w:rsidRDefault="00901FB8" w:rsidP="000F7B75">
      <w:pPr>
        <w:widowControl w:val="0"/>
        <w:numPr>
          <w:ilvl w:val="0"/>
          <w:numId w:val="2"/>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 более высокой цене, если он предоставляет покупателю финансирование под низкий процент.</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Цена тем выше, чем продолжительнее срок кредита, ниже ставка процента и меньше платежи наличными деньгами.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выравнивания цен со стоимостью объектов в наличных деньгах необходи</w:t>
      </w:r>
      <w:r w:rsidRPr="000F7B75">
        <w:rPr>
          <w:rFonts w:ascii="Times New Roman" w:hAnsi="Times New Roman"/>
          <w:sz w:val="28"/>
          <w:szCs w:val="24"/>
        </w:rPr>
        <w:softHyphen/>
        <w:t>мо провести «анализ наличного эквивалента». Его цель — сравнение различных цен и сроков, чтобы достичь одинаковой стоимости в наличных деньгах.</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Предположим, что по ряду сделок по продаже сопоставимых объектов стоимость 100-акрового участка земли в наличных деньгах оценена в $10 тыс. за акр. Его пол</w:t>
      </w:r>
      <w:r w:rsidRPr="000F7B75">
        <w:rPr>
          <w:rFonts w:ascii="Times New Roman" w:hAnsi="Times New Roman"/>
          <w:sz w:val="28"/>
          <w:szCs w:val="20"/>
        </w:rPr>
        <w:softHyphen/>
        <w:t>ная стоимость в денежном измерении $1000 тыс. (100 акров х $10 тыс.). Продавец предлагает участок земли за $1200 тыс. Эта цена включает платеж наличными $100 тыс. и ипотечный кредит на приобретение участка ($1100 тыс.), подлежащий погашению в течение 25 лет, под 8% годовых с ежемесячными выплатами $7718,16. По данной ситуации возникают два вопроса:</w:t>
      </w:r>
    </w:p>
    <w:p w:rsidR="00901FB8" w:rsidRPr="000F7B75" w:rsidRDefault="00901FB8" w:rsidP="000F7B75">
      <w:pPr>
        <w:widowControl w:val="0"/>
        <w:numPr>
          <w:ilvl w:val="0"/>
          <w:numId w:val="2"/>
        </w:numPr>
        <w:shd w:val="clear" w:color="auto" w:fill="FFFFFF"/>
        <w:tabs>
          <w:tab w:val="left" w:pos="758"/>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Имеет ли покупатель основание платить $ 1200 тыс., поскольку наличная цена</w:t>
      </w:r>
      <w:r w:rsidR="007116DA">
        <w:rPr>
          <w:rFonts w:ascii="Times New Roman" w:hAnsi="Times New Roman"/>
          <w:sz w:val="28"/>
          <w:szCs w:val="20"/>
        </w:rPr>
        <w:t xml:space="preserve"> </w:t>
      </w:r>
      <w:r w:rsidRPr="000F7B75">
        <w:rPr>
          <w:rFonts w:ascii="Times New Roman" w:hAnsi="Times New Roman"/>
          <w:sz w:val="28"/>
          <w:szCs w:val="20"/>
        </w:rPr>
        <w:t>превышена на $200 тыс. (1200 - 1000)?</w:t>
      </w:r>
    </w:p>
    <w:p w:rsidR="00901FB8" w:rsidRPr="000F7B75" w:rsidRDefault="00901FB8" w:rsidP="000F7B75">
      <w:pPr>
        <w:widowControl w:val="0"/>
        <w:numPr>
          <w:ilvl w:val="0"/>
          <w:numId w:val="7"/>
        </w:numPr>
        <w:shd w:val="clear" w:color="auto" w:fill="FFFFFF"/>
        <w:tabs>
          <w:tab w:val="left" w:pos="758"/>
        </w:tabs>
        <w:autoSpaceDE w:val="0"/>
        <w:autoSpaceDN w:val="0"/>
        <w:adjustRightInd w:val="0"/>
        <w:spacing w:after="0" w:line="360" w:lineRule="auto"/>
        <w:ind w:firstLine="709"/>
        <w:jc w:val="both"/>
        <w:rPr>
          <w:rFonts w:ascii="Times New Roman" w:hAnsi="Times New Roman"/>
          <w:sz w:val="28"/>
          <w:szCs w:val="20"/>
        </w:rPr>
      </w:pPr>
      <w:r w:rsidRPr="000F7B75">
        <w:rPr>
          <w:rFonts w:ascii="Times New Roman" w:hAnsi="Times New Roman"/>
          <w:sz w:val="28"/>
          <w:szCs w:val="20"/>
        </w:rPr>
        <w:t>Насколько обоснованно со стороны продавца запрашивать такую цену?</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В данной сделке целесообразно учесть следующие обстоятельства. Если бы по</w:t>
      </w:r>
      <w:r w:rsidRPr="000F7B75">
        <w:rPr>
          <w:rFonts w:ascii="Times New Roman" w:hAnsi="Times New Roman"/>
          <w:sz w:val="28"/>
          <w:szCs w:val="20"/>
        </w:rPr>
        <w:softHyphen/>
        <w:t>купатель оказался способен взять у третьей стороны ипотечный кредит в $800 тыс. по рыночной ставке 12% и заплатить наличными собственные $200 тыс., то смог бы выплатить продавцу $1000 тыс. (800 + 200). Ежемесячные платежи по ипотечному кредиту в $800 тыс. составили бы $8425,8.</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Вместо того чтобы привлекать заемные средства третьей стороны, покупатель мог бы заплатить продавцу $1200 тыс. ($200 тыс. наличными плюс $1000 тыс. де</w:t>
      </w:r>
      <w:r w:rsidRPr="000F7B75">
        <w:rPr>
          <w:rFonts w:ascii="Times New Roman" w:hAnsi="Times New Roman"/>
          <w:sz w:val="28"/>
          <w:szCs w:val="20"/>
        </w:rPr>
        <w:softHyphen/>
        <w:t>нежный кредит по ставке 8% годовых). Такие условия для покупателя более при</w:t>
      </w:r>
      <w:r w:rsidRPr="000F7B75">
        <w:rPr>
          <w:rFonts w:ascii="Times New Roman" w:hAnsi="Times New Roman"/>
          <w:sz w:val="28"/>
          <w:szCs w:val="20"/>
        </w:rPr>
        <w:softHyphen/>
        <w:t>емлемы, поскольку позволяют ему ежемесячно выплачивать на $707,64 (8425,8 -- 7718,16) меньше. При этом покупатель может заплатить на $200 тыс. больше за недвижимость, финансируемую продавцом под низкий процент, за счет предостав</w:t>
      </w:r>
      <w:r w:rsidRPr="000F7B75">
        <w:rPr>
          <w:rFonts w:ascii="Times New Roman" w:hAnsi="Times New Roman"/>
          <w:sz w:val="28"/>
          <w:szCs w:val="20"/>
        </w:rPr>
        <w:softHyphen/>
        <w:t>ления продавцом дешевого ипотечного кредита</w:t>
      </w:r>
      <w:r w:rsidRPr="000F7B75">
        <w:rPr>
          <w:rFonts w:ascii="Times New Roman" w:hAnsi="Times New Roman"/>
          <w:sz w:val="28"/>
          <w:szCs w:val="24"/>
        </w:rPr>
        <w:t>.</w:t>
      </w:r>
    </w:p>
    <w:p w:rsidR="00901FB8" w:rsidRPr="007116DA" w:rsidRDefault="007116DA" w:rsidP="007116DA">
      <w:pPr>
        <w:shd w:val="clear" w:color="auto" w:fill="FFFFFF"/>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901FB8" w:rsidRPr="007116DA">
        <w:rPr>
          <w:rFonts w:ascii="Times New Roman" w:hAnsi="Times New Roman"/>
          <w:b/>
          <w:bCs/>
          <w:sz w:val="28"/>
          <w:szCs w:val="24"/>
        </w:rPr>
        <w:t>11.5.6. Эквивалент стоимости объекта в наличных денежных средствах</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наличного эквивалента рыночной стоимости объекта недвижи</w:t>
      </w:r>
      <w:r w:rsidRPr="000F7B75">
        <w:rPr>
          <w:rFonts w:ascii="Times New Roman" w:hAnsi="Times New Roman"/>
          <w:sz w:val="28"/>
          <w:szCs w:val="24"/>
        </w:rPr>
        <w:softHyphen/>
        <w:t>мости, проданного на благоприятных условиях, необходимо рыночную стоимость закладной, акцептованной продавцом, прибавить к сумме платежа наличными, полученного продавцом.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Рыночная стоимость закладной будет ниже ее номинала. Определение рыноч</w:t>
      </w:r>
      <w:r w:rsidRPr="000F7B75">
        <w:rPr>
          <w:rFonts w:ascii="Times New Roman" w:hAnsi="Times New Roman"/>
          <w:sz w:val="28"/>
          <w:szCs w:val="24"/>
        </w:rPr>
        <w:softHyphen/>
        <w:t>ной стоимости закладной, взятой продавцом, часто представляет большую слож</w:t>
      </w:r>
      <w:r w:rsidRPr="000F7B75">
        <w:rPr>
          <w:rFonts w:ascii="Times New Roman" w:hAnsi="Times New Roman"/>
          <w:sz w:val="28"/>
          <w:szCs w:val="24"/>
        </w:rPr>
        <w:softHyphen/>
        <w:t>ность, так как торговая сделка с ней может носить разовый характер. С учетом преобладающей на рынке ставки в 12%, следует оценить сумму выплат по ней, используя фактор аннуитета: $7718,16 х 94,94655 = $732 812,68. Эквивалент стоимости объекта в наличных с учетом закладной под 8% годовых составляет: $732 812,68 + 200 000 = $932 812,68.</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ходе обсуждения сделки стороны (продавец и покупатель) должны сделать выбор между более высокой ценой и благоприятным финансированием или меж</w:t>
      </w:r>
      <w:r w:rsidRPr="000F7B75">
        <w:rPr>
          <w:rFonts w:ascii="Times New Roman" w:hAnsi="Times New Roman"/>
          <w:sz w:val="28"/>
          <w:szCs w:val="24"/>
        </w:rPr>
        <w:softHyphen/>
        <w:t>ду более низкой ценой и более высокой ставкой процента, а также меньшим леве-риджем (рычагом) и менее продолжительными сроками кредитования. Перевод финансовых условий сделки в наличный эквивалент является более благоприят</w:t>
      </w:r>
      <w:r w:rsidRPr="000F7B75">
        <w:rPr>
          <w:rFonts w:ascii="Times New Roman" w:hAnsi="Times New Roman"/>
          <w:sz w:val="28"/>
          <w:szCs w:val="24"/>
        </w:rPr>
        <w:softHyphen/>
        <w:t>ным вариантом, чем чисто «интуитивный» подход.</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Выводы.</w:t>
      </w:r>
    </w:p>
    <w:p w:rsidR="00901FB8" w:rsidRPr="000F7B75" w:rsidRDefault="00901FB8" w:rsidP="000F7B75">
      <w:pPr>
        <w:widowControl w:val="0"/>
        <w:numPr>
          <w:ilvl w:val="0"/>
          <w:numId w:val="83"/>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Финансирование недвижимости, как благоприятное, так и не являющееся таковым, может оказать существенное влияние на цену недвижимости. Од</w:t>
      </w:r>
      <w:r w:rsidRPr="000F7B75">
        <w:rPr>
          <w:rFonts w:ascii="Times New Roman" w:hAnsi="Times New Roman"/>
          <w:sz w:val="28"/>
          <w:szCs w:val="24"/>
        </w:rPr>
        <w:softHyphen/>
        <w:t>нако оно не оказывает существенного влияния на стоимость недвижимости, поскольку любая надбавка, выплачиваемая с целью получения благоприят</w:t>
      </w:r>
      <w:r w:rsidRPr="000F7B75">
        <w:rPr>
          <w:rFonts w:ascii="Times New Roman" w:hAnsi="Times New Roman"/>
          <w:sz w:val="28"/>
          <w:szCs w:val="24"/>
        </w:rPr>
        <w:softHyphen/>
        <w:t>ного финансирования, не является составляющей самого объекта.</w:t>
      </w:r>
    </w:p>
    <w:p w:rsidR="00901FB8" w:rsidRPr="000F7B75" w:rsidRDefault="00901FB8" w:rsidP="000F7B75">
      <w:pPr>
        <w:widowControl w:val="0"/>
        <w:numPr>
          <w:ilvl w:val="0"/>
          <w:numId w:val="83"/>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Покупатели могут согласиться на высокую цену, чтобы получить больший финансовый леверидж, снизить ставку процента или увеличить срок амор</w:t>
      </w:r>
      <w:r w:rsidRPr="000F7B75">
        <w:rPr>
          <w:rFonts w:ascii="Times New Roman" w:hAnsi="Times New Roman"/>
          <w:sz w:val="28"/>
          <w:szCs w:val="24"/>
        </w:rPr>
        <w:softHyphen/>
        <w:t>тизации (погашения) кредита.</w:t>
      </w:r>
    </w:p>
    <w:p w:rsidR="00901FB8" w:rsidRPr="000F7B75" w:rsidRDefault="00901FB8" w:rsidP="000F7B75">
      <w:pPr>
        <w:widowControl w:val="0"/>
        <w:numPr>
          <w:ilvl w:val="0"/>
          <w:numId w:val="83"/>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Стремление к получению высокого финансового левериджа усилит неопределенность в получении ожидаемого дохода. Однако в случае использова</w:t>
      </w:r>
      <w:r w:rsidRPr="000F7B75">
        <w:rPr>
          <w:rFonts w:ascii="Times New Roman" w:hAnsi="Times New Roman"/>
          <w:sz w:val="28"/>
          <w:szCs w:val="24"/>
        </w:rPr>
        <w:softHyphen/>
        <w:t>ния безоборотного финансирования покупатель снижает сумму взноса, ко</w:t>
      </w:r>
      <w:r w:rsidRPr="000F7B75">
        <w:rPr>
          <w:rFonts w:ascii="Times New Roman" w:hAnsi="Times New Roman"/>
          <w:sz w:val="28"/>
          <w:szCs w:val="24"/>
        </w:rPr>
        <w:softHyphen/>
        <w:t>торую он рискует потерять.</w:t>
      </w:r>
    </w:p>
    <w:p w:rsidR="00901FB8" w:rsidRPr="000F7B75" w:rsidRDefault="00901FB8" w:rsidP="000F7B75">
      <w:pPr>
        <w:widowControl w:val="0"/>
        <w:numPr>
          <w:ilvl w:val="0"/>
          <w:numId w:val="83"/>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Некоторые покупатели склонны выплачивать надбавку, чтобы получить низкопроцентные кредиты. Можно оценить текущую стоимость максималь</w:t>
      </w:r>
      <w:r w:rsidRPr="000F7B75">
        <w:rPr>
          <w:rFonts w:ascii="Times New Roman" w:hAnsi="Times New Roman"/>
          <w:sz w:val="28"/>
          <w:szCs w:val="24"/>
        </w:rPr>
        <w:softHyphen/>
        <w:t>ной надбавки, хотя отдельные сделки предусматривают ее полную выплату из-за снижения финансового левериджа.</w:t>
      </w:r>
    </w:p>
    <w:p w:rsidR="00901FB8" w:rsidRPr="000F7B75" w:rsidRDefault="00901FB8" w:rsidP="000F7B75">
      <w:pPr>
        <w:widowControl w:val="0"/>
        <w:numPr>
          <w:ilvl w:val="0"/>
          <w:numId w:val="83"/>
        </w:numPr>
        <w:shd w:val="clear" w:color="auto" w:fill="FFFFFF"/>
        <w:tabs>
          <w:tab w:val="left" w:pos="46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Продавцы могут выплачивать или предоставлять покупателям благоприят</w:t>
      </w:r>
      <w:r w:rsidRPr="000F7B75">
        <w:rPr>
          <w:rFonts w:ascii="Times New Roman" w:hAnsi="Times New Roman"/>
          <w:sz w:val="28"/>
          <w:szCs w:val="24"/>
        </w:rPr>
        <w:softHyphen/>
        <w:t>ное финансирование, увеличивая тем самым цену имущества. В такой ситуа</w:t>
      </w:r>
      <w:r w:rsidRPr="000F7B75">
        <w:rPr>
          <w:rFonts w:ascii="Times New Roman" w:hAnsi="Times New Roman"/>
          <w:sz w:val="28"/>
          <w:szCs w:val="24"/>
        </w:rPr>
        <w:softHyphen/>
        <w:t>ции из цены сделки необходимо выделить надбавку, уплачиваемую за льгот</w:t>
      </w:r>
      <w:r w:rsidRPr="000F7B75">
        <w:rPr>
          <w:rFonts w:ascii="Times New Roman" w:hAnsi="Times New Roman"/>
          <w:sz w:val="28"/>
          <w:szCs w:val="24"/>
        </w:rPr>
        <w:softHyphen/>
        <w:t xml:space="preserve"> ное финансирование, используя анализ наличного эквивалента.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путем определяют рыночную стоимость недвижимости без учета вели</w:t>
      </w:r>
      <w:r w:rsidRPr="000F7B75">
        <w:rPr>
          <w:rFonts w:ascii="Times New Roman" w:hAnsi="Times New Roman"/>
          <w:sz w:val="28"/>
          <w:szCs w:val="24"/>
        </w:rPr>
        <w:softHyphen/>
        <w:t>чины низкопроцентного финансирования.</w:t>
      </w:r>
    </w:p>
    <w:p w:rsidR="00901FB8" w:rsidRPr="007116DA" w:rsidRDefault="00901FB8" w:rsidP="007116DA">
      <w:pPr>
        <w:shd w:val="clear" w:color="auto" w:fill="FFFFFF"/>
        <w:spacing w:after="0" w:line="360" w:lineRule="auto"/>
        <w:ind w:firstLine="709"/>
        <w:jc w:val="center"/>
        <w:rPr>
          <w:rFonts w:ascii="Times New Roman" w:hAnsi="Times New Roman"/>
          <w:b/>
          <w:sz w:val="28"/>
          <w:szCs w:val="24"/>
        </w:rPr>
      </w:pPr>
    </w:p>
    <w:p w:rsidR="00901FB8" w:rsidRPr="007116DA" w:rsidRDefault="00901FB8" w:rsidP="007116DA">
      <w:pPr>
        <w:shd w:val="clear" w:color="auto" w:fill="FFFFFF"/>
        <w:spacing w:after="0" w:line="360" w:lineRule="auto"/>
        <w:ind w:firstLine="709"/>
        <w:jc w:val="center"/>
        <w:rPr>
          <w:rFonts w:ascii="Times New Roman" w:hAnsi="Times New Roman"/>
          <w:b/>
          <w:bCs/>
          <w:sz w:val="28"/>
          <w:szCs w:val="24"/>
        </w:rPr>
      </w:pPr>
      <w:r w:rsidRPr="007116DA">
        <w:rPr>
          <w:rFonts w:ascii="Times New Roman" w:hAnsi="Times New Roman"/>
          <w:b/>
          <w:bCs/>
          <w:sz w:val="28"/>
          <w:szCs w:val="24"/>
        </w:rPr>
        <w:t>11.6. Основы ипотечно-инвестиционного анализа</w:t>
      </w:r>
    </w:p>
    <w:p w:rsidR="007116DA" w:rsidRPr="007116DA" w:rsidRDefault="007116DA" w:rsidP="007116DA">
      <w:pPr>
        <w:shd w:val="clear" w:color="auto" w:fill="FFFFFF"/>
        <w:spacing w:after="0" w:line="360" w:lineRule="auto"/>
        <w:ind w:firstLine="709"/>
        <w:jc w:val="center"/>
        <w:rPr>
          <w:rFonts w:ascii="Times New Roman" w:hAnsi="Times New Roman"/>
          <w:b/>
          <w:bCs/>
          <w:sz w:val="28"/>
          <w:szCs w:val="24"/>
        </w:rPr>
      </w:pPr>
    </w:p>
    <w:p w:rsidR="00901FB8" w:rsidRPr="007116DA" w:rsidRDefault="00901F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11.6.1. Основные этапы анализа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Инвестиционный анализ — изучение приносящей доход недвижимости, которое определяет ее соответствие конкретным потребностям инвестора.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Техника ипотечно-инвестиционного анализа — способ оценки стоимости при</w:t>
      </w:r>
      <w:r w:rsidRPr="000F7B75">
        <w:rPr>
          <w:rFonts w:ascii="Times New Roman" w:hAnsi="Times New Roman"/>
          <w:sz w:val="28"/>
          <w:szCs w:val="24"/>
        </w:rPr>
        <w:softHyphen/>
        <w:t>носящей доход недвижимости, базирующийся на сложении основной суммы ипотечного долга с дисконтированной текущей стоимостью будущих денежных по</w:t>
      </w:r>
      <w:r w:rsidRPr="000F7B75">
        <w:rPr>
          <w:rFonts w:ascii="Times New Roman" w:hAnsi="Times New Roman"/>
          <w:sz w:val="28"/>
          <w:szCs w:val="24"/>
        </w:rPr>
        <w:softHyphen/>
        <w:t>ступлений и выручки от перепродажи объекта.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ипотечно-инвестиционном анализе применяют принцип остаточного дохода (технику остатка). Формирование чистого операционного дохода компании пред</w:t>
      </w:r>
      <w:r w:rsidRPr="000F7B75">
        <w:rPr>
          <w:rFonts w:ascii="Times New Roman" w:hAnsi="Times New Roman"/>
          <w:sz w:val="28"/>
          <w:szCs w:val="24"/>
        </w:rPr>
        <w:softHyphen/>
        <w:t>ставлено в табл. 11.12.</w:t>
      </w:r>
    </w:p>
    <w:p w:rsidR="00901FB8" w:rsidRPr="000F7B75" w:rsidRDefault="007116DA" w:rsidP="000F7B75">
      <w:pPr>
        <w:shd w:val="clear" w:color="auto" w:fill="FFFFFF"/>
        <w:spacing w:after="0" w:line="360" w:lineRule="auto"/>
        <w:ind w:firstLine="709"/>
        <w:jc w:val="both"/>
        <w:rPr>
          <w:rFonts w:ascii="Times New Roman" w:hAnsi="Times New Roman"/>
          <w:iCs/>
          <w:sz w:val="28"/>
          <w:szCs w:val="24"/>
        </w:rPr>
      </w:pPr>
      <w:r>
        <w:rPr>
          <w:rFonts w:ascii="Times New Roman" w:hAnsi="Times New Roman"/>
          <w:iCs/>
          <w:sz w:val="28"/>
          <w:szCs w:val="24"/>
        </w:rPr>
        <w:br w:type="page"/>
      </w:r>
      <w:r w:rsidR="00901FB8" w:rsidRPr="000F7B75">
        <w:rPr>
          <w:rFonts w:ascii="Times New Roman" w:hAnsi="Times New Roman"/>
          <w:iCs/>
          <w:sz w:val="28"/>
          <w:szCs w:val="24"/>
        </w:rPr>
        <w:t>Таблица 11.12</w:t>
      </w:r>
    </w:p>
    <w:p w:rsidR="00901FB8" w:rsidRDefault="00901FB8" w:rsidP="000F7B75">
      <w:pPr>
        <w:shd w:val="clear" w:color="auto" w:fill="FFFFFF"/>
        <w:spacing w:after="0" w:line="360" w:lineRule="auto"/>
        <w:ind w:firstLine="709"/>
        <w:jc w:val="both"/>
        <w:rPr>
          <w:rFonts w:ascii="Times New Roman" w:hAnsi="Times New Roman"/>
          <w:bCs/>
          <w:sz w:val="28"/>
          <w:szCs w:val="24"/>
        </w:rPr>
      </w:pPr>
      <w:r w:rsidRPr="000F7B75">
        <w:rPr>
          <w:rFonts w:ascii="Times New Roman" w:hAnsi="Times New Roman"/>
          <w:iCs/>
          <w:sz w:val="28"/>
          <w:szCs w:val="24"/>
        </w:rPr>
        <w:t xml:space="preserve"> </w:t>
      </w:r>
      <w:r w:rsidRPr="000F7B75">
        <w:rPr>
          <w:rFonts w:ascii="Times New Roman" w:hAnsi="Times New Roman"/>
          <w:bCs/>
          <w:sz w:val="28"/>
          <w:szCs w:val="24"/>
        </w:rPr>
        <w:t>Расчет чистого операционного дохода заемщика</w:t>
      </w:r>
    </w:p>
    <w:p w:rsidR="007116DA" w:rsidRPr="000F7B75" w:rsidRDefault="007116DA" w:rsidP="000F7B75">
      <w:pPr>
        <w:shd w:val="clear" w:color="auto" w:fill="FFFFFF"/>
        <w:spacing w:after="0" w:line="360" w:lineRule="auto"/>
        <w:ind w:firstLine="709"/>
        <w:jc w:val="both"/>
        <w:rPr>
          <w:rFonts w:ascii="Times New Roman" w:hAnsi="Times New Roman"/>
          <w:bCs/>
          <w:sz w:val="28"/>
          <w:szCs w:val="24"/>
        </w:rPr>
      </w:pPr>
    </w:p>
    <w:tbl>
      <w:tblPr>
        <w:tblW w:w="0" w:type="auto"/>
        <w:tblInd w:w="607" w:type="dxa"/>
        <w:tblLayout w:type="fixed"/>
        <w:tblCellMar>
          <w:left w:w="40" w:type="dxa"/>
          <w:right w:w="40" w:type="dxa"/>
        </w:tblCellMar>
        <w:tblLook w:val="00A0" w:firstRow="1" w:lastRow="0" w:firstColumn="1" w:lastColumn="0" w:noHBand="0" w:noVBand="0"/>
      </w:tblPr>
      <w:tblGrid>
        <w:gridCol w:w="5670"/>
        <w:gridCol w:w="1985"/>
      </w:tblGrid>
      <w:tr w:rsidR="00901FB8" w:rsidRPr="000F7B75" w:rsidTr="00901FB8">
        <w:trPr>
          <w:trHeight w:hRule="exact" w:val="278"/>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Показатели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Сумма, $</w:t>
            </w:r>
          </w:p>
        </w:tc>
      </w:tr>
      <w:tr w:rsidR="00901FB8"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 Потенциальный валовой доход</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200000</w:t>
            </w:r>
          </w:p>
        </w:tc>
      </w:tr>
      <w:tr w:rsidR="00901FB8"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 Поправка на уровень загрузки и потери при сборе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-10000</w:t>
            </w:r>
          </w:p>
        </w:tc>
      </w:tr>
      <w:tr w:rsidR="00901FB8"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 Прочие поступления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6000</w:t>
            </w:r>
          </w:p>
        </w:tc>
      </w:tr>
      <w:tr w:rsidR="00901FB8" w:rsidRPr="000F7B75" w:rsidTr="00901FB8">
        <w:trPr>
          <w:trHeight w:hRule="exact" w:val="250"/>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 Действительный валовой доход</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196000</w:t>
            </w:r>
          </w:p>
        </w:tc>
      </w:tr>
      <w:tr w:rsidR="00901FB8" w:rsidRPr="000F7B75" w:rsidTr="00901FB8">
        <w:trPr>
          <w:trHeight w:hRule="exact" w:val="25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 Операционные расходы (без амортизации долга)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-66000</w:t>
            </w:r>
          </w:p>
        </w:tc>
      </w:tr>
      <w:tr w:rsidR="00901FB8" w:rsidRPr="000F7B75" w:rsidTr="00901FB8">
        <w:trPr>
          <w:trHeight w:hRule="exact" w:val="269"/>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 Чистый операционный доход до налогообложения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130000</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Кредиторы получают разумную гарантированную сумму дохода, а также обес</w:t>
      </w:r>
      <w:r w:rsidRPr="000F7B75">
        <w:rPr>
          <w:rFonts w:ascii="Times New Roman" w:hAnsi="Times New Roman"/>
          <w:sz w:val="28"/>
          <w:szCs w:val="24"/>
        </w:rPr>
        <w:softHyphen/>
        <w:t>печение своего кредита. Они обладают правом первого требования на операцион</w:t>
      </w:r>
      <w:r w:rsidRPr="000F7B75">
        <w:rPr>
          <w:rFonts w:ascii="Times New Roman" w:hAnsi="Times New Roman"/>
          <w:sz w:val="28"/>
          <w:szCs w:val="24"/>
        </w:rPr>
        <w:softHyphen/>
        <w:t>ный доход заемщика и его активы в случае нарушения обязательств по возврату задолженности. Инвесторы оплачивают остаток первоначальных затрат. Это озна</w:t>
      </w:r>
      <w:r w:rsidRPr="000F7B75">
        <w:rPr>
          <w:rFonts w:ascii="Times New Roman" w:hAnsi="Times New Roman"/>
          <w:sz w:val="28"/>
          <w:szCs w:val="24"/>
        </w:rPr>
        <w:softHyphen/>
        <w:t>чает, что они получают остаток от чистого операционного дохода и цены перепро</w:t>
      </w:r>
      <w:r w:rsidRPr="000F7B75">
        <w:rPr>
          <w:rFonts w:ascii="Times New Roman" w:hAnsi="Times New Roman"/>
          <w:sz w:val="28"/>
          <w:szCs w:val="24"/>
        </w:rPr>
        <w:softHyphen/>
        <w:t>дажи только после того, как произведены все выплаты кредиторам от текущей деятельности инвестора, так и после продажи объекта.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Влияние ипотечного финансирования приносящей доход недвижимости про</w:t>
      </w:r>
      <w:r w:rsidRPr="000F7B75">
        <w:rPr>
          <w:rFonts w:ascii="Times New Roman" w:hAnsi="Times New Roman"/>
          <w:sz w:val="28"/>
          <w:szCs w:val="24"/>
        </w:rPr>
        <w:softHyphen/>
        <w:t>является на трех этапах реализации права собственности на соответствующий объект, т. е. в процессе:</w:t>
      </w:r>
    </w:p>
    <w:p w:rsidR="00901FB8" w:rsidRPr="000F7B75" w:rsidRDefault="00901FB8" w:rsidP="000F7B75">
      <w:pPr>
        <w:widowControl w:val="0"/>
        <w:numPr>
          <w:ilvl w:val="0"/>
          <w:numId w:val="45"/>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приобретения (покупки) объекта;</w:t>
      </w:r>
    </w:p>
    <w:p w:rsidR="00901FB8" w:rsidRPr="000F7B75" w:rsidRDefault="00901FB8" w:rsidP="000F7B75">
      <w:pPr>
        <w:widowControl w:val="0"/>
        <w:numPr>
          <w:ilvl w:val="0"/>
          <w:numId w:val="45"/>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текущего использования (владения);</w:t>
      </w:r>
    </w:p>
    <w:p w:rsidR="00901FB8" w:rsidRPr="000F7B75" w:rsidRDefault="00901FB8" w:rsidP="000F7B75">
      <w:pPr>
        <w:widowControl w:val="0"/>
        <w:numPr>
          <w:ilvl w:val="0"/>
          <w:numId w:val="45"/>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ликвидации (продажи).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какие операции происходят на каждом этапе.</w:t>
      </w:r>
    </w:p>
    <w:p w:rsidR="007116DA" w:rsidRDefault="007116DA" w:rsidP="000F7B75">
      <w:pPr>
        <w:shd w:val="clear" w:color="auto" w:fill="FFFFFF"/>
        <w:spacing w:after="0" w:line="360" w:lineRule="auto"/>
        <w:ind w:firstLine="709"/>
        <w:jc w:val="both"/>
        <w:rPr>
          <w:rFonts w:ascii="Times New Roman" w:hAnsi="Times New Roman"/>
          <w:bCs/>
          <w:sz w:val="28"/>
          <w:szCs w:val="24"/>
        </w:rPr>
      </w:pPr>
    </w:p>
    <w:p w:rsidR="00901FB8" w:rsidRPr="007116DA" w:rsidRDefault="00901F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11.6.2. Приобретение (покупка) недвижимости и условия финансирования</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покупке недвижимого имущества большинство инвесторов стремятся полу</w:t>
      </w:r>
      <w:r w:rsidRPr="000F7B75">
        <w:rPr>
          <w:rFonts w:ascii="Times New Roman" w:hAnsi="Times New Roman"/>
          <w:sz w:val="28"/>
          <w:szCs w:val="24"/>
        </w:rPr>
        <w:softHyphen/>
        <w:t>чить наиболее благоприятные условия финансирования (за счет ипотечного кре</w:t>
      </w:r>
      <w:r w:rsidRPr="000F7B75">
        <w:rPr>
          <w:rFonts w:ascii="Times New Roman" w:hAnsi="Times New Roman"/>
          <w:sz w:val="28"/>
          <w:szCs w:val="24"/>
        </w:rPr>
        <w:softHyphen/>
        <w:t>дита). При этом используют систему наиболее представительных финансовых показателей:</w:t>
      </w:r>
    </w:p>
    <w:p w:rsidR="00901FB8" w:rsidRPr="000F7B75" w:rsidRDefault="00901FB8" w:rsidP="000F7B75">
      <w:pPr>
        <w:widowControl w:val="0"/>
        <w:numPr>
          <w:ilvl w:val="0"/>
          <w:numId w:val="45"/>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ставку процента;</w:t>
      </w:r>
    </w:p>
    <w:p w:rsidR="00901FB8" w:rsidRPr="000F7B75" w:rsidRDefault="00901FB8" w:rsidP="000F7B75">
      <w:pPr>
        <w:widowControl w:val="0"/>
        <w:numPr>
          <w:ilvl w:val="0"/>
          <w:numId w:val="45"/>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уровень левериджа (рычага);</w:t>
      </w:r>
    </w:p>
    <w:p w:rsidR="00901FB8" w:rsidRPr="000F7B75" w:rsidRDefault="00901FB8" w:rsidP="000F7B75">
      <w:pPr>
        <w:widowControl w:val="0"/>
        <w:numPr>
          <w:ilvl w:val="0"/>
          <w:numId w:val="45"/>
        </w:numPr>
        <w:shd w:val="clear" w:color="auto" w:fill="FFFFFF"/>
        <w:tabs>
          <w:tab w:val="left" w:pos="49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условия амортизации (погашения долга).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любом случае, наибольшее значение имеет ставка процента.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Процент — плата за привлекаемые заемные средства. Чем ниже процент, тем более выгоден кредит для заемщика. Многие инвесторы готовы платить значи</w:t>
      </w:r>
      <w:r w:rsidRPr="000F7B75">
        <w:rPr>
          <w:rFonts w:ascii="Times New Roman" w:hAnsi="Times New Roman"/>
          <w:sz w:val="28"/>
          <w:szCs w:val="24"/>
        </w:rPr>
        <w:softHyphen/>
        <w:t>тельно более высокий процент, чтобы снизить платежи наличными и получить больший леверидж.</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леверидж (рычаг) выражает приращение к доходности собствен</w:t>
      </w:r>
      <w:r w:rsidRPr="000F7B75">
        <w:rPr>
          <w:rFonts w:ascii="Times New Roman" w:hAnsi="Times New Roman"/>
          <w:sz w:val="28"/>
          <w:szCs w:val="24"/>
        </w:rPr>
        <w:softHyphen/>
        <w:t>ных средств, получаемое благодаря использованию кредита, несмотря на его плат</w:t>
      </w:r>
      <w:r w:rsidRPr="000F7B75">
        <w:rPr>
          <w:rFonts w:ascii="Times New Roman" w:hAnsi="Times New Roman"/>
          <w:sz w:val="28"/>
          <w:szCs w:val="24"/>
        </w:rPr>
        <w:softHyphen/>
        <w:t>ность.</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Учитывая влияние данного эффекта, многие продавцы часто сами предостав</w:t>
      </w:r>
      <w:r w:rsidRPr="000F7B75">
        <w:rPr>
          <w:rFonts w:ascii="Times New Roman" w:hAnsi="Times New Roman"/>
          <w:sz w:val="28"/>
          <w:szCs w:val="24"/>
        </w:rPr>
        <w:softHyphen/>
        <w:t>ляют кредиты покупателям или оплачивают по ним дисконтные пункты. Чтобы компенсировать свои потери, продавцы часто стремятся повысить цену на объект недвижимости.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Определенное значение имеет и срок амортизации (погашения) ипотечного кредита. Чем продолжительнее срок погашения кредита, тем ниже платежи по обслуживанию долга. Однако по мере увеличения продолжительности амортиза</w:t>
      </w:r>
      <w:r w:rsidRPr="000F7B75">
        <w:rPr>
          <w:rFonts w:ascii="Times New Roman" w:hAnsi="Times New Roman"/>
          <w:sz w:val="28"/>
          <w:szCs w:val="24"/>
        </w:rPr>
        <w:softHyphen/>
        <w:t>ционного периода величина чистого операционного дохода снижается, так как динамика суммы выплат по обслуживанию долга не находится в линейной зави</w:t>
      </w:r>
      <w:r w:rsidRPr="000F7B75">
        <w:rPr>
          <w:rFonts w:ascii="Times New Roman" w:hAnsi="Times New Roman"/>
          <w:sz w:val="28"/>
          <w:szCs w:val="24"/>
        </w:rPr>
        <w:softHyphen/>
        <w:t>симости от срока амортизации. Как только срок ипотечного кредита превысит предельно допустимый (например 30 лет), ежегодные платежи по обслуживанию долга снижаются. Однако эти изменения невелики. Правило: сумма ежегодного платежа по самоамортизирующемуся кредиту никогда не будет ниже процента, взимаемого с основной суммы долга.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заключении кредитного соглашения учитывают и другие условия, к кото</w:t>
      </w:r>
      <w:r w:rsidRPr="000F7B75">
        <w:rPr>
          <w:rFonts w:ascii="Times New Roman" w:hAnsi="Times New Roman"/>
          <w:sz w:val="28"/>
          <w:szCs w:val="24"/>
        </w:rPr>
        <w:softHyphen/>
        <w:t>рым относят:</w:t>
      </w:r>
    </w:p>
    <w:p w:rsidR="00901FB8" w:rsidRPr="000F7B75" w:rsidRDefault="00901FB8"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передачи имущества вместе с долгом и увеличение процента;</w:t>
      </w:r>
    </w:p>
    <w:p w:rsidR="00901FB8" w:rsidRPr="000F7B75" w:rsidRDefault="00901FB8"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кредитора требовать досрочного погашения долга;</w:t>
      </w:r>
    </w:p>
    <w:p w:rsidR="00901FB8" w:rsidRPr="000F7B75" w:rsidRDefault="00901FB8" w:rsidP="000F7B75">
      <w:pPr>
        <w:widowControl w:val="0"/>
        <w:numPr>
          <w:ilvl w:val="0"/>
          <w:numId w:val="7"/>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субординации.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передачи имущества вместе с долгом означает, что заемщик может пере</w:t>
      </w:r>
      <w:r w:rsidRPr="000F7B75">
        <w:rPr>
          <w:rFonts w:ascii="Times New Roman" w:hAnsi="Times New Roman"/>
          <w:sz w:val="28"/>
          <w:szCs w:val="24"/>
        </w:rPr>
        <w:softHyphen/>
        <w:t>дать недвижимость и обязательство другому субъекту рынка. Поскольку лицо, которому передают имущество, не всегда надежно как первоначальный собствен</w:t>
      </w:r>
      <w:r w:rsidRPr="000F7B75">
        <w:rPr>
          <w:rFonts w:ascii="Times New Roman" w:hAnsi="Times New Roman"/>
          <w:sz w:val="28"/>
          <w:szCs w:val="24"/>
        </w:rPr>
        <w:softHyphen/>
        <w:t>ник, многие кредиторы оставляют за собой право давать разрешение на смену владельца. В последние годы некоторые кредиторы охотно соглашаются на пере</w:t>
      </w:r>
      <w:r w:rsidRPr="000F7B75">
        <w:rPr>
          <w:rFonts w:ascii="Times New Roman" w:hAnsi="Times New Roman"/>
          <w:sz w:val="28"/>
          <w:szCs w:val="24"/>
        </w:rPr>
        <w:softHyphen/>
        <w:t>дачу имущества другому собственнику, но при условии увеличения процентной ставки по долгу. Подобное требование делает право передачи имущества менее привлекательным для инвестора.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Право кредитора требовать ускоренного погашения долга предусматривает возможность осуществления «шарового» платежа. Несмотря на то что срок вы</w:t>
      </w:r>
      <w:r w:rsidRPr="000F7B75">
        <w:rPr>
          <w:rFonts w:ascii="Times New Roman" w:hAnsi="Times New Roman"/>
          <w:sz w:val="28"/>
          <w:szCs w:val="24"/>
        </w:rPr>
        <w:softHyphen/>
        <w:t>платы кредита определен в 25-30 лет, кредиторы по своему выбору могут уско</w:t>
      </w:r>
      <w:r w:rsidRPr="000F7B75">
        <w:rPr>
          <w:rFonts w:ascii="Times New Roman" w:hAnsi="Times New Roman"/>
          <w:sz w:val="28"/>
          <w:szCs w:val="24"/>
        </w:rPr>
        <w:softHyphen/>
        <w:t>рить выплату основной суммы долга по истечении 10-15 лет вне зависимости от того, нарушался или нет порядок платежей. Очевидно, что это усиливает пози</w:t>
      </w:r>
      <w:r w:rsidRPr="000F7B75">
        <w:rPr>
          <w:rFonts w:ascii="Times New Roman" w:hAnsi="Times New Roman"/>
          <w:sz w:val="28"/>
          <w:szCs w:val="24"/>
        </w:rPr>
        <w:softHyphen/>
        <w:t>цию кредитора. При наступлении соответствующего срока кредитор вправе по</w:t>
      </w:r>
      <w:r w:rsidRPr="000F7B75">
        <w:rPr>
          <w:rFonts w:ascii="Times New Roman" w:hAnsi="Times New Roman"/>
          <w:sz w:val="28"/>
          <w:szCs w:val="24"/>
        </w:rPr>
        <w:softHyphen/>
        <w:t>требовать ускорения платежей или увеличения ставки процента.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Принцип субординации означает возможность снижения приоритета ипотеч</w:t>
      </w:r>
      <w:r w:rsidRPr="000F7B75">
        <w:rPr>
          <w:rFonts w:ascii="Times New Roman" w:hAnsi="Times New Roman"/>
          <w:sz w:val="28"/>
          <w:szCs w:val="24"/>
        </w:rPr>
        <w:softHyphen/>
        <w:t>ного кредита. Недвижимость, профинансированная продавцом путем предостав</w:t>
      </w:r>
      <w:r w:rsidRPr="000F7B75">
        <w:rPr>
          <w:rFonts w:ascii="Times New Roman" w:hAnsi="Times New Roman"/>
          <w:sz w:val="28"/>
          <w:szCs w:val="24"/>
        </w:rPr>
        <w:softHyphen/>
        <w:t>ления первого кредита и готовая к освоению, не принимается в качестве залога строительным кредитором. Последний стремится получить право первоочеред</w:t>
      </w:r>
      <w:r w:rsidRPr="000F7B75">
        <w:rPr>
          <w:rFonts w:ascii="Times New Roman" w:hAnsi="Times New Roman"/>
          <w:sz w:val="28"/>
          <w:szCs w:val="24"/>
        </w:rPr>
        <w:softHyphen/>
        <w:t>ного удержания имущества за долги. Если владелец существующей закладной готов уступить свою первоочередность, то данная закладная будет понижена до второй позиции. Приоритет будет отдан первой закладной. Кредиторы без энту</w:t>
      </w:r>
      <w:r w:rsidRPr="000F7B75">
        <w:rPr>
          <w:rFonts w:ascii="Times New Roman" w:hAnsi="Times New Roman"/>
          <w:sz w:val="28"/>
          <w:szCs w:val="24"/>
        </w:rPr>
        <w:softHyphen/>
        <w:t>зиазма соглашаются на снижение приоритета своих кредитов. Субординированные кредиты более приемлемы для заемщиков, так как повышают гибкость фи</w:t>
      </w:r>
      <w:r w:rsidRPr="000F7B75">
        <w:rPr>
          <w:rFonts w:ascii="Times New Roman" w:hAnsi="Times New Roman"/>
          <w:sz w:val="28"/>
          <w:szCs w:val="24"/>
        </w:rPr>
        <w:softHyphen/>
        <w:t>нансирования с использованием первой закладной.</w:t>
      </w:r>
    </w:p>
    <w:p w:rsidR="00901FB8" w:rsidRPr="007116DA" w:rsidRDefault="007116DA" w:rsidP="007116DA">
      <w:pPr>
        <w:shd w:val="clear" w:color="auto" w:fill="FFFFFF"/>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901FB8" w:rsidRPr="007116DA">
        <w:rPr>
          <w:rFonts w:ascii="Times New Roman" w:hAnsi="Times New Roman"/>
          <w:b/>
          <w:bCs/>
          <w:sz w:val="28"/>
          <w:szCs w:val="24"/>
        </w:rPr>
        <w:t>11.6.3. Текущее использование (владение) имущества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Прежде </w:t>
      </w:r>
      <w:r w:rsidR="007116DA" w:rsidRPr="000F7B75">
        <w:rPr>
          <w:rFonts w:ascii="Times New Roman" w:hAnsi="Times New Roman"/>
          <w:sz w:val="28"/>
          <w:szCs w:val="24"/>
        </w:rPr>
        <w:t>всего,</w:t>
      </w:r>
      <w:r w:rsidRPr="000F7B75">
        <w:rPr>
          <w:rFonts w:ascii="Times New Roman" w:hAnsi="Times New Roman"/>
          <w:sz w:val="28"/>
          <w:szCs w:val="24"/>
        </w:rPr>
        <w:t xml:space="preserve"> рассмотрим основные понятия, связанные с формированием дохода от использования объектов недвижимости.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 — финансовые и другие выгоды от эксплуатации недвижимости.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Действительный валовой доход — валовые денежные поступления от принося</w:t>
      </w:r>
      <w:r w:rsidRPr="000F7B75">
        <w:rPr>
          <w:rFonts w:ascii="Times New Roman" w:hAnsi="Times New Roman"/>
          <w:sz w:val="28"/>
          <w:szCs w:val="24"/>
        </w:rPr>
        <w:softHyphen/>
        <w:t>щей доход недвижимости за вычетом потерь от недоиспользования и непогаше</w:t>
      </w:r>
      <w:r w:rsidRPr="000F7B75">
        <w:rPr>
          <w:rFonts w:ascii="Times New Roman" w:hAnsi="Times New Roman"/>
          <w:sz w:val="28"/>
          <w:szCs w:val="24"/>
        </w:rPr>
        <w:softHyphen/>
        <w:t>ния арендной платы.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Чистый операционный доход — действительный валовой доход от объекта не</w:t>
      </w:r>
      <w:r w:rsidRPr="000F7B75">
        <w:rPr>
          <w:rFonts w:ascii="Times New Roman" w:hAnsi="Times New Roman"/>
          <w:sz w:val="28"/>
          <w:szCs w:val="24"/>
        </w:rPr>
        <w:softHyphen/>
        <w:t>движимости за вычетом операционных расходов.</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Операционные расходы — издержки по эксплуатации приносящей доход не</w:t>
      </w:r>
      <w:r w:rsidRPr="000F7B75">
        <w:rPr>
          <w:rFonts w:ascii="Times New Roman" w:hAnsi="Times New Roman"/>
          <w:sz w:val="28"/>
          <w:szCs w:val="24"/>
        </w:rPr>
        <w:softHyphen/>
        <w:t>движимости, не включая обслуживание долга и подоходный налог.</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Чистый располагаемый доход — денежные поступления после уплаты подо</w:t>
      </w:r>
      <w:r w:rsidRPr="000F7B75">
        <w:rPr>
          <w:rFonts w:ascii="Times New Roman" w:hAnsi="Times New Roman"/>
          <w:sz w:val="28"/>
          <w:szCs w:val="24"/>
        </w:rPr>
        <w:softHyphen/>
        <w:t>ходного налога.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распределении чистого операционного дохода ипотечный инвестор обла</w:t>
      </w:r>
      <w:r w:rsidRPr="000F7B75">
        <w:rPr>
          <w:rFonts w:ascii="Times New Roman" w:hAnsi="Times New Roman"/>
          <w:sz w:val="28"/>
          <w:szCs w:val="24"/>
        </w:rPr>
        <w:softHyphen/>
        <w:t>дает правом первого требования на доход инвестора. Вся сумма чистого операцион</w:t>
      </w:r>
      <w:r w:rsidRPr="000F7B75">
        <w:rPr>
          <w:rFonts w:ascii="Times New Roman" w:hAnsi="Times New Roman"/>
          <w:sz w:val="28"/>
          <w:szCs w:val="24"/>
        </w:rPr>
        <w:softHyphen/>
        <w:t>ного дохода сверх выплат кредитору поступает инвестору, который вправе израс</w:t>
      </w:r>
      <w:r w:rsidRPr="000F7B75">
        <w:rPr>
          <w:rFonts w:ascii="Times New Roman" w:hAnsi="Times New Roman"/>
          <w:sz w:val="28"/>
          <w:szCs w:val="24"/>
        </w:rPr>
        <w:softHyphen/>
        <w:t>ходовать его по своему усмотрению или реинвестировать эти средства. Если этот доход будет меньше обязательных платежей по обслуживанию долга, то инвестор обязан возместить разницу из источников, не связанных с данным объектом не</w:t>
      </w:r>
      <w:r w:rsidRPr="000F7B75">
        <w:rPr>
          <w:rFonts w:ascii="Times New Roman" w:hAnsi="Times New Roman"/>
          <w:sz w:val="28"/>
          <w:szCs w:val="24"/>
        </w:rPr>
        <w:softHyphen/>
        <w:t>движимости. В ином случае он лишается права выкупа закладной и утрачивает свой основной капитал. При условии, что сумма платежей по обслуживанию долга остается неизменной, весь прирост чистого операционного дохода поступает ин</w:t>
      </w:r>
      <w:r w:rsidRPr="000F7B75">
        <w:rPr>
          <w:rFonts w:ascii="Times New Roman" w:hAnsi="Times New Roman"/>
          <w:sz w:val="28"/>
          <w:szCs w:val="24"/>
        </w:rPr>
        <w:softHyphen/>
        <w:t>вестору (рис. 11.5).</w:t>
      </w:r>
    </w:p>
    <w:p w:rsidR="00901FB8" w:rsidRPr="000F7B75" w:rsidRDefault="00901FB8" w:rsidP="000F7B75">
      <w:pPr>
        <w:widowControl w:val="0"/>
        <w:numPr>
          <w:ilvl w:val="0"/>
          <w:numId w:val="8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Обслуживание долга: право первого требования на </w:t>
      </w:r>
      <w:r w:rsidRPr="000F7B75">
        <w:rPr>
          <w:rFonts w:ascii="Times New Roman" w:hAnsi="Times New Roman"/>
          <w:iCs/>
          <w:sz w:val="28"/>
          <w:szCs w:val="24"/>
        </w:rPr>
        <w:t xml:space="preserve">ЧОД </w:t>
      </w:r>
      <w:r w:rsidRPr="000F7B75">
        <w:rPr>
          <w:rFonts w:ascii="Times New Roman" w:hAnsi="Times New Roman"/>
          <w:sz w:val="28"/>
          <w:szCs w:val="24"/>
        </w:rPr>
        <w:t>предоставляют ипотечным кредиторам.</w:t>
      </w:r>
    </w:p>
    <w:p w:rsidR="00901FB8" w:rsidRPr="000F7B75" w:rsidRDefault="00901FB8" w:rsidP="000F7B75">
      <w:pPr>
        <w:widowControl w:val="0"/>
        <w:numPr>
          <w:ilvl w:val="0"/>
          <w:numId w:val="84"/>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Поступление денежной наличности: остаток </w:t>
      </w:r>
      <w:r w:rsidRPr="000F7B75">
        <w:rPr>
          <w:rFonts w:ascii="Times New Roman" w:hAnsi="Times New Roman"/>
          <w:iCs/>
          <w:sz w:val="28"/>
          <w:szCs w:val="24"/>
        </w:rPr>
        <w:t xml:space="preserve">ЧОД </w:t>
      </w:r>
      <w:r w:rsidRPr="000F7B75">
        <w:rPr>
          <w:rFonts w:ascii="Times New Roman" w:hAnsi="Times New Roman"/>
          <w:sz w:val="28"/>
          <w:szCs w:val="24"/>
        </w:rPr>
        <w:t>получают инвесторы.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Перейдем к рассмотрению методов измерения ипотечного кредита и дохода от инвестиций в недвижимость (рис. 11.6).</w:t>
      </w:r>
    </w:p>
    <w:p w:rsidR="00901FB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43" o:spid="_x0000_i1302" type="#_x0000_t75" style="width:284.25pt;height:127.5pt;visibility:visible">
            <v:imagedata r:id="rId527" o:title=""/>
          </v:shape>
        </w:pic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Исходя из метода инвестиционной группы для имущества в целом коэффици</w:t>
      </w:r>
      <w:r w:rsidRPr="000F7B75">
        <w:rPr>
          <w:rFonts w:ascii="Times New Roman" w:hAnsi="Times New Roman"/>
          <w:sz w:val="28"/>
          <w:szCs w:val="24"/>
        </w:rPr>
        <w:softHyphen/>
        <w:t>ент дисконта определяют как средневзвешенную величину (по доле в суммарных инвестициях по покупке объекта) ожидаемых ставок дохода для каждого из участников ипотечной сделки — кредиторов и инвесторов. Полученный коэффи</w:t>
      </w:r>
      <w:r w:rsidRPr="000F7B75">
        <w:rPr>
          <w:rFonts w:ascii="Times New Roman" w:hAnsi="Times New Roman"/>
          <w:sz w:val="28"/>
          <w:szCs w:val="24"/>
        </w:rPr>
        <w:softHyphen/>
        <w:t>циент дисконта используют для капитализации чистого операционного дохода и определения суммарной стоимости имущества. При расчете последней вели</w:t>
      </w:r>
      <w:r w:rsidRPr="000F7B75">
        <w:rPr>
          <w:rFonts w:ascii="Times New Roman" w:hAnsi="Times New Roman"/>
          <w:sz w:val="28"/>
          <w:szCs w:val="24"/>
        </w:rPr>
        <w:softHyphen/>
        <w:t>чины предполагают, что рекапитализация не является обязательным условием сделки, поскольку в данном случае учитываются лишь ставки процента, но не от</w:t>
      </w:r>
      <w:r w:rsidRPr="000F7B75">
        <w:rPr>
          <w:rFonts w:ascii="Times New Roman" w:hAnsi="Times New Roman"/>
          <w:sz w:val="28"/>
          <w:szCs w:val="24"/>
        </w:rPr>
        <w:softHyphen/>
        <w:t>числения на амортизацию (погашение) кредитов или возмещение капитала са</w:t>
      </w:r>
      <w:r w:rsidRPr="000F7B75">
        <w:rPr>
          <w:rFonts w:ascii="Times New Roman" w:hAnsi="Times New Roman"/>
          <w:sz w:val="28"/>
          <w:szCs w:val="24"/>
        </w:rPr>
        <w:softHyphen/>
        <w:t>мих инвесторов.</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1" o:spid="_x0000_i1303" type="#_x0000_t75" style="width:282.75pt;height:193.5pt;visibility:visible">
            <v:imagedata r:id="rId528" o:title=""/>
          </v:shape>
        </w:pict>
      </w:r>
    </w:p>
    <w:p w:rsidR="007116DA" w:rsidRDefault="007116DA" w:rsidP="000F7B75">
      <w:pPr>
        <w:shd w:val="clear" w:color="auto" w:fill="FFFFFF"/>
        <w:spacing w:after="0" w:line="360" w:lineRule="auto"/>
        <w:ind w:firstLine="709"/>
        <w:jc w:val="both"/>
        <w:rPr>
          <w:rFonts w:ascii="Times New Roman" w:hAnsi="Times New Roman"/>
          <w:bCs/>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Кредиторы предоставляют 80% средств, необходимых для выкупа имущества, и стре</w:t>
      </w:r>
      <w:r w:rsidRPr="000F7B75">
        <w:rPr>
          <w:rFonts w:ascii="Times New Roman" w:hAnsi="Times New Roman"/>
          <w:sz w:val="28"/>
          <w:szCs w:val="24"/>
        </w:rPr>
        <w:softHyphen/>
        <w:t>мятся получить на свои вложения доход в размере 12%, а инвесторы — 15% годо</w:t>
      </w:r>
      <w:r w:rsidRPr="000F7B75">
        <w:rPr>
          <w:rFonts w:ascii="Times New Roman" w:hAnsi="Times New Roman"/>
          <w:sz w:val="28"/>
          <w:szCs w:val="24"/>
        </w:rPr>
        <w:softHyphen/>
        <w:t xml:space="preserve">вых. Расчет коэффициента доходности для объекта в целом приведен в табл. </w:t>
      </w:r>
      <w:r w:rsidRPr="000F7B75">
        <w:rPr>
          <w:rFonts w:ascii="Times New Roman" w:hAnsi="Times New Roman"/>
          <w:bCs/>
          <w:sz w:val="28"/>
          <w:szCs w:val="24"/>
        </w:rPr>
        <w:t>11.13.</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11,13</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Расчет взвешенного коэффициента </w:t>
      </w:r>
      <w:r w:rsidRPr="000F7B75">
        <w:rPr>
          <w:rFonts w:ascii="Times New Roman" w:hAnsi="Times New Roman"/>
          <w:bCs/>
          <w:sz w:val="28"/>
          <w:szCs w:val="24"/>
        </w:rPr>
        <w:t>доходности для объекта недвижимости в целом</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00" w:firstRow="0" w:lastRow="0" w:firstColumn="0" w:lastColumn="0" w:noHBand="0" w:noVBand="0"/>
      </w:tblPr>
      <w:tblGrid>
        <w:gridCol w:w="3139"/>
        <w:gridCol w:w="1256"/>
        <w:gridCol w:w="1559"/>
        <w:gridCol w:w="1701"/>
      </w:tblGrid>
      <w:tr w:rsidR="00901FB8" w:rsidRPr="000F7B75" w:rsidTr="00901FB8">
        <w:trPr>
          <w:trHeight w:hRule="exact" w:val="111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Источники средств</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Доля в капитале на выкуп имущества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Коэффициент доходности инвестиций, доли единицы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Взвешенный коэффициент доходности (гр. 2 х гр. 3), доли единицы</w:t>
            </w:r>
          </w:p>
        </w:tc>
      </w:tr>
      <w:tr w:rsidR="00901FB8" w:rsidRPr="000F7B75" w:rsidTr="00901FB8">
        <w:trPr>
          <w:trHeight w:hRule="exact" w:val="25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Ипотечный кредит</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0,8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0,12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0,096</w:t>
            </w:r>
          </w:p>
        </w:tc>
      </w:tr>
      <w:tr w:rsidR="00901FB8" w:rsidRPr="000F7B75" w:rsidTr="00901FB8">
        <w:trPr>
          <w:trHeight w:hRule="exact" w:val="25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Собственный капитал</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0,2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0,15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0,030</w:t>
            </w:r>
          </w:p>
        </w:tc>
      </w:tr>
      <w:tr w:rsidR="00901FB8" w:rsidRPr="000F7B75" w:rsidTr="00901FB8">
        <w:trPr>
          <w:trHeight w:hRule="exact" w:val="48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Коэффициент дисконта для объекта в целом</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0,126</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Зная взвешенный коэффициент доходности инвестиций, можно установить стоимость объекта недвижимости. Расчетная формула следующая:</w:t>
      </w:r>
    </w:p>
    <w:p w:rsidR="00901FB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7000" w:dyaOrig="1160">
          <v:shape id="_x0000_i1304" type="#_x0000_t75" style="width:346.5pt;height:57.75pt" o:ole="">
            <v:imagedata r:id="rId529" o:title=""/>
          </v:shape>
          <o:OLEObject Type="Embed" ProgID="Equation.3" ShapeID="_x0000_i1304" DrawAspect="Content" ObjectID="_1477250531" r:id="rId530"/>
        </w:object>
      </w:r>
      <w:r w:rsidR="00901FB8" w:rsidRPr="000F7B75">
        <w:rPr>
          <w:rFonts w:ascii="Times New Roman" w:hAnsi="Times New Roman"/>
          <w:bCs/>
          <w:snapToGrid w:val="0"/>
          <w:sz w:val="28"/>
          <w:szCs w:val="24"/>
        </w:rPr>
        <w:t>(166)</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условиям примера стоимость объекта недвижимости равна $1 032 000 ($130000/0,126).</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коэффициент включает только процент (дисконт) и не предусматри</w:t>
      </w:r>
      <w:r w:rsidRPr="000F7B75">
        <w:rPr>
          <w:rFonts w:ascii="Times New Roman" w:hAnsi="Times New Roman"/>
          <w:sz w:val="28"/>
          <w:szCs w:val="24"/>
        </w:rPr>
        <w:softHyphen/>
        <w:t>вает величину погашения основной суммы кредита, а также повышение (сниже</w:t>
      </w:r>
      <w:r w:rsidRPr="000F7B75">
        <w:rPr>
          <w:rFonts w:ascii="Times New Roman" w:hAnsi="Times New Roman"/>
          <w:sz w:val="28"/>
          <w:szCs w:val="24"/>
        </w:rPr>
        <w:softHyphen/>
        <w:t>ние) стоимости капитала инвестора.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Всю сумму чистого операционного дохода ежегодно выплачивают кредитору и собственнику объекта. Возврат всех капиталовложений на покупку имущества произойдет только при продаже объекта в будущем.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 инвестиционной группы может быть изменен за счет учета амортиза</w:t>
      </w:r>
      <w:r w:rsidRPr="000F7B75">
        <w:rPr>
          <w:rFonts w:ascii="Times New Roman" w:hAnsi="Times New Roman"/>
          <w:sz w:val="28"/>
          <w:szCs w:val="24"/>
        </w:rPr>
        <w:softHyphen/>
        <w:t>ции (погашения) основной суммы ипотечного кредита. Подобная поправка пред</w:t>
      </w:r>
      <w:r w:rsidRPr="000F7B75">
        <w:rPr>
          <w:rFonts w:ascii="Times New Roman" w:hAnsi="Times New Roman"/>
          <w:sz w:val="28"/>
          <w:szCs w:val="24"/>
        </w:rPr>
        <w:softHyphen/>
        <w:t>усматривает, что в качестве ожидаемого коэффициента доходности кредита ис</w:t>
      </w:r>
      <w:r w:rsidRPr="000F7B75">
        <w:rPr>
          <w:rFonts w:ascii="Times New Roman" w:hAnsi="Times New Roman"/>
          <w:sz w:val="28"/>
          <w:szCs w:val="24"/>
        </w:rPr>
        <w:softHyphen/>
        <w:t>пользуют не процент по закладной, а ипотечную константу. Она выражает постоянный показатель, величина или сумма которого остается неизменной (на</w:t>
      </w:r>
      <w:r w:rsidRPr="000F7B75">
        <w:rPr>
          <w:rFonts w:ascii="Times New Roman" w:hAnsi="Times New Roman"/>
          <w:sz w:val="28"/>
          <w:szCs w:val="24"/>
        </w:rPr>
        <w:softHyphen/>
        <w:t>пример, постоянная по обслуживанию долга). Определение остаточной стоимо</w:t>
      </w:r>
      <w:r w:rsidRPr="000F7B75">
        <w:rPr>
          <w:rFonts w:ascii="Times New Roman" w:hAnsi="Times New Roman"/>
          <w:sz w:val="28"/>
          <w:szCs w:val="24"/>
        </w:rPr>
        <w:softHyphen/>
        <w:t>сти имущества с учетом ожидаемого коэффициента доходности по ипотечному кредиту представлено в табл. 11.14.</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Таблица 11.14</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остаточной стоимости имущества исходя из ожидаемого коэффициента доходности по ипотечному кредиту</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909"/>
        <w:gridCol w:w="1769"/>
        <w:gridCol w:w="1843"/>
        <w:gridCol w:w="1843"/>
      </w:tblGrid>
      <w:tr w:rsidR="00901FB8" w:rsidRPr="000F7B75" w:rsidTr="00901FB8">
        <w:trPr>
          <w:trHeight w:hRule="exact" w:val="1005"/>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Источники средств</w:t>
            </w:r>
          </w:p>
        </w:tc>
        <w:tc>
          <w:tcPr>
            <w:tcW w:w="176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Доля в капитале на выкуп имущества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Коэффициент доходности инвестиций, доли единицы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Взвешенный коэффициент (гр. 2 </w:t>
            </w:r>
            <w:r w:rsidRPr="007116DA">
              <w:rPr>
                <w:rFonts w:ascii="Times New Roman" w:hAnsi="Times New Roman"/>
                <w:sz w:val="20"/>
                <w:szCs w:val="20"/>
              </w:rPr>
              <w:t xml:space="preserve">х </w:t>
            </w:r>
            <w:r w:rsidRPr="007116DA">
              <w:rPr>
                <w:rFonts w:ascii="Times New Roman" w:hAnsi="Times New Roman"/>
                <w:bCs/>
                <w:sz w:val="20"/>
                <w:szCs w:val="20"/>
              </w:rPr>
              <w:t>гр. 3)</w:t>
            </w:r>
          </w:p>
        </w:tc>
      </w:tr>
      <w:tr w:rsidR="00901FB8" w:rsidRPr="000F7B75" w:rsidTr="00901FB8">
        <w:trPr>
          <w:trHeight w:hRule="exact" w:val="250"/>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Ипотечный кредит</w:t>
            </w:r>
          </w:p>
        </w:tc>
        <w:tc>
          <w:tcPr>
            <w:tcW w:w="176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0,80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0,126387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0,1011096</w:t>
            </w:r>
          </w:p>
        </w:tc>
      </w:tr>
      <w:tr w:rsidR="00901FB8" w:rsidRPr="000F7B75" w:rsidTr="00901FB8">
        <w:trPr>
          <w:trHeight w:hRule="exact" w:val="259"/>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Собственный капитал</w:t>
            </w:r>
          </w:p>
        </w:tc>
        <w:tc>
          <w:tcPr>
            <w:tcW w:w="176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0,03</w:t>
            </w:r>
          </w:p>
        </w:tc>
      </w:tr>
      <w:tr w:rsidR="00901FB8" w:rsidRPr="000F7B75" w:rsidTr="00901FB8">
        <w:trPr>
          <w:trHeight w:hRule="exact" w:val="259"/>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Суммарный коэффициент</w:t>
            </w:r>
          </w:p>
        </w:tc>
        <w:tc>
          <w:tcPr>
            <w:tcW w:w="176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0,1311096</w:t>
            </w:r>
          </w:p>
        </w:tc>
      </w:tr>
      <w:tr w:rsidR="00901FB8" w:rsidRPr="000F7B75" w:rsidTr="00901FB8">
        <w:trPr>
          <w:trHeight w:hRule="exact" w:val="269"/>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Остаточная стоимость имущества</w:t>
            </w:r>
          </w:p>
        </w:tc>
        <w:tc>
          <w:tcPr>
            <w:tcW w:w="176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991536</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табл. 11.14 остаточная стоимость имущества определена путем деления чистого операционного дохода на суммарный коэффициент доходности, т. е. $130 000/ 0,1311096 = $991 536.</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коэффициента капитализации снижает оценочную стоимость имущества, так как происходит падение стоимости недвижимости на сумму, равную доле ипотечного кредита в выкупной цене. Инвестору важно возместить капитальные затраты в части ипотечного финансирования. Собственный капитал инвестора считается неизменным. Коэффициент капитализации: ставка, используемая для пересчета потока доходов в единую сумму капитальной стоимости недвижимости. Последнюю определяют как отношение периодического дохода к коэффициенту капитализации. На рынке недвижимости коэффициент капитализации должен включать процент и во многих случаях — возврат капитала. Техника остаточного дохода базируется на предположении, что если имущество приносит определен</w:t>
      </w:r>
      <w:r w:rsidRPr="000F7B75">
        <w:rPr>
          <w:rFonts w:ascii="Times New Roman" w:hAnsi="Times New Roman"/>
          <w:sz w:val="28"/>
          <w:szCs w:val="24"/>
        </w:rPr>
        <w:softHyphen/>
        <w:t>ный доход, то из его величины следует вычесть требования кредитора. При исполь</w:t>
      </w:r>
      <w:r w:rsidRPr="000F7B75">
        <w:rPr>
          <w:rFonts w:ascii="Times New Roman" w:hAnsi="Times New Roman"/>
          <w:sz w:val="28"/>
          <w:szCs w:val="24"/>
        </w:rPr>
        <w:softHyphen/>
        <w:t>зовании техники остаточного дохода может быть учтена амортизация ипотечного обязательства. В данном случае из объема дохода от недвижимости вычитают не просто процент по ипотеке, а ипотечную константу (постоянную величину). Ре</w:t>
      </w:r>
      <w:r w:rsidRPr="000F7B75">
        <w:rPr>
          <w:rFonts w:ascii="Times New Roman" w:hAnsi="Times New Roman"/>
          <w:sz w:val="28"/>
          <w:szCs w:val="24"/>
        </w:rPr>
        <w:softHyphen/>
        <w:t>зультатом расчета является ставка денежных поступлений на собственный капи</w:t>
      </w:r>
      <w:r w:rsidRPr="000F7B75">
        <w:rPr>
          <w:rFonts w:ascii="Times New Roman" w:hAnsi="Times New Roman"/>
          <w:sz w:val="28"/>
          <w:szCs w:val="24"/>
        </w:rPr>
        <w:softHyphen/>
        <w:t>тал инвестора или текущая отдача (табл. 11.15).</w:t>
      </w:r>
    </w:p>
    <w:p w:rsidR="00901FB8" w:rsidRPr="000F7B75" w:rsidRDefault="00901FB8"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11.15 </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Расчет инвестиционной группы с остаточным доходом</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130"/>
        <w:gridCol w:w="1832"/>
        <w:gridCol w:w="1275"/>
        <w:gridCol w:w="1560"/>
      </w:tblGrid>
      <w:tr w:rsidR="00901FB8" w:rsidRPr="000F7B75" w:rsidTr="00901FB8">
        <w:trPr>
          <w:trHeight w:hRule="exact" w:val="720"/>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Показатели</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Доля в выкупном капитале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Ставка дохода на инвестиции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Взвешенный коэффициент (гр. 2 </w:t>
            </w:r>
            <w:r w:rsidRPr="007116DA">
              <w:rPr>
                <w:rFonts w:ascii="Times New Roman" w:hAnsi="Times New Roman"/>
                <w:sz w:val="20"/>
                <w:szCs w:val="20"/>
              </w:rPr>
              <w:t xml:space="preserve">х </w:t>
            </w:r>
            <w:r w:rsidRPr="007116DA">
              <w:rPr>
                <w:rFonts w:ascii="Times New Roman" w:hAnsi="Times New Roman"/>
                <w:bCs/>
                <w:sz w:val="20"/>
                <w:szCs w:val="20"/>
              </w:rPr>
              <w:t>гр. 3)</w:t>
            </w:r>
          </w:p>
        </w:tc>
      </w:tr>
      <w:tr w:rsidR="00901FB8" w:rsidRPr="000F7B75" w:rsidTr="00901FB8">
        <w:trPr>
          <w:trHeight w:hRule="exact" w:val="278"/>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Имущество всего</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0,13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0,13</w:t>
            </w:r>
          </w:p>
        </w:tc>
      </w:tr>
      <w:tr w:rsidR="00901FB8" w:rsidRPr="000F7B75" w:rsidTr="00901FB8">
        <w:trPr>
          <w:trHeight w:hRule="exact" w:val="278"/>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Минус ипотечный кредит</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-0,096</w:t>
            </w:r>
          </w:p>
        </w:tc>
      </w:tr>
      <w:tr w:rsidR="00901FB8" w:rsidRPr="000F7B75" w:rsidTr="00901FB8">
        <w:trPr>
          <w:trHeight w:hRule="exact" w:val="269"/>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Собственный капитал</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0,034</w:t>
            </w:r>
          </w:p>
        </w:tc>
      </w:tr>
      <w:tr w:rsidR="00901FB8" w:rsidRPr="000F7B75" w:rsidTr="00901FB8">
        <w:trPr>
          <w:trHeight w:hRule="exact" w:val="509"/>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Ставка дохода на 20%-ный платеж наличными</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(0,034/0,2)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0,17</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табл. 11.15 следует, что при ставке по ипотечному кредиту в 12% (без учета амортизации ипотеки), повышения или снижения стоимости капитала, ставка денежных поступлений на собственный капитал составит 17%.</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собственный капитал инвестора не изменяется, то текущая доходность будет идентична конечной отдаче (табл. 11.16).</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11.16</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Остаточный доход на собственный капитал в инвестиционной группе с учетом ипотечной постоянной</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00" w:firstRow="0" w:lastRow="0" w:firstColumn="0" w:lastColumn="0" w:noHBand="0" w:noVBand="0"/>
      </w:tblPr>
      <w:tblGrid>
        <w:gridCol w:w="3437"/>
        <w:gridCol w:w="1525"/>
        <w:gridCol w:w="1559"/>
        <w:gridCol w:w="1417"/>
      </w:tblGrid>
      <w:tr w:rsidR="00901FB8" w:rsidRPr="000F7B75" w:rsidTr="00901FB8">
        <w:trPr>
          <w:trHeight w:hRule="exact" w:val="720"/>
        </w:trPr>
        <w:tc>
          <w:tcPr>
            <w:tcW w:w="34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bCs/>
                <w:sz w:val="20"/>
                <w:szCs w:val="20"/>
              </w:rPr>
              <w:t>Источники средств</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bCs/>
                <w:sz w:val="20"/>
                <w:szCs w:val="20"/>
              </w:rPr>
              <w:t xml:space="preserve">Удельный вес в выкупном капитале, </w:t>
            </w:r>
            <w:r w:rsidRPr="007116DA">
              <w:rPr>
                <w:rFonts w:ascii="Times New Roman" w:hAnsi="Times New Roman"/>
                <w:sz w:val="20"/>
                <w:szCs w:val="20"/>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bCs/>
                <w:sz w:val="20"/>
                <w:szCs w:val="20"/>
              </w:rPr>
              <w:t>Ставка доходности, доли единицы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bCs/>
                <w:sz w:val="20"/>
                <w:szCs w:val="20"/>
              </w:rPr>
              <w:t xml:space="preserve">Взвешенная ставка (гр. 2 </w:t>
            </w:r>
            <w:r w:rsidRPr="007116DA">
              <w:rPr>
                <w:rFonts w:ascii="Times New Roman" w:hAnsi="Times New Roman"/>
                <w:sz w:val="20"/>
                <w:szCs w:val="20"/>
              </w:rPr>
              <w:t xml:space="preserve">х </w:t>
            </w:r>
            <w:r w:rsidRPr="007116DA">
              <w:rPr>
                <w:rFonts w:ascii="Times New Roman" w:hAnsi="Times New Roman"/>
                <w:bCs/>
                <w:sz w:val="20"/>
                <w:szCs w:val="20"/>
              </w:rPr>
              <w:t>гр. 3)</w:t>
            </w:r>
          </w:p>
        </w:tc>
      </w:tr>
      <w:tr w:rsidR="00901FB8" w:rsidRPr="000F7B75" w:rsidTr="00901FB8">
        <w:trPr>
          <w:trHeight w:hRule="exact" w:val="278"/>
        </w:trPr>
        <w:tc>
          <w:tcPr>
            <w:tcW w:w="34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Имущество — всего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100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0,13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0,13</w:t>
            </w:r>
          </w:p>
        </w:tc>
      </w:tr>
      <w:tr w:rsidR="00901FB8" w:rsidRPr="000F7B75" w:rsidTr="00901FB8">
        <w:trPr>
          <w:trHeight w:hRule="exact" w:val="278"/>
        </w:trPr>
        <w:tc>
          <w:tcPr>
            <w:tcW w:w="34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Минус ипотечный кредит</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0,126387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0,10111</w:t>
            </w:r>
          </w:p>
        </w:tc>
      </w:tr>
      <w:tr w:rsidR="00901FB8" w:rsidRPr="000F7B75" w:rsidTr="00901FB8">
        <w:trPr>
          <w:trHeight w:hRule="exact" w:val="278"/>
        </w:trPr>
        <w:tc>
          <w:tcPr>
            <w:tcW w:w="34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Собственный капитал</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0,02889</w:t>
            </w:r>
          </w:p>
        </w:tc>
      </w:tr>
      <w:tr w:rsidR="00901FB8" w:rsidRPr="000F7B75" w:rsidTr="00901FB8">
        <w:trPr>
          <w:trHeight w:hRule="exact" w:val="499"/>
        </w:trPr>
        <w:tc>
          <w:tcPr>
            <w:tcW w:w="343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Ставка доходности на собственный капитал инвестора</w:t>
            </w:r>
          </w:p>
        </w:tc>
        <w:tc>
          <w:tcPr>
            <w:tcW w:w="3084" w:type="dxa"/>
            <w:gridSpan w:val="2"/>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(0,02889/0,2)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hanging="40"/>
              <w:jc w:val="both"/>
              <w:rPr>
                <w:rFonts w:ascii="Times New Roman" w:hAnsi="Times New Roman"/>
                <w:sz w:val="20"/>
                <w:szCs w:val="20"/>
              </w:rPr>
            </w:pPr>
            <w:r w:rsidRPr="007116DA">
              <w:rPr>
                <w:rFonts w:ascii="Times New Roman" w:hAnsi="Times New Roman"/>
                <w:sz w:val="20"/>
                <w:szCs w:val="20"/>
              </w:rPr>
              <w:t>0,14445</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предположить, что наличность будет поступать инвестору равномерно, а выручка от конечной продажи объекта окажется равной вложенному им капи</w:t>
      </w:r>
      <w:r w:rsidRPr="000F7B75">
        <w:rPr>
          <w:rFonts w:ascii="Times New Roman" w:hAnsi="Times New Roman"/>
          <w:sz w:val="28"/>
          <w:szCs w:val="24"/>
        </w:rPr>
        <w:softHyphen/>
        <w:t>талу, то ставка дохода на собственный капитал для собственника составит 14,44%. При этом стоимость имущества должна уменьшиться на сумму амортизации кредита.</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часто возникает проблема выбора соотношения процентов и де</w:t>
      </w:r>
      <w:r w:rsidRPr="000F7B75">
        <w:rPr>
          <w:rFonts w:ascii="Times New Roman" w:hAnsi="Times New Roman"/>
          <w:sz w:val="28"/>
          <w:szCs w:val="24"/>
        </w:rPr>
        <w:softHyphen/>
        <w:t>нежных сумм при оценке стоимости недвижимости. Использование ставки ипотеч</w:t>
      </w:r>
      <w:r w:rsidRPr="000F7B75">
        <w:rPr>
          <w:rFonts w:ascii="Times New Roman" w:hAnsi="Times New Roman"/>
          <w:sz w:val="28"/>
          <w:szCs w:val="24"/>
        </w:rPr>
        <w:softHyphen/>
        <w:t>ной задолженности вместо денежных сумм часто приводит к искажению общего коэффициента доходности. Так, в предыдущих примерах (табл. 11.14) стоимость имущества была оценена в $1032 тыс. и $992 тыс. Если исходить из этих оценок, то кредит в размере 80% от стоимости имущества будет равен $825,6 тыс. и $793,6 тыс. Ни одна из этих цифр не идентична остатку основной суммы кредита $800 тыс.</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известны не стандартные процентные ставки, а денежные суммы, то по</w:t>
      </w:r>
      <w:r w:rsidRPr="000F7B75">
        <w:rPr>
          <w:rFonts w:ascii="Times New Roman" w:hAnsi="Times New Roman"/>
          <w:sz w:val="28"/>
          <w:szCs w:val="24"/>
        </w:rPr>
        <w:softHyphen/>
        <w:t>следние могут быть использованы для расчета чистого операционного дохода (табл. 11.17).</w:t>
      </w:r>
    </w:p>
    <w:p w:rsidR="00901FB8" w:rsidRPr="000F7B75" w:rsidRDefault="00901F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Таблица 11.17</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 </w:t>
      </w:r>
      <w:r w:rsidRPr="000F7B75">
        <w:rPr>
          <w:rFonts w:ascii="Times New Roman" w:hAnsi="Times New Roman"/>
          <w:sz w:val="28"/>
          <w:szCs w:val="24"/>
        </w:rPr>
        <w:t>Чистый операционный доход, соответствующий ожидаемым нормам доходности</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127"/>
        <w:gridCol w:w="1984"/>
        <w:gridCol w:w="2268"/>
      </w:tblGrid>
      <w:tr w:rsidR="00901FB8" w:rsidRPr="000F7B75" w:rsidTr="00901FB8">
        <w:trPr>
          <w:trHeight w:hRule="exact" w:val="48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bCs/>
                <w:sz w:val="20"/>
                <w:szCs w:val="20"/>
              </w:rPr>
              <w:t>Источник средств</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bCs/>
                <w:sz w:val="20"/>
                <w:szCs w:val="20"/>
              </w:rPr>
              <w:t xml:space="preserve">Абсолютное значение показателя, </w:t>
            </w:r>
            <w:r w:rsidRPr="007116DA">
              <w:rPr>
                <w:rFonts w:ascii="Times New Roman" w:hAnsi="Times New Roman"/>
                <w:sz w:val="20"/>
                <w:szCs w:val="20"/>
              </w:rPr>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bCs/>
                <w:sz w:val="20"/>
                <w:szCs w:val="20"/>
              </w:rPr>
              <w:t>Ожидаемая ставка доходности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bCs/>
                <w:sz w:val="20"/>
                <w:szCs w:val="20"/>
              </w:rPr>
              <w:t xml:space="preserve">Ожидаемый операционный </w:t>
            </w:r>
            <w:r w:rsidRPr="007116DA">
              <w:rPr>
                <w:rFonts w:ascii="Times New Roman" w:hAnsi="Times New Roman"/>
                <w:sz w:val="20"/>
                <w:szCs w:val="20"/>
              </w:rPr>
              <w:t>доход, $</w:t>
            </w:r>
          </w:p>
        </w:tc>
      </w:tr>
      <w:tr w:rsidR="00901FB8" w:rsidRPr="000F7B75" w:rsidTr="00901FB8">
        <w:trPr>
          <w:trHeight w:hRule="exact" w:val="25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Ипотечный кредит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800000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0,126387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101110</w:t>
            </w:r>
          </w:p>
        </w:tc>
      </w:tr>
      <w:tr w:rsidR="00901FB8" w:rsidRPr="000F7B75" w:rsidTr="00901FB8">
        <w:trPr>
          <w:trHeight w:hRule="exact" w:val="25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Собственный капитал</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200000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0,14445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28890</w:t>
            </w:r>
          </w:p>
        </w:tc>
      </w:tr>
      <w:tr w:rsidR="00901FB8" w:rsidRPr="000F7B75" w:rsidTr="00901FB8">
        <w:trPr>
          <w:trHeight w:hRule="exact" w:val="48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Ожидаемый чистый операционный доход</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ind w:firstLine="102"/>
              <w:jc w:val="both"/>
              <w:rPr>
                <w:rFonts w:ascii="Times New Roman" w:hAnsi="Times New Roman"/>
                <w:sz w:val="20"/>
                <w:szCs w:val="20"/>
              </w:rPr>
            </w:pPr>
            <w:r w:rsidRPr="007116DA">
              <w:rPr>
                <w:rFonts w:ascii="Times New Roman" w:hAnsi="Times New Roman"/>
                <w:sz w:val="20"/>
                <w:szCs w:val="20"/>
              </w:rPr>
              <w:t>130000</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Дисконтированный поток наличности — наиболее распространенный метод, применяемый в ипотечно-инвестиционном анализе. Ежегодный равномерный поток наличности от объекта недвижимости может быть дисконтирован (пересчи</w:t>
      </w:r>
      <w:r w:rsidRPr="000F7B75">
        <w:rPr>
          <w:rFonts w:ascii="Times New Roman" w:hAnsi="Times New Roman"/>
          <w:sz w:val="28"/>
          <w:szCs w:val="24"/>
        </w:rPr>
        <w:softHyphen/>
        <w:t>тан) в текущую стоимость с использованием коэффициента аннуитета. В этих целях используют специальные финансовые таблицы дисконтированных аннуитетов.</w:t>
      </w:r>
      <w:r w:rsidRPr="000F7B75">
        <w:rPr>
          <w:rStyle w:val="ad"/>
          <w:rFonts w:ascii="Times New Roman" w:hAnsi="Times New Roman"/>
          <w:sz w:val="28"/>
          <w:szCs w:val="24"/>
        </w:rPr>
        <w:footnoteReference w:id="65"/>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расчета текущей стоимости потока наличности фактор аннуитета, соот</w:t>
      </w:r>
      <w:r w:rsidRPr="000F7B75">
        <w:rPr>
          <w:rFonts w:ascii="Times New Roman" w:hAnsi="Times New Roman"/>
          <w:sz w:val="28"/>
          <w:szCs w:val="24"/>
        </w:rPr>
        <w:softHyphen/>
        <w:t>ветствующий периоду владения имуществом, умножают на сумму ежегодного равномерного потока денежных средств. Результаты расчета за 10-летний про</w:t>
      </w:r>
      <w:r w:rsidRPr="000F7B75">
        <w:rPr>
          <w:rFonts w:ascii="Times New Roman" w:hAnsi="Times New Roman"/>
          <w:sz w:val="28"/>
          <w:szCs w:val="24"/>
        </w:rPr>
        <w:softHyphen/>
        <w:t>гнозный период при различных процентных ставках приведены в табл. 11.18.</w:t>
      </w:r>
    </w:p>
    <w:p w:rsidR="00901FB8" w:rsidRPr="000F7B75" w:rsidRDefault="00901F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11.18 </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Дисконтирование денежного потока доходов при различных ставках процента</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2126"/>
        <w:gridCol w:w="2126"/>
        <w:gridCol w:w="2552"/>
      </w:tblGrid>
      <w:tr w:rsidR="00901FB8" w:rsidRPr="000F7B75" w:rsidTr="00901FB8">
        <w:trPr>
          <w:trHeight w:hRule="exact" w:val="70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Ставка процента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Фактор аннуитета за 10 лет, коэффициент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Годовой поток наличности, </w:t>
            </w:r>
            <w:r w:rsidRPr="007116DA">
              <w:rPr>
                <w:rFonts w:ascii="Times New Roman" w:hAnsi="Times New Roman"/>
                <w:sz w:val="20"/>
                <w:szCs w:val="2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Текущая стоимость денежного потока (гр. 2 </w:t>
            </w:r>
            <w:r w:rsidRPr="007116DA">
              <w:rPr>
                <w:rFonts w:ascii="Times New Roman" w:hAnsi="Times New Roman"/>
                <w:sz w:val="20"/>
                <w:szCs w:val="20"/>
              </w:rPr>
              <w:t xml:space="preserve">х </w:t>
            </w:r>
            <w:r w:rsidRPr="007116DA">
              <w:rPr>
                <w:rFonts w:ascii="Times New Roman" w:hAnsi="Times New Roman"/>
                <w:bCs/>
                <w:sz w:val="20"/>
                <w:szCs w:val="20"/>
              </w:rPr>
              <w:t xml:space="preserve">гр. 3), </w:t>
            </w:r>
            <w:r w:rsidRPr="007116DA">
              <w:rPr>
                <w:rFonts w:ascii="Times New Roman" w:hAnsi="Times New Roman"/>
                <w:sz w:val="20"/>
                <w:szCs w:val="20"/>
                <w:lang w:val="en-US"/>
              </w:rPr>
              <w:t>S</w:t>
            </w:r>
          </w:p>
        </w:tc>
      </w:tr>
      <w:tr w:rsidR="00901FB8" w:rsidRPr="000F7B75" w:rsidTr="00901FB8">
        <w:trPr>
          <w:trHeight w:hRule="exact" w:val="25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6,71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28890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193852</w:t>
            </w:r>
          </w:p>
        </w:tc>
      </w:tr>
      <w:tr w:rsidR="00901FB8" w:rsidRPr="000F7B75" w:rsidTr="00901FB8">
        <w:trPr>
          <w:trHeight w:hRule="exact" w:val="25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5,65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28890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163228</w:t>
            </w:r>
          </w:p>
        </w:tc>
      </w:tr>
      <w:tr w:rsidR="00901FB8" w:rsidRPr="000F7B75" w:rsidTr="00901FB8">
        <w:trPr>
          <w:trHeight w:hRule="exact" w:val="25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5,019</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28890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144998</w:t>
            </w:r>
          </w:p>
        </w:tc>
      </w:tr>
      <w:tr w:rsidR="00901FB8" w:rsidRPr="000F7B75" w:rsidTr="00901FB8">
        <w:trPr>
          <w:trHeight w:hRule="exact" w:val="27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4,192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28890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121106</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поток наличности колеблется в течение периода владения недвижимо</w:t>
      </w:r>
      <w:r w:rsidRPr="000F7B75">
        <w:rPr>
          <w:rFonts w:ascii="Times New Roman" w:hAnsi="Times New Roman"/>
          <w:sz w:val="28"/>
          <w:szCs w:val="24"/>
        </w:rPr>
        <w:softHyphen/>
        <w:t>стью, то для определения его текущей стоимости его следует дисконтировать как серию реверсий.</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Реверсия — выручка от перепродажи имущества до уплаты налогов. Расчет выручки от перепродажи имущества при ставке дисконтирования в 15% приве</w:t>
      </w:r>
      <w:r w:rsidRPr="000F7B75">
        <w:rPr>
          <w:rFonts w:ascii="Times New Roman" w:hAnsi="Times New Roman"/>
          <w:sz w:val="28"/>
          <w:szCs w:val="24"/>
        </w:rPr>
        <w:softHyphen/>
        <w:t>ден в табл. 11.19.</w:t>
      </w:r>
    </w:p>
    <w:p w:rsidR="00901FB8" w:rsidRPr="000F7B75" w:rsidRDefault="00901F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11.19 </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Изменяющийся денежный поток, дисконтированный по ставке 15%</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466" w:type="dxa"/>
        <w:tblLayout w:type="fixed"/>
        <w:tblCellMar>
          <w:left w:w="40" w:type="dxa"/>
          <w:right w:w="40" w:type="dxa"/>
        </w:tblCellMar>
        <w:tblLook w:val="0000" w:firstRow="0" w:lastRow="0" w:firstColumn="0" w:lastColumn="0" w:noHBand="0" w:noVBand="0"/>
      </w:tblPr>
      <w:tblGrid>
        <w:gridCol w:w="1134"/>
        <w:gridCol w:w="2127"/>
        <w:gridCol w:w="3260"/>
        <w:gridCol w:w="2267"/>
      </w:tblGrid>
      <w:tr w:rsidR="00901FB8" w:rsidRPr="000F7B75" w:rsidTr="00901FB8">
        <w:trPr>
          <w:trHeight w:hRule="exact" w:val="47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Год</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Денежный поток, </w:t>
            </w:r>
            <w:r w:rsidRPr="007116DA">
              <w:rPr>
                <w:rFonts w:ascii="Times New Roman" w:hAnsi="Times New Roman"/>
                <w:bCs/>
                <w:sz w:val="20"/>
                <w:szCs w:val="20"/>
                <w:lang w:val="en-US"/>
              </w:rPr>
              <w:t>S</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Коэффициент дисконтирования при ставке 15%</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Текущая стоимость денежного потока, </w:t>
            </w:r>
            <w:r w:rsidRPr="007116DA">
              <w:rPr>
                <w:rFonts w:ascii="Times New Roman" w:hAnsi="Times New Roman"/>
                <w:sz w:val="20"/>
                <w:szCs w:val="20"/>
              </w:rPr>
              <w:t>$</w:t>
            </w:r>
          </w:p>
        </w:tc>
      </w:tr>
      <w:tr w:rsidR="00901FB8" w:rsidRPr="000F7B75" w:rsidTr="00901FB8">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22000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0,8996</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19132</w:t>
            </w:r>
          </w:p>
        </w:tc>
      </w:tr>
      <w:tr w:rsidR="00901FB8" w:rsidRPr="000F7B75" w:rsidTr="00901FB8">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26000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0,7561</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19658</w:t>
            </w:r>
          </w:p>
        </w:tc>
      </w:tr>
      <w:tr w:rsidR="00901FB8" w:rsidRPr="000F7B75" w:rsidTr="00901FB8">
        <w:trPr>
          <w:trHeight w:hRule="exact" w:val="25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30000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0,6575</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19726</w:t>
            </w:r>
          </w:p>
        </w:tc>
      </w:tr>
      <w:tr w:rsidR="00901FB8" w:rsidRPr="000F7B75" w:rsidTr="00901FB8">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34000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0,5718</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19442</w:t>
            </w:r>
          </w:p>
        </w:tc>
      </w:tr>
      <w:tr w:rsidR="00901FB8" w:rsidRPr="000F7B75" w:rsidTr="00901FB8">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38000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0,4972</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18894</w:t>
            </w:r>
          </w:p>
        </w:tc>
      </w:tr>
      <w:tr w:rsidR="00901FB8" w:rsidRPr="000F7B75" w:rsidTr="00901FB8">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40000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0,4323</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17292</w:t>
            </w:r>
          </w:p>
        </w:tc>
      </w:tr>
      <w:tr w:rsidR="00901FB8" w:rsidRPr="000F7B75" w:rsidTr="00901FB8">
        <w:trPr>
          <w:trHeight w:hRule="exact" w:val="25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42000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0,3759</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15788</w:t>
            </w:r>
          </w:p>
        </w:tc>
      </w:tr>
      <w:tr w:rsidR="00901FB8" w:rsidRPr="000F7B75" w:rsidTr="00901FB8">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44000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0,3269</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14384</w:t>
            </w:r>
          </w:p>
        </w:tc>
      </w:tr>
      <w:tr w:rsidR="00901FB8" w:rsidRPr="000F7B75" w:rsidTr="00901FB8">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46000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0,2843</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13078</w:t>
            </w:r>
          </w:p>
        </w:tc>
      </w:tr>
      <w:tr w:rsidR="00901FB8" w:rsidRPr="000F7B75" w:rsidTr="00901FB8">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48000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0,2472</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11864</w:t>
            </w:r>
          </w:p>
        </w:tc>
      </w:tr>
      <w:tr w:rsidR="00901FB8" w:rsidRPr="000F7B75" w:rsidTr="00901FB8">
        <w:trPr>
          <w:trHeight w:hRule="exact" w:val="26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Всего</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226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169258</w:t>
            </w:r>
          </w:p>
        </w:tc>
      </w:tr>
    </w:tbl>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реверсия не ожидается, то текущая стоимость потока наличности позво</w:t>
      </w:r>
      <w:r w:rsidRPr="000F7B75">
        <w:rPr>
          <w:rFonts w:ascii="Times New Roman" w:hAnsi="Times New Roman"/>
          <w:sz w:val="28"/>
          <w:szCs w:val="24"/>
        </w:rPr>
        <w:softHyphen/>
        <w:t>ляет оценить величину собственного капитала инвестора. Это связано с тем, что для инвестора поток наличности является единственным положительным ре</w:t>
      </w:r>
      <w:r w:rsidRPr="000F7B75">
        <w:rPr>
          <w:rFonts w:ascii="Times New Roman" w:hAnsi="Times New Roman"/>
          <w:sz w:val="28"/>
          <w:szCs w:val="24"/>
        </w:rPr>
        <w:softHyphen/>
        <w:t>зультатом использования имущества. Его стоимость не повысится, не произой</w:t>
      </w:r>
      <w:r w:rsidRPr="000F7B75">
        <w:rPr>
          <w:rFonts w:ascii="Times New Roman" w:hAnsi="Times New Roman"/>
          <w:sz w:val="28"/>
          <w:szCs w:val="24"/>
        </w:rPr>
        <w:softHyphen/>
        <w:t>дет также снижения суммы ипотечной задолженности.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Такая ситуация возникает в том случае, когда инвестор прогнозирует, что при негативных обстоятельствах ему придется отказаться от недвижимости. Напри</w:t>
      </w:r>
      <w:r w:rsidRPr="000F7B75">
        <w:rPr>
          <w:rFonts w:ascii="Times New Roman" w:hAnsi="Times New Roman"/>
          <w:sz w:val="28"/>
          <w:szCs w:val="24"/>
        </w:rPr>
        <w:softHyphen/>
        <w:t>мер, при осуществлении «шарового» платежа по ипотеке без права оборота или при окончании срока земельной аренды, если собственнику принадлежат по</w:t>
      </w:r>
      <w:r w:rsidRPr="000F7B75">
        <w:rPr>
          <w:rFonts w:ascii="Times New Roman" w:hAnsi="Times New Roman"/>
          <w:sz w:val="28"/>
          <w:szCs w:val="24"/>
        </w:rPr>
        <w:softHyphen/>
        <w:t>стройки.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 определения цены с учетом поступлений наличности на собственный капитал используют в случаях, когда для инвесторов единственным, критерием выбора объекта недвижимости является текущий поток денежной наличности. Приоритетом для них служит цена, которую они готовы заплатить, не принимая во внимание результаты перепродажи имущества. Отдельные инвесторы полага</w:t>
      </w:r>
      <w:r w:rsidRPr="000F7B75">
        <w:rPr>
          <w:rFonts w:ascii="Times New Roman" w:hAnsi="Times New Roman"/>
          <w:sz w:val="28"/>
          <w:szCs w:val="24"/>
        </w:rPr>
        <w:softHyphen/>
        <w:t>ют, что продажа произойдет в отдаленном будущем, поэтому ее влияние на теку</w:t>
      </w:r>
      <w:r w:rsidRPr="000F7B75">
        <w:rPr>
          <w:rFonts w:ascii="Times New Roman" w:hAnsi="Times New Roman"/>
          <w:sz w:val="28"/>
          <w:szCs w:val="24"/>
        </w:rPr>
        <w:softHyphen/>
        <w:t>щую цену недвижимости незначительно. Другой проблемой является неопреде</w:t>
      </w:r>
      <w:r w:rsidRPr="000F7B75">
        <w:rPr>
          <w:rFonts w:ascii="Times New Roman" w:hAnsi="Times New Roman"/>
          <w:sz w:val="28"/>
          <w:szCs w:val="24"/>
        </w:rPr>
        <w:softHyphen/>
        <w:t>ленность, когда цена перепродажи неизвестна. Поэтому покупатель принимает во внимание только текущий денежный доход, приходящийся на вложенный ка</w:t>
      </w:r>
      <w:r w:rsidRPr="000F7B75">
        <w:rPr>
          <w:rFonts w:ascii="Times New Roman" w:hAnsi="Times New Roman"/>
          <w:sz w:val="28"/>
          <w:szCs w:val="24"/>
        </w:rPr>
        <w:softHyphen/>
        <w:t>питал.</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Ожидаемая сумма ежегодного потока наличности от использования имущества (за вычетом расходов по обслуживанию долга) оценивается в $28 890. Основная сумма ипотечного кредита $800 тыс. Если инвестор рассчитывает на получение 12%-ного дохода на собственный капитал, то приемлемая для него цена объекта составит $1041 тыс. Эта величина получена из следующего расчета:</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годовой поток наличности: $28 890/0,12 = $240 750 (собственный капитал);</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основная сумма ипотечного кредита — $800 000;</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общая цена объекта: 240 750 + 800 000 = $1 040 750, или примерно $1 041 000.</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Инвестор, настаивающий на 14%-ной ставке дохода на собственный капитал, предложит $1 006 000. При 20%-ной ставке дохода цена упадет до $944 000.</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по мере увеличения нормы дохода на собственный капитал цена данного объекта снижается. Техника Л. У. Эллвуда: способ ипотечно-инвестиционного анализа, позволяющий оценить стоимость недвижимости на основе текущей стоимости денежных поступлений и выручки от перепродажи имуще</w:t>
      </w:r>
      <w:r w:rsidRPr="000F7B75">
        <w:rPr>
          <w:rFonts w:ascii="Times New Roman" w:hAnsi="Times New Roman"/>
          <w:sz w:val="28"/>
          <w:szCs w:val="24"/>
        </w:rPr>
        <w:softHyphen/>
        <w:t>ства до вычета подоходного налога. Основная привлекательность техники Эллву</w:t>
      </w:r>
      <w:r w:rsidRPr="000F7B75">
        <w:rPr>
          <w:rFonts w:ascii="Times New Roman" w:hAnsi="Times New Roman"/>
          <w:sz w:val="28"/>
          <w:szCs w:val="24"/>
        </w:rPr>
        <w:softHyphen/>
        <w:t>да состоит в том, что она предлагает краткую формулу при известном коэффициен</w:t>
      </w:r>
      <w:r w:rsidRPr="000F7B75">
        <w:rPr>
          <w:rFonts w:ascii="Times New Roman" w:hAnsi="Times New Roman"/>
          <w:sz w:val="28"/>
          <w:szCs w:val="24"/>
        </w:rPr>
        <w:softHyphen/>
        <w:t>те ипотечной задолженности и предполагаемом процентном изменении стоимости недвижимости за прогнозный период.</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Формула Эллвуда выглядит следующим образом:</w:t>
      </w:r>
      <w:r w:rsidRPr="000F7B75">
        <w:rPr>
          <w:rStyle w:val="ad"/>
          <w:rFonts w:ascii="Times New Roman" w:hAnsi="Times New Roman"/>
          <w:sz w:val="28"/>
          <w:szCs w:val="24"/>
        </w:rPr>
        <w:footnoteReference w:id="66"/>
      </w:r>
    </w:p>
    <w:p w:rsidR="00901F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160" w:dyaOrig="279">
          <v:shape id="_x0000_i1305" type="#_x0000_t75" style="width:57.75pt;height:14.25pt" o:ole="">
            <v:imagedata r:id="rId531" o:title=""/>
          </v:shape>
          <o:OLEObject Type="Embed" ProgID="Equation.3" ShapeID="_x0000_i1305" DrawAspect="Content" ObjectID="_1477250532" r:id="rId532"/>
        </w:object>
      </w:r>
      <w:r w:rsidR="00901FB8" w:rsidRPr="000F7B75">
        <w:rPr>
          <w:rFonts w:ascii="Times New Roman" w:hAnsi="Times New Roman"/>
          <w:bCs/>
          <w:snapToGrid w:val="0"/>
          <w:sz w:val="28"/>
          <w:szCs w:val="24"/>
        </w:rPr>
        <w:tab/>
        <w:t>(167)</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lang w:val="en-US"/>
        </w:rPr>
        <w:t>r</w:t>
      </w:r>
      <w:r w:rsidRPr="000F7B75">
        <w:rPr>
          <w:rFonts w:ascii="Times New Roman" w:hAnsi="Times New Roman"/>
          <w:iCs/>
          <w:sz w:val="28"/>
          <w:szCs w:val="24"/>
        </w:rPr>
        <w:t xml:space="preserve"> — </w:t>
      </w:r>
      <w:r w:rsidRPr="000F7B75">
        <w:rPr>
          <w:rFonts w:ascii="Times New Roman" w:hAnsi="Times New Roman"/>
          <w:sz w:val="28"/>
          <w:szCs w:val="24"/>
        </w:rPr>
        <w:t xml:space="preserve">общая ставка дохода для капитализации чистого операционного дохода в стоимость без учета повышения или снижения стоимости имущества; </w:t>
      </w:r>
      <w:r w:rsidRPr="000F7B75">
        <w:rPr>
          <w:rFonts w:ascii="Times New Roman" w:hAnsi="Times New Roman"/>
          <w:iCs/>
          <w:sz w:val="28"/>
          <w:szCs w:val="24"/>
          <w:lang w:val="en-US"/>
        </w:rPr>
        <w:t>V</w:t>
      </w:r>
      <w:r w:rsidRPr="000F7B75">
        <w:rPr>
          <w:rFonts w:ascii="Times New Roman" w:hAnsi="Times New Roman"/>
          <w:iCs/>
          <w:sz w:val="28"/>
          <w:szCs w:val="24"/>
        </w:rPr>
        <w:t xml:space="preserve">— </w:t>
      </w:r>
      <w:r w:rsidRPr="000F7B75">
        <w:rPr>
          <w:rFonts w:ascii="Times New Roman" w:hAnsi="Times New Roman"/>
          <w:sz w:val="28"/>
          <w:szCs w:val="24"/>
        </w:rPr>
        <w:t xml:space="preserve">ставка отдачи на собственный капитал (конечная отдача на собственный капитал); </w:t>
      </w:r>
      <w:r w:rsidRPr="000F7B75">
        <w:rPr>
          <w:rFonts w:ascii="Times New Roman" w:hAnsi="Times New Roman"/>
          <w:iCs/>
          <w:sz w:val="28"/>
          <w:szCs w:val="24"/>
        </w:rPr>
        <w:t xml:space="preserve">т — </w:t>
      </w:r>
      <w:r w:rsidRPr="000F7B75">
        <w:rPr>
          <w:rFonts w:ascii="Times New Roman" w:hAnsi="Times New Roman"/>
          <w:sz w:val="28"/>
          <w:szCs w:val="24"/>
        </w:rPr>
        <w:t xml:space="preserve">коэффициент ипотечной задолженности; </w:t>
      </w:r>
      <w:r w:rsidRPr="000F7B75">
        <w:rPr>
          <w:rFonts w:ascii="Times New Roman" w:hAnsi="Times New Roman"/>
          <w:iCs/>
          <w:sz w:val="28"/>
          <w:szCs w:val="24"/>
        </w:rPr>
        <w:t xml:space="preserve">С </w:t>
      </w:r>
      <w:r w:rsidRPr="000F7B75">
        <w:rPr>
          <w:rFonts w:ascii="Times New Roman" w:hAnsi="Times New Roman"/>
          <w:sz w:val="28"/>
          <w:szCs w:val="24"/>
        </w:rPr>
        <w:t>— ипотечный коэффициент, предло</w:t>
      </w:r>
      <w:r w:rsidRPr="000F7B75">
        <w:rPr>
          <w:rFonts w:ascii="Times New Roman" w:hAnsi="Times New Roman"/>
          <w:sz w:val="28"/>
          <w:szCs w:val="24"/>
        </w:rPr>
        <w:softHyphen/>
        <w:t>женный Эллвудом.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Коэффициент ипотечной задолженности характеризует соотношение между величиной заемных средств и оцененной стоимостью недвижимости.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Более сложный подход к анализу приносящей доход недвижимости должен учитывать эффект от перепродажи объекта, что требует оценки периода владения и цены перепродажи.</w:t>
      </w:r>
    </w:p>
    <w:p w:rsidR="00901FB8" w:rsidRPr="007116DA" w:rsidRDefault="007116DA" w:rsidP="007116DA">
      <w:pPr>
        <w:shd w:val="clear" w:color="auto" w:fill="FFFFFF"/>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901FB8" w:rsidRPr="007116DA">
        <w:rPr>
          <w:rFonts w:ascii="Times New Roman" w:hAnsi="Times New Roman"/>
          <w:b/>
          <w:bCs/>
          <w:sz w:val="28"/>
          <w:szCs w:val="24"/>
        </w:rPr>
        <w:t>11.6.4. Ликвидация (перепродажа) недвижимости</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перепродажи имущества ипотечные кредиторы обладают правом перво</w:t>
      </w:r>
      <w:r w:rsidRPr="000F7B75">
        <w:rPr>
          <w:rFonts w:ascii="Times New Roman" w:hAnsi="Times New Roman"/>
          <w:sz w:val="28"/>
          <w:szCs w:val="24"/>
        </w:rPr>
        <w:softHyphen/>
        <w:t>го требования на выручку от данной сделки.</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 не вправе уклониться от погашения остатка задолженности по кре</w:t>
      </w:r>
      <w:r w:rsidRPr="000F7B75">
        <w:rPr>
          <w:rFonts w:ascii="Times New Roman" w:hAnsi="Times New Roman"/>
          <w:sz w:val="28"/>
          <w:szCs w:val="24"/>
        </w:rPr>
        <w:softHyphen/>
        <w:t>диту. Покупатели не признают большего долга, чем это предусмотрено договором (контрактом) на покупку собственности. Способы финансирования перепрода</w:t>
      </w:r>
      <w:r w:rsidRPr="000F7B75">
        <w:rPr>
          <w:rFonts w:ascii="Times New Roman" w:hAnsi="Times New Roman"/>
          <w:sz w:val="28"/>
          <w:szCs w:val="24"/>
        </w:rPr>
        <w:softHyphen/>
        <w:t>жи представлены на рис. 11.7.</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_x0000_i1306" type="#_x0000_t75" style="width:310.5pt;height:159.75pt;visibility:visible">
            <v:imagedata r:id="rId533" o:title=""/>
          </v:shape>
        </w:pic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более детально процедуры, сопутствующие различным способам финансирования перепродажи объектов недвижимости.</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1. Новое финансирование третьей стороной для выплаты существующего долга. В данном случае покупатель договаривается о получении совершенно ново</w:t>
      </w:r>
      <w:r w:rsidRPr="000F7B75">
        <w:rPr>
          <w:rFonts w:ascii="Times New Roman" w:hAnsi="Times New Roman"/>
          <w:sz w:val="28"/>
          <w:szCs w:val="24"/>
        </w:rPr>
        <w:softHyphen/>
        <w:t>го финансирования. Вся сумма вновь полученного кредита прибавляется к платежу наличными деньгами и используется для оплаты имеющегося долга. После вычета издержек продавца по совершению сделки (комиссионного вознаграждения посреднику, дисконтных пунктов и др.) остаток вы</w:t>
      </w:r>
      <w:r w:rsidRPr="000F7B75">
        <w:rPr>
          <w:rFonts w:ascii="Times New Roman" w:hAnsi="Times New Roman"/>
          <w:sz w:val="28"/>
          <w:szCs w:val="24"/>
        </w:rPr>
        <w:softHyphen/>
        <w:t>ручки от продажи объекта поступает продавцу. Продавец получает налич</w:t>
      </w:r>
      <w:r w:rsidRPr="000F7B75">
        <w:rPr>
          <w:rFonts w:ascii="Times New Roman" w:hAnsi="Times New Roman"/>
          <w:sz w:val="28"/>
          <w:szCs w:val="24"/>
        </w:rPr>
        <w:softHyphen/>
        <w:t>ные платежи от реализации имущества по завершении сделки. Он также должен покрыть транзакционные издержки и погасить остаток основной суммы первоначального долга. Затраты покупателя, а также распределение этих средств при перепродаже имущества на сумму $1300 тыс. показаны на рис. 11.8.</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_x0000_i1307" type="#_x0000_t75" style="width:312pt;height:159.75pt;visibility:visible">
            <v:imagedata r:id="rId534" o:title=""/>
          </v:shape>
        </w:pic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2. Платеж исключительно наличными с принятием новым собственником су</w:t>
      </w:r>
      <w:r w:rsidRPr="000F7B75">
        <w:rPr>
          <w:rFonts w:ascii="Times New Roman" w:hAnsi="Times New Roman"/>
          <w:sz w:val="28"/>
          <w:szCs w:val="24"/>
        </w:rPr>
        <w:softHyphen/>
        <w:t>ществующего долга. Покупатель вправе приобрести имущество, оплачивая наличными весь собственный капитал продавца. Он принимает на себя ипо</w:t>
      </w:r>
      <w:r w:rsidRPr="000F7B75">
        <w:rPr>
          <w:rFonts w:ascii="Times New Roman" w:hAnsi="Times New Roman"/>
          <w:sz w:val="28"/>
          <w:szCs w:val="24"/>
        </w:rPr>
        <w:softHyphen/>
        <w:t>течную задолженность или берет недвижимость, обремененную долгом.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большинстве случаев продавец отдает предпочтение реализации имущест</w:t>
      </w:r>
      <w:r w:rsidRPr="000F7B75">
        <w:rPr>
          <w:rFonts w:ascii="Times New Roman" w:hAnsi="Times New Roman"/>
          <w:sz w:val="28"/>
          <w:szCs w:val="24"/>
        </w:rPr>
        <w:softHyphen/>
        <w:t>ва с принятием покупателем суммы долга. Подобная ипотечная сделка ми</w:t>
      </w:r>
      <w:r w:rsidRPr="000F7B75">
        <w:rPr>
          <w:rFonts w:ascii="Times New Roman" w:hAnsi="Times New Roman"/>
          <w:sz w:val="28"/>
          <w:szCs w:val="24"/>
        </w:rPr>
        <w:softHyphen/>
        <w:t>нимизирует транзакционные издержки, и после ее завершения весь соб</w:t>
      </w:r>
      <w:r w:rsidRPr="000F7B75">
        <w:rPr>
          <w:rFonts w:ascii="Times New Roman" w:hAnsi="Times New Roman"/>
          <w:sz w:val="28"/>
          <w:szCs w:val="24"/>
        </w:rPr>
        <w:softHyphen/>
        <w:t>ственный капитал продавца оплачивается только наличными денежными средствами покупателя. По условиям сделки продавцы могут сохранить от</w:t>
      </w:r>
      <w:r w:rsidRPr="000F7B75">
        <w:rPr>
          <w:rFonts w:ascii="Times New Roman" w:hAnsi="Times New Roman"/>
          <w:sz w:val="28"/>
          <w:szCs w:val="24"/>
        </w:rPr>
        <w:softHyphen/>
        <w:t>ветственность по существующим долговым обязательствам. Однако получе</w:t>
      </w:r>
      <w:r w:rsidRPr="000F7B75">
        <w:rPr>
          <w:rFonts w:ascii="Times New Roman" w:hAnsi="Times New Roman"/>
          <w:sz w:val="28"/>
          <w:szCs w:val="24"/>
        </w:rPr>
        <w:softHyphen/>
        <w:t>ние ими значительных сумм денежных средств предоставляет солидную за</w:t>
      </w:r>
      <w:r w:rsidRPr="000F7B75">
        <w:rPr>
          <w:rFonts w:ascii="Times New Roman" w:hAnsi="Times New Roman"/>
          <w:sz w:val="28"/>
          <w:szCs w:val="24"/>
        </w:rPr>
        <w:softHyphen/>
        <w:t>щиту от опасности несоблюдения обязательств и получения в будущем иска на оплату непокрытого остатка долга. Поскольку издержки по совершению сделки минимальны, некоторые продавцы (с учетом полученных ими сбере</w:t>
      </w:r>
      <w:r w:rsidRPr="000F7B75">
        <w:rPr>
          <w:rFonts w:ascii="Times New Roman" w:hAnsi="Times New Roman"/>
          <w:sz w:val="28"/>
          <w:szCs w:val="24"/>
        </w:rPr>
        <w:softHyphen/>
        <w:t>жений) согласны снизить цену сделки. Состав платежа покупателя и рас</w:t>
      </w:r>
      <w:r w:rsidRPr="000F7B75">
        <w:rPr>
          <w:rFonts w:ascii="Times New Roman" w:hAnsi="Times New Roman"/>
          <w:sz w:val="28"/>
          <w:szCs w:val="24"/>
        </w:rPr>
        <w:softHyphen/>
        <w:t>пределение средств, получаемых продавцом, при цене сделки в $1280 тыс. представлены на рис. 11.9.</w:t>
      </w:r>
    </w:p>
    <w:p w:rsidR="00901FB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_x0000_i1308" type="#_x0000_t75" style="width:375pt;height:184.5pt;visibility:visible">
            <v:imagedata r:id="rId535" o:title=""/>
          </v:shape>
        </w:pict>
      </w:r>
    </w:p>
    <w:p w:rsidR="007116DA" w:rsidRDefault="007116DA" w:rsidP="007116DA">
      <w:pPr>
        <w:widowControl w:val="0"/>
        <w:shd w:val="clear" w:color="auto" w:fill="FFFFFF"/>
        <w:tabs>
          <w:tab w:val="left" w:pos="586"/>
        </w:tabs>
        <w:autoSpaceDE w:val="0"/>
        <w:autoSpaceDN w:val="0"/>
        <w:adjustRightInd w:val="0"/>
        <w:spacing w:after="0" w:line="360" w:lineRule="auto"/>
        <w:ind w:left="709"/>
        <w:jc w:val="both"/>
        <w:rPr>
          <w:rFonts w:ascii="Times New Roman" w:hAnsi="Times New Roman"/>
          <w:sz w:val="28"/>
          <w:szCs w:val="24"/>
        </w:rPr>
      </w:pPr>
    </w:p>
    <w:p w:rsidR="00901FB8" w:rsidRDefault="00901FB8" w:rsidP="000F7B75">
      <w:pPr>
        <w:widowControl w:val="0"/>
        <w:numPr>
          <w:ilvl w:val="0"/>
          <w:numId w:val="85"/>
        </w:numPr>
        <w:shd w:val="clear" w:color="auto" w:fill="FFFFFF"/>
        <w:tabs>
          <w:tab w:val="left" w:pos="58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«Младшее» залоговое право удержания имущества за долги или второй ипотечный кредит, предоставленный третьей стороной. «Младшее» залого</w:t>
      </w:r>
      <w:r w:rsidRPr="000F7B75">
        <w:rPr>
          <w:rFonts w:ascii="Times New Roman" w:hAnsi="Times New Roman"/>
          <w:sz w:val="28"/>
          <w:szCs w:val="24"/>
        </w:rPr>
        <w:softHyphen/>
        <w:t>вое право — закладная, имеющая более низкий приоритет, чем первая за</w:t>
      </w:r>
      <w:r w:rsidRPr="000F7B75">
        <w:rPr>
          <w:rFonts w:ascii="Times New Roman" w:hAnsi="Times New Roman"/>
          <w:sz w:val="28"/>
          <w:szCs w:val="24"/>
        </w:rPr>
        <w:softHyphen/>
        <w:t>кладная. Покупатели вправе привлечь «младший» ипотечный кредит тре</w:t>
      </w:r>
      <w:r w:rsidRPr="000F7B75">
        <w:rPr>
          <w:rFonts w:ascii="Times New Roman" w:hAnsi="Times New Roman"/>
          <w:sz w:val="28"/>
          <w:szCs w:val="24"/>
        </w:rPr>
        <w:softHyphen/>
        <w:t>тьей стороны, чтобы получить часть наличных средств для осуществления первоначального платежа. Для продавцов этот способ финансирования ана</w:t>
      </w:r>
      <w:r w:rsidRPr="000F7B75">
        <w:rPr>
          <w:rFonts w:ascii="Times New Roman" w:hAnsi="Times New Roman"/>
          <w:sz w:val="28"/>
          <w:szCs w:val="24"/>
        </w:rPr>
        <w:softHyphen/>
        <w:t>логичен предыдущему, поскольку весь платеж за предмет сделки они полу</w:t>
      </w:r>
      <w:r w:rsidRPr="000F7B75">
        <w:rPr>
          <w:rFonts w:ascii="Times New Roman" w:hAnsi="Times New Roman"/>
          <w:sz w:val="28"/>
          <w:szCs w:val="24"/>
        </w:rPr>
        <w:softHyphen/>
        <w:t>чат наличными. Источники, а также распределение денежных средств поку</w:t>
      </w:r>
      <w:r w:rsidRPr="000F7B75">
        <w:rPr>
          <w:rFonts w:ascii="Times New Roman" w:hAnsi="Times New Roman"/>
          <w:sz w:val="28"/>
          <w:szCs w:val="24"/>
        </w:rPr>
        <w:softHyphen/>
        <w:t>пателя и продавца показаны на рис. 11.10.</w:t>
      </w:r>
    </w:p>
    <w:p w:rsidR="007116DA" w:rsidRPr="000F7B75" w:rsidRDefault="007116DA" w:rsidP="007116DA">
      <w:pPr>
        <w:widowControl w:val="0"/>
        <w:shd w:val="clear" w:color="auto" w:fill="FFFFFF"/>
        <w:tabs>
          <w:tab w:val="left" w:pos="586"/>
        </w:tabs>
        <w:autoSpaceDE w:val="0"/>
        <w:autoSpaceDN w:val="0"/>
        <w:adjustRightInd w:val="0"/>
        <w:spacing w:after="0" w:line="360" w:lineRule="auto"/>
        <w:ind w:left="709"/>
        <w:jc w:val="both"/>
        <w:rPr>
          <w:rFonts w:ascii="Times New Roman" w:hAnsi="Times New Roman"/>
          <w:sz w:val="28"/>
          <w:szCs w:val="24"/>
        </w:rPr>
      </w:pPr>
    </w:p>
    <w:p w:rsidR="00901FB8" w:rsidRPr="000F7B75" w:rsidRDefault="006B180D" w:rsidP="000F7B75">
      <w:pPr>
        <w:shd w:val="clear" w:color="auto" w:fill="FFFFFF"/>
        <w:tabs>
          <w:tab w:val="left" w:pos="586"/>
        </w:tabs>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0" o:spid="_x0000_i1309" type="#_x0000_t75" style="width:310.5pt;height:171pt;visibility:visible">
            <v:imagedata r:id="rId536" o:title=""/>
          </v:shape>
        </w:pict>
      </w:r>
    </w:p>
    <w:p w:rsidR="007116DA" w:rsidRDefault="007116DA" w:rsidP="007116DA">
      <w:pPr>
        <w:widowControl w:val="0"/>
        <w:shd w:val="clear" w:color="auto" w:fill="FFFFFF"/>
        <w:tabs>
          <w:tab w:val="left" w:pos="586"/>
        </w:tabs>
        <w:autoSpaceDE w:val="0"/>
        <w:autoSpaceDN w:val="0"/>
        <w:adjustRightInd w:val="0"/>
        <w:spacing w:after="0" w:line="360" w:lineRule="auto"/>
        <w:ind w:left="709"/>
        <w:jc w:val="both"/>
        <w:rPr>
          <w:rFonts w:ascii="Times New Roman" w:hAnsi="Times New Roman"/>
          <w:sz w:val="28"/>
          <w:szCs w:val="24"/>
        </w:rPr>
      </w:pPr>
    </w:p>
    <w:p w:rsidR="00901FB8" w:rsidRPr="000F7B75" w:rsidRDefault="00901FB8" w:rsidP="000F7B75">
      <w:pPr>
        <w:widowControl w:val="0"/>
        <w:numPr>
          <w:ilvl w:val="0"/>
          <w:numId w:val="85"/>
        </w:numPr>
        <w:shd w:val="clear" w:color="auto" w:fill="FFFFFF"/>
        <w:tabs>
          <w:tab w:val="left" w:pos="58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«Младшее» залоговое право или завершающая ипотека на выкуп всего соб</w:t>
      </w:r>
      <w:r w:rsidRPr="000F7B75">
        <w:rPr>
          <w:rFonts w:ascii="Times New Roman" w:hAnsi="Times New Roman"/>
          <w:sz w:val="28"/>
          <w:szCs w:val="24"/>
        </w:rPr>
        <w:softHyphen/>
        <w:t>ственного капитала, предоставленная продавцом. Продавец приносящей доход собственности может согласиться на получение «младшего» залого</w:t>
      </w:r>
      <w:r w:rsidRPr="000F7B75">
        <w:rPr>
          <w:rFonts w:ascii="Times New Roman" w:hAnsi="Times New Roman"/>
          <w:sz w:val="28"/>
          <w:szCs w:val="24"/>
        </w:rPr>
        <w:softHyphen/>
        <w:t>вого права в форме второй закладной на проданный объект. Подобная ситуа</w:t>
      </w:r>
      <w:r w:rsidRPr="000F7B75">
        <w:rPr>
          <w:rFonts w:ascii="Times New Roman" w:hAnsi="Times New Roman"/>
          <w:sz w:val="28"/>
          <w:szCs w:val="24"/>
        </w:rPr>
        <w:softHyphen/>
        <w:t>ция встречается в случаях, когда покупатель не может получить новое финансирование с высоким левериджем. Для покупателя предпочтительнее сохранить первоначальную закладную с низким процентом. Для продавцов важно снизить сумму налога на реализованный прирост капитала, подлежащего уплате с продажи. Поэтому они будут финансировать сделку, объявляя при уплате подоходного налога продажу в рассрочку. Однако многие про</w:t>
      </w:r>
      <w:r w:rsidRPr="000F7B75">
        <w:rPr>
          <w:rFonts w:ascii="Times New Roman" w:hAnsi="Times New Roman"/>
          <w:sz w:val="28"/>
          <w:szCs w:val="24"/>
        </w:rPr>
        <w:softHyphen/>
        <w:t>давцы после рассмотрения всех условий сделки по-прежнему будут стре</w:t>
      </w:r>
      <w:r w:rsidRPr="000F7B75">
        <w:rPr>
          <w:rFonts w:ascii="Times New Roman" w:hAnsi="Times New Roman"/>
          <w:sz w:val="28"/>
          <w:szCs w:val="24"/>
        </w:rPr>
        <w:softHyphen/>
        <w:t>миться получить все платежи наличными деньгами. Они могут иметь более привлекательные возможности для реинвестирования полученных средств, чем процент по второй закладной, приобретаемой при продаже недвижимо</w:t>
      </w:r>
      <w:r w:rsidRPr="000F7B75">
        <w:rPr>
          <w:rFonts w:ascii="Times New Roman" w:hAnsi="Times New Roman"/>
          <w:sz w:val="28"/>
          <w:szCs w:val="24"/>
        </w:rPr>
        <w:softHyphen/>
        <w:t>сти. Продавцы понимают, что в будущем придется лишить заемщика права на выкуп недвижимости и стать ее вынужденными собственниками. В такой ситуации они обязаны продолжать платежи по первой закладной и нести операционные расходы, вместо того чтобы получать платежи по второй за</w:t>
      </w:r>
      <w:r w:rsidRPr="000F7B75">
        <w:rPr>
          <w:rFonts w:ascii="Times New Roman" w:hAnsi="Times New Roman"/>
          <w:sz w:val="28"/>
          <w:szCs w:val="24"/>
        </w:rPr>
        <w:softHyphen/>
        <w:t>кладной. Поэтому информированные продавцы, предоставляя финансиро</w:t>
      </w:r>
      <w:r w:rsidRPr="000F7B75">
        <w:rPr>
          <w:rFonts w:ascii="Times New Roman" w:hAnsi="Times New Roman"/>
          <w:sz w:val="28"/>
          <w:szCs w:val="24"/>
        </w:rPr>
        <w:softHyphen/>
        <w:t>вание покупателям, будут повышать цены на недвижимость, чтобы получить компенсацию за рыночный риск, не отраженный в ставке процента.</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Предположим, что вместо платежа наличными в сумме $378 тыс. покупатель про</w:t>
      </w:r>
      <w:r w:rsidRPr="000F7B75">
        <w:rPr>
          <w:rFonts w:ascii="Times New Roman" w:hAnsi="Times New Roman"/>
          <w:sz w:val="28"/>
          <w:szCs w:val="20"/>
        </w:rPr>
        <w:softHyphen/>
        <w:t>сит продавца предоставить ему второе финансирование под 8% годовых на 15 лет. Учитывая риск подобного финансирования, а также возможные альтернативные варианты инвестиций, продавец соглашается на 15% годовых. Сумма месячного платежа по ипотечному кредиту в $378 тыс., предоставленному на 15 лет под 15% годовых, составляет $5290,44. Такая сумма является приемлемой для продавца. Если в результате переговоров с покупателем продавец согласен предоставить «млад</w:t>
      </w:r>
      <w:r w:rsidRPr="000F7B75">
        <w:rPr>
          <w:rFonts w:ascii="Times New Roman" w:hAnsi="Times New Roman"/>
          <w:sz w:val="28"/>
          <w:szCs w:val="20"/>
        </w:rPr>
        <w:softHyphen/>
        <w:t>ший» кредит под 8% годовых, он может сделать попытку повысить сумму кредита, чтобы месячные платежи были вновь равны $5290,44. При ставке в 8%, которая обеспечивает на протяжении 15 лет ежемесячный платеж в сумме $5290,44, основная сумма долга должна составить примерно $554 тыс. Одновременно продавец по</w:t>
      </w:r>
      <w:r w:rsidRPr="000F7B75">
        <w:rPr>
          <w:rFonts w:ascii="Times New Roman" w:hAnsi="Times New Roman"/>
          <w:sz w:val="28"/>
          <w:szCs w:val="20"/>
        </w:rPr>
        <w:softHyphen/>
        <w:t>пытается повысить сумму кредита по второй закладной на $176 тыс. (554 - 378) за счет увеличения цены сделки. Цена сделки составит $1456 тыс. (1280 + 176).</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рис. 11.11 показаны источники денежных средств покупателя и продавца и их распределение.</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3" o:spid="_x0000_i1310" type="#_x0000_t75" style="width:323.25pt;height:226.5pt;visibility:visible">
            <v:imagedata r:id="rId537" o:title=""/>
          </v:shape>
        </w:pic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Западе существует множество различных вариантов финансирования про</w:t>
      </w:r>
      <w:r w:rsidRPr="000F7B75">
        <w:rPr>
          <w:rFonts w:ascii="Times New Roman" w:hAnsi="Times New Roman"/>
          <w:sz w:val="28"/>
          <w:szCs w:val="24"/>
        </w:rPr>
        <w:softHyphen/>
        <w:t>дажи имущества по рассмотренным выше способам. Они могут предусматривать выпуск различных видов закладных:</w:t>
      </w:r>
    </w:p>
    <w:p w:rsidR="00901FB8" w:rsidRPr="000F7B75" w:rsidRDefault="00901FB8" w:rsidP="000F7B75">
      <w:pPr>
        <w:widowControl w:val="0"/>
        <w:numPr>
          <w:ilvl w:val="0"/>
          <w:numId w:val="45"/>
        </w:numPr>
        <w:shd w:val="clear" w:color="auto" w:fill="FFFFFF"/>
        <w:tabs>
          <w:tab w:val="left" w:pos="6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переменным процентом;</w:t>
      </w:r>
    </w:p>
    <w:p w:rsidR="00901FB8" w:rsidRPr="000F7B75" w:rsidRDefault="00901FB8" w:rsidP="000F7B75">
      <w:pPr>
        <w:widowControl w:val="0"/>
        <w:numPr>
          <w:ilvl w:val="0"/>
          <w:numId w:val="45"/>
        </w:numPr>
        <w:shd w:val="clear" w:color="auto" w:fill="FFFFFF"/>
        <w:tabs>
          <w:tab w:val="left" w:pos="6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 участием;</w:t>
      </w:r>
    </w:p>
    <w:p w:rsidR="00901FB8" w:rsidRPr="000F7B75" w:rsidRDefault="00901FB8" w:rsidP="000F7B75">
      <w:pPr>
        <w:widowControl w:val="0"/>
        <w:numPr>
          <w:ilvl w:val="0"/>
          <w:numId w:val="45"/>
        </w:numPr>
        <w:shd w:val="clear" w:color="auto" w:fill="FFFFFF"/>
        <w:tabs>
          <w:tab w:val="left" w:pos="6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отзывные;</w:t>
      </w:r>
    </w:p>
    <w:p w:rsidR="00901FB8" w:rsidRPr="000F7B75" w:rsidRDefault="00901FB8" w:rsidP="000F7B75">
      <w:pPr>
        <w:widowControl w:val="0"/>
        <w:numPr>
          <w:ilvl w:val="0"/>
          <w:numId w:val="45"/>
        </w:numPr>
        <w:shd w:val="clear" w:color="auto" w:fill="FFFFFF"/>
        <w:tabs>
          <w:tab w:val="left" w:pos="6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 сменой должника при досрочном погашении кредита и др.</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Принятие обязательства по кредиту может включать (или не включать) увели</w:t>
      </w:r>
      <w:r w:rsidRPr="000F7B75">
        <w:rPr>
          <w:rFonts w:ascii="Times New Roman" w:hAnsi="Times New Roman"/>
          <w:sz w:val="28"/>
          <w:szCs w:val="24"/>
        </w:rPr>
        <w:softHyphen/>
        <w:t>чение процентной ставки, личную ответственность по долгу, депонирование де</w:t>
      </w:r>
      <w:r w:rsidRPr="000F7B75">
        <w:rPr>
          <w:rFonts w:ascii="Times New Roman" w:hAnsi="Times New Roman"/>
          <w:sz w:val="28"/>
          <w:szCs w:val="24"/>
        </w:rPr>
        <w:softHyphen/>
        <w:t>нежных средств у третьего лица и другие процедуры.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«Младшее» финансирование, предоставляемое третьей стороной, предполага</w:t>
      </w:r>
      <w:r w:rsidRPr="000F7B75">
        <w:rPr>
          <w:rFonts w:ascii="Times New Roman" w:hAnsi="Times New Roman"/>
          <w:sz w:val="28"/>
          <w:szCs w:val="24"/>
        </w:rPr>
        <w:softHyphen/>
        <w:t>ет «шаровой» платеж, изменяющиеся во времени платежи, постоянную суборди</w:t>
      </w:r>
      <w:r w:rsidRPr="000F7B75">
        <w:rPr>
          <w:rFonts w:ascii="Times New Roman" w:hAnsi="Times New Roman"/>
          <w:sz w:val="28"/>
          <w:szCs w:val="24"/>
        </w:rPr>
        <w:softHyphen/>
        <w:t>нацию и иные условия расчетов покупателя с продавцом.</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Финансирование ипотечной сделки продавцом можно осуществлять на любых условиях, согласованных сторонами, но каждый из способов финансирования отражается на финансовом положении продавца и покупателя.</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Большинство покупателей недвижимости вправе рассчитывать, что при ее пе</w:t>
      </w:r>
      <w:r w:rsidRPr="000F7B75">
        <w:rPr>
          <w:rFonts w:ascii="Times New Roman" w:hAnsi="Times New Roman"/>
          <w:sz w:val="28"/>
          <w:szCs w:val="24"/>
        </w:rPr>
        <w:softHyphen/>
        <w:t>репродаже они получат определенный доход.</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Выручку от перепродажи имущества называют реверсией. Несмотря на то, что реверсия будет получена в будущем, можно достаточно точно спрогнозировать ее сумму и оценить текущую (настоящую) стоимость последней.</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 xml:space="preserve">Выручка от перепродажи объекта ожидается в сумме </w:t>
      </w:r>
      <w:r w:rsidRPr="000F7B75">
        <w:rPr>
          <w:rFonts w:ascii="Times New Roman" w:hAnsi="Times New Roman"/>
          <w:sz w:val="28"/>
          <w:szCs w:val="20"/>
          <w:lang w:val="en-US"/>
        </w:rPr>
        <w:t>S</w:t>
      </w:r>
      <w:r w:rsidRPr="000F7B75">
        <w:rPr>
          <w:rFonts w:ascii="Times New Roman" w:hAnsi="Times New Roman"/>
          <w:sz w:val="28"/>
          <w:szCs w:val="20"/>
        </w:rPr>
        <w:t>498 тыс., и она должна быть получена через 10 лет. Текущая стоимость реверсии при различных ставках про</w:t>
      </w:r>
      <w:r w:rsidRPr="000F7B75">
        <w:rPr>
          <w:rFonts w:ascii="Times New Roman" w:hAnsi="Times New Roman"/>
          <w:sz w:val="28"/>
          <w:szCs w:val="20"/>
        </w:rPr>
        <w:softHyphen/>
        <w:t>цента показана в табл. 11.20.</w:t>
      </w:r>
    </w:p>
    <w:p w:rsidR="00901FB8" w:rsidRPr="000F7B75" w:rsidRDefault="00901FB8" w:rsidP="000F7B75">
      <w:pPr>
        <w:shd w:val="clear" w:color="auto" w:fill="FFFFFF"/>
        <w:spacing w:after="0" w:line="360" w:lineRule="auto"/>
        <w:ind w:firstLine="709"/>
        <w:jc w:val="both"/>
        <w:rPr>
          <w:rFonts w:ascii="Times New Roman" w:hAnsi="Times New Roman"/>
          <w:iCs/>
          <w:sz w:val="28"/>
          <w:szCs w:val="24"/>
          <w:lang w:val="en-US"/>
        </w:rPr>
      </w:pPr>
      <w:r w:rsidRPr="000F7B75">
        <w:rPr>
          <w:rFonts w:ascii="Times New Roman" w:hAnsi="Times New Roman"/>
          <w:iCs/>
          <w:sz w:val="28"/>
          <w:szCs w:val="24"/>
        </w:rPr>
        <w:t>Таблица 11.20</w:t>
      </w:r>
    </w:p>
    <w:p w:rsidR="00901FB8"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 </w:t>
      </w:r>
      <w:r w:rsidRPr="000F7B75">
        <w:rPr>
          <w:rFonts w:ascii="Times New Roman" w:hAnsi="Times New Roman"/>
          <w:sz w:val="28"/>
          <w:szCs w:val="24"/>
        </w:rPr>
        <w:t>Расчет текущей стоимости реверсии при различных процентных ставках</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2835"/>
        <w:gridCol w:w="1417"/>
        <w:gridCol w:w="2693"/>
      </w:tblGrid>
      <w:tr w:rsidR="00901FB8" w:rsidRPr="000F7B75" w:rsidTr="00901FB8">
        <w:trPr>
          <w:trHeight w:hRule="exact" w:val="797"/>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Ставка процента (дисконта),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Множитель дисконтирова</w:t>
            </w:r>
            <w:r w:rsidRPr="007116DA">
              <w:rPr>
                <w:rFonts w:ascii="Times New Roman" w:hAnsi="Times New Roman"/>
                <w:bCs/>
                <w:sz w:val="20"/>
                <w:szCs w:val="20"/>
              </w:rPr>
              <w:softHyphen/>
              <w:t>ния для периода в 10 лет (по финансовым таблицам)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Будущая стоимость реверсии, </w:t>
            </w:r>
            <w:r w:rsidRPr="007116DA">
              <w:rPr>
                <w:rFonts w:ascii="Times New Roman" w:hAnsi="Times New Roman"/>
                <w:sz w:val="20"/>
                <w:szCs w:val="20"/>
                <w:lang w:val="en-US"/>
              </w:rPr>
              <w:t>S</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 xml:space="preserve">Текущая стоимость реверсии (гр. 2 </w:t>
            </w:r>
            <w:r w:rsidRPr="007116DA">
              <w:rPr>
                <w:rFonts w:ascii="Times New Roman" w:hAnsi="Times New Roman"/>
                <w:sz w:val="20"/>
                <w:szCs w:val="20"/>
              </w:rPr>
              <w:t xml:space="preserve">х </w:t>
            </w:r>
            <w:r w:rsidRPr="007116DA">
              <w:rPr>
                <w:rFonts w:ascii="Times New Roman" w:hAnsi="Times New Roman"/>
                <w:bCs/>
                <w:sz w:val="20"/>
                <w:szCs w:val="20"/>
              </w:rPr>
              <w:t>гр. 3)</w:t>
            </w:r>
          </w:p>
        </w:tc>
      </w:tr>
      <w:tr w:rsidR="00901FB8" w:rsidRPr="000F7B75" w:rsidTr="00901FB8">
        <w:trPr>
          <w:trHeight w:hRule="exact" w:val="25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8</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0,4632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498000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230674</w:t>
            </w:r>
          </w:p>
        </w:tc>
      </w:tr>
      <w:tr w:rsidR="00901FB8" w:rsidRPr="000F7B75" w:rsidTr="00901FB8">
        <w:trPr>
          <w:trHeight w:hRule="exact" w:val="25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0,3220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498000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160356</w:t>
            </w:r>
          </w:p>
        </w:tc>
      </w:tr>
      <w:tr w:rsidR="00901FB8" w:rsidRPr="000F7B75" w:rsidTr="00901FB8">
        <w:trPr>
          <w:trHeight w:hRule="exact" w:val="25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0,2472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498000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123106</w:t>
            </w:r>
          </w:p>
        </w:tc>
      </w:tr>
      <w:tr w:rsidR="00901FB8" w:rsidRPr="000F7B75" w:rsidTr="00901FB8">
        <w:trPr>
          <w:trHeight w:hRule="exact" w:val="27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0,1615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498000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901FB8" w:rsidRPr="007116DA" w:rsidRDefault="00901F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80430</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Завершающим этапом ипотечно-инвестиционного анализа является суммиро</w:t>
      </w:r>
      <w:r w:rsidRPr="000F7B75">
        <w:rPr>
          <w:rFonts w:ascii="Times New Roman" w:hAnsi="Times New Roman"/>
          <w:sz w:val="28"/>
          <w:szCs w:val="24"/>
        </w:rPr>
        <w:softHyphen/>
        <w:t>вание текущей стоимости реверсии, денежного потока и текущего остатка ипо</w:t>
      </w:r>
      <w:r w:rsidRPr="000F7B75">
        <w:rPr>
          <w:rFonts w:ascii="Times New Roman" w:hAnsi="Times New Roman"/>
          <w:sz w:val="28"/>
          <w:szCs w:val="24"/>
        </w:rPr>
        <w:softHyphen/>
        <w:t>течных обязательств. Эти слагаемые все вместе показывают общую величину ожидаемого эффекта от вложений в недвижимое имущество.</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Пример</w:t>
      </w:r>
    </w:p>
    <w:p w:rsidR="00901FB8" w:rsidRPr="000F7B75" w:rsidRDefault="00901FB8"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Текущая стоимость ожидаемого за 10-летний период потока наличности составля</w:t>
      </w:r>
      <w:r w:rsidRPr="000F7B75">
        <w:rPr>
          <w:rFonts w:ascii="Times New Roman" w:hAnsi="Times New Roman"/>
          <w:sz w:val="28"/>
          <w:szCs w:val="20"/>
        </w:rPr>
        <w:softHyphen/>
        <w:t>ет $144 тыс., предполагают, что после этого срока имущество будет передано. Теку</w:t>
      </w:r>
      <w:r w:rsidRPr="000F7B75">
        <w:rPr>
          <w:rFonts w:ascii="Times New Roman" w:hAnsi="Times New Roman"/>
          <w:sz w:val="28"/>
          <w:szCs w:val="20"/>
        </w:rPr>
        <w:softHyphen/>
        <w:t>щая стоимость реверсии после вычета из цены перепродажи существующей ипо</w:t>
      </w:r>
      <w:r w:rsidRPr="000F7B75">
        <w:rPr>
          <w:rFonts w:ascii="Times New Roman" w:hAnsi="Times New Roman"/>
          <w:sz w:val="28"/>
          <w:szCs w:val="20"/>
        </w:rPr>
        <w:softHyphen/>
        <w:t>течной задолженности и применения фактора реверсии составила $124 тыс.</w:t>
      </w:r>
      <w:r w:rsidRPr="000F7B75">
        <w:rPr>
          <w:rStyle w:val="ad"/>
          <w:rFonts w:ascii="Times New Roman" w:hAnsi="Times New Roman"/>
          <w:sz w:val="28"/>
          <w:szCs w:val="20"/>
        </w:rPr>
        <w:footnoteReference w:id="67"/>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0"/>
        </w:rPr>
        <w:t>Тогда текущая стоимость собственного капитала равна $268 тыс. (144 + 124). Сумма $268 тыс. представляет собой текущую стоимость собственного капитала после учета расходов по обслуживанию ипотечного долга и остающегося неопла</w:t>
      </w:r>
      <w:r w:rsidRPr="000F7B75">
        <w:rPr>
          <w:rFonts w:ascii="Times New Roman" w:hAnsi="Times New Roman"/>
          <w:sz w:val="28"/>
          <w:szCs w:val="20"/>
        </w:rPr>
        <w:softHyphen/>
        <w:t>ченным на момент перепродажи остатка кредита. Соответственно покупатели мо</w:t>
      </w:r>
      <w:r w:rsidRPr="000F7B75">
        <w:rPr>
          <w:rFonts w:ascii="Times New Roman" w:hAnsi="Times New Roman"/>
          <w:sz w:val="28"/>
          <w:szCs w:val="20"/>
        </w:rPr>
        <w:softHyphen/>
        <w:t>гут заплатить за недвижимость $268 тыс. плюс сумму ипотечного долга. Если теку</w:t>
      </w:r>
      <w:r w:rsidRPr="000F7B75">
        <w:rPr>
          <w:rFonts w:ascii="Times New Roman" w:hAnsi="Times New Roman"/>
          <w:sz w:val="28"/>
          <w:szCs w:val="20"/>
        </w:rPr>
        <w:softHyphen/>
        <w:t>щий ипотечный долг равен $800 тыс., то реальная цена объекта составит $1068 тыс. (268 + 800).</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Выводы.</w:t>
      </w:r>
    </w:p>
    <w:p w:rsidR="00901FB8" w:rsidRPr="000F7B75" w:rsidRDefault="00901F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1. </w:t>
      </w:r>
      <w:r w:rsidRPr="000F7B75">
        <w:rPr>
          <w:rFonts w:ascii="Times New Roman" w:hAnsi="Times New Roman"/>
          <w:sz w:val="28"/>
          <w:szCs w:val="24"/>
        </w:rPr>
        <w:t>Ипотечно-инвестиционный анализ является завершающим этапом осуще</w:t>
      </w:r>
      <w:r w:rsidRPr="000F7B75">
        <w:rPr>
          <w:rFonts w:ascii="Times New Roman" w:hAnsi="Times New Roman"/>
          <w:sz w:val="28"/>
          <w:szCs w:val="24"/>
        </w:rPr>
        <w:softHyphen/>
        <w:t>ствления сделки с недвижимостью. Период реализации права собственно</w:t>
      </w:r>
      <w:r w:rsidRPr="000F7B75">
        <w:rPr>
          <w:rFonts w:ascii="Times New Roman" w:hAnsi="Times New Roman"/>
          <w:sz w:val="28"/>
          <w:szCs w:val="24"/>
        </w:rPr>
        <w:softHyphen/>
        <w:t>сти может быть разделен на три стадии: приобретение, использование и лик</w:t>
      </w:r>
      <w:r w:rsidRPr="000F7B75">
        <w:rPr>
          <w:rFonts w:ascii="Times New Roman" w:hAnsi="Times New Roman"/>
          <w:sz w:val="28"/>
          <w:szCs w:val="24"/>
        </w:rPr>
        <w:softHyphen/>
        <w:t>видация (перепродажа) объекта. На каждой из этих стадий собственники капитала получают остаточный доход.</w:t>
      </w:r>
    </w:p>
    <w:p w:rsidR="00901FB8" w:rsidRPr="000F7B75" w:rsidRDefault="00901FB8" w:rsidP="000F7B75">
      <w:pPr>
        <w:widowControl w:val="0"/>
        <w:numPr>
          <w:ilvl w:val="0"/>
          <w:numId w:val="86"/>
        </w:numPr>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Покупатели вносят обязательный платеж наличными, сумма которого равна остатку цены после вычета из нее суммы ипотечного кредита, который пере</w:t>
      </w:r>
      <w:r w:rsidRPr="000F7B75">
        <w:rPr>
          <w:rFonts w:ascii="Times New Roman" w:hAnsi="Times New Roman"/>
          <w:sz w:val="28"/>
          <w:szCs w:val="24"/>
        </w:rPr>
        <w:softHyphen/>
        <w:t>ходит к ним как долговое обязательство.</w:t>
      </w:r>
    </w:p>
    <w:p w:rsidR="00901FB8" w:rsidRPr="000F7B75" w:rsidRDefault="00901FB8" w:rsidP="000F7B75">
      <w:pPr>
        <w:widowControl w:val="0"/>
        <w:numPr>
          <w:ilvl w:val="0"/>
          <w:numId w:val="86"/>
        </w:numPr>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Собственники капитала получают остаточный чистый доход от использования недвижимого имущества после вычета из него обязательных платежей по обслуживанию долга. При перепродаже они получают денежную налич</w:t>
      </w:r>
      <w:r w:rsidRPr="000F7B75">
        <w:rPr>
          <w:rFonts w:ascii="Times New Roman" w:hAnsi="Times New Roman"/>
          <w:sz w:val="28"/>
          <w:szCs w:val="24"/>
        </w:rPr>
        <w:softHyphen/>
        <w:t>ность из цены реализации.</w:t>
      </w:r>
    </w:p>
    <w:p w:rsidR="00901FB8" w:rsidRPr="000F7B75" w:rsidRDefault="00901FB8" w:rsidP="000F7B75">
      <w:pPr>
        <w:widowControl w:val="0"/>
        <w:numPr>
          <w:ilvl w:val="0"/>
          <w:numId w:val="86"/>
        </w:numPr>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Стоимость приносящей доход недвижимости может быть определена путем сложения первоначальной суммы ипотечного долга и оценочной стоимости собственного капитала.</w:t>
      </w:r>
    </w:p>
    <w:p w:rsidR="00901FB8" w:rsidRPr="000F7B75" w:rsidRDefault="00901FB8" w:rsidP="000F7B75">
      <w:pPr>
        <w:widowControl w:val="0"/>
        <w:numPr>
          <w:ilvl w:val="0"/>
          <w:numId w:val="86"/>
        </w:numPr>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Базой для расчета стоимости собственного капитала является текущая сто</w:t>
      </w:r>
      <w:r w:rsidRPr="000F7B75">
        <w:rPr>
          <w:rFonts w:ascii="Times New Roman" w:hAnsi="Times New Roman"/>
          <w:sz w:val="28"/>
          <w:szCs w:val="24"/>
        </w:rPr>
        <w:softHyphen/>
        <w:t>имость ожидаемого в будущем эффекта: остаточного потока денежной на</w:t>
      </w:r>
      <w:r w:rsidRPr="000F7B75">
        <w:rPr>
          <w:rFonts w:ascii="Times New Roman" w:hAnsi="Times New Roman"/>
          <w:sz w:val="28"/>
          <w:szCs w:val="24"/>
        </w:rPr>
        <w:softHyphen/>
        <w:t>личности на этапе использования объекта недвижимости и остатка цены после его перепродажи.</w:t>
      </w:r>
    </w:p>
    <w:p w:rsidR="00AF795A" w:rsidRPr="000F7B75" w:rsidRDefault="00901FB8" w:rsidP="000F7B75">
      <w:pPr>
        <w:widowControl w:val="0"/>
        <w:numPr>
          <w:ilvl w:val="0"/>
          <w:numId w:val="86"/>
        </w:numPr>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Сумма ипотечной задолженности и оценочной стоимости собственного ка</w:t>
      </w:r>
      <w:r w:rsidRPr="000F7B75">
        <w:rPr>
          <w:rFonts w:ascii="Times New Roman" w:hAnsi="Times New Roman"/>
          <w:sz w:val="28"/>
          <w:szCs w:val="24"/>
        </w:rPr>
        <w:softHyphen/>
        <w:t>питала представляет собой оценку объекта.</w:t>
      </w:r>
    </w:p>
    <w:p w:rsidR="00D94DB8" w:rsidRPr="007116DA" w:rsidRDefault="00AF795A" w:rsidP="007116DA">
      <w:pPr>
        <w:shd w:val="clear" w:color="auto" w:fill="FFFFFF"/>
        <w:spacing w:after="0" w:line="360" w:lineRule="auto"/>
        <w:ind w:firstLine="709"/>
        <w:jc w:val="center"/>
        <w:rPr>
          <w:rFonts w:ascii="Times New Roman" w:hAnsi="Times New Roman"/>
          <w:b/>
          <w:bCs/>
          <w:sz w:val="28"/>
          <w:szCs w:val="24"/>
        </w:rPr>
      </w:pPr>
      <w:r w:rsidRPr="000F7B75">
        <w:rPr>
          <w:rFonts w:ascii="Times New Roman" w:hAnsi="Times New Roman"/>
          <w:sz w:val="28"/>
          <w:szCs w:val="24"/>
        </w:rPr>
        <w:br w:type="page"/>
      </w:r>
      <w:r w:rsidR="00D94DB8" w:rsidRPr="007116DA">
        <w:rPr>
          <w:rFonts w:ascii="Times New Roman" w:hAnsi="Times New Roman"/>
          <w:b/>
          <w:bCs/>
          <w:sz w:val="28"/>
          <w:szCs w:val="24"/>
        </w:rPr>
        <w:t>Глава 12</w:t>
      </w:r>
    </w:p>
    <w:p w:rsidR="00D94DB8" w:rsidRPr="007116DA" w:rsidRDefault="00D94DB8" w:rsidP="007116DA">
      <w:pPr>
        <w:shd w:val="clear" w:color="auto" w:fill="FFFFFF"/>
        <w:spacing w:after="0" w:line="360" w:lineRule="auto"/>
        <w:ind w:firstLine="709"/>
        <w:jc w:val="center"/>
        <w:rPr>
          <w:rFonts w:ascii="Times New Roman" w:hAnsi="Times New Roman"/>
          <w:b/>
          <w:bCs/>
          <w:sz w:val="28"/>
          <w:szCs w:val="24"/>
        </w:rPr>
      </w:pPr>
      <w:r w:rsidRPr="007116DA">
        <w:rPr>
          <w:rFonts w:ascii="Times New Roman" w:hAnsi="Times New Roman"/>
          <w:b/>
          <w:bCs/>
          <w:sz w:val="28"/>
          <w:szCs w:val="24"/>
        </w:rPr>
        <w:t>ПОРТФЕЛЬНЫЙ АНАЛИЗ</w:t>
      </w:r>
    </w:p>
    <w:p w:rsidR="00D94DB8" w:rsidRPr="007116DA" w:rsidRDefault="00D94DB8" w:rsidP="007116DA">
      <w:pPr>
        <w:shd w:val="clear" w:color="auto" w:fill="FFFFFF"/>
        <w:spacing w:after="0" w:line="360" w:lineRule="auto"/>
        <w:ind w:firstLine="709"/>
        <w:jc w:val="center"/>
        <w:rPr>
          <w:rFonts w:ascii="Times New Roman" w:hAnsi="Times New Roman"/>
          <w:b/>
          <w:sz w:val="28"/>
          <w:szCs w:val="24"/>
        </w:rPr>
      </w:pPr>
    </w:p>
    <w:p w:rsidR="00D94DB8" w:rsidRPr="000F7B75" w:rsidRDefault="00D94DB8" w:rsidP="007116DA">
      <w:pPr>
        <w:shd w:val="clear" w:color="auto" w:fill="FFFFFF"/>
        <w:spacing w:after="0" w:line="360" w:lineRule="auto"/>
        <w:ind w:firstLine="709"/>
        <w:jc w:val="center"/>
        <w:rPr>
          <w:rFonts w:ascii="Times New Roman" w:hAnsi="Times New Roman"/>
          <w:sz w:val="28"/>
          <w:szCs w:val="24"/>
        </w:rPr>
      </w:pPr>
      <w:r w:rsidRPr="007116DA">
        <w:rPr>
          <w:rFonts w:ascii="Times New Roman" w:hAnsi="Times New Roman"/>
          <w:b/>
          <w:bCs/>
          <w:sz w:val="28"/>
          <w:szCs w:val="24"/>
        </w:rPr>
        <w:t>12.1. Характерные особенности финансовых инвестиций (вложений)</w: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Привлечение свободных денежных средств и помещение их в различные виды активов акционерного общества </w:t>
      </w:r>
      <w:r w:rsidRPr="000F7B75">
        <w:rPr>
          <w:rFonts w:ascii="Times New Roman" w:hAnsi="Times New Roman"/>
          <w:iCs/>
          <w:sz w:val="28"/>
          <w:szCs w:val="24"/>
        </w:rPr>
        <w:t xml:space="preserve">(АО) </w:t>
      </w:r>
      <w:r w:rsidRPr="000F7B75">
        <w:rPr>
          <w:rFonts w:ascii="Times New Roman" w:hAnsi="Times New Roman"/>
          <w:sz w:val="28"/>
          <w:szCs w:val="24"/>
        </w:rPr>
        <w:t>осуществляют посредством выпуска и об</w:t>
      </w:r>
      <w:r w:rsidRPr="000F7B75">
        <w:rPr>
          <w:rFonts w:ascii="Times New Roman" w:hAnsi="Times New Roman"/>
          <w:sz w:val="28"/>
          <w:szCs w:val="24"/>
        </w:rPr>
        <w:softHyphen/>
        <w:t>ращения на фондовом рынке эмиссионных ценных бумаг (акций и корпоратив</w:t>
      </w:r>
      <w:r w:rsidRPr="000F7B75">
        <w:rPr>
          <w:rFonts w:ascii="Times New Roman" w:hAnsi="Times New Roman"/>
          <w:sz w:val="28"/>
          <w:szCs w:val="24"/>
        </w:rPr>
        <w:softHyphen/>
        <w:t>ных облигаций).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Ценной бумагой признают документ, удостоверяющий с соблюдением уста</w:t>
      </w:r>
      <w:r w:rsidRPr="000F7B75">
        <w:rPr>
          <w:rFonts w:ascii="Times New Roman" w:hAnsi="Times New Roman"/>
          <w:sz w:val="28"/>
          <w:szCs w:val="24"/>
        </w:rPr>
        <w:softHyphen/>
        <w:t>новленной формы и обязательных реквизитов имущественные права, осуществ</w:t>
      </w:r>
      <w:r w:rsidRPr="000F7B75">
        <w:rPr>
          <w:rFonts w:ascii="Times New Roman" w:hAnsi="Times New Roman"/>
          <w:sz w:val="28"/>
          <w:szCs w:val="24"/>
        </w:rPr>
        <w:softHyphen/>
        <w:t>ление и передача которых возможны только при его предъявлении. С передачей ценной бумаги удостоверенные ею права переходят в совокупности к другому лицу. Утрата ценной бумаги (финансового инструмента) лишает ее владельца возможности реализовать выраженное в ней право.</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Согласно ГК РФ (часть первая) можно выделить следующие отличительные признаки эмиссионных ценных бумаг </w:t>
      </w:r>
      <w:r w:rsidRPr="000F7B75">
        <w:rPr>
          <w:rFonts w:ascii="Times New Roman" w:hAnsi="Times New Roman"/>
          <w:iCs/>
          <w:sz w:val="28"/>
          <w:szCs w:val="24"/>
        </w:rPr>
        <w:t>(ЭЦБ):</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это документы;</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их составляют по установленной форме;</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они удостоверяют имущественное право;</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осуществление или передача имущественных прав возможны только при предъявлении этих документов;</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их размещают выпусками.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позиции корпоративных финансов можно выделить дополнительные осо</w:t>
      </w:r>
      <w:r w:rsidRPr="000F7B75">
        <w:rPr>
          <w:rFonts w:ascii="Times New Roman" w:hAnsi="Times New Roman"/>
          <w:sz w:val="28"/>
          <w:szCs w:val="24"/>
        </w:rPr>
        <w:softHyphen/>
        <w:t xml:space="preserve">бенности </w:t>
      </w:r>
      <w:r w:rsidRPr="000F7B75">
        <w:rPr>
          <w:rFonts w:ascii="Times New Roman" w:hAnsi="Times New Roman"/>
          <w:iCs/>
          <w:sz w:val="28"/>
          <w:szCs w:val="24"/>
        </w:rPr>
        <w:t>ЭЦБ:</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ценные бумаги — денежные документы, удостоверяющие имущественное право в форме титула собственности (акции корпораций) или имуществен</w:t>
      </w:r>
      <w:r w:rsidRPr="000F7B75">
        <w:rPr>
          <w:rFonts w:ascii="Times New Roman" w:hAnsi="Times New Roman"/>
          <w:sz w:val="28"/>
          <w:szCs w:val="24"/>
        </w:rPr>
        <w:softHyphen/>
        <w:t>ное право как отношение займа владельца документа (инвестора) к эмитенту (корпоративные облигации);</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ценные бумаги — документы, свидетельствующие об инвестировании де</w:t>
      </w:r>
      <w:r w:rsidRPr="000F7B75">
        <w:rPr>
          <w:rFonts w:ascii="Times New Roman" w:hAnsi="Times New Roman"/>
          <w:sz w:val="28"/>
          <w:szCs w:val="24"/>
        </w:rPr>
        <w:softHyphen/>
        <w:t>нежных средств;</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акции акционерных обществ выражают требования, предъявляемые к реаль</w:t>
      </w:r>
      <w:r w:rsidRPr="000F7B75">
        <w:rPr>
          <w:rFonts w:ascii="Times New Roman" w:hAnsi="Times New Roman"/>
          <w:sz w:val="28"/>
          <w:szCs w:val="24"/>
        </w:rPr>
        <w:softHyphen/>
        <w:t>ным</w:t>
      </w:r>
      <w:r w:rsidR="000F7B75">
        <w:rPr>
          <w:rFonts w:ascii="Times New Roman" w:hAnsi="Times New Roman"/>
          <w:sz w:val="28"/>
          <w:szCs w:val="24"/>
        </w:rPr>
        <w:t xml:space="preserve"> </w:t>
      </w:r>
      <w:r w:rsidR="00B44F9E" w:rsidRPr="000F7B75">
        <w:rPr>
          <w:rFonts w:ascii="Times New Roman" w:hAnsi="Times New Roman"/>
          <w:sz w:val="28"/>
          <w:szCs w:val="24"/>
        </w:rPr>
        <w:t>ак</w:t>
      </w:r>
      <w:r w:rsidRPr="000F7B75">
        <w:rPr>
          <w:rFonts w:ascii="Times New Roman" w:hAnsi="Times New Roman"/>
          <w:sz w:val="28"/>
          <w:szCs w:val="24"/>
        </w:rPr>
        <w:t>тивам;</w:t>
      </w:r>
    </w:p>
    <w:p w:rsidR="00D94DB8" w:rsidRPr="000F7B75" w:rsidRDefault="00D94DB8" w:rsidP="000F7B75">
      <w:pPr>
        <w:widowControl w:val="0"/>
        <w:numPr>
          <w:ilvl w:val="0"/>
          <w:numId w:val="45"/>
        </w:numPr>
        <w:shd w:val="clear" w:color="auto" w:fill="FFFFFF"/>
        <w:tabs>
          <w:tab w:val="left" w:pos="523"/>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ценные бумаги приносят их владельцу доход в будущем в форме дивиден</w:t>
      </w:r>
      <w:r w:rsidRPr="000F7B75">
        <w:rPr>
          <w:rFonts w:ascii="Times New Roman" w:hAnsi="Times New Roman"/>
          <w:sz w:val="28"/>
          <w:szCs w:val="24"/>
        </w:rPr>
        <w:softHyphen/>
        <w:t>дов, процентов либо прироста стоимости бумаг (в виде разницы между це</w:t>
      </w:r>
      <w:r w:rsidRPr="000F7B75">
        <w:rPr>
          <w:rFonts w:ascii="Times New Roman" w:hAnsi="Times New Roman"/>
          <w:sz w:val="28"/>
          <w:szCs w:val="24"/>
        </w:rPr>
        <w:softHyphen/>
        <w:t>ной продажи (погашения) и покупной стоимостью);</w:t>
      </w:r>
    </w:p>
    <w:p w:rsidR="00D94DB8" w:rsidRPr="000F7B75" w:rsidRDefault="00D94DB8" w:rsidP="000F7B75">
      <w:pPr>
        <w:shd w:val="clear" w:color="auto" w:fill="FFFFFF"/>
        <w:tabs>
          <w:tab w:val="left" w:pos="4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вместе с ценными бумагами к их владельцу переходят все финансовые рис</w:t>
      </w:r>
      <w:r w:rsidRPr="000F7B75">
        <w:rPr>
          <w:rFonts w:ascii="Times New Roman" w:hAnsi="Times New Roman"/>
          <w:sz w:val="28"/>
          <w:szCs w:val="24"/>
        </w:rPr>
        <w:softHyphen/>
        <w:t>ки (например, риски изменения цены, неплатежеспособности должника, ликвидности 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Эти свойства делают их собственников капиталовладельцами.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позиции бухгалтерского учета финансовые вложения и портфельные инвести</w:t>
      </w:r>
      <w:r w:rsidRPr="000F7B75">
        <w:rPr>
          <w:rFonts w:ascii="Times New Roman" w:hAnsi="Times New Roman"/>
          <w:sz w:val="28"/>
          <w:szCs w:val="24"/>
        </w:rPr>
        <w:softHyphen/>
        <w:t>ции — не одно и то же. Финансовые вложения — более емкое понятие, поскольку в их состав включают:</w:t>
      </w:r>
    </w:p>
    <w:p w:rsidR="00D94DB8" w:rsidRPr="000F7B75" w:rsidRDefault="00D94D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государственные и муниципальные ценные бумаги (облигации);</w:t>
      </w:r>
    </w:p>
    <w:p w:rsidR="00D94DB8" w:rsidRPr="000F7B75" w:rsidRDefault="00D94D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ценные бумаги других организаций, в том числе долговые ценные бумаги, в которых определены дата и стоимость погашения (облигации, векселя);</w:t>
      </w:r>
    </w:p>
    <w:p w:rsidR="00D94DB8" w:rsidRPr="000F7B75" w:rsidRDefault="00D94D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вклады в уставные (складочные) капиталы других организаций, в том числе дочерних и зависимых хозяйственных обществ;</w:t>
      </w:r>
    </w:p>
    <w:p w:rsidR="00D94DB8" w:rsidRPr="000F7B75" w:rsidRDefault="00D94D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депозитные вклады в кредитных организациях;</w:t>
      </w:r>
    </w:p>
    <w:p w:rsidR="00D94DB8" w:rsidRPr="000F7B75" w:rsidRDefault="00D94D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займы, предоставленные другим организациям;</w:t>
      </w:r>
    </w:p>
    <w:p w:rsidR="00D94DB8" w:rsidRPr="000F7B75" w:rsidRDefault="00D94DB8" w:rsidP="000F7B75">
      <w:pPr>
        <w:widowControl w:val="0"/>
        <w:numPr>
          <w:ilvl w:val="0"/>
          <w:numId w:val="40"/>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дебиторскую задолженность, приобретенную на основании уступки права требования;</w:t>
      </w:r>
    </w:p>
    <w:p w:rsidR="00D94DB8" w:rsidRPr="000F7B75" w:rsidRDefault="00D94D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вклады организации — товарища по договору простого товарищества и др.</w:t>
      </w:r>
    </w:p>
    <w:p w:rsidR="00D94DB8" w:rsidRPr="000F7B75" w:rsidRDefault="00D94DB8" w:rsidP="000F7B75">
      <w:pPr>
        <w:shd w:val="clear" w:color="auto" w:fill="FFFFFF"/>
        <w:tabs>
          <w:tab w:val="left" w:pos="466"/>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 состав финансовых вложений организаций не входят:</w:t>
      </w:r>
    </w:p>
    <w:p w:rsidR="00D94DB8" w:rsidRPr="000F7B75" w:rsidRDefault="00D94DB8"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собственные акции, выкупленные акционерным обществом у владельцев для последующей перепродажи или аннулирования;</w:t>
      </w:r>
    </w:p>
    <w:p w:rsidR="00D94DB8" w:rsidRPr="000F7B75" w:rsidRDefault="00D94DB8"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векселя, выданные организацией-векселедателем продавцу (поставщику при расчетах за проданные товары, продукцию, выполненные работы и услуги) (на условиях коммерческого кредита);</w:t>
      </w:r>
    </w:p>
    <w:p w:rsidR="00D94DB8" w:rsidRPr="000F7B75" w:rsidRDefault="00D94DB8" w:rsidP="000F7B75">
      <w:pPr>
        <w:widowControl w:val="0"/>
        <w:numPr>
          <w:ilvl w:val="0"/>
          <w:numId w:val="40"/>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вложения в материальные и нематериальные активы;</w:t>
      </w:r>
    </w:p>
    <w:p w:rsidR="00D94DB8" w:rsidRPr="000F7B75" w:rsidRDefault="00D94DB8" w:rsidP="000F7B75">
      <w:pPr>
        <w:shd w:val="clear" w:color="auto" w:fill="FFFFFF"/>
        <w:tabs>
          <w:tab w:val="left" w:pos="475"/>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драгоценные металлы, ювелирные изделия, произведения искусства и иные аналогичные ценности, приобретенные не для осуществления обычных ви</w:t>
      </w:r>
      <w:r w:rsidRPr="000F7B75">
        <w:rPr>
          <w:rFonts w:ascii="Times New Roman" w:hAnsi="Times New Roman"/>
          <w:sz w:val="28"/>
          <w:szCs w:val="24"/>
        </w:rPr>
        <w:softHyphen/>
        <w:t>дов деятельности;</w:t>
      </w:r>
    </w:p>
    <w:p w:rsidR="00D94DB8" w:rsidRPr="000F7B75" w:rsidRDefault="00D94DB8" w:rsidP="000F7B75">
      <w:pPr>
        <w:shd w:val="clear" w:color="auto" w:fill="FFFFFF"/>
        <w:tabs>
          <w:tab w:val="left" w:pos="480"/>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вложения в недвижимое и иное имущество, имеющее материально-вещест</w:t>
      </w:r>
      <w:r w:rsidRPr="000F7B75">
        <w:rPr>
          <w:rFonts w:ascii="Times New Roman" w:hAnsi="Times New Roman"/>
          <w:sz w:val="28"/>
          <w:szCs w:val="24"/>
        </w:rPr>
        <w:softHyphen/>
        <w:t>венную форму, предоставляемые организацией во временное пользование (временное владение и пользование) за плату.</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Портфельные инвестиции включают вложения в ценные бумаги с целью из</w:t>
      </w:r>
      <w:r w:rsidRPr="000F7B75">
        <w:rPr>
          <w:rFonts w:ascii="Times New Roman" w:hAnsi="Times New Roman"/>
          <w:sz w:val="28"/>
          <w:szCs w:val="24"/>
        </w:rPr>
        <w:softHyphen/>
        <w:t>влечения экономической выгоды (дохода) или приобретения контрольного паке</w:t>
      </w:r>
      <w:r w:rsidRPr="000F7B75">
        <w:rPr>
          <w:rFonts w:ascii="Times New Roman" w:hAnsi="Times New Roman"/>
          <w:sz w:val="28"/>
          <w:szCs w:val="24"/>
        </w:rPr>
        <w:softHyphen/>
        <w:t>та акций других компаний (с целью их поглощения или слияния).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Выпуск финансовых инструментов представляет собой совокупность ценных бумаг одного эмитента, обеспечивающих равный объем прав владельцам и разме</w:t>
      </w:r>
      <w:r w:rsidRPr="000F7B75">
        <w:rPr>
          <w:rFonts w:ascii="Times New Roman" w:hAnsi="Times New Roman"/>
          <w:sz w:val="28"/>
          <w:szCs w:val="24"/>
        </w:rPr>
        <w:softHyphen/>
        <w:t>щаемых первоначально на одинаковых условиях. Все бумаги одного выпуска долж</w:t>
      </w:r>
      <w:r w:rsidRPr="000F7B75">
        <w:rPr>
          <w:rFonts w:ascii="Times New Roman" w:hAnsi="Times New Roman"/>
          <w:sz w:val="28"/>
          <w:szCs w:val="24"/>
        </w:rPr>
        <w:softHyphen/>
        <w:t>ны иметь один государственный регистрационный номер.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Ценные бумаги могут выступать объектом следующих финансовых операций:</w:t>
      </w:r>
    </w:p>
    <w:p w:rsidR="00D94DB8" w:rsidRPr="000F7B75" w:rsidRDefault="00D94DB8"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выпуска (эмиссии) для первичного размещения на фондовом рынке (напри</w:t>
      </w:r>
      <w:r w:rsidRPr="000F7B75">
        <w:rPr>
          <w:rFonts w:ascii="Times New Roman" w:hAnsi="Times New Roman"/>
          <w:sz w:val="28"/>
          <w:szCs w:val="24"/>
        </w:rPr>
        <w:softHyphen/>
        <w:t>мер, для формирования уставного капитала вновь образуемого акционерного общества и его последующего увеличения);</w:t>
      </w:r>
    </w:p>
    <w:p w:rsidR="00D94DB8" w:rsidRPr="000F7B75" w:rsidRDefault="00D94DB8"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обращения, т. е. купли-продажи путем заключения гражданско-правовых сделок, влекущих переход прав собственности на </w:t>
      </w:r>
      <w:r w:rsidRPr="000F7B75">
        <w:rPr>
          <w:rFonts w:ascii="Times New Roman" w:hAnsi="Times New Roman"/>
          <w:iCs/>
          <w:sz w:val="28"/>
          <w:szCs w:val="24"/>
        </w:rPr>
        <w:t>ЭЦБ;</w:t>
      </w:r>
    </w:p>
    <w:p w:rsidR="00D94DB8" w:rsidRPr="000F7B75" w:rsidRDefault="00D94D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погашения, т. е. изъятия из обращения с выплатой владельцам соответству</w:t>
      </w:r>
      <w:r w:rsidRPr="000F7B75">
        <w:rPr>
          <w:rFonts w:ascii="Times New Roman" w:hAnsi="Times New Roman"/>
          <w:sz w:val="28"/>
          <w:szCs w:val="24"/>
        </w:rPr>
        <w:softHyphen/>
        <w:t>ющего вознаграждения (например, при уменьшении уставного капитала ак</w:t>
      </w:r>
      <w:r w:rsidRPr="000F7B75">
        <w:rPr>
          <w:rFonts w:ascii="Times New Roman" w:hAnsi="Times New Roman"/>
          <w:sz w:val="28"/>
          <w:szCs w:val="24"/>
        </w:rPr>
        <w:softHyphen/>
        <w:t>ционерного общества);</w:t>
      </w:r>
    </w:p>
    <w:p w:rsidR="00D94DB8" w:rsidRPr="000F7B75" w:rsidRDefault="00D94D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залога и страхования (например, высоколиквидные ценные бумаги — акции эмитента предоставляют право акционерному обществу получить в банке ссуду под залог ценных бумаг);</w:t>
      </w:r>
    </w:p>
    <w:p w:rsidR="00D94DB8" w:rsidRPr="000F7B75" w:rsidRDefault="00D94D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доверительного управления; согласно ст. 1013 ч. </w:t>
      </w:r>
      <w:r w:rsidRPr="000F7B75">
        <w:rPr>
          <w:rFonts w:ascii="Times New Roman" w:hAnsi="Times New Roman"/>
          <w:sz w:val="28"/>
          <w:szCs w:val="24"/>
          <w:lang w:val="en-US"/>
        </w:rPr>
        <w:t>II</w:t>
      </w:r>
      <w:r w:rsidRPr="000F7B75">
        <w:rPr>
          <w:rFonts w:ascii="Times New Roman" w:hAnsi="Times New Roman"/>
          <w:sz w:val="28"/>
          <w:szCs w:val="24"/>
        </w:rPr>
        <w:t xml:space="preserve"> ГК РФ объектами доверительного управления могут быть ценные бумаги, права, удостоверенные бездокументарными ценными бумагами, исключительные права и другое имущество;</w:t>
      </w:r>
    </w:p>
    <w:p w:rsidR="00D94DB8" w:rsidRPr="000F7B75" w:rsidRDefault="00D94D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срочных контрактов на фондовой бирже (опционных и фьючерсных сделок).</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Виды прав, удостоверяемые </w:t>
      </w:r>
      <w:r w:rsidRPr="000F7B75">
        <w:rPr>
          <w:rFonts w:ascii="Times New Roman" w:hAnsi="Times New Roman"/>
          <w:iCs/>
          <w:sz w:val="28"/>
          <w:szCs w:val="24"/>
        </w:rPr>
        <w:t xml:space="preserve">ЭЦБ, </w:t>
      </w:r>
      <w:r w:rsidRPr="000F7B75">
        <w:rPr>
          <w:rFonts w:ascii="Times New Roman" w:hAnsi="Times New Roman"/>
          <w:sz w:val="28"/>
          <w:szCs w:val="24"/>
        </w:rPr>
        <w:t>обязательные реквизиты, требования к фор</w:t>
      </w:r>
      <w:r w:rsidRPr="000F7B75">
        <w:rPr>
          <w:rFonts w:ascii="Times New Roman" w:hAnsi="Times New Roman"/>
          <w:sz w:val="28"/>
          <w:szCs w:val="24"/>
        </w:rPr>
        <w:softHyphen/>
        <w:t>ме ценной бумаги и другие необходимые требования определяются законодатель</w:t>
      </w:r>
      <w:r w:rsidRPr="000F7B75">
        <w:rPr>
          <w:rFonts w:ascii="Times New Roman" w:hAnsi="Times New Roman"/>
          <w:sz w:val="28"/>
          <w:szCs w:val="24"/>
        </w:rPr>
        <w:softHyphen/>
        <w:t>ством РФ. Отсутствие обязательных реквизитов или несоответствие их установ</w:t>
      </w:r>
      <w:r w:rsidRPr="000F7B75">
        <w:rPr>
          <w:rFonts w:ascii="Times New Roman" w:hAnsi="Times New Roman"/>
          <w:sz w:val="28"/>
          <w:szCs w:val="24"/>
        </w:rPr>
        <w:softHyphen/>
        <w:t>ленной форме влечет недействительность ценной бумаги. Многообразие видов ценных бумаг определяет множественность их классификации.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Ценные бумаги могут быть выпущены в документарной и бездокументарной форме. </w:t>
      </w:r>
      <w:r w:rsidRPr="000F7B75">
        <w:rPr>
          <w:rFonts w:ascii="Times New Roman" w:hAnsi="Times New Roman"/>
          <w:sz w:val="28"/>
          <w:szCs w:val="24"/>
        </w:rPr>
        <w:t xml:space="preserve">Особенность документарной формы </w:t>
      </w:r>
      <w:r w:rsidRPr="000F7B75">
        <w:rPr>
          <w:rFonts w:ascii="Times New Roman" w:hAnsi="Times New Roman"/>
          <w:iCs/>
          <w:sz w:val="28"/>
          <w:szCs w:val="24"/>
        </w:rPr>
        <w:t xml:space="preserve">ЭЦБ </w:t>
      </w:r>
      <w:r w:rsidRPr="000F7B75">
        <w:rPr>
          <w:rFonts w:ascii="Times New Roman" w:hAnsi="Times New Roman"/>
          <w:sz w:val="28"/>
          <w:szCs w:val="24"/>
        </w:rPr>
        <w:t>(корпоративных акций и облига</w:t>
      </w:r>
      <w:r w:rsidRPr="000F7B75">
        <w:rPr>
          <w:rFonts w:ascii="Times New Roman" w:hAnsi="Times New Roman"/>
          <w:sz w:val="28"/>
          <w:szCs w:val="24"/>
        </w:rPr>
        <w:softHyphen/>
        <w:t>ций) выражается в том, что их владельца устанавливают на основании предъявле</w:t>
      </w:r>
      <w:r w:rsidRPr="000F7B75">
        <w:rPr>
          <w:rFonts w:ascii="Times New Roman" w:hAnsi="Times New Roman"/>
          <w:sz w:val="28"/>
          <w:szCs w:val="24"/>
        </w:rPr>
        <w:softHyphen/>
        <w:t>ния оформленного надлежащим образом сертификата ценной бумаги или в слу</w:t>
      </w:r>
      <w:r w:rsidRPr="000F7B75">
        <w:rPr>
          <w:rFonts w:ascii="Times New Roman" w:hAnsi="Times New Roman"/>
          <w:sz w:val="28"/>
          <w:szCs w:val="24"/>
        </w:rPr>
        <w:softHyphen/>
        <w:t>чае его депонирования по записям на счете «депо» в депозитарии. Сертификат эмиссионной ценной бумаги — документ, выпускаемый эмитентом и подтверж</w:t>
      </w:r>
      <w:r w:rsidRPr="000F7B75">
        <w:rPr>
          <w:rFonts w:ascii="Times New Roman" w:hAnsi="Times New Roman"/>
          <w:sz w:val="28"/>
          <w:szCs w:val="24"/>
        </w:rPr>
        <w:softHyphen/>
        <w:t>дающий совокупность прав на указанное в этом документе количество ценных бумаг. Владелец ценной бумаги может требовать от эмитента исполнения его обя</w:t>
      </w:r>
      <w:r w:rsidRPr="000F7B75">
        <w:rPr>
          <w:rFonts w:ascii="Times New Roman" w:hAnsi="Times New Roman"/>
          <w:sz w:val="28"/>
          <w:szCs w:val="24"/>
        </w:rPr>
        <w:softHyphen/>
        <w:t>зательств по данному сертификату. Владельца бездокументарных эмиссионных ценных бумаг определяют на основании записи в системе ведения реестра вла</w:t>
      </w:r>
      <w:r w:rsidRPr="000F7B75">
        <w:rPr>
          <w:rFonts w:ascii="Times New Roman" w:hAnsi="Times New Roman"/>
          <w:sz w:val="28"/>
          <w:szCs w:val="24"/>
        </w:rPr>
        <w:softHyphen/>
        <w:t>дельцев ценных бумаг или в случае депонирования ценных бумаг на основании записи по счету «депо» в депозитарии.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Права, удостоверяемые ценной бумагой, могут принадлежать:</w:t>
      </w:r>
    </w:p>
    <w:p w:rsidR="00D94DB8" w:rsidRPr="000F7B75" w:rsidRDefault="00D94D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предъявителю ценной бумаги (финансовый инструмент на предъявителя);</w:t>
      </w:r>
    </w:p>
    <w:p w:rsidR="00D94DB8" w:rsidRPr="000F7B75" w:rsidRDefault="00D94D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лицу, названному в ценной бумаге (именная ценная бумага);</w:t>
      </w:r>
    </w:p>
    <w:p w:rsidR="00D94DB8" w:rsidRPr="000F7B75" w:rsidRDefault="00D94DB8" w:rsidP="000F7B75">
      <w:pPr>
        <w:widowControl w:val="0"/>
        <w:numPr>
          <w:ilvl w:val="0"/>
          <w:numId w:val="2"/>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лицу, названному в ценной бумаге, которое само вправе реализовать права или назначить своим распоряжением другое уполномоченное лицо (ордер</w:t>
      </w:r>
      <w:r w:rsidRPr="000F7B75">
        <w:rPr>
          <w:rFonts w:ascii="Times New Roman" w:hAnsi="Times New Roman"/>
          <w:sz w:val="28"/>
          <w:szCs w:val="24"/>
        </w:rPr>
        <w:softHyphen/>
        <w:t>ная ценная бумага).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передачи другому лицу прав, удостоверенных ценной бумагой на предъя</w:t>
      </w:r>
      <w:r w:rsidRPr="000F7B75">
        <w:rPr>
          <w:rFonts w:ascii="Times New Roman" w:hAnsi="Times New Roman"/>
          <w:sz w:val="28"/>
          <w:szCs w:val="24"/>
        </w:rPr>
        <w:softHyphen/>
        <w:t>вителя, достаточно передать ее другому лицу. Права, удостоверенные именной ценной бумагой, передают в порядке, предусмотренном для уступки требований (цессии).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Цессия — уступка требований одного лица в пользу другого.</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Ордерную ценную бумагу выписывают на имя первого приобретателя или по «его приказу». Это означает, что указанные в ней права могут передаваться исхо</w:t>
      </w:r>
      <w:r w:rsidRPr="000F7B75">
        <w:rPr>
          <w:rFonts w:ascii="Times New Roman" w:hAnsi="Times New Roman"/>
          <w:sz w:val="28"/>
          <w:szCs w:val="24"/>
        </w:rPr>
        <w:softHyphen/>
        <w:t>дя из произведенной на ценной бумаге передаточной надписи, или индоссамента. Индоссамент, совершенный по ценной бумаге, переносит все права по ней на лицо, в пользу которого сделана передаточная надпись — индоссата.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Индоссамент бывает бланковым (без указания лица, в пользу которого должно быть осуществлено исполнение) или ордерным (с указанием лица, в пользу кото</w:t>
      </w:r>
      <w:r w:rsidRPr="000F7B75">
        <w:rPr>
          <w:rFonts w:ascii="Times New Roman" w:hAnsi="Times New Roman"/>
          <w:sz w:val="28"/>
          <w:szCs w:val="24"/>
        </w:rPr>
        <w:softHyphen/>
        <w:t>рого должно быть произведено исполнение). Индоссамент может быть ограничен только поручением выполнить права, предусмотренные ценной бумагой, без пе</w:t>
      </w:r>
      <w:r w:rsidRPr="000F7B75">
        <w:rPr>
          <w:rFonts w:ascii="Times New Roman" w:hAnsi="Times New Roman"/>
          <w:sz w:val="28"/>
          <w:szCs w:val="24"/>
        </w:rPr>
        <w:softHyphen/>
        <w:t>редачи этих прав индоссату (перепоручительный индоссамент). В данном случае индоссат выступает в качестве представителя индоссанта. Лицо, которое выдает ценную бумагу, и остальные лица, подписавшие ее, отвечают солидарно перед владельцем этой бумаги. В случае удовлетворения требований законного вла</w:t>
      </w:r>
      <w:r w:rsidRPr="000F7B75">
        <w:rPr>
          <w:rFonts w:ascii="Times New Roman" w:hAnsi="Times New Roman"/>
          <w:sz w:val="28"/>
          <w:szCs w:val="24"/>
        </w:rPr>
        <w:softHyphen/>
        <w:t>дельца ценной бумаги об исполнении предусмотренного в ней обязательства од</w:t>
      </w:r>
      <w:r w:rsidRPr="000F7B75">
        <w:rPr>
          <w:rFonts w:ascii="Times New Roman" w:hAnsi="Times New Roman"/>
          <w:sz w:val="28"/>
          <w:szCs w:val="24"/>
        </w:rPr>
        <w:softHyphen/>
        <w:t>ним или несколькими лицами из числа обязавшихся до него по ценной бумаге они получают право обратного требования (регресса) к остальным лицам, обя</w:t>
      </w:r>
      <w:r w:rsidRPr="000F7B75">
        <w:rPr>
          <w:rFonts w:ascii="Times New Roman" w:hAnsi="Times New Roman"/>
          <w:sz w:val="28"/>
          <w:szCs w:val="24"/>
        </w:rPr>
        <w:softHyphen/>
        <w:t>завшимся по этой бумаге. Отказ от выполнения обязательства по ценной бумаге со ссылкой на отсутствие основания обязательства либо на его недействитель</w:t>
      </w:r>
      <w:r w:rsidRPr="000F7B75">
        <w:rPr>
          <w:rFonts w:ascii="Times New Roman" w:hAnsi="Times New Roman"/>
          <w:sz w:val="28"/>
          <w:szCs w:val="24"/>
        </w:rPr>
        <w:softHyphen/>
        <w:t>ность не допускается.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Владелец ценной бумаги, установивший подлог или подделку ценной бумаги, вправе предъявить к лицу, передавшему ему бумагу, требование о безусловном исполнении обязательства, предусмотренного данной бумагой, и о возмещении убытков.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По сроку обращения ценные бумаги классифицируют на денежные и капи</w:t>
      </w:r>
      <w:r w:rsidRPr="000F7B75">
        <w:rPr>
          <w:rFonts w:ascii="Times New Roman" w:hAnsi="Times New Roman"/>
          <w:bCs/>
          <w:sz w:val="28"/>
          <w:szCs w:val="24"/>
        </w:rPr>
        <w:softHyphen/>
        <w:t xml:space="preserve">тальные. </w:t>
      </w:r>
      <w:r w:rsidRPr="000F7B75">
        <w:rPr>
          <w:rFonts w:ascii="Times New Roman" w:hAnsi="Times New Roman"/>
          <w:sz w:val="28"/>
          <w:szCs w:val="24"/>
        </w:rPr>
        <w:t>Денежные бумаги характеризуют краткосрочное заимствование денег (на срок до одного года). К ним относят коммерческие и банковские векселя, де</w:t>
      </w:r>
      <w:r w:rsidRPr="000F7B75">
        <w:rPr>
          <w:rFonts w:ascii="Times New Roman" w:hAnsi="Times New Roman"/>
          <w:sz w:val="28"/>
          <w:szCs w:val="24"/>
        </w:rPr>
        <w:softHyphen/>
        <w:t>позитные сертификаты до востребования, коносаменты, чеки, аккредитивы и дру</w:t>
      </w:r>
      <w:r w:rsidRPr="000F7B75">
        <w:rPr>
          <w:rFonts w:ascii="Times New Roman" w:hAnsi="Times New Roman"/>
          <w:sz w:val="28"/>
          <w:szCs w:val="24"/>
        </w:rPr>
        <w:softHyphen/>
        <w:t>гие инструменты денежного рынка. Доход по денежным бумагам носит разовый или краткосрочный характер. Часто их используют только в качестве платежного средства по финансовым обязательствам. Капитальные ценные бумаги выпуска</w:t>
      </w:r>
      <w:r w:rsidRPr="000F7B75">
        <w:rPr>
          <w:rFonts w:ascii="Times New Roman" w:hAnsi="Times New Roman"/>
          <w:sz w:val="28"/>
          <w:szCs w:val="24"/>
        </w:rPr>
        <w:softHyphen/>
        <w:t>ют для формирования или увеличения уставного капитала либо долгосрочных пассивов, что необходимо для расширения производственно-коммерческой дея</w:t>
      </w:r>
      <w:r w:rsidRPr="000F7B75">
        <w:rPr>
          <w:rFonts w:ascii="Times New Roman" w:hAnsi="Times New Roman"/>
          <w:sz w:val="28"/>
          <w:szCs w:val="24"/>
        </w:rPr>
        <w:softHyphen/>
        <w:t>тельности акционерного общества (корпорации). Они обращаются на рынке ка</w:t>
      </w:r>
      <w:r w:rsidRPr="000F7B75">
        <w:rPr>
          <w:rFonts w:ascii="Times New Roman" w:hAnsi="Times New Roman"/>
          <w:sz w:val="28"/>
          <w:szCs w:val="24"/>
        </w:rPr>
        <w:softHyphen/>
        <w:t>питала.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Капитальные ценные бумаги делятся на долевые и долговые (процентные).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долевым ценным бумагам относят акции, которые разделяют на обыкновен</w:t>
      </w:r>
      <w:r w:rsidRPr="000F7B75">
        <w:rPr>
          <w:rFonts w:ascii="Times New Roman" w:hAnsi="Times New Roman"/>
          <w:sz w:val="28"/>
          <w:szCs w:val="24"/>
        </w:rPr>
        <w:softHyphen/>
        <w:t>ные и привилегированные (префакции).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Обыкновенная акция — ценная бумага, удостоверяющая право ее владельца на получение части прибыли эмитента (в форме дивиденда), на участие в управле</w:t>
      </w:r>
      <w:r w:rsidRPr="000F7B75">
        <w:rPr>
          <w:rFonts w:ascii="Times New Roman" w:hAnsi="Times New Roman"/>
          <w:sz w:val="28"/>
          <w:szCs w:val="24"/>
        </w:rPr>
        <w:softHyphen/>
        <w:t>нии делами эмитента и на часть его имущества, остающегося после ликвидации (после удовлетворения претензий кредиторов). Возврата вложенных средств она не гарантирует. Обыкновенная акция не может быть предъявлена эмитенту в це</w:t>
      </w:r>
      <w:r w:rsidRPr="000F7B75">
        <w:rPr>
          <w:rFonts w:ascii="Times New Roman" w:hAnsi="Times New Roman"/>
          <w:sz w:val="28"/>
          <w:szCs w:val="24"/>
        </w:rPr>
        <w:softHyphen/>
        <w:t>лях получения ранее вложенных средств (кроме случаев ликвидации акционер</w:t>
      </w:r>
      <w:r w:rsidRPr="000F7B75">
        <w:rPr>
          <w:rFonts w:ascii="Times New Roman" w:hAnsi="Times New Roman"/>
          <w:sz w:val="28"/>
          <w:szCs w:val="24"/>
        </w:rPr>
        <w:softHyphen/>
        <w:t>ного общества). Если акционер не удовлетворен доходами, то он вправе продать акции по рыночной цене.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Префакция — ценная бумага, удостоверяющая право ее владельца на гарантиро</w:t>
      </w:r>
      <w:r w:rsidRPr="000F7B75">
        <w:rPr>
          <w:rFonts w:ascii="Times New Roman" w:hAnsi="Times New Roman"/>
          <w:sz w:val="28"/>
          <w:szCs w:val="24"/>
        </w:rPr>
        <w:softHyphen/>
        <w:t>ванное получение части чистой прибыли эмитента (в форме дивиденда). Размер дивиденда устанавливают при ее выпуске. Владельцы префакции имеют преиму</w:t>
      </w:r>
      <w:r w:rsidRPr="000F7B75">
        <w:rPr>
          <w:rFonts w:ascii="Times New Roman" w:hAnsi="Times New Roman"/>
          <w:sz w:val="28"/>
          <w:szCs w:val="24"/>
        </w:rPr>
        <w:softHyphen/>
        <w:t>щественное право на получение части имущества эмитента в случае ликвидации имущества. Держатели обыкновенных акций несут более высокий риск, связан</w:t>
      </w:r>
      <w:r w:rsidRPr="000F7B75">
        <w:rPr>
          <w:rFonts w:ascii="Times New Roman" w:hAnsi="Times New Roman"/>
          <w:sz w:val="28"/>
          <w:szCs w:val="24"/>
        </w:rPr>
        <w:softHyphen/>
        <w:t>ный с деятельностью эмитента, поэтому обладают правом голоса на общем собрании акционеров. Держатели префакций такого права не имеют. Однако при ре</w:t>
      </w:r>
      <w:r w:rsidRPr="000F7B75">
        <w:rPr>
          <w:rFonts w:ascii="Times New Roman" w:hAnsi="Times New Roman"/>
          <w:sz w:val="28"/>
          <w:szCs w:val="24"/>
        </w:rPr>
        <w:softHyphen/>
        <w:t>шении вопросов о реорганизации и ликвидации акционерного общества они по</w:t>
      </w:r>
      <w:r w:rsidRPr="000F7B75">
        <w:rPr>
          <w:rFonts w:ascii="Times New Roman" w:hAnsi="Times New Roman"/>
          <w:sz w:val="28"/>
          <w:szCs w:val="24"/>
        </w:rPr>
        <w:softHyphen/>
        <w:t>лучают право участия в общем собрании акционеров. Префакций одного типа предоставляют акционерам одинаковый объем прав и имеют единую номиналь</w:t>
      </w:r>
      <w:r w:rsidRPr="000F7B75">
        <w:rPr>
          <w:rFonts w:ascii="Times New Roman" w:hAnsi="Times New Roman"/>
          <w:sz w:val="28"/>
          <w:szCs w:val="24"/>
        </w:rPr>
        <w:softHyphen/>
        <w:t>ную стоимость.</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уставе общества предусматривают размер дивиденда и (или) стоимость, вы</w:t>
      </w:r>
      <w:r w:rsidRPr="000F7B75">
        <w:rPr>
          <w:rFonts w:ascii="Times New Roman" w:hAnsi="Times New Roman"/>
          <w:sz w:val="28"/>
          <w:szCs w:val="24"/>
        </w:rPr>
        <w:softHyphen/>
        <w:t>плачиваемую при ликвидации общества (ликвидационную стоимость), по префакциям каждого типа. Размер дивиденда и ликвидационную стоимость опре</w:t>
      </w:r>
      <w:r w:rsidRPr="000F7B75">
        <w:rPr>
          <w:rFonts w:ascii="Times New Roman" w:hAnsi="Times New Roman"/>
          <w:sz w:val="28"/>
          <w:szCs w:val="24"/>
        </w:rPr>
        <w:softHyphen/>
        <w:t>деляют в твердой денежной сумме или в процентах к номинальной стоимости префакций. Если уставом общества предусмотрены префакций двух и более ти</w:t>
      </w:r>
      <w:r w:rsidRPr="000F7B75">
        <w:rPr>
          <w:rFonts w:ascii="Times New Roman" w:hAnsi="Times New Roman"/>
          <w:sz w:val="28"/>
          <w:szCs w:val="24"/>
        </w:rPr>
        <w:softHyphen/>
        <w:t>пов, по каждому из которых определен размер дивиденда, то устанавливают оче</w:t>
      </w:r>
      <w:r w:rsidRPr="000F7B75">
        <w:rPr>
          <w:rFonts w:ascii="Times New Roman" w:hAnsi="Times New Roman"/>
          <w:sz w:val="28"/>
          <w:szCs w:val="24"/>
        </w:rPr>
        <w:softHyphen/>
        <w:t>редность выплаты дивидендов по каждому из них. Уставом общества может быть определено, что невыплаченный или частично выплаченный дивиденд по префакциям определенного типа накапливают и выплачивают не позднее срока, за</w:t>
      </w:r>
      <w:r w:rsidRPr="000F7B75">
        <w:rPr>
          <w:rFonts w:ascii="Times New Roman" w:hAnsi="Times New Roman"/>
          <w:sz w:val="28"/>
          <w:szCs w:val="24"/>
        </w:rPr>
        <w:softHyphen/>
        <w:t>фиксированного в уставе (кумулятивные префакций). Если уставом такой срок не установлен, то префакций не являются кумулятивными.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Уставом общества может быть предусмотрена конвертация префакций опре</w:t>
      </w:r>
      <w:r w:rsidRPr="000F7B75">
        <w:rPr>
          <w:rFonts w:ascii="Times New Roman" w:hAnsi="Times New Roman"/>
          <w:sz w:val="28"/>
          <w:szCs w:val="24"/>
        </w:rPr>
        <w:softHyphen/>
        <w:t>деленного типа в обыкновенные акции или префакций иных типов по требова</w:t>
      </w:r>
      <w:r w:rsidRPr="000F7B75">
        <w:rPr>
          <w:rFonts w:ascii="Times New Roman" w:hAnsi="Times New Roman"/>
          <w:sz w:val="28"/>
          <w:szCs w:val="24"/>
        </w:rPr>
        <w:softHyphen/>
        <w:t>нию акционеров. Конвертация префакций в облигации и иные ценные бумаги, за исключением акций, не допускается.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 xml:space="preserve">К долговым ценным бумагам </w:t>
      </w:r>
      <w:r w:rsidRPr="000F7B75">
        <w:rPr>
          <w:rFonts w:ascii="Times New Roman" w:hAnsi="Times New Roman"/>
          <w:sz w:val="28"/>
          <w:szCs w:val="24"/>
        </w:rPr>
        <w:t>относятся все виды облигаций, поскольку они удостоверяют отношения займа. Облигации могут быть краткосрочными (со сро</w:t>
      </w:r>
      <w:r w:rsidRPr="000F7B75">
        <w:rPr>
          <w:rFonts w:ascii="Times New Roman" w:hAnsi="Times New Roman"/>
          <w:sz w:val="28"/>
          <w:szCs w:val="24"/>
        </w:rPr>
        <w:softHyphen/>
        <w:t>ком погашения до одного года) и долгосрочными (со сроком погашения свыше года). По истечении определенного срока заемщик обязан вернуть кредитору обо</w:t>
      </w:r>
      <w:r w:rsidRPr="000F7B75">
        <w:rPr>
          <w:rFonts w:ascii="Times New Roman" w:hAnsi="Times New Roman"/>
          <w:sz w:val="28"/>
          <w:szCs w:val="24"/>
        </w:rPr>
        <w:softHyphen/>
        <w:t>значенную на облигации сумму. Доход по облигациям может быть регулярным или разовым. В первом случае определенные проценты от номинальной стоимости облигации выплачивают регулярно в установленные сроки в течение всего перио</w:t>
      </w:r>
      <w:r w:rsidRPr="000F7B75">
        <w:rPr>
          <w:rFonts w:ascii="Times New Roman" w:hAnsi="Times New Roman"/>
          <w:sz w:val="28"/>
          <w:szCs w:val="24"/>
        </w:rPr>
        <w:softHyphen/>
        <w:t>да займа. Во втором случае разовый доход владелец облигации получает в момент погашения за счет разницы между покупной и номинальной стоимостью.</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Облигации в РФ выпускают государство (федеральные и муниципальные об</w:t>
      </w:r>
      <w:r w:rsidRPr="000F7B75">
        <w:rPr>
          <w:rFonts w:ascii="Times New Roman" w:hAnsi="Times New Roman"/>
          <w:sz w:val="28"/>
          <w:szCs w:val="24"/>
        </w:rPr>
        <w:softHyphen/>
        <w:t>лигации), Центральный банк России, коммерческие банки, а также акционерные общества (корпорации).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решении о выпуске корпоративных облигаций должны быть определены форма, сроки и иные условия их выпуска. Облигация имеет номинальную стои</w:t>
      </w:r>
      <w:r w:rsidRPr="000F7B75">
        <w:rPr>
          <w:rFonts w:ascii="Times New Roman" w:hAnsi="Times New Roman"/>
          <w:sz w:val="28"/>
          <w:szCs w:val="24"/>
        </w:rPr>
        <w:softHyphen/>
        <w:t>мость. Номинальная стоимость всех эмитированных облигаций не должна превы</w:t>
      </w:r>
      <w:r w:rsidRPr="000F7B75">
        <w:rPr>
          <w:rFonts w:ascii="Times New Roman" w:hAnsi="Times New Roman"/>
          <w:sz w:val="28"/>
          <w:szCs w:val="24"/>
        </w:rPr>
        <w:softHyphen/>
        <w:t>шать размер уставного капитала акционерного общества либо величину обеспече</w:t>
      </w:r>
      <w:r w:rsidRPr="000F7B75">
        <w:rPr>
          <w:rFonts w:ascii="Times New Roman" w:hAnsi="Times New Roman"/>
          <w:sz w:val="28"/>
          <w:szCs w:val="24"/>
        </w:rPr>
        <w:softHyphen/>
        <w:t>ния, предоставленного обществу третьими лицами для цели выпуска облигаций.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Облигациями с обеспечением признают долговые бумаги, исполнение обяза</w:t>
      </w:r>
      <w:r w:rsidRPr="000F7B75">
        <w:rPr>
          <w:rFonts w:ascii="Times New Roman" w:hAnsi="Times New Roman"/>
          <w:sz w:val="28"/>
          <w:szCs w:val="24"/>
        </w:rPr>
        <w:softHyphen/>
        <w:t>тельств по которым обеспечивают залогом (облигации с залоговым обеспечени</w:t>
      </w:r>
      <w:r w:rsidRPr="000F7B75">
        <w:rPr>
          <w:rFonts w:ascii="Times New Roman" w:hAnsi="Times New Roman"/>
          <w:sz w:val="28"/>
          <w:szCs w:val="24"/>
        </w:rPr>
        <w:softHyphen/>
        <w:t>ем), поручительством, банковской гарантией, государственной или муниципаль</w:t>
      </w:r>
      <w:r w:rsidRPr="000F7B75">
        <w:rPr>
          <w:rFonts w:ascii="Times New Roman" w:hAnsi="Times New Roman"/>
          <w:sz w:val="28"/>
          <w:szCs w:val="24"/>
        </w:rPr>
        <w:softHyphen/>
        <w:t>ной гарантией.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Облигация с обеспечением предоставляет ее владельцу все права, возника</w:t>
      </w:r>
      <w:r w:rsidRPr="000F7B75">
        <w:rPr>
          <w:rFonts w:ascii="Times New Roman" w:hAnsi="Times New Roman"/>
          <w:sz w:val="28"/>
          <w:szCs w:val="24"/>
        </w:rPr>
        <w:softHyphen/>
        <w:t>ющие из такого обеспечения. С переходом прав на облигацию с обеспечением к новому владельцу (приобретателю) переходят все права, вытекающие из такого обеспечения. Передачу прав, возникающих из предоставленного обеспечения, без передачи прав на облигацию считают недействительной. При эмиссии облигаций обеспечением условия обеспечивающего обязательства включают в решение о выпуске, проспект эмиссии этих облигаций, а при документарной форме вы</w:t>
      </w:r>
      <w:r w:rsidRPr="000F7B75">
        <w:rPr>
          <w:rFonts w:ascii="Times New Roman" w:hAnsi="Times New Roman"/>
          <w:sz w:val="28"/>
          <w:szCs w:val="24"/>
        </w:rPr>
        <w:softHyphen/>
        <w:t>пуска — в их сертификаты.</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Предметом залога по облигациям с залоговым обеспечением могут быть только ценные бумаги и недвижимое имущество. Имущество, являющееся предметом залога по облигациям с залоговым обеспечением, подлежит оценке независимым оценщиком. Договор залога, согласно которому обеспечивают исполнение обяза</w:t>
      </w:r>
      <w:r w:rsidRPr="000F7B75">
        <w:rPr>
          <w:rFonts w:ascii="Times New Roman" w:hAnsi="Times New Roman"/>
          <w:sz w:val="28"/>
          <w:szCs w:val="24"/>
        </w:rPr>
        <w:softHyphen/>
        <w:t>тельств, считается заключенным с момента возникновения у их первого владельца (приобретателя) прав на такие облигации.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Размещение облигаций акционерным обществом допускается после полной оплаты уставного капитала. Общество вправе размещать облигации с единовре</w:t>
      </w:r>
      <w:r w:rsidRPr="000F7B75">
        <w:rPr>
          <w:rFonts w:ascii="Times New Roman" w:hAnsi="Times New Roman"/>
          <w:sz w:val="28"/>
          <w:szCs w:val="24"/>
        </w:rPr>
        <w:softHyphen/>
        <w:t>менным сроком погашения или облигации со сроком погашения по сериям в опре</w:t>
      </w:r>
      <w:r w:rsidRPr="000F7B75">
        <w:rPr>
          <w:rFonts w:ascii="Times New Roman" w:hAnsi="Times New Roman"/>
          <w:sz w:val="28"/>
          <w:szCs w:val="24"/>
        </w:rPr>
        <w:softHyphen/>
        <w:t>деленные сроки. Погашение облигаций осуществляют в денежной форме или иным имуществом исходя из решения об их выпуске.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Размещение облигаций без обеспечения допускается не ранее третьего года деятельности общества и при условии надлежащего утверждения к этому времени двух годовых балансов. Облигации могут быть именными и на предъявителя. При выпуске именных облигаций общество обязано вести реестр их владельцев. Об</w:t>
      </w:r>
      <w:r w:rsidRPr="000F7B75">
        <w:rPr>
          <w:rFonts w:ascii="Times New Roman" w:hAnsi="Times New Roman"/>
          <w:sz w:val="28"/>
          <w:szCs w:val="24"/>
        </w:rPr>
        <w:softHyphen/>
        <w:t>щество вправе предусмотреть возможность досрочного погашения облигаций по желанию их владельцев. При этом в решении о выпуске должны быть установлены стоимость погашения и срок, не ранее которого облигации могут быть предъявле</w:t>
      </w:r>
      <w:r w:rsidRPr="000F7B75">
        <w:rPr>
          <w:rFonts w:ascii="Times New Roman" w:hAnsi="Times New Roman"/>
          <w:sz w:val="28"/>
          <w:szCs w:val="24"/>
        </w:rPr>
        <w:softHyphen/>
        <w:t>ны к досрочному погашению. Общество не может размещать облигации и иные эмиссионные ценные бумаги, конвертируемые в акции, если количество объяв</w:t>
      </w:r>
      <w:r w:rsidRPr="000F7B75">
        <w:rPr>
          <w:rFonts w:ascii="Times New Roman" w:hAnsi="Times New Roman"/>
          <w:sz w:val="28"/>
          <w:szCs w:val="24"/>
        </w:rPr>
        <w:softHyphen/>
        <w:t>ленных акций общества определенных категорий и типов ниже количества акций этих категорий и типов, право на приобретение которых предоставляют такие ценные бумаги. Порядок конвертации в акции эмиссионных ценных бумаг опре</w:t>
      </w:r>
      <w:r w:rsidRPr="000F7B75">
        <w:rPr>
          <w:rFonts w:ascii="Times New Roman" w:hAnsi="Times New Roman"/>
          <w:sz w:val="28"/>
          <w:szCs w:val="24"/>
        </w:rPr>
        <w:softHyphen/>
        <w:t>деляют:</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уставом общества — в отношении конвертации префакций;</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решением о выпуске — в отношении конвертации облигаций и иных (за ис</w:t>
      </w:r>
      <w:r w:rsidRPr="000F7B75">
        <w:rPr>
          <w:rFonts w:ascii="Times New Roman" w:hAnsi="Times New Roman"/>
          <w:sz w:val="28"/>
          <w:szCs w:val="24"/>
        </w:rPr>
        <w:softHyphen/>
        <w:t>ключением акций) эмиссионных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Как правило, облигации, эмитируемые акционерными обществами, имеют рей</w:t>
      </w:r>
      <w:r w:rsidRPr="000F7B75">
        <w:rPr>
          <w:rFonts w:ascii="Times New Roman" w:hAnsi="Times New Roman"/>
          <w:sz w:val="28"/>
          <w:szCs w:val="24"/>
        </w:rPr>
        <w:softHyphen/>
        <w:t>тинг, который устанавливают независимые аналитические фирмы. Первичными покупателями корпоративных облигаций являются коммерческие банки, страхо</w:t>
      </w:r>
      <w:r w:rsidRPr="000F7B75">
        <w:rPr>
          <w:rFonts w:ascii="Times New Roman" w:hAnsi="Times New Roman"/>
          <w:sz w:val="28"/>
          <w:szCs w:val="24"/>
        </w:rPr>
        <w:softHyphen/>
        <w:t>вые компании, инвестиционные фонды и иные финансовые посредники. Следует помнить, что средства, мобилизуемые корпорацией от выпуска облигаций, уве</w:t>
      </w:r>
      <w:r w:rsidRPr="000F7B75">
        <w:rPr>
          <w:rFonts w:ascii="Times New Roman" w:hAnsi="Times New Roman"/>
          <w:sz w:val="28"/>
          <w:szCs w:val="24"/>
        </w:rPr>
        <w:softHyphen/>
        <w:t>личивают ее долгосрочные пассивы, но не уставный капитал.</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Процедура выпуска эмиссионных ценных бумаг включает следующие этапы:</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принятие решения о размещении </w:t>
      </w:r>
      <w:r w:rsidRPr="000F7B75">
        <w:rPr>
          <w:rFonts w:ascii="Times New Roman" w:hAnsi="Times New Roman"/>
          <w:iCs/>
          <w:sz w:val="28"/>
          <w:szCs w:val="24"/>
        </w:rPr>
        <w:t>ЭЦБ;</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утверждение решения о выпуске (дополнительном выпуске </w:t>
      </w:r>
      <w:r w:rsidRPr="000F7B75">
        <w:rPr>
          <w:rFonts w:ascii="Times New Roman" w:hAnsi="Times New Roman"/>
          <w:iCs/>
          <w:sz w:val="28"/>
          <w:szCs w:val="24"/>
        </w:rPr>
        <w:t>ЭЦБ);</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государственную регистрацию выпуска (дополнительного выпуска) </w:t>
      </w:r>
      <w:r w:rsidRPr="000F7B75">
        <w:rPr>
          <w:rFonts w:ascii="Times New Roman" w:hAnsi="Times New Roman"/>
          <w:iCs/>
          <w:sz w:val="28"/>
          <w:szCs w:val="24"/>
        </w:rPr>
        <w:t>ЭЦБ;</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размещение </w:t>
      </w:r>
      <w:r w:rsidRPr="000F7B75">
        <w:rPr>
          <w:rFonts w:ascii="Times New Roman" w:hAnsi="Times New Roman"/>
          <w:iCs/>
          <w:sz w:val="28"/>
          <w:szCs w:val="24"/>
        </w:rPr>
        <w:t>ЭЦБ;</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государственную регистрацию отчета об итогах выпуска (дополнительного</w:t>
      </w:r>
      <w:r w:rsidR="007116DA">
        <w:rPr>
          <w:rFonts w:ascii="Times New Roman" w:hAnsi="Times New Roman"/>
          <w:sz w:val="28"/>
          <w:szCs w:val="24"/>
        </w:rPr>
        <w:t xml:space="preserve"> </w:t>
      </w:r>
      <w:r w:rsidRPr="000F7B75">
        <w:rPr>
          <w:rFonts w:ascii="Times New Roman" w:hAnsi="Times New Roman"/>
          <w:sz w:val="28"/>
          <w:szCs w:val="24"/>
        </w:rPr>
        <w:t xml:space="preserve">выпуска) </w:t>
      </w:r>
      <w:r w:rsidRPr="000F7B75">
        <w:rPr>
          <w:rFonts w:ascii="Times New Roman" w:hAnsi="Times New Roman"/>
          <w:iCs/>
          <w:sz w:val="28"/>
          <w:szCs w:val="24"/>
        </w:rPr>
        <w:t>ЭЦБ.</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Эмиссионные ценные бумаги, выпуск (дополнительный выпуск) которых не прошел государственную регистрацию, размещению не подлежат. При учреждении акционерного общества или реорганизации юридических лиц, проводимой в форме слияния, разделения и преобразования, размещение </w:t>
      </w:r>
      <w:r w:rsidRPr="000F7B75">
        <w:rPr>
          <w:rFonts w:ascii="Times New Roman" w:hAnsi="Times New Roman"/>
          <w:iCs/>
          <w:sz w:val="28"/>
          <w:szCs w:val="24"/>
        </w:rPr>
        <w:t xml:space="preserve">ЭЦБ </w:t>
      </w:r>
      <w:r w:rsidRPr="000F7B75">
        <w:rPr>
          <w:rFonts w:ascii="Times New Roman" w:hAnsi="Times New Roman"/>
          <w:sz w:val="28"/>
          <w:szCs w:val="24"/>
        </w:rPr>
        <w:t>осуществляют до государственной регистрации их выпуска, а регистрацию отчета об итогах вы</w:t>
      </w:r>
      <w:r w:rsidRPr="000F7B75">
        <w:rPr>
          <w:rFonts w:ascii="Times New Roman" w:hAnsi="Times New Roman"/>
          <w:sz w:val="28"/>
          <w:szCs w:val="24"/>
        </w:rPr>
        <w:softHyphen/>
        <w:t xml:space="preserve">пуска </w:t>
      </w:r>
      <w:r w:rsidRPr="000F7B75">
        <w:rPr>
          <w:rFonts w:ascii="Times New Roman" w:hAnsi="Times New Roman"/>
          <w:iCs/>
          <w:sz w:val="28"/>
          <w:szCs w:val="24"/>
        </w:rPr>
        <w:t xml:space="preserve">ЭЦБ </w:t>
      </w:r>
      <w:r w:rsidRPr="000F7B75">
        <w:rPr>
          <w:rFonts w:ascii="Times New Roman" w:hAnsi="Times New Roman"/>
          <w:sz w:val="28"/>
          <w:szCs w:val="24"/>
        </w:rPr>
        <w:t xml:space="preserve">осуществляют одновременно с государственной регистрацией выпуска </w:t>
      </w:r>
      <w:r w:rsidRPr="000F7B75">
        <w:rPr>
          <w:rFonts w:ascii="Times New Roman" w:hAnsi="Times New Roman"/>
          <w:iCs/>
          <w:sz w:val="28"/>
          <w:szCs w:val="24"/>
        </w:rPr>
        <w:t xml:space="preserve">ЭЦБ. </w:t>
      </w:r>
      <w:r w:rsidRPr="000F7B75">
        <w:rPr>
          <w:rFonts w:ascii="Times New Roman" w:hAnsi="Times New Roman"/>
          <w:sz w:val="28"/>
          <w:szCs w:val="24"/>
        </w:rPr>
        <w:t xml:space="preserve">В случае размещения </w:t>
      </w:r>
      <w:r w:rsidRPr="000F7B75">
        <w:rPr>
          <w:rFonts w:ascii="Times New Roman" w:hAnsi="Times New Roman"/>
          <w:iCs/>
          <w:sz w:val="28"/>
          <w:szCs w:val="24"/>
        </w:rPr>
        <w:t xml:space="preserve">ЭЦБ </w:t>
      </w:r>
      <w:r w:rsidRPr="000F7B75">
        <w:rPr>
          <w:rFonts w:ascii="Times New Roman" w:hAnsi="Times New Roman"/>
          <w:sz w:val="28"/>
          <w:szCs w:val="24"/>
        </w:rPr>
        <w:t>путем открытой или закрытой подписки среди других лиц, число которых превышает пятьсот, государственную регистрацию вы</w:t>
      </w:r>
      <w:r w:rsidRPr="000F7B75">
        <w:rPr>
          <w:rFonts w:ascii="Times New Roman" w:hAnsi="Times New Roman"/>
          <w:sz w:val="28"/>
          <w:szCs w:val="24"/>
        </w:rPr>
        <w:softHyphen/>
        <w:t xml:space="preserve">пуска (дополнительного выпуска) сопровождают регистрацией их проспекта. Если государственная регистрация выпуска (дополнительного выпуска) </w:t>
      </w:r>
      <w:r w:rsidRPr="000F7B75">
        <w:rPr>
          <w:rFonts w:ascii="Times New Roman" w:hAnsi="Times New Roman"/>
          <w:iCs/>
          <w:sz w:val="28"/>
          <w:szCs w:val="24"/>
        </w:rPr>
        <w:t xml:space="preserve">ЭЦБ </w:t>
      </w:r>
      <w:r w:rsidRPr="000F7B75">
        <w:rPr>
          <w:rFonts w:ascii="Times New Roman" w:hAnsi="Times New Roman"/>
          <w:sz w:val="28"/>
          <w:szCs w:val="24"/>
        </w:rPr>
        <w:t>сопро</w:t>
      </w:r>
      <w:r w:rsidRPr="000F7B75">
        <w:rPr>
          <w:rFonts w:ascii="Times New Roman" w:hAnsi="Times New Roman"/>
          <w:sz w:val="28"/>
          <w:szCs w:val="24"/>
        </w:rPr>
        <w:softHyphen/>
        <w:t>вождается регистрацией проспекта их эмиссии, то каждый этап процедуры эмиссии сопровождается раскрытием информации. Если государственная регистрация (до</w:t>
      </w:r>
      <w:r w:rsidRPr="000F7B75">
        <w:rPr>
          <w:rFonts w:ascii="Times New Roman" w:hAnsi="Times New Roman"/>
          <w:sz w:val="28"/>
          <w:szCs w:val="24"/>
        </w:rPr>
        <w:softHyphen/>
        <w:t xml:space="preserve">полнительного выпуска) </w:t>
      </w:r>
      <w:r w:rsidRPr="000F7B75">
        <w:rPr>
          <w:rFonts w:ascii="Times New Roman" w:hAnsi="Times New Roman"/>
          <w:iCs/>
          <w:sz w:val="28"/>
          <w:szCs w:val="24"/>
        </w:rPr>
        <w:t xml:space="preserve">ЭЦБ </w:t>
      </w:r>
      <w:r w:rsidRPr="000F7B75">
        <w:rPr>
          <w:rFonts w:ascii="Times New Roman" w:hAnsi="Times New Roman"/>
          <w:sz w:val="28"/>
          <w:szCs w:val="24"/>
        </w:rPr>
        <w:t>не сопровождалась регистрацией их проспекта, он может быть зарегистрирован впоследствии (в течение 30 дней с даты получения проспекта ценных бумаг и иных документов, необходимых для его регистрации). Проспект эмиссии цепных бумаг должен включать:</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краткие сведения о лицах, входящих в состав органов управления эмитента, о банковских счетах, об аудиторе, оценщике и о финансовых консультантах эмитента, а также об иных лицах, подписавших проспект;</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краткие данные об объеме, сроках, порядке и об условиях размещения </w:t>
      </w:r>
      <w:r w:rsidRPr="000F7B75">
        <w:rPr>
          <w:rFonts w:ascii="Times New Roman" w:hAnsi="Times New Roman"/>
          <w:iCs/>
          <w:sz w:val="28"/>
          <w:szCs w:val="24"/>
        </w:rPr>
        <w:t>ЭЦБ;</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ключевую информацию о финансовом состоянии эмитента и факторах риска;</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значимую информацию об эмитенте;</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подробную информацию о лицах, входящих в состав органов управления эмитента, органов, осуществляющих контроль за его финансово-хозяйственной деятельностью;</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сведения об участниках (акционерах) эмитента и о совершенных эмитентом сделках, в осуществлении которых имелась заинтересованность;</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бухгалтерскую отчетность эмитента;</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подробную информацию о порядке и об условиях размещения </w:t>
      </w:r>
      <w:r w:rsidRPr="000F7B75">
        <w:rPr>
          <w:rFonts w:ascii="Times New Roman" w:hAnsi="Times New Roman"/>
          <w:iCs/>
          <w:sz w:val="28"/>
          <w:szCs w:val="24"/>
        </w:rPr>
        <w:t>ЭЦБ;</w:t>
      </w:r>
    </w:p>
    <w:p w:rsidR="00D94DB8" w:rsidRPr="000F7B75" w:rsidRDefault="00D94DB8" w:rsidP="000F7B75">
      <w:pPr>
        <w:widowControl w:val="0"/>
        <w:numPr>
          <w:ilvl w:val="0"/>
          <w:numId w:val="45"/>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дополнительные сведения об эмитенте и о размещенных им ценных бумагах.</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регистрации проспекта ценных бумаг эмитент обязан обеспечить до</w:t>
      </w:r>
      <w:r w:rsidRPr="000F7B75">
        <w:rPr>
          <w:rFonts w:ascii="Times New Roman" w:hAnsi="Times New Roman"/>
          <w:sz w:val="28"/>
          <w:szCs w:val="24"/>
        </w:rPr>
        <w:softHyphen/>
        <w:t>ступ к информации, содержащейся в проспекте, любым заинтересованным в этом лицам независимо от целей получения информации.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Эмитент вправе начинать размещение эмиссионных ценных бумаг только после государственной регистрации их выпуска. Количество размещаемых </w:t>
      </w:r>
      <w:r w:rsidRPr="000F7B75">
        <w:rPr>
          <w:rFonts w:ascii="Times New Roman" w:hAnsi="Times New Roman"/>
          <w:iCs/>
          <w:sz w:val="28"/>
          <w:szCs w:val="24"/>
        </w:rPr>
        <w:t xml:space="preserve">ЭЦБ </w:t>
      </w:r>
      <w:r w:rsidRPr="000F7B75">
        <w:rPr>
          <w:rFonts w:ascii="Times New Roman" w:hAnsi="Times New Roman"/>
          <w:sz w:val="28"/>
          <w:szCs w:val="24"/>
        </w:rPr>
        <w:t>не мо</w:t>
      </w:r>
      <w:r w:rsidRPr="000F7B75">
        <w:rPr>
          <w:rFonts w:ascii="Times New Roman" w:hAnsi="Times New Roman"/>
          <w:sz w:val="28"/>
          <w:szCs w:val="24"/>
        </w:rPr>
        <w:softHyphen/>
        <w:t>жет превышать количества, зафиксированного в решении о выпуске (дополни</w:t>
      </w:r>
      <w:r w:rsidRPr="000F7B75">
        <w:rPr>
          <w:rFonts w:ascii="Times New Roman" w:hAnsi="Times New Roman"/>
          <w:sz w:val="28"/>
          <w:szCs w:val="24"/>
        </w:rPr>
        <w:softHyphen/>
        <w:t>тельном выпуске) этих бумаг.</w:t>
      </w:r>
    </w:p>
    <w:p w:rsidR="00D94DB8" w:rsidRPr="000F7B75" w:rsidRDefault="00D94DB8" w:rsidP="000F7B75">
      <w:pPr>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Эмитент может разместить меньшее количество </w:t>
      </w:r>
      <w:r w:rsidRPr="000F7B75">
        <w:rPr>
          <w:rFonts w:ascii="Times New Roman" w:hAnsi="Times New Roman"/>
          <w:iCs/>
          <w:sz w:val="28"/>
          <w:szCs w:val="24"/>
        </w:rPr>
        <w:t xml:space="preserve">ЭЦБ, </w:t>
      </w:r>
      <w:r w:rsidRPr="000F7B75">
        <w:rPr>
          <w:rFonts w:ascii="Times New Roman" w:hAnsi="Times New Roman"/>
          <w:sz w:val="28"/>
          <w:szCs w:val="24"/>
        </w:rPr>
        <w:t>чем предусмотрено в ре</w:t>
      </w:r>
      <w:r w:rsidRPr="000F7B75">
        <w:rPr>
          <w:rFonts w:ascii="Times New Roman" w:hAnsi="Times New Roman"/>
          <w:sz w:val="28"/>
          <w:szCs w:val="24"/>
        </w:rPr>
        <w:softHyphen/>
        <w:t>шении о выпуске (дополнительном выпуске) ценных бумаг. Фактическое коли</w:t>
      </w:r>
      <w:r w:rsidRPr="000F7B75">
        <w:rPr>
          <w:rFonts w:ascii="Times New Roman" w:hAnsi="Times New Roman"/>
          <w:sz w:val="28"/>
          <w:szCs w:val="24"/>
        </w:rPr>
        <w:softHyphen/>
        <w:t xml:space="preserve">чество размещенных </w:t>
      </w:r>
      <w:r w:rsidRPr="000F7B75">
        <w:rPr>
          <w:rFonts w:ascii="Times New Roman" w:hAnsi="Times New Roman"/>
          <w:iCs/>
          <w:sz w:val="28"/>
          <w:szCs w:val="24"/>
        </w:rPr>
        <w:t xml:space="preserve">ЭЦБ </w:t>
      </w:r>
      <w:r w:rsidRPr="000F7B75">
        <w:rPr>
          <w:rFonts w:ascii="Times New Roman" w:hAnsi="Times New Roman"/>
          <w:sz w:val="28"/>
          <w:szCs w:val="24"/>
        </w:rPr>
        <w:t>приводят в отчете об итогах выпуска, предоставляемом на регистрацию. Долю неразмещенных ценных бумаг из числа, указанного в ре</w:t>
      </w:r>
      <w:r w:rsidRPr="000F7B75">
        <w:rPr>
          <w:rFonts w:ascii="Times New Roman" w:hAnsi="Times New Roman"/>
          <w:sz w:val="28"/>
          <w:szCs w:val="24"/>
        </w:rPr>
        <w:softHyphen/>
        <w:t>шении о выпуске (дополнительном выпуске) этих бумаг, при которой эмиссию считают несостоявшейся, определяет Федеральная служба по финансовому рынку (ФСФР РФ). Возврат средств инвесторов при несостоявшейся эмиссии осуще</w:t>
      </w:r>
      <w:r w:rsidRPr="000F7B75">
        <w:rPr>
          <w:rFonts w:ascii="Times New Roman" w:hAnsi="Times New Roman"/>
          <w:sz w:val="28"/>
          <w:szCs w:val="24"/>
        </w:rPr>
        <w:softHyphen/>
        <w:t>ствляют в порядке, который устанавливает ФСФР РФ. Эмитент должен завер</w:t>
      </w:r>
      <w:r w:rsidRPr="000F7B75">
        <w:rPr>
          <w:rFonts w:ascii="Times New Roman" w:hAnsi="Times New Roman"/>
          <w:sz w:val="28"/>
          <w:szCs w:val="24"/>
        </w:rPr>
        <w:softHyphen/>
        <w:t xml:space="preserve">шить размещение выпускаемых </w:t>
      </w:r>
      <w:r w:rsidRPr="000F7B75">
        <w:rPr>
          <w:rFonts w:ascii="Times New Roman" w:hAnsi="Times New Roman"/>
          <w:iCs/>
          <w:sz w:val="28"/>
          <w:szCs w:val="24"/>
        </w:rPr>
        <w:t xml:space="preserve">ЭЦБ </w:t>
      </w:r>
      <w:r w:rsidRPr="000F7B75">
        <w:rPr>
          <w:rFonts w:ascii="Times New Roman" w:hAnsi="Times New Roman"/>
          <w:sz w:val="28"/>
          <w:szCs w:val="24"/>
        </w:rPr>
        <w:t>не позднее одного года с даты государствен</w:t>
      </w:r>
      <w:r w:rsidRPr="000F7B75">
        <w:rPr>
          <w:rFonts w:ascii="Times New Roman" w:hAnsi="Times New Roman"/>
          <w:sz w:val="28"/>
          <w:szCs w:val="24"/>
        </w:rPr>
        <w:softHyphen/>
        <w:t>ной регистрации выпуска (дополнительного выпуска) данных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Информация о цене размещения </w:t>
      </w:r>
      <w:r w:rsidRPr="000F7B75">
        <w:rPr>
          <w:rFonts w:ascii="Times New Roman" w:hAnsi="Times New Roman"/>
          <w:iCs/>
          <w:sz w:val="28"/>
          <w:szCs w:val="24"/>
        </w:rPr>
        <w:t xml:space="preserve">ЭЦБ </w:t>
      </w:r>
      <w:r w:rsidRPr="000F7B75">
        <w:rPr>
          <w:rFonts w:ascii="Times New Roman" w:hAnsi="Times New Roman"/>
          <w:sz w:val="28"/>
          <w:szCs w:val="24"/>
        </w:rPr>
        <w:t>может быть раскрыта только в день на</w:t>
      </w:r>
      <w:r w:rsidRPr="000F7B75">
        <w:rPr>
          <w:rFonts w:ascii="Times New Roman" w:hAnsi="Times New Roman"/>
          <w:sz w:val="28"/>
          <w:szCs w:val="24"/>
        </w:rPr>
        <w:softHyphen/>
        <w:t>чала размещения этих бумаг. При публичном размещении или обращении выпус</w:t>
      </w:r>
      <w:r w:rsidRPr="000F7B75">
        <w:rPr>
          <w:rFonts w:ascii="Times New Roman" w:hAnsi="Times New Roman"/>
          <w:sz w:val="28"/>
          <w:szCs w:val="24"/>
        </w:rPr>
        <w:softHyphen/>
        <w:t xml:space="preserve">ка </w:t>
      </w:r>
      <w:r w:rsidRPr="000F7B75">
        <w:rPr>
          <w:rFonts w:ascii="Times New Roman" w:hAnsi="Times New Roman"/>
          <w:iCs/>
          <w:sz w:val="28"/>
          <w:szCs w:val="24"/>
        </w:rPr>
        <w:t xml:space="preserve">ЭЦБ </w:t>
      </w:r>
      <w:r w:rsidRPr="000F7B75">
        <w:rPr>
          <w:rFonts w:ascii="Times New Roman" w:hAnsi="Times New Roman"/>
          <w:sz w:val="28"/>
          <w:szCs w:val="24"/>
        </w:rPr>
        <w:t>не допускается закладывать преимущество при приобретении ценных бумаг одним потенциальным инвестором перед другими. Из этого правила суще</w:t>
      </w:r>
      <w:r w:rsidRPr="000F7B75">
        <w:rPr>
          <w:rFonts w:ascii="Times New Roman" w:hAnsi="Times New Roman"/>
          <w:sz w:val="28"/>
          <w:szCs w:val="24"/>
        </w:rPr>
        <w:softHyphen/>
        <w:t>ствуют исключения:</w:t>
      </w:r>
    </w:p>
    <w:p w:rsidR="00D94DB8" w:rsidRPr="000F7B75" w:rsidRDefault="00D94DB8" w:rsidP="000F7B75">
      <w:pPr>
        <w:widowControl w:val="0"/>
        <w:numPr>
          <w:ilvl w:val="0"/>
          <w:numId w:val="87"/>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эмиссии государственных ценных бумаг;</w:t>
      </w:r>
    </w:p>
    <w:p w:rsidR="00D94DB8" w:rsidRPr="000F7B75" w:rsidRDefault="00D94DB8" w:rsidP="000F7B75">
      <w:pPr>
        <w:widowControl w:val="0"/>
        <w:numPr>
          <w:ilvl w:val="0"/>
          <w:numId w:val="87"/>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предоставлении акционерам акционерных обществ преимущественного</w:t>
      </w:r>
      <w:r w:rsidR="000F7B75">
        <w:rPr>
          <w:rFonts w:ascii="Times New Roman" w:hAnsi="Times New Roman"/>
          <w:sz w:val="28"/>
          <w:szCs w:val="24"/>
        </w:rPr>
        <w:t xml:space="preserve"> </w:t>
      </w:r>
      <w:r w:rsidRPr="000F7B75">
        <w:rPr>
          <w:rFonts w:ascii="Times New Roman" w:hAnsi="Times New Roman"/>
          <w:sz w:val="28"/>
          <w:szCs w:val="24"/>
        </w:rPr>
        <w:t>права выкупа новой эмиссии ценных бумаг в количестве, пропорциональ</w:t>
      </w:r>
      <w:r w:rsidRPr="000F7B75">
        <w:rPr>
          <w:rFonts w:ascii="Times New Roman" w:hAnsi="Times New Roman"/>
          <w:sz w:val="28"/>
          <w:szCs w:val="24"/>
        </w:rPr>
        <w:softHyphen/>
        <w:t>ном числу принадлежащих им акций на момент принятия решения об эмис</w:t>
      </w:r>
      <w:r w:rsidRPr="000F7B75">
        <w:rPr>
          <w:rFonts w:ascii="Times New Roman" w:hAnsi="Times New Roman"/>
          <w:sz w:val="28"/>
          <w:szCs w:val="24"/>
        </w:rPr>
        <w:softHyphen/>
        <w:t>сии;</w:t>
      </w:r>
    </w:p>
    <w:p w:rsidR="00D94DB8" w:rsidRPr="000F7B75" w:rsidRDefault="00D94DB8" w:rsidP="000F7B75">
      <w:pPr>
        <w:widowControl w:val="0"/>
        <w:numPr>
          <w:ilvl w:val="0"/>
          <w:numId w:val="87"/>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установлении эмитентом ограничений на приобретение ценных бумаг нерезидентами.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Не позднее тридцати дней после окончания размещения </w:t>
      </w:r>
      <w:r w:rsidRPr="000F7B75">
        <w:rPr>
          <w:rFonts w:ascii="Times New Roman" w:hAnsi="Times New Roman"/>
          <w:iCs/>
          <w:sz w:val="28"/>
          <w:szCs w:val="24"/>
        </w:rPr>
        <w:t xml:space="preserve">ЭЦБ </w:t>
      </w:r>
      <w:r w:rsidRPr="000F7B75">
        <w:rPr>
          <w:rFonts w:ascii="Times New Roman" w:hAnsi="Times New Roman"/>
          <w:sz w:val="28"/>
          <w:szCs w:val="24"/>
        </w:rPr>
        <w:t>эмитент обязан представить отчет об итогах выпуска (дополнительного выпуска) этих бумаг в ре</w:t>
      </w:r>
      <w:r w:rsidRPr="000F7B75">
        <w:rPr>
          <w:rFonts w:ascii="Times New Roman" w:hAnsi="Times New Roman"/>
          <w:sz w:val="28"/>
          <w:szCs w:val="24"/>
        </w:rPr>
        <w:softHyphen/>
        <w:t>гистрирующий орган.</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отчет должен содержать следующие сведения:</w:t>
      </w:r>
    </w:p>
    <w:p w:rsidR="00D94DB8" w:rsidRPr="000F7B75" w:rsidRDefault="00D94DB8" w:rsidP="000F7B75">
      <w:pPr>
        <w:widowControl w:val="0"/>
        <w:numPr>
          <w:ilvl w:val="0"/>
          <w:numId w:val="87"/>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даты начала и окончания размещения ценных бумаг;</w:t>
      </w:r>
    </w:p>
    <w:p w:rsidR="00D94DB8" w:rsidRPr="000F7B75" w:rsidRDefault="00D94DB8" w:rsidP="000F7B75">
      <w:pPr>
        <w:widowControl w:val="0"/>
        <w:numPr>
          <w:ilvl w:val="0"/>
          <w:numId w:val="87"/>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фактическую цену размещения ценных бумаг (по их видам в рамках данноговыпуска);</w:t>
      </w:r>
    </w:p>
    <w:p w:rsidR="00D94DB8" w:rsidRPr="000F7B75" w:rsidRDefault="00D94DB8" w:rsidP="000F7B75">
      <w:pPr>
        <w:widowControl w:val="0"/>
        <w:numPr>
          <w:ilvl w:val="0"/>
          <w:numId w:val="87"/>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количество размещенных ценных бумаг;</w:t>
      </w:r>
    </w:p>
    <w:p w:rsidR="00D94DB8" w:rsidRPr="000F7B75" w:rsidRDefault="00D94DB8" w:rsidP="000F7B75">
      <w:pPr>
        <w:widowControl w:val="0"/>
        <w:numPr>
          <w:ilvl w:val="0"/>
          <w:numId w:val="87"/>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общий объем поступлений за размещенные ценные бумаги, в том числе:</w:t>
      </w:r>
    </w:p>
    <w:p w:rsidR="00D94DB8" w:rsidRPr="000F7B75" w:rsidRDefault="00D94DB8" w:rsidP="000F7B75">
      <w:pPr>
        <w:widowControl w:val="0"/>
        <w:numPr>
          <w:ilvl w:val="0"/>
          <w:numId w:val="27"/>
        </w:numPr>
        <w:shd w:val="clear" w:color="auto" w:fill="FFFFFF"/>
        <w:tabs>
          <w:tab w:val="left" w:pos="69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денежных средств в рублях, внесенных в оплату размещенных цен</w:t>
      </w:r>
      <w:r w:rsidRPr="000F7B75">
        <w:rPr>
          <w:rFonts w:ascii="Times New Roman" w:hAnsi="Times New Roman"/>
          <w:sz w:val="28"/>
          <w:szCs w:val="24"/>
        </w:rPr>
        <w:softHyphen/>
        <w:t>ных бумаг;</w:t>
      </w:r>
    </w:p>
    <w:p w:rsidR="00D94DB8" w:rsidRPr="000F7B75" w:rsidRDefault="00D94DB8" w:rsidP="000F7B75">
      <w:pPr>
        <w:widowControl w:val="0"/>
        <w:numPr>
          <w:ilvl w:val="0"/>
          <w:numId w:val="27"/>
        </w:numPr>
        <w:shd w:val="clear" w:color="auto" w:fill="FFFFFF"/>
        <w:tabs>
          <w:tab w:val="left" w:pos="69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иностранной валюты, внесенной в оплату размещенных ценных бумаг, выраженной в валюте РФ по курсу Центрального банка России на момент внесения;</w:t>
      </w:r>
    </w:p>
    <w:p w:rsidR="00D94DB8" w:rsidRPr="000F7B75" w:rsidRDefault="00D94DB8" w:rsidP="000F7B75">
      <w:pPr>
        <w:widowControl w:val="0"/>
        <w:numPr>
          <w:ilvl w:val="0"/>
          <w:numId w:val="27"/>
        </w:numPr>
        <w:shd w:val="clear" w:color="auto" w:fill="FFFFFF"/>
        <w:tabs>
          <w:tab w:val="left" w:pos="69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объем, материальных и нематериальных активов, внесенных в качестве платы за размещенные ценные бумаги, выраженных в рублях.</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Одновременно с отчетом об итогах выпуска (дополнительного выпуска) </w:t>
      </w:r>
      <w:r w:rsidRPr="000F7B75">
        <w:rPr>
          <w:rFonts w:ascii="Times New Roman" w:hAnsi="Times New Roman"/>
          <w:iCs/>
          <w:sz w:val="28"/>
          <w:szCs w:val="24"/>
        </w:rPr>
        <w:t xml:space="preserve">ЭЦБ </w:t>
      </w:r>
      <w:r w:rsidRPr="000F7B75">
        <w:rPr>
          <w:rFonts w:ascii="Times New Roman" w:hAnsi="Times New Roman"/>
          <w:sz w:val="28"/>
          <w:szCs w:val="24"/>
        </w:rPr>
        <w:t>эмитент представляет в регистрирующий орган заявление о регистрации и доку</w:t>
      </w:r>
      <w:r w:rsidRPr="000F7B75">
        <w:rPr>
          <w:rFonts w:ascii="Times New Roman" w:hAnsi="Times New Roman"/>
          <w:sz w:val="28"/>
          <w:szCs w:val="24"/>
        </w:rPr>
        <w:softHyphen/>
        <w:t>менты, подтверждающие соблюдение им требований законодательства РФ по рынку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Регистрирующий орган рассматривает отчет об итогах выпуска (дополнитель</w:t>
      </w:r>
      <w:r w:rsidRPr="000F7B75">
        <w:rPr>
          <w:rFonts w:ascii="Times New Roman" w:hAnsi="Times New Roman"/>
          <w:sz w:val="28"/>
          <w:szCs w:val="24"/>
        </w:rPr>
        <w:softHyphen/>
        <w:t xml:space="preserve">ного выпуска) </w:t>
      </w:r>
      <w:r w:rsidRPr="000F7B75">
        <w:rPr>
          <w:rFonts w:ascii="Times New Roman" w:hAnsi="Times New Roman"/>
          <w:iCs/>
          <w:sz w:val="28"/>
          <w:szCs w:val="24"/>
        </w:rPr>
        <w:t xml:space="preserve">ЭЦБ </w:t>
      </w:r>
      <w:r w:rsidRPr="000F7B75">
        <w:rPr>
          <w:rFonts w:ascii="Times New Roman" w:hAnsi="Times New Roman"/>
          <w:sz w:val="28"/>
          <w:szCs w:val="24"/>
        </w:rPr>
        <w:t>в двухнедельный срок и при отсутствии связанных с выпус</w:t>
      </w:r>
      <w:r w:rsidRPr="000F7B75">
        <w:rPr>
          <w:rFonts w:ascii="Times New Roman" w:hAnsi="Times New Roman"/>
          <w:sz w:val="28"/>
          <w:szCs w:val="24"/>
        </w:rPr>
        <w:softHyphen/>
        <w:t>ком этих бумаг нарушений регистрирует его. Он несет ответственность за полноту зарегистрированного им отчета.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На фондовом рынке функционируют также производные ценные бумаги (деривативы — опционы, фьючерсы, варранты).</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Они удостоверяют право их владельца на покупку или продажу ценных бумаг в определенном количестве и по фиксированной цене.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Характерные особенности опциона следующие:</w:t>
      </w:r>
    </w:p>
    <w:p w:rsidR="00D94DB8" w:rsidRPr="000F7B75" w:rsidRDefault="00D94DB8" w:rsidP="000F7B75">
      <w:pPr>
        <w:shd w:val="clear" w:color="auto" w:fill="FFFFFF"/>
        <w:tabs>
          <w:tab w:val="left" w:pos="456"/>
        </w:tabs>
        <w:spacing w:after="0" w:line="360" w:lineRule="auto"/>
        <w:ind w:firstLine="709"/>
        <w:jc w:val="both"/>
        <w:rPr>
          <w:rFonts w:ascii="Times New Roman" w:hAnsi="Times New Roman"/>
          <w:sz w:val="28"/>
          <w:szCs w:val="24"/>
        </w:rPr>
      </w:pPr>
      <w:r w:rsidRPr="000F7B75">
        <w:rPr>
          <w:rFonts w:ascii="Times New Roman" w:hAnsi="Times New Roman"/>
          <w:sz w:val="28"/>
          <w:szCs w:val="24"/>
        </w:rPr>
        <w:t>•</w:t>
      </w:r>
      <w:r w:rsidRPr="000F7B75">
        <w:rPr>
          <w:rFonts w:ascii="Times New Roman" w:hAnsi="Times New Roman"/>
          <w:sz w:val="28"/>
          <w:szCs w:val="24"/>
        </w:rPr>
        <w:tab/>
        <w:t>опцион — вид биржевой сделки, выраженной в форме биржевого контракта</w:t>
      </w:r>
      <w:r w:rsidRPr="000F7B75">
        <w:rPr>
          <w:rFonts w:ascii="Times New Roman" w:hAnsi="Times New Roman"/>
          <w:sz w:val="28"/>
          <w:szCs w:val="24"/>
        </w:rPr>
        <w:br/>
        <w:t>на покупку или продажу определенного вида ценных бумаг — базового актива (акций) по фиксированной цене в пределах согласованного срока;</w:t>
      </w:r>
    </w:p>
    <w:p w:rsidR="00D94DB8" w:rsidRPr="000F7B75" w:rsidRDefault="006B180D"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Pr>
          <w:noProof/>
          <w:lang w:eastAsia="ru-RU"/>
        </w:rPr>
        <w:pict>
          <v:line id="_x0000_s1039" style="position:absolute;left:0;text-align:left;z-index:251671552;mso-position-horizontal-relative:margin" from="153.35pt,547.9pt" to="332.4pt,547.9pt" o:allowincell="f" strokeweight=".5pt">
            <w10:wrap anchorx="margin"/>
          </v:line>
        </w:pict>
      </w:r>
      <w:r w:rsidR="00D94DB8" w:rsidRPr="000F7B75">
        <w:rPr>
          <w:rFonts w:ascii="Times New Roman" w:hAnsi="Times New Roman"/>
          <w:sz w:val="28"/>
          <w:szCs w:val="24"/>
        </w:rPr>
        <w:t>опцион совершают по определенной в момент совершения сделки цене;</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получении права на опцион покупатель уплачивает продавцу премию</w:t>
      </w:r>
      <w:r w:rsidR="007116DA">
        <w:rPr>
          <w:rFonts w:ascii="Times New Roman" w:hAnsi="Times New Roman"/>
          <w:sz w:val="28"/>
          <w:szCs w:val="24"/>
        </w:rPr>
        <w:t xml:space="preserve"> </w:t>
      </w:r>
      <w:r w:rsidRPr="000F7B75">
        <w:rPr>
          <w:rFonts w:ascii="Times New Roman" w:hAnsi="Times New Roman"/>
          <w:sz w:val="28"/>
          <w:szCs w:val="24"/>
        </w:rPr>
        <w:t>в размере не ниже 5% суммы сделки;</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опцион на покупку (продажу) предоставляет только право, но не является</w:t>
      </w:r>
      <w:r w:rsidR="007116DA">
        <w:rPr>
          <w:rFonts w:ascii="Times New Roman" w:hAnsi="Times New Roman"/>
          <w:sz w:val="28"/>
          <w:szCs w:val="24"/>
        </w:rPr>
        <w:t xml:space="preserve"> </w:t>
      </w:r>
      <w:r w:rsidRPr="000F7B75">
        <w:rPr>
          <w:rFonts w:ascii="Times New Roman" w:hAnsi="Times New Roman"/>
          <w:sz w:val="28"/>
          <w:szCs w:val="24"/>
        </w:rPr>
        <w:t>обязательством купить (продать) ценные бумаги по фиксированной цене;</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объектом опциона является контракт, который включает вид ценных бумаг,</w:t>
      </w:r>
      <w:r w:rsidR="007116DA">
        <w:rPr>
          <w:rFonts w:ascii="Times New Roman" w:hAnsi="Times New Roman"/>
          <w:sz w:val="28"/>
          <w:szCs w:val="24"/>
        </w:rPr>
        <w:t xml:space="preserve"> </w:t>
      </w:r>
      <w:r w:rsidRPr="000F7B75">
        <w:rPr>
          <w:rFonts w:ascii="Times New Roman" w:hAnsi="Times New Roman"/>
          <w:sz w:val="28"/>
          <w:szCs w:val="24"/>
        </w:rPr>
        <w:t>их количество, цену, период реализации контракта и условия его выполне</w:t>
      </w:r>
      <w:r w:rsidRPr="000F7B75">
        <w:rPr>
          <w:rFonts w:ascii="Times New Roman" w:hAnsi="Times New Roman"/>
          <w:sz w:val="28"/>
          <w:szCs w:val="24"/>
        </w:rPr>
        <w:softHyphen/>
        <w:t>ния;</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пределах установленного срока продажи покупатель опциона вправе про</w:t>
      </w:r>
      <w:r w:rsidRPr="000F7B75">
        <w:rPr>
          <w:rFonts w:ascii="Times New Roman" w:hAnsi="Times New Roman"/>
          <w:sz w:val="28"/>
          <w:szCs w:val="24"/>
        </w:rPr>
        <w:softHyphen/>
        <w:t>дать его по текущей рыночной цене третьему лицу.</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российском законодательстве установлены следующие особенности эмиссии опционов эмитента:</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эмитент не может размещать опционы эмитента, если количество объявленных им акций ниже количества акций, право на приобретение которых пре</w:t>
      </w:r>
      <w:r w:rsidRPr="000F7B75">
        <w:rPr>
          <w:rFonts w:ascii="Times New Roman" w:hAnsi="Times New Roman"/>
          <w:sz w:val="28"/>
          <w:szCs w:val="24"/>
        </w:rPr>
        <w:softHyphen/>
        <w:t>доставляют опционы;</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количество акций определенной категории (типа), право на приобретение которых предоставляют опционы эмитента, не должно превышать 5% акций этой категории (типа), размещенных на дату представления документов для государственной регистрации выпуска опционов эмитента;</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решение о выпуске опционов эмитента может предусматривать ограничения на их обращение;</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размещение опционов эмитента возможно только после полной оплаты уставного капитала акционерного общества.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Фьючерсный контракт аналогичен форвардному контракту, но обладает той особенностью, что выгоды и потери определяются ежедневно, а не в расчетный день. Если покупают фьючерсный контракт на нефть, и цены на него сегодня по</w:t>
      </w:r>
      <w:r w:rsidRPr="000F7B75">
        <w:rPr>
          <w:rFonts w:ascii="Times New Roman" w:hAnsi="Times New Roman"/>
          <w:sz w:val="28"/>
          <w:szCs w:val="24"/>
        </w:rPr>
        <w:softHyphen/>
        <w:t>вышаются, то покупатель имеет прибыль, а продавец контракта — убыток. Прода</w:t>
      </w:r>
      <w:r w:rsidRPr="000F7B75">
        <w:rPr>
          <w:rFonts w:ascii="Times New Roman" w:hAnsi="Times New Roman"/>
          <w:sz w:val="28"/>
          <w:szCs w:val="24"/>
        </w:rPr>
        <w:softHyphen/>
        <w:t>вец выплачивает покупателю полную стоимость контракта. На следующий день сделка начинается заново при том условии, что ни одна сторона не должна дру</w:t>
      </w:r>
      <w:r w:rsidRPr="000F7B75">
        <w:rPr>
          <w:rFonts w:ascii="Times New Roman" w:hAnsi="Times New Roman"/>
          <w:sz w:val="28"/>
          <w:szCs w:val="24"/>
        </w:rPr>
        <w:softHyphen/>
        <w:t>гой. Такое свойство — ежедневно производить расчеты заново, характерное для фьючерсных контрактов, называют «переоценкой в соответствии с рыночной це</w:t>
      </w:r>
      <w:r w:rsidRPr="000F7B75">
        <w:rPr>
          <w:rFonts w:ascii="Times New Roman" w:hAnsi="Times New Roman"/>
          <w:sz w:val="28"/>
          <w:szCs w:val="24"/>
        </w:rPr>
        <w:softHyphen/>
        <w:t>ной». По форвардным контрактам существует значительный риск невыплаты де</w:t>
      </w:r>
      <w:r w:rsidRPr="000F7B75">
        <w:rPr>
          <w:rFonts w:ascii="Times New Roman" w:hAnsi="Times New Roman"/>
          <w:sz w:val="28"/>
          <w:szCs w:val="24"/>
        </w:rPr>
        <w:softHyphen/>
        <w:t>нежных средств в расчетный день. При ежедневной переоценке в соответствии с рыночной ценой риск неуплаты денег значительно снижается. Поэтому органи</w:t>
      </w:r>
      <w:r w:rsidRPr="000F7B75">
        <w:rPr>
          <w:rFonts w:ascii="Times New Roman" w:hAnsi="Times New Roman"/>
          <w:sz w:val="28"/>
          <w:szCs w:val="24"/>
        </w:rPr>
        <w:softHyphen/>
        <w:t>зованное заключение сделок на биржах по фьючерсным контрактам более рас</w:t>
      </w:r>
      <w:r w:rsidRPr="000F7B75">
        <w:rPr>
          <w:rFonts w:ascii="Times New Roman" w:hAnsi="Times New Roman"/>
          <w:sz w:val="28"/>
          <w:szCs w:val="24"/>
        </w:rPr>
        <w:softHyphen/>
        <w:t>пространено, чем по форвардным.</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 позиции игры на фондовом рынке отличия фьючерса от опциона следующие:</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заключение фьючерсного контракта не является прямым актом купли-про</w:t>
      </w:r>
      <w:r w:rsidRPr="000F7B75">
        <w:rPr>
          <w:rFonts w:ascii="Times New Roman" w:hAnsi="Times New Roman"/>
          <w:sz w:val="28"/>
          <w:szCs w:val="24"/>
        </w:rPr>
        <w:softHyphen/>
        <w:t>дажи;</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по истечении срока фьючерсного контракта — в отличие от опциона —</w:t>
      </w:r>
      <w:r w:rsidRPr="000F7B75">
        <w:rPr>
          <w:rFonts w:ascii="Times New Roman" w:hAnsi="Times New Roman"/>
          <w:sz w:val="28"/>
          <w:szCs w:val="24"/>
        </w:rPr>
        <w:br/>
        <w:t>обязателен;</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 связанный с фьючерсной сделкой, может быть выше из-за колебания цен на фондовых и валютных биржах.</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Каждую фьючерсную сделку регистрирует расчетная палата фондовой или валютной биржи. Порядок и условия таких сделок определяют в Положении, утвержденном руководителем биржи.</w:t>
      </w:r>
    </w:p>
    <w:p w:rsidR="00D94DB8"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Простейшая схема заключения фьючерсного контракта на поставку финансо</w:t>
      </w:r>
      <w:r w:rsidRPr="000F7B75">
        <w:rPr>
          <w:rFonts w:ascii="Times New Roman" w:hAnsi="Times New Roman"/>
          <w:sz w:val="28"/>
          <w:szCs w:val="24"/>
        </w:rPr>
        <w:softHyphen/>
        <w:t>вых инструментов с фиксированным доходом (рис. 12.1).</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6B180D" w:rsidP="000F7B75">
      <w:pPr>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_x0000_i1311" type="#_x0000_t75" style="width:327pt;height:114pt;visibility:visible">
            <v:imagedata r:id="rId538" o:title=""/>
          </v:shape>
        </w:pic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Пояснение к рис. 12.1.</w:t>
      </w:r>
    </w:p>
    <w:p w:rsidR="00D94DB8" w:rsidRPr="000F7B75" w:rsidRDefault="00D94DB8" w:rsidP="000F7B75">
      <w:pPr>
        <w:widowControl w:val="0"/>
        <w:numPr>
          <w:ilvl w:val="0"/>
          <w:numId w:val="88"/>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 несет минимальный риск, вкладывая в ценные бумаги свои денеж</w:t>
      </w:r>
      <w:r w:rsidRPr="000F7B75">
        <w:rPr>
          <w:rFonts w:ascii="Times New Roman" w:hAnsi="Times New Roman"/>
          <w:sz w:val="28"/>
          <w:szCs w:val="24"/>
        </w:rPr>
        <w:softHyphen/>
        <w:t>ные средства, но он не может рассчитывать на высокий доход.</w:t>
      </w:r>
    </w:p>
    <w:p w:rsidR="00D94DB8" w:rsidRPr="000F7B75" w:rsidRDefault="00D94DB8" w:rsidP="000F7B75">
      <w:pPr>
        <w:widowControl w:val="0"/>
        <w:numPr>
          <w:ilvl w:val="0"/>
          <w:numId w:val="88"/>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экономическом спаде инвестору гарантируется устойчивый доход.</w:t>
      </w:r>
    </w:p>
    <w:p w:rsidR="00D94DB8" w:rsidRPr="000F7B75" w:rsidRDefault="00D94DB8" w:rsidP="000F7B75">
      <w:pPr>
        <w:widowControl w:val="0"/>
        <w:numPr>
          <w:ilvl w:val="0"/>
          <w:numId w:val="88"/>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достаточно активном, но нестабильном рынке он застрахован от неожи</w:t>
      </w:r>
      <w:r w:rsidRPr="000F7B75">
        <w:rPr>
          <w:rFonts w:ascii="Times New Roman" w:hAnsi="Times New Roman"/>
          <w:sz w:val="28"/>
          <w:szCs w:val="24"/>
        </w:rPr>
        <w:softHyphen/>
        <w:t>данных потерь.</w:t>
      </w:r>
    </w:p>
    <w:p w:rsidR="00D94DB8" w:rsidRPr="000F7B75" w:rsidRDefault="00D94DB8" w:rsidP="000F7B75">
      <w:pPr>
        <w:widowControl w:val="0"/>
        <w:numPr>
          <w:ilvl w:val="0"/>
          <w:numId w:val="88"/>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Инвестору не нужно тратить много времени и сил на постоянный контроль за рынком ценных бумаг.</w:t>
      </w:r>
    </w:p>
    <w:p w:rsidR="00D94DB8" w:rsidRPr="000F7B75" w:rsidRDefault="00D94DB8" w:rsidP="000F7B75">
      <w:pPr>
        <w:widowControl w:val="0"/>
        <w:numPr>
          <w:ilvl w:val="0"/>
          <w:numId w:val="88"/>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 моменту окончания контракта ценные бумаги редко поставляются от про</w:t>
      </w:r>
      <w:r w:rsidRPr="000F7B75">
        <w:rPr>
          <w:rFonts w:ascii="Times New Roman" w:hAnsi="Times New Roman"/>
          <w:sz w:val="28"/>
          <w:szCs w:val="24"/>
        </w:rPr>
        <w:softHyphen/>
        <w:t>давца к покупателю. Чаще сделка заканчивается выплатой соответствующей разницы одной стороной другой (исходя из движения биржевых индексов вверх или вниз от заданного значения, т. е. маржевой позиции сторон).</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Использование фьючерсов удобно при управлении большими портфелями профессиональных участников фондового рынка.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Например, финансовому директору необходимо увеличить в портфеле долю корпоративных облигаций. Тогда он продает фьючерсный индексный контракт с акциями и покупает фьючерсный индексный контракт с облигациями.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подчеркнуть, что производные фондовые инструменты только под</w:t>
      </w:r>
      <w:r w:rsidRPr="000F7B75">
        <w:rPr>
          <w:rFonts w:ascii="Times New Roman" w:hAnsi="Times New Roman"/>
          <w:sz w:val="28"/>
          <w:szCs w:val="24"/>
        </w:rPr>
        <w:softHyphen/>
        <w:t>тверждают право на куплю-продажу ценных бумаг, но не являются таковыми.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Фондовый рынок может быть первичным и вторичным. На первичном рынке размещают ценные бумаги новых выпусков; на вторичном — осуществляют их перепродажу. Возможность перепродажи основана на том, что первоначальный инвестор имеет право владеть и распоряжаться финансовыми инструментами, а также может продать их другому лицу.</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Субъектами первичного рынка являются эмитенты, финансовые посредники и инвесторы. Эмитенты стремятся получить дополнительные денежные средства от выпуска и размещения ценных бумаг и вложить вырученные средства в произ</w:t>
      </w:r>
      <w:r w:rsidRPr="000F7B75">
        <w:rPr>
          <w:rFonts w:ascii="Times New Roman" w:hAnsi="Times New Roman"/>
          <w:sz w:val="28"/>
          <w:szCs w:val="24"/>
        </w:rPr>
        <w:softHyphen/>
        <w:t>водство, высокодоходные ценные бумаги других организаций, недвижимость, ва</w:t>
      </w:r>
      <w:r w:rsidRPr="000F7B75">
        <w:rPr>
          <w:rFonts w:ascii="Times New Roman" w:hAnsi="Times New Roman"/>
          <w:sz w:val="28"/>
          <w:szCs w:val="24"/>
        </w:rPr>
        <w:softHyphen/>
        <w:t>люту 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Инвесторы хотят выгодно разместить свой капитал и получить по нему макси</w:t>
      </w:r>
      <w:r w:rsidRPr="000F7B75">
        <w:rPr>
          <w:rFonts w:ascii="Times New Roman" w:hAnsi="Times New Roman"/>
          <w:sz w:val="28"/>
          <w:szCs w:val="24"/>
        </w:rPr>
        <w:softHyphen/>
        <w:t>мальный доход (в форме дивидендов и процентов) с минимальным уровнем риска.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роли финансовых посредников между эмитентами и инвесторами выступают брокерские и дилерские компании. Они являются, как правило, профессиональ</w:t>
      </w:r>
      <w:r w:rsidRPr="000F7B75">
        <w:rPr>
          <w:rFonts w:ascii="Times New Roman" w:hAnsi="Times New Roman"/>
          <w:sz w:val="28"/>
          <w:szCs w:val="24"/>
        </w:rPr>
        <w:softHyphen/>
        <w:t>ными участниками фондового рынка.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 обращением ценных бумаг понимают передачу прав на них одним лицом другому. Права владельцев эмиссионных ценных бумаг документарной формы выпуска удовлетворяют сертификатами (если они находятся у владельцев) либо сертификатами и записями по счету «депо» в депозитарии (если они переданы ему на хранение).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фондовый рынок России пока не выполняет своей по</w:t>
      </w:r>
      <w:r w:rsidRPr="000F7B75">
        <w:rPr>
          <w:rFonts w:ascii="Times New Roman" w:hAnsi="Times New Roman"/>
          <w:sz w:val="28"/>
          <w:szCs w:val="24"/>
        </w:rPr>
        <w:softHyphen/>
        <w:t>среднической роли — способствовать внутри- и межотраслевому переливу капи</w:t>
      </w:r>
      <w:r w:rsidRPr="000F7B75">
        <w:rPr>
          <w:rFonts w:ascii="Times New Roman" w:hAnsi="Times New Roman"/>
          <w:sz w:val="28"/>
          <w:szCs w:val="24"/>
        </w:rPr>
        <w:softHyphen/>
        <w:t>тала. Сравнение объемов привлеченных с российского фондового рынка средств и инвестированных в экономику ресурсов показывает существенный разрыв между ними. Так, за 10 месяцев 2003 г. отечественные компании привлекли ре</w:t>
      </w:r>
      <w:r w:rsidRPr="000F7B75">
        <w:rPr>
          <w:rFonts w:ascii="Times New Roman" w:hAnsi="Times New Roman"/>
          <w:sz w:val="28"/>
          <w:szCs w:val="24"/>
        </w:rPr>
        <w:softHyphen/>
        <w:t>сурсов на сумму более $10 млрд, размещая эмиссионные ценные бумаги на пер</w:t>
      </w:r>
      <w:r w:rsidRPr="000F7B75">
        <w:rPr>
          <w:rFonts w:ascii="Times New Roman" w:hAnsi="Times New Roman"/>
          <w:sz w:val="28"/>
          <w:szCs w:val="24"/>
        </w:rPr>
        <w:softHyphen/>
        <w:t>вичном фондовом рынке, в том числе $2,4 млрд на внутреннем.</w:t>
      </w:r>
      <w:r w:rsidRPr="000F7B75">
        <w:rPr>
          <w:rStyle w:val="ad"/>
          <w:rFonts w:ascii="Times New Roman" w:hAnsi="Times New Roman"/>
          <w:sz w:val="28"/>
          <w:szCs w:val="24"/>
        </w:rPr>
        <w:footnoteReference w:id="68"/>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Отечественными специалистами сделана попытка оценить степень развития фондового рынка и его влияния на экономику страны с помощью еще мало ис</w:t>
      </w:r>
      <w:r w:rsidRPr="000F7B75">
        <w:rPr>
          <w:rFonts w:ascii="Times New Roman" w:hAnsi="Times New Roman"/>
          <w:sz w:val="28"/>
          <w:szCs w:val="24"/>
        </w:rPr>
        <w:softHyphen/>
        <w:t>пользуемого в России показателя — объема капитализации на душу населения (табл. 12.</w:t>
      </w:r>
      <w:r w:rsidRPr="000F7B75">
        <w:rPr>
          <w:rFonts w:ascii="Times New Roman" w:hAnsi="Times New Roman"/>
          <w:sz w:val="28"/>
          <w:szCs w:val="24"/>
          <w:lang w:val="en-US"/>
        </w:rPr>
        <w:t>1).</w:t>
      </w:r>
      <w:r w:rsidRPr="000F7B75">
        <w:rPr>
          <w:rStyle w:val="ad"/>
          <w:rFonts w:ascii="Times New Roman" w:hAnsi="Times New Roman"/>
          <w:sz w:val="28"/>
          <w:szCs w:val="24"/>
          <w:lang w:val="en-US"/>
        </w:rPr>
        <w:footnoteReference w:id="69"/>
      </w:r>
    </w:p>
    <w:p w:rsidR="00D94DB8" w:rsidRPr="000F7B75" w:rsidRDefault="00D94D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12.1 </w:t>
      </w:r>
    </w:p>
    <w:p w:rsidR="00D94DB8"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параметры мирового рынка акций</w:t>
      </w:r>
      <w:r w:rsidRPr="000F7B75">
        <w:rPr>
          <w:rStyle w:val="ad"/>
          <w:rFonts w:ascii="Times New Roman" w:hAnsi="Times New Roman"/>
          <w:sz w:val="28"/>
          <w:szCs w:val="24"/>
        </w:rPr>
        <w:footnoteReference w:id="70"/>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466" w:type="dxa"/>
        <w:tblLayout w:type="fixed"/>
        <w:tblCellMar>
          <w:left w:w="40" w:type="dxa"/>
          <w:right w:w="40" w:type="dxa"/>
        </w:tblCellMar>
        <w:tblLook w:val="0000" w:firstRow="0" w:lastRow="0" w:firstColumn="0" w:lastColumn="0" w:noHBand="0" w:noVBand="0"/>
      </w:tblPr>
      <w:tblGrid>
        <w:gridCol w:w="1421"/>
        <w:gridCol w:w="1414"/>
        <w:gridCol w:w="1418"/>
        <w:gridCol w:w="1701"/>
        <w:gridCol w:w="749"/>
        <w:gridCol w:w="952"/>
        <w:gridCol w:w="1417"/>
      </w:tblGrid>
      <w:tr w:rsidR="00B44F9E" w:rsidRPr="000F7B75" w:rsidTr="008B0350">
        <w:trPr>
          <w:trHeight w:hRule="exact" w:val="470"/>
        </w:trPr>
        <w:tc>
          <w:tcPr>
            <w:tcW w:w="1421" w:type="dxa"/>
            <w:vMerge w:val="restart"/>
            <w:tcBorders>
              <w:top w:val="single" w:sz="6" w:space="0" w:color="auto"/>
              <w:left w:val="single" w:sz="6" w:space="0" w:color="auto"/>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Государство</w:t>
            </w:r>
          </w:p>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tc>
        <w:tc>
          <w:tcPr>
            <w:tcW w:w="1414" w:type="dxa"/>
            <w:vMerge w:val="restart"/>
            <w:tcBorders>
              <w:top w:val="single" w:sz="6" w:space="0" w:color="auto"/>
              <w:left w:val="single" w:sz="6" w:space="0" w:color="auto"/>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Капитализа</w:t>
            </w:r>
            <w:r w:rsidRPr="007116DA">
              <w:rPr>
                <w:rFonts w:ascii="Times New Roman" w:hAnsi="Times New Roman"/>
                <w:bCs/>
                <w:sz w:val="20"/>
                <w:szCs w:val="20"/>
              </w:rPr>
              <w:softHyphen/>
              <w:t>ция на душу населения, $тыс.</w:t>
            </w:r>
          </w:p>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tc>
        <w:tc>
          <w:tcPr>
            <w:tcW w:w="1418" w:type="dxa"/>
            <w:vMerge w:val="restart"/>
            <w:tcBorders>
              <w:top w:val="single" w:sz="6" w:space="0" w:color="auto"/>
              <w:left w:val="single" w:sz="6" w:space="0" w:color="auto"/>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Объем капитализа</w:t>
            </w:r>
            <w:r w:rsidRPr="007116DA">
              <w:rPr>
                <w:rFonts w:ascii="Times New Roman" w:hAnsi="Times New Roman"/>
                <w:bCs/>
                <w:sz w:val="20"/>
                <w:szCs w:val="20"/>
              </w:rPr>
              <w:softHyphen/>
              <w:t xml:space="preserve">ции, </w:t>
            </w:r>
            <w:r w:rsidRPr="007116DA">
              <w:rPr>
                <w:rFonts w:ascii="Times New Roman" w:hAnsi="Times New Roman"/>
                <w:sz w:val="20"/>
                <w:szCs w:val="20"/>
                <w:lang w:val="en-US"/>
              </w:rPr>
              <w:t>$</w:t>
            </w:r>
            <w:r w:rsidRPr="007116DA">
              <w:rPr>
                <w:rFonts w:ascii="Times New Roman" w:hAnsi="Times New Roman"/>
                <w:sz w:val="20"/>
                <w:szCs w:val="20"/>
              </w:rPr>
              <w:t>млрд.</w:t>
            </w:r>
          </w:p>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tc>
        <w:tc>
          <w:tcPr>
            <w:tcW w:w="1701" w:type="dxa"/>
            <w:vMerge w:val="restart"/>
            <w:tcBorders>
              <w:top w:val="single" w:sz="6" w:space="0" w:color="auto"/>
              <w:left w:val="single" w:sz="6" w:space="0" w:color="auto"/>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Уровень капитализации к объему ВВП,</w:t>
            </w:r>
          </w:p>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w:t>
            </w:r>
          </w:p>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tc>
        <w:tc>
          <w:tcPr>
            <w:tcW w:w="3118" w:type="dxa"/>
            <w:gridSpan w:val="3"/>
            <w:tcBorders>
              <w:top w:val="single" w:sz="6" w:space="0" w:color="auto"/>
              <w:left w:val="single" w:sz="6" w:space="0" w:color="auto"/>
              <w:bottom w:val="single" w:sz="6" w:space="0" w:color="auto"/>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Количество котируемых компаний</w:t>
            </w:r>
          </w:p>
        </w:tc>
      </w:tr>
      <w:tr w:rsidR="00B44F9E" w:rsidRPr="000F7B75" w:rsidTr="008B0350">
        <w:trPr>
          <w:trHeight w:hRule="exact" w:val="250"/>
        </w:trPr>
        <w:tc>
          <w:tcPr>
            <w:tcW w:w="1421" w:type="dxa"/>
            <w:vMerge/>
            <w:tcBorders>
              <w:left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tc>
        <w:tc>
          <w:tcPr>
            <w:tcW w:w="1414" w:type="dxa"/>
            <w:vMerge/>
            <w:tcBorders>
              <w:left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tc>
        <w:tc>
          <w:tcPr>
            <w:tcW w:w="1418" w:type="dxa"/>
            <w:vMerge/>
            <w:tcBorders>
              <w:left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tc>
        <w:tc>
          <w:tcPr>
            <w:tcW w:w="1701" w:type="dxa"/>
            <w:vMerge/>
            <w:tcBorders>
              <w:left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tc>
        <w:tc>
          <w:tcPr>
            <w:tcW w:w="749" w:type="dxa"/>
            <w:tcBorders>
              <w:top w:val="single" w:sz="6" w:space="0" w:color="auto"/>
              <w:left w:val="single" w:sz="6" w:space="0" w:color="auto"/>
              <w:bottom w:val="nil"/>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всего</w:t>
            </w:r>
          </w:p>
        </w:tc>
        <w:tc>
          <w:tcPr>
            <w:tcW w:w="2369" w:type="dxa"/>
            <w:gridSpan w:val="2"/>
            <w:tcBorders>
              <w:top w:val="single" w:sz="6" w:space="0" w:color="auto"/>
              <w:left w:val="single" w:sz="6" w:space="0" w:color="auto"/>
              <w:bottom w:val="single" w:sz="6" w:space="0" w:color="auto"/>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 том числе</w:t>
            </w:r>
          </w:p>
        </w:tc>
      </w:tr>
      <w:tr w:rsidR="00B44F9E" w:rsidRPr="000F7B75" w:rsidTr="008B0350">
        <w:trPr>
          <w:trHeight w:hRule="exact" w:val="359"/>
        </w:trPr>
        <w:tc>
          <w:tcPr>
            <w:tcW w:w="1421" w:type="dxa"/>
            <w:vMerge/>
            <w:tcBorders>
              <w:left w:val="single" w:sz="6" w:space="0" w:color="auto"/>
              <w:bottom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tc>
        <w:tc>
          <w:tcPr>
            <w:tcW w:w="1414" w:type="dxa"/>
            <w:vMerge/>
            <w:tcBorders>
              <w:left w:val="single" w:sz="6" w:space="0" w:color="auto"/>
              <w:bottom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tc>
        <w:tc>
          <w:tcPr>
            <w:tcW w:w="1418" w:type="dxa"/>
            <w:vMerge/>
            <w:tcBorders>
              <w:left w:val="single" w:sz="6" w:space="0" w:color="auto"/>
              <w:bottom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tc>
        <w:tc>
          <w:tcPr>
            <w:tcW w:w="1701" w:type="dxa"/>
            <w:vMerge/>
            <w:tcBorders>
              <w:left w:val="single" w:sz="6" w:space="0" w:color="auto"/>
              <w:bottom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tc>
        <w:tc>
          <w:tcPr>
            <w:tcW w:w="749" w:type="dxa"/>
            <w:tcBorders>
              <w:top w:val="nil"/>
              <w:left w:val="single" w:sz="6" w:space="0" w:color="auto"/>
              <w:bottom w:val="single" w:sz="6" w:space="0" w:color="auto"/>
              <w:right w:val="single" w:sz="6" w:space="0" w:color="auto"/>
            </w:tcBorders>
            <w:shd w:val="clear" w:color="auto" w:fill="FFFFFF"/>
          </w:tcPr>
          <w:p w:rsidR="00B44F9E" w:rsidRPr="007116DA" w:rsidRDefault="00B44F9E" w:rsidP="007116DA">
            <w:pPr>
              <w:spacing w:after="0" w:line="360" w:lineRule="auto"/>
              <w:jc w:val="both"/>
              <w:rPr>
                <w:rFonts w:ascii="Times New Roman" w:hAnsi="Times New Roman"/>
                <w:sz w:val="20"/>
                <w:szCs w:val="20"/>
              </w:rPr>
            </w:pPr>
          </w:p>
          <w:p w:rsidR="00B44F9E" w:rsidRPr="007116DA" w:rsidRDefault="00B44F9E" w:rsidP="007116DA">
            <w:pPr>
              <w:spacing w:after="0" w:line="360" w:lineRule="auto"/>
              <w:jc w:val="both"/>
              <w:rPr>
                <w:rFonts w:ascii="Times New Roman" w:hAnsi="Times New Roman"/>
                <w:sz w:val="20"/>
                <w:szCs w:val="20"/>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Мест</w:t>
            </w:r>
            <w:r w:rsidRPr="007116DA">
              <w:rPr>
                <w:rFonts w:ascii="Times New Roman" w:hAnsi="Times New Roman"/>
                <w:bCs/>
                <w:sz w:val="20"/>
                <w:szCs w:val="20"/>
              </w:rPr>
              <w:softHyphen/>
              <w:t>ных</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44F9E" w:rsidRPr="007116DA" w:rsidRDefault="00B44F9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Ино</w:t>
            </w:r>
            <w:r w:rsidRPr="007116DA">
              <w:rPr>
                <w:rFonts w:ascii="Times New Roman" w:hAnsi="Times New Roman"/>
                <w:bCs/>
                <w:sz w:val="20"/>
                <w:szCs w:val="20"/>
              </w:rPr>
              <w:softHyphen/>
              <w:t>стран</w:t>
            </w:r>
            <w:r w:rsidRPr="007116DA">
              <w:rPr>
                <w:rFonts w:ascii="Times New Roman" w:hAnsi="Times New Roman"/>
                <w:bCs/>
                <w:sz w:val="20"/>
                <w:szCs w:val="20"/>
              </w:rPr>
              <w:softHyphen/>
              <w:t>ных</w:t>
            </w:r>
          </w:p>
        </w:tc>
      </w:tr>
      <w:tr w:rsidR="00D94DB8" w:rsidRPr="000F7B75" w:rsidTr="008B0350">
        <w:trPr>
          <w:trHeight w:hRule="exact" w:val="259"/>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США</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54,55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15021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150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7194</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6274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920</w:t>
            </w:r>
          </w:p>
        </w:tc>
      </w:tr>
      <w:tr w:rsidR="00D94DB8" w:rsidRPr="000F7B75" w:rsidTr="008B0350">
        <w:trPr>
          <w:trHeight w:hRule="exact" w:val="259"/>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Великобритания</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43,14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2577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180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2929</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2428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501</w:t>
            </w:r>
          </w:p>
        </w:tc>
      </w:tr>
      <w:tr w:rsidR="00D94DB8" w:rsidRPr="000F7B75" w:rsidTr="008B0350">
        <w:trPr>
          <w:trHeight w:hRule="exact" w:val="250"/>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Франция</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24,57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1447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110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1185</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1021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164</w:t>
            </w:r>
          </w:p>
        </w:tc>
      </w:tr>
      <w:tr w:rsidR="00D94DB8" w:rsidRPr="000F7B75" w:rsidTr="008B0350">
        <w:trPr>
          <w:trHeight w:hRule="exact" w:val="250"/>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Германия</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15,45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1270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66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989</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744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245</w:t>
            </w:r>
          </w:p>
        </w:tc>
      </w:tr>
      <w:tr w:rsidR="00D94DB8" w:rsidRPr="000F7B75" w:rsidTr="008B0350">
        <w:trPr>
          <w:trHeight w:hRule="exact" w:val="269"/>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Япония</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24,95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3157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68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3406</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3365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41</w:t>
            </w:r>
          </w:p>
        </w:tc>
      </w:tr>
      <w:tr w:rsidR="00D94DB8" w:rsidRPr="000F7B75" w:rsidTr="008B0350">
        <w:trPr>
          <w:trHeight w:hRule="exact" w:val="269"/>
        </w:trPr>
        <w:tc>
          <w:tcPr>
            <w:tcW w:w="142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Россия</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141</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прогнозам ФСФР России в 2005 г. на фондовом рынке только начнет раз</w:t>
      </w:r>
      <w:r w:rsidRPr="000F7B75">
        <w:rPr>
          <w:rFonts w:ascii="Times New Roman" w:hAnsi="Times New Roman"/>
          <w:sz w:val="28"/>
          <w:szCs w:val="24"/>
        </w:rPr>
        <w:softHyphen/>
        <w:t>виваться сектор коммерческих бумаг, российских депозитарных расписок на ино</w:t>
      </w:r>
      <w:r w:rsidRPr="000F7B75">
        <w:rPr>
          <w:rFonts w:ascii="Times New Roman" w:hAnsi="Times New Roman"/>
          <w:sz w:val="28"/>
          <w:szCs w:val="24"/>
        </w:rPr>
        <w:softHyphen/>
        <w:t>странные ценные бумаги, облигаций международных финансовых организаций. Предполагают, что это расширит перечень финансовых активов, в которые инве</w:t>
      </w:r>
      <w:r w:rsidRPr="000F7B75">
        <w:rPr>
          <w:rFonts w:ascii="Times New Roman" w:hAnsi="Times New Roman"/>
          <w:sz w:val="28"/>
          <w:szCs w:val="24"/>
        </w:rPr>
        <w:softHyphen/>
        <w:t>сторы могут вкладывать свои денежные средства.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Состояние российского рынка акций и корпоративных облигаций характери</w:t>
      </w:r>
      <w:r w:rsidRPr="000F7B75">
        <w:rPr>
          <w:rFonts w:ascii="Times New Roman" w:hAnsi="Times New Roman"/>
          <w:sz w:val="28"/>
          <w:szCs w:val="24"/>
        </w:rPr>
        <w:softHyphen/>
        <w:t>зуют данные, приведенные в табл. 12.2 и 12.3.</w:t>
      </w:r>
      <w:r w:rsidRPr="000F7B75">
        <w:rPr>
          <w:rStyle w:val="ad"/>
          <w:rFonts w:ascii="Times New Roman" w:hAnsi="Times New Roman"/>
          <w:sz w:val="28"/>
          <w:szCs w:val="24"/>
        </w:rPr>
        <w:footnoteReference w:id="71"/>
      </w:r>
    </w:p>
    <w:p w:rsidR="00D94DB8" w:rsidRPr="000F7B75" w:rsidRDefault="00D94DB8"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12.2 </w:t>
      </w:r>
    </w:p>
    <w:p w:rsidR="00D94DB8"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Динамика ключевых параметров развития рынка акций в России</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324" w:type="dxa"/>
        <w:tblLayout w:type="fixed"/>
        <w:tblCellMar>
          <w:left w:w="40" w:type="dxa"/>
          <w:right w:w="40" w:type="dxa"/>
        </w:tblCellMar>
        <w:tblLook w:val="0000" w:firstRow="0" w:lastRow="0" w:firstColumn="0" w:lastColumn="0" w:noHBand="0" w:noVBand="0"/>
      </w:tblPr>
      <w:tblGrid>
        <w:gridCol w:w="1104"/>
        <w:gridCol w:w="1731"/>
        <w:gridCol w:w="1843"/>
        <w:gridCol w:w="1842"/>
        <w:gridCol w:w="1985"/>
      </w:tblGrid>
      <w:tr w:rsidR="00D94DB8" w:rsidRPr="000F7B75" w:rsidTr="008B0350">
        <w:trPr>
          <w:trHeight w:hRule="exact" w:val="773"/>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На начало года</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Количество эмитентов на бирже, ед.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Количество акций, котиру</w:t>
            </w:r>
            <w:r w:rsidRPr="007116DA">
              <w:rPr>
                <w:rFonts w:ascii="Times New Roman" w:hAnsi="Times New Roman"/>
                <w:sz w:val="20"/>
                <w:szCs w:val="20"/>
              </w:rPr>
              <w:softHyphen/>
              <w:t>емых на бирже, ед.</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Капитализация рынка акций, $млрд.</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Капитализация рынка акций к ВВП, %</w:t>
            </w:r>
          </w:p>
        </w:tc>
      </w:tr>
      <w:tr w:rsidR="00D94DB8" w:rsidRPr="000F7B75" w:rsidTr="008B0350">
        <w:trPr>
          <w:trHeight w:hRule="exact" w:val="250"/>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1998</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31,6</w:t>
            </w:r>
          </w:p>
        </w:tc>
      </w:tr>
      <w:tr w:rsidR="00D94DB8" w:rsidRPr="000F7B75" w:rsidTr="008B0350">
        <w:trPr>
          <w:trHeight w:hRule="exact" w:val="259"/>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1999</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13,7</w:t>
            </w:r>
          </w:p>
        </w:tc>
      </w:tr>
      <w:tr w:rsidR="00D94DB8" w:rsidRPr="000F7B75" w:rsidTr="008B0350">
        <w:trPr>
          <w:trHeight w:hRule="exact" w:val="259"/>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2000</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178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30,7</w:t>
            </w:r>
          </w:p>
        </w:tc>
      </w:tr>
      <w:tr w:rsidR="00D94DB8" w:rsidRPr="000F7B75" w:rsidTr="008B0350">
        <w:trPr>
          <w:trHeight w:hRule="exact" w:val="250"/>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2001</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17,2</w:t>
            </w:r>
          </w:p>
        </w:tc>
      </w:tr>
      <w:tr w:rsidR="00D94DB8" w:rsidRPr="000F7B75" w:rsidTr="008B0350">
        <w:trPr>
          <w:trHeight w:hRule="exact" w:val="250"/>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2002</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313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27,6</w:t>
            </w:r>
          </w:p>
        </w:tc>
      </w:tr>
      <w:tr w:rsidR="00D94DB8" w:rsidRPr="000F7B75" w:rsidTr="008B0350">
        <w:trPr>
          <w:trHeight w:hRule="exact" w:val="259"/>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2003</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218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333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33,8</w:t>
            </w:r>
          </w:p>
        </w:tc>
      </w:tr>
      <w:tr w:rsidR="00D94DB8" w:rsidRPr="000F7B75" w:rsidTr="008B0350">
        <w:trPr>
          <w:trHeight w:hRule="exact" w:val="269"/>
        </w:trPr>
        <w:tc>
          <w:tcPr>
            <w:tcW w:w="110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07.2003</w:t>
            </w:r>
          </w:p>
        </w:tc>
        <w:tc>
          <w:tcPr>
            <w:tcW w:w="173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43,0</w:t>
            </w:r>
          </w:p>
        </w:tc>
      </w:tr>
    </w:tbl>
    <w:p w:rsidR="003576F2" w:rsidRPr="000F7B75" w:rsidRDefault="003576F2" w:rsidP="000F7B75">
      <w:pPr>
        <w:shd w:val="clear" w:color="auto" w:fill="FFFFFF"/>
        <w:spacing w:after="0" w:line="360" w:lineRule="auto"/>
        <w:ind w:firstLine="709"/>
        <w:jc w:val="both"/>
        <w:rPr>
          <w:rFonts w:ascii="Times New Roman" w:hAnsi="Times New Roman"/>
          <w:bCs/>
          <w:iCs/>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Таблица 12.3</w:t>
      </w:r>
    </w:p>
    <w:p w:rsidR="00D94DB8"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 xml:space="preserve"> </w:t>
      </w:r>
      <w:r w:rsidRPr="000F7B75">
        <w:rPr>
          <w:rFonts w:ascii="Times New Roman" w:hAnsi="Times New Roman"/>
          <w:bCs/>
          <w:sz w:val="28"/>
          <w:szCs w:val="24"/>
        </w:rPr>
        <w:t>Динамика корпоративных облигаций на фондовом рынке России</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182" w:type="dxa"/>
        <w:tblLayout w:type="fixed"/>
        <w:tblCellMar>
          <w:left w:w="40" w:type="dxa"/>
          <w:right w:w="40" w:type="dxa"/>
        </w:tblCellMar>
        <w:tblLook w:val="0000" w:firstRow="0" w:lastRow="0" w:firstColumn="0" w:lastColumn="0" w:noHBand="0" w:noVBand="0"/>
      </w:tblPr>
      <w:tblGrid>
        <w:gridCol w:w="1027"/>
        <w:gridCol w:w="1383"/>
        <w:gridCol w:w="1559"/>
        <w:gridCol w:w="1701"/>
        <w:gridCol w:w="1701"/>
        <w:gridCol w:w="1701"/>
      </w:tblGrid>
      <w:tr w:rsidR="00D94DB8" w:rsidRPr="000F7B75" w:rsidTr="008B0350">
        <w:trPr>
          <w:trHeight w:hRule="exact" w:val="1044"/>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На начало года</w:t>
            </w:r>
          </w:p>
        </w:tc>
        <w:tc>
          <w:tcPr>
            <w:tcW w:w="138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Количество эмитентов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Количество торгуемых бумаг, ед.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Общий объем размещений по номиналу, млн. руб.</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Количество первичных размещений, ед.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Объем первичных размещений, млн. руб.</w:t>
            </w:r>
          </w:p>
        </w:tc>
      </w:tr>
      <w:tr w:rsidR="00D94DB8" w:rsidRPr="000F7B75" w:rsidTr="008B0350">
        <w:trPr>
          <w:trHeight w:hRule="exact" w:val="259"/>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2001</w:t>
            </w:r>
          </w:p>
        </w:tc>
        <w:tc>
          <w:tcPr>
            <w:tcW w:w="138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38922,0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28650</w:t>
            </w:r>
          </w:p>
        </w:tc>
      </w:tr>
      <w:tr w:rsidR="00D94DB8" w:rsidRPr="000F7B75" w:rsidTr="008B0350">
        <w:trPr>
          <w:trHeight w:hRule="exact" w:val="25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2002</w:t>
            </w:r>
          </w:p>
        </w:tc>
        <w:tc>
          <w:tcPr>
            <w:tcW w:w="138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34655,0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28193</w:t>
            </w:r>
          </w:p>
        </w:tc>
      </w:tr>
      <w:tr w:rsidR="00D94DB8" w:rsidRPr="000F7B75" w:rsidTr="008B0350">
        <w:trPr>
          <w:trHeight w:hRule="exact" w:val="250"/>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2003</w:t>
            </w:r>
          </w:p>
        </w:tc>
        <w:tc>
          <w:tcPr>
            <w:tcW w:w="138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108933,9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78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56544</w:t>
            </w:r>
          </w:p>
        </w:tc>
      </w:tr>
      <w:tr w:rsidR="00D94DB8" w:rsidRPr="000F7B75" w:rsidTr="008B0350">
        <w:trPr>
          <w:trHeight w:hRule="exact" w:val="278"/>
        </w:trPr>
        <w:tc>
          <w:tcPr>
            <w:tcW w:w="1027"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07.2003</w:t>
            </w:r>
          </w:p>
        </w:tc>
        <w:tc>
          <w:tcPr>
            <w:tcW w:w="138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131497,9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19829</w:t>
            </w:r>
          </w:p>
        </w:tc>
      </w:tr>
    </w:tbl>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Из табл. 12.2 следует, что после финансового кризиса (август 1998 г.) рынок акций восстанавливается медленно. Не растет количество эмитентов, акциями которых торгуют на фондовых биржах. Остается низкой ликвидность акций (за исключением ценных бумаг акционерных обществ топливно-энергетического комплекса). Положительным аспектом является восстановление капитализации рынка акций и даже превышение уровня предкризисного 1997 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Рынок корпоративных облигаций является относительно молодым и активно развивающимся. Здесь происходит быстрое увеличение объемов размещения об</w:t>
      </w:r>
      <w:r w:rsidRPr="000F7B75">
        <w:rPr>
          <w:rFonts w:ascii="Times New Roman" w:hAnsi="Times New Roman"/>
          <w:sz w:val="28"/>
          <w:szCs w:val="24"/>
        </w:rPr>
        <w:softHyphen/>
        <w:t>лигаций и количества эмитентов. Несмотря на интенсивное развитие, рынок кор</w:t>
      </w:r>
      <w:r w:rsidRPr="000F7B75">
        <w:rPr>
          <w:rFonts w:ascii="Times New Roman" w:hAnsi="Times New Roman"/>
          <w:sz w:val="28"/>
          <w:szCs w:val="24"/>
        </w:rPr>
        <w:softHyphen/>
        <w:t>поративных облигаций служит в основном для краткосрочного привлечения де</w:t>
      </w:r>
      <w:r w:rsidRPr="000F7B75">
        <w:rPr>
          <w:rFonts w:ascii="Times New Roman" w:hAnsi="Times New Roman"/>
          <w:sz w:val="28"/>
          <w:szCs w:val="24"/>
        </w:rPr>
        <w:softHyphen/>
        <w:t>нежных ресурсов. Как и другие сегменты фондового рынка, он пока не может стать надежным источником долгосрочных инвестиций в реальный сектор эко</w:t>
      </w:r>
      <w:r w:rsidRPr="000F7B75">
        <w:rPr>
          <w:rFonts w:ascii="Times New Roman" w:hAnsi="Times New Roman"/>
          <w:sz w:val="28"/>
          <w:szCs w:val="24"/>
        </w:rPr>
        <w:softHyphen/>
        <w:t>номики. Итак, ситуация на финансовом рынке выглядит неоднозначно. Влияние фондового рынка на экономику России пока незначительно. Привлеченные на финансовом рынке средства по-прежнему занимают очень низкую долю в струк</w:t>
      </w:r>
      <w:r w:rsidRPr="000F7B75">
        <w:rPr>
          <w:rFonts w:ascii="Times New Roman" w:hAnsi="Times New Roman"/>
          <w:sz w:val="28"/>
          <w:szCs w:val="24"/>
        </w:rPr>
        <w:softHyphen/>
        <w:t>туре источников финансирования инвестиций в основной капитал: порядка 4-5% — кредиты банков и 0,4-0,5% — средства от выпуска акций и корпоратив</w:t>
      </w:r>
      <w:r w:rsidRPr="000F7B75">
        <w:rPr>
          <w:rFonts w:ascii="Times New Roman" w:hAnsi="Times New Roman"/>
          <w:sz w:val="28"/>
          <w:szCs w:val="24"/>
        </w:rPr>
        <w:softHyphen/>
        <w:t>ных облигаций. Большая часть граждан России предпочитает хранить свои сбе</w:t>
      </w:r>
      <w:r w:rsidRPr="000F7B75">
        <w:rPr>
          <w:rFonts w:ascii="Times New Roman" w:hAnsi="Times New Roman"/>
          <w:sz w:val="28"/>
          <w:szCs w:val="24"/>
        </w:rPr>
        <w:softHyphen/>
        <w:t>режения во вкладах Сбербанка РФ или в иностранной валюте, что не способству</w:t>
      </w:r>
      <w:r w:rsidRPr="000F7B75">
        <w:rPr>
          <w:rFonts w:ascii="Times New Roman" w:hAnsi="Times New Roman"/>
          <w:sz w:val="28"/>
          <w:szCs w:val="24"/>
        </w:rPr>
        <w:softHyphen/>
        <w:t>ет активизации инвестиционного процесса в стране.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условиях переходной экономики России фондовый рынок должен находить</w:t>
      </w:r>
      <w:r w:rsidRPr="000F7B75">
        <w:rPr>
          <w:rFonts w:ascii="Times New Roman" w:hAnsi="Times New Roman"/>
          <w:sz w:val="28"/>
          <w:szCs w:val="24"/>
        </w:rPr>
        <w:softHyphen/>
        <w:t>ся под регулирующим воздействием государства. Одним из ключевых условий рациональной организации данного рынка является правовая защита интересов инвесторов, что повышает степень доверия последних к эмитентам ценных бумаг.</w:t>
      </w:r>
    </w:p>
    <w:p w:rsidR="00D94DB8" w:rsidRPr="007116DA" w:rsidRDefault="007116DA" w:rsidP="007116DA">
      <w:pPr>
        <w:shd w:val="clear" w:color="auto" w:fill="FFFFFF"/>
        <w:spacing w:after="0" w:line="360" w:lineRule="auto"/>
        <w:ind w:firstLine="709"/>
        <w:jc w:val="center"/>
        <w:rPr>
          <w:rFonts w:ascii="Times New Roman" w:hAnsi="Times New Roman"/>
          <w:b/>
          <w:sz w:val="28"/>
          <w:szCs w:val="24"/>
        </w:rPr>
      </w:pPr>
      <w:r>
        <w:rPr>
          <w:rFonts w:ascii="Times New Roman" w:hAnsi="Times New Roman"/>
          <w:bCs/>
          <w:sz w:val="28"/>
          <w:szCs w:val="24"/>
        </w:rPr>
        <w:br w:type="page"/>
      </w:r>
      <w:r w:rsidR="00D94DB8" w:rsidRPr="007116DA">
        <w:rPr>
          <w:rFonts w:ascii="Times New Roman" w:hAnsi="Times New Roman"/>
          <w:b/>
          <w:bCs/>
          <w:sz w:val="28"/>
          <w:szCs w:val="24"/>
        </w:rPr>
        <w:t xml:space="preserve">12.2. Учет финансовых активов и их отражение в бухгалтерской отчетности </w:t>
      </w:r>
      <w:r w:rsidR="00D94DB8" w:rsidRPr="007116DA">
        <w:rPr>
          <w:rFonts w:ascii="Times New Roman" w:hAnsi="Times New Roman"/>
          <w:b/>
          <w:sz w:val="28"/>
          <w:szCs w:val="24"/>
        </w:rPr>
        <w:t>в государственные и корпоративные облигации и др.</w: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Накопление необходимой информации о финансовых инвестициях (активах) предприятия осуществляют на счете 58 «Финансовые вложения». К счету «Фи</w:t>
      </w:r>
      <w:r w:rsidRPr="000F7B75">
        <w:rPr>
          <w:rFonts w:ascii="Times New Roman" w:hAnsi="Times New Roman"/>
          <w:sz w:val="28"/>
          <w:szCs w:val="24"/>
        </w:rPr>
        <w:softHyphen/>
        <w:t>нансовые вложения» открывают субсчета: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58-1 «Паи и акции»;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58-2 «Долговые ценные бумаги»;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58-3 «Предоставленные займы»;</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58-4 «Вклады по договору простого товарищества».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субсчете 58-1 «Паи и акции» учитывают наличие и движение финансовых инвестиций в акции акционерных обществ, уставные (складочные) капиталы других хозяйствующих субъектов 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На субсчете 58-2 «Долговые ценные бумаги» отражают наличие и движение инвестиций в государственные и корпоративные облигации и др. </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Финансовые вложения, произведенные организацией, показывают по дебету счета 58 «Финансовые вложения» и кредиту счетов, на которых учитывают цен</w:t>
      </w:r>
      <w:r w:rsidRPr="000F7B75">
        <w:rPr>
          <w:rFonts w:ascii="Times New Roman" w:hAnsi="Times New Roman"/>
          <w:sz w:val="28"/>
          <w:szCs w:val="24"/>
        </w:rPr>
        <w:softHyphen/>
        <w:t>ности, подлежащие передаче в счет этих вложений.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долговым ценным бумагам, по которым не определена текущая рыночная стоимость, предприятию разрешено разницу между первоначальной и номиналь</w:t>
      </w:r>
      <w:r w:rsidRPr="000F7B75">
        <w:rPr>
          <w:rFonts w:ascii="Times New Roman" w:hAnsi="Times New Roman"/>
          <w:sz w:val="28"/>
          <w:szCs w:val="24"/>
        </w:rPr>
        <w:softHyphen/>
        <w:t>ной стоимостью в течение срока их обращения равномерно, по мере получения по ним дохода, относить на финансовые результаты. При списании суммы превыше</w:t>
      </w:r>
      <w:r w:rsidRPr="000F7B75">
        <w:rPr>
          <w:rFonts w:ascii="Times New Roman" w:hAnsi="Times New Roman"/>
          <w:sz w:val="28"/>
          <w:szCs w:val="24"/>
        </w:rPr>
        <w:softHyphen/>
        <w:t>ния покупной стоимости приобретенных предприятием долговых ценных бумаг над их номинальной стоимостью делают записи по дебету счета 76 «Расчеты с разными дебиторами и кредиторами» (на сумму причитающегося к получению по этим ценным бумагам дохода) и кредиту счетов 58 «Финансовые вложения» (на часть разницы между покупной и номинальной стоимостью) и 91 «Прочие доходы и расходы» (на разницу между суммами, отнесенными на счета 76 «Расче</w:t>
      </w:r>
      <w:r w:rsidRPr="000F7B75">
        <w:rPr>
          <w:rFonts w:ascii="Times New Roman" w:hAnsi="Times New Roman"/>
          <w:sz w:val="28"/>
          <w:szCs w:val="24"/>
        </w:rPr>
        <w:softHyphen/>
        <w:t>ты с разными кредиторами и дебиторами» и 58 «Финансовые вложения»).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доначислении суммы превышения номинальной стоимости приобретен</w:t>
      </w:r>
      <w:r w:rsidRPr="000F7B75">
        <w:rPr>
          <w:rFonts w:ascii="Times New Roman" w:hAnsi="Times New Roman"/>
          <w:sz w:val="28"/>
          <w:szCs w:val="24"/>
        </w:rPr>
        <w:softHyphen/>
        <w:t>ных долговых ценных бумаг над их покупной стоимостью производят записи по дебету счетов 76 «Расчеты с разными дебиторами и кредиторами (на сумму при</w:t>
      </w:r>
      <w:r w:rsidRPr="000F7B75">
        <w:rPr>
          <w:rFonts w:ascii="Times New Roman" w:hAnsi="Times New Roman"/>
          <w:sz w:val="28"/>
          <w:szCs w:val="24"/>
        </w:rPr>
        <w:softHyphen/>
        <w:t>читающегося по ценным бумагам дохода) и 58 «Финансовые вложения» (на часть разницы между покупной и номинальной стоимостью) и кредиту счета 91 «Про</w:t>
      </w:r>
      <w:r w:rsidRPr="000F7B75">
        <w:rPr>
          <w:rFonts w:ascii="Times New Roman" w:hAnsi="Times New Roman"/>
          <w:sz w:val="28"/>
          <w:szCs w:val="24"/>
        </w:rPr>
        <w:softHyphen/>
        <w:t>чие доходы и расходы» (на общую сумму, отнесенную на счета 76 «Расчеты с раз</w:t>
      </w:r>
      <w:r w:rsidRPr="000F7B75">
        <w:rPr>
          <w:rFonts w:ascii="Times New Roman" w:hAnsi="Times New Roman"/>
          <w:sz w:val="28"/>
          <w:szCs w:val="24"/>
        </w:rPr>
        <w:softHyphen/>
        <w:t>ными дебиторами и кредиторами» и 58 «Финансовые вложения»).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Погашение (выкуп) и продажу ценных бумаг, учитываемых на счете 58 «Фи</w:t>
      </w:r>
      <w:r w:rsidRPr="000F7B75">
        <w:rPr>
          <w:rFonts w:ascii="Times New Roman" w:hAnsi="Times New Roman"/>
          <w:sz w:val="28"/>
          <w:szCs w:val="24"/>
        </w:rPr>
        <w:softHyphen/>
        <w:t>нансовые вложения», показывают по дебету счета 91 «Прочие доходы и расходы» и кредиту счета 58 «Финансовые вложения» (кроме организаций, отражающих эти операции на счете 90 «Продажи»).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субсчете 58-3 «Предоставленные займы» учитывают движение выданных предприятием юридическим и физическим лицам (кроме его работников) денеж</w:t>
      </w:r>
      <w:r w:rsidRPr="000F7B75">
        <w:rPr>
          <w:rFonts w:ascii="Times New Roman" w:hAnsi="Times New Roman"/>
          <w:sz w:val="28"/>
          <w:szCs w:val="24"/>
        </w:rPr>
        <w:softHyphen/>
        <w:t>ных и иных займов. Предоставленные займы, обеспеченные векселями, отража</w:t>
      </w:r>
      <w:r w:rsidRPr="000F7B75">
        <w:rPr>
          <w:rFonts w:ascii="Times New Roman" w:hAnsi="Times New Roman"/>
          <w:sz w:val="28"/>
          <w:szCs w:val="24"/>
        </w:rPr>
        <w:softHyphen/>
        <w:t>ют на этом субсчете обособленно. Предоставленные займы показывают по дебету счета 58 «Финансовые вложения» в корреспонденции с кредитом счета 51 «Рас</w:t>
      </w:r>
      <w:r w:rsidRPr="000F7B75">
        <w:rPr>
          <w:rFonts w:ascii="Times New Roman" w:hAnsi="Times New Roman"/>
          <w:sz w:val="28"/>
          <w:szCs w:val="24"/>
        </w:rPr>
        <w:softHyphen/>
        <w:t>четные счета». Возврат займа отражают по дебету счета 51 «Расчетные счета» и кредиту счета «Финансовые вложения». На субсчете 58-4 «Вклады по догово</w:t>
      </w:r>
      <w:r w:rsidRPr="000F7B75">
        <w:rPr>
          <w:rFonts w:ascii="Times New Roman" w:hAnsi="Times New Roman"/>
          <w:sz w:val="28"/>
          <w:szCs w:val="24"/>
        </w:rPr>
        <w:softHyphen/>
        <w:t>ру простого товарищества» учитывают наличие и движение вкладов в общее иму</w:t>
      </w:r>
      <w:r w:rsidRPr="000F7B75">
        <w:rPr>
          <w:rFonts w:ascii="Times New Roman" w:hAnsi="Times New Roman"/>
          <w:sz w:val="28"/>
          <w:szCs w:val="24"/>
        </w:rPr>
        <w:softHyphen/>
        <w:t>щество по договору простого товарищества. Предоставление вклада показывают по дебету счета 58 «Финансовые вложения», а его возврат (при прекращении до</w:t>
      </w:r>
      <w:r w:rsidRPr="000F7B75">
        <w:rPr>
          <w:rFonts w:ascii="Times New Roman" w:hAnsi="Times New Roman"/>
          <w:sz w:val="28"/>
          <w:szCs w:val="24"/>
        </w:rPr>
        <w:softHyphen/>
        <w:t>говора простого товарищества) по кредиту данного счета.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Аналитический учет по счету 58 «Финансовые вложения» осуществляют по видам финансовых инвестиций и объектам, в которые инвестированы денежные средства (организациям — продавцам ценных бумаг; другим организациям, участ</w:t>
      </w:r>
      <w:r w:rsidRPr="000F7B75">
        <w:rPr>
          <w:rFonts w:ascii="Times New Roman" w:hAnsi="Times New Roman"/>
          <w:sz w:val="28"/>
          <w:szCs w:val="24"/>
        </w:rPr>
        <w:softHyphen/>
        <w:t>ником которых является предприятие; организациям-заемщикам и т. д.).</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Построение аналитического учета должно обеспечивать возможность получе</w:t>
      </w:r>
      <w:r w:rsidRPr="000F7B75">
        <w:rPr>
          <w:rFonts w:ascii="Times New Roman" w:hAnsi="Times New Roman"/>
          <w:sz w:val="28"/>
          <w:szCs w:val="24"/>
        </w:rPr>
        <w:softHyphen/>
        <w:t>ния сведений о краткосрочных и долгосрочных финансовых активах. Единицу учета финансовых активов предприятие выбирает самостоятельно таким обра</w:t>
      </w:r>
      <w:r w:rsidRPr="000F7B75">
        <w:rPr>
          <w:rFonts w:ascii="Times New Roman" w:hAnsi="Times New Roman"/>
          <w:sz w:val="28"/>
          <w:szCs w:val="24"/>
        </w:rPr>
        <w:softHyphen/>
        <w:t>зом, чтобы получить достоверную информацию об этих активах, а также обеспе</w:t>
      </w:r>
      <w:r w:rsidRPr="000F7B75">
        <w:rPr>
          <w:rFonts w:ascii="Times New Roman" w:hAnsi="Times New Roman"/>
          <w:sz w:val="28"/>
          <w:szCs w:val="24"/>
        </w:rPr>
        <w:softHyphen/>
        <w:t>чить действенный контроль за их наличием и движением. Исходя из характера финансовых вложений, порядка их приобретения и использования, единицей учета финансовых активов может быть серия, партия и другая однородная сово</w:t>
      </w:r>
      <w:r w:rsidRPr="000F7B75">
        <w:rPr>
          <w:rFonts w:ascii="Times New Roman" w:hAnsi="Times New Roman"/>
          <w:sz w:val="28"/>
          <w:szCs w:val="24"/>
        </w:rPr>
        <w:softHyphen/>
        <w:t>купность этих вложений.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принятым к бухгалтерскому учету государственным ценным бумагам и фи</w:t>
      </w:r>
      <w:r w:rsidRPr="000F7B75">
        <w:rPr>
          <w:rFonts w:ascii="Times New Roman" w:hAnsi="Times New Roman"/>
          <w:sz w:val="28"/>
          <w:szCs w:val="24"/>
        </w:rPr>
        <w:softHyphen/>
        <w:t>нансовым инструментам других эмитентов в аналитическом учете следует сфор</w:t>
      </w:r>
      <w:r w:rsidRPr="000F7B75">
        <w:rPr>
          <w:rFonts w:ascii="Times New Roman" w:hAnsi="Times New Roman"/>
          <w:sz w:val="28"/>
          <w:szCs w:val="24"/>
        </w:rPr>
        <w:softHyphen/>
        <w:t>мировать как минимум следующую информацию: наименование эмитента и на</w:t>
      </w:r>
      <w:r w:rsidRPr="000F7B75">
        <w:rPr>
          <w:rFonts w:ascii="Times New Roman" w:hAnsi="Times New Roman"/>
          <w:sz w:val="28"/>
          <w:szCs w:val="24"/>
        </w:rPr>
        <w:softHyphen/>
        <w:t>звание ценной бумаги, номер, серия, номинальная цена, цена покупки, расходы по приобретению ценных бумаг, общее количество, даты покупки и продажи, ме</w:t>
      </w:r>
      <w:r w:rsidRPr="000F7B75">
        <w:rPr>
          <w:rFonts w:ascii="Times New Roman" w:hAnsi="Times New Roman"/>
          <w:sz w:val="28"/>
          <w:szCs w:val="24"/>
        </w:rPr>
        <w:softHyphen/>
        <w:t>сто хранения. Новым в разделе «Денежные средства» Плана счетов бухгалтер</w:t>
      </w:r>
      <w:r w:rsidRPr="000F7B75">
        <w:rPr>
          <w:rFonts w:ascii="Times New Roman" w:hAnsi="Times New Roman"/>
          <w:sz w:val="28"/>
          <w:szCs w:val="24"/>
        </w:rPr>
        <w:softHyphen/>
        <w:t>ского учета является счет 59 «Резервы под обесценение финансовых вложений». Стабильное значительное снижение стоимости финансовых вложений, по ко</w:t>
      </w:r>
      <w:r w:rsidRPr="000F7B75">
        <w:rPr>
          <w:rFonts w:ascii="Times New Roman" w:hAnsi="Times New Roman"/>
          <w:sz w:val="28"/>
          <w:szCs w:val="24"/>
        </w:rPr>
        <w:softHyphen/>
        <w:t>торым не определяют их текущую рыночную стоимость, меньшее величины экономических выгод, которые предприятие ожидает получить от этих финансо</w:t>
      </w:r>
      <w:r w:rsidRPr="000F7B75">
        <w:rPr>
          <w:rFonts w:ascii="Times New Roman" w:hAnsi="Times New Roman"/>
          <w:sz w:val="28"/>
          <w:szCs w:val="24"/>
        </w:rPr>
        <w:softHyphen/>
        <w:t>вых вложений в обычных условиях деятельности, признают обесценением фи</w:t>
      </w:r>
      <w:r w:rsidRPr="000F7B75">
        <w:rPr>
          <w:rFonts w:ascii="Times New Roman" w:hAnsi="Times New Roman"/>
          <w:sz w:val="28"/>
          <w:szCs w:val="24"/>
        </w:rPr>
        <w:softHyphen/>
        <w:t>нансовых вложений. В этом случае на основе отдельного расчета устанавливают расчетную стоимость финансовых вложений, равную разнице между их стоимо</w:t>
      </w:r>
      <w:r w:rsidRPr="000F7B75">
        <w:rPr>
          <w:rFonts w:ascii="Times New Roman" w:hAnsi="Times New Roman"/>
          <w:sz w:val="28"/>
          <w:szCs w:val="24"/>
        </w:rPr>
        <w:softHyphen/>
        <w:t>стью, по которой они отражены в бухгалтерском учете (учетной стоимостью), и суммой снижения.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Сумму создаваемых резервов вносят в запись по дебету счета 91 «Прочие дохо</w:t>
      </w:r>
      <w:r w:rsidRPr="000F7B75">
        <w:rPr>
          <w:rFonts w:ascii="Times New Roman" w:hAnsi="Times New Roman"/>
          <w:sz w:val="28"/>
          <w:szCs w:val="24"/>
        </w:rPr>
        <w:softHyphen/>
        <w:t>ды и расходы» и кредиту счета «Резервы под обесценение финансовых вложе</w:t>
      </w:r>
      <w:r w:rsidRPr="000F7B75">
        <w:rPr>
          <w:rFonts w:ascii="Times New Roman" w:hAnsi="Times New Roman"/>
          <w:sz w:val="28"/>
          <w:szCs w:val="24"/>
        </w:rPr>
        <w:softHyphen/>
        <w:t>ний». Аналогичную запись производят при увеличении величины указанных вложений. При снижении объема созданных резервов, а также выбытии финансовых вложений производят запись по дебету счета 59 «Резервы под обесценение финансовых вложений» и кредиту счета 91 «Прочие доходы и расходы». Устой</w:t>
      </w:r>
      <w:r w:rsidRPr="000F7B75">
        <w:rPr>
          <w:rFonts w:ascii="Times New Roman" w:hAnsi="Times New Roman"/>
          <w:sz w:val="28"/>
          <w:szCs w:val="24"/>
        </w:rPr>
        <w:softHyphen/>
        <w:t>чивое снижение стоимости финансовых вложений характеризуют одновременным наличием следующих условий:</w:t>
      </w:r>
    </w:p>
    <w:p w:rsidR="00D94DB8" w:rsidRPr="000F7B75" w:rsidRDefault="00D94D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отчетную и предыдущую отчетной даты учетная стоимость существенно выше их расчетной стоимости;</w:t>
      </w:r>
    </w:p>
    <w:p w:rsidR="00D94DB8" w:rsidRPr="000F7B75" w:rsidRDefault="00D94D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 течение отчетного года расчетная стоимость финансовых вложений значительно изменилась исключительно в направлении ее снижения;</w:t>
      </w:r>
    </w:p>
    <w:p w:rsidR="00D94DB8" w:rsidRPr="000F7B75" w:rsidRDefault="00D94D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 отчетную дату отсутствуют свидетельства того, что в будущем возможно</w:t>
      </w:r>
      <w:r w:rsidRPr="000F7B75">
        <w:rPr>
          <w:rFonts w:ascii="Times New Roman" w:hAnsi="Times New Roman"/>
          <w:sz w:val="28"/>
          <w:szCs w:val="24"/>
        </w:rPr>
        <w:br/>
        <w:t>существенное повышение расчетной стоимости данных финансовых вложений.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наступления ситуации, в которой может произойти обесценивание финансовых вложений, предприятие осуществляет проверку наличия условий устойчивого снижения стоимости финансовых вложений. Если проверка на обес</w:t>
      </w:r>
      <w:r w:rsidRPr="000F7B75">
        <w:rPr>
          <w:rFonts w:ascii="Times New Roman" w:hAnsi="Times New Roman"/>
          <w:sz w:val="28"/>
          <w:szCs w:val="24"/>
        </w:rPr>
        <w:softHyphen/>
        <w:t>ценивание подтверждает устойчивое существенное снижение стоимости финан</w:t>
      </w:r>
      <w:r w:rsidRPr="000F7B75">
        <w:rPr>
          <w:rFonts w:ascii="Times New Roman" w:hAnsi="Times New Roman"/>
          <w:sz w:val="28"/>
          <w:szCs w:val="24"/>
        </w:rPr>
        <w:softHyphen/>
        <w:t>совых вложений, предприятие формирует резерв под обесценивание финансовых вложений на величину разницы между учетной и расчетной стоимостью таких финансовых вложений. Предприятие образует указанный резерв за счет финан</w:t>
      </w:r>
      <w:r w:rsidRPr="000F7B75">
        <w:rPr>
          <w:rFonts w:ascii="Times New Roman" w:hAnsi="Times New Roman"/>
          <w:sz w:val="28"/>
          <w:szCs w:val="24"/>
        </w:rPr>
        <w:softHyphen/>
        <w:t>совых результатов (в составе операционных расходов). В бухгалтерской отчетно</w:t>
      </w:r>
      <w:r w:rsidRPr="000F7B75">
        <w:rPr>
          <w:rFonts w:ascii="Times New Roman" w:hAnsi="Times New Roman"/>
          <w:sz w:val="28"/>
          <w:szCs w:val="24"/>
        </w:rPr>
        <w:softHyphen/>
        <w:t>сти стоимость таких финансовых вложений показывают по учетной стоимости за вычетом суммы сформированного резерва под их обесценивание.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Проверку на обесценивание финансовых вложений производят не реже одного раза в год по состоянию на 31 декабря отчетного года при наличии признаков обесценивания. Предприятие вправе производить указанную проверку на отчет</w:t>
      </w:r>
      <w:r w:rsidRPr="000F7B75">
        <w:rPr>
          <w:rFonts w:ascii="Times New Roman" w:hAnsi="Times New Roman"/>
          <w:sz w:val="28"/>
          <w:szCs w:val="24"/>
        </w:rPr>
        <w:softHyphen/>
        <w:t>ные даты промежуточной бухгалтерской отчетности.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по результатам проверки на обесценивание финансовых вложений устанав</w:t>
      </w:r>
      <w:r w:rsidRPr="000F7B75">
        <w:rPr>
          <w:rFonts w:ascii="Times New Roman" w:hAnsi="Times New Roman"/>
          <w:sz w:val="28"/>
          <w:szCs w:val="24"/>
        </w:rPr>
        <w:softHyphen/>
        <w:t>ливают дальнейшее снижение их расчетной стоимости, то сумму ранее образован</w:t>
      </w:r>
      <w:r w:rsidRPr="000F7B75">
        <w:rPr>
          <w:rFonts w:ascii="Times New Roman" w:hAnsi="Times New Roman"/>
          <w:sz w:val="28"/>
          <w:szCs w:val="24"/>
        </w:rPr>
        <w:softHyphen/>
        <w:t>ного резерва корректируют в сторону его увеличения и уменьшения финансового результата у предприятия (в составе операционных расходов). Если по результа</w:t>
      </w:r>
      <w:r w:rsidRPr="000F7B75">
        <w:rPr>
          <w:rFonts w:ascii="Times New Roman" w:hAnsi="Times New Roman"/>
          <w:sz w:val="28"/>
          <w:szCs w:val="24"/>
        </w:rPr>
        <w:softHyphen/>
        <w:t>там проверки на обесценивание финансовых вложений выявляют увеличение их расчетной стоимости, то сумму ранее созданного резерва корректируют в сторону его понижения, что приводит к росту финансового результата у предприятия.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по экономической природе и назначению в коммерче</w:t>
      </w:r>
      <w:r w:rsidRPr="000F7B75">
        <w:rPr>
          <w:rFonts w:ascii="Times New Roman" w:hAnsi="Times New Roman"/>
          <w:sz w:val="28"/>
          <w:szCs w:val="24"/>
        </w:rPr>
        <w:softHyphen/>
        <w:t>ской деятельности предприятий долгосрочные финансовые вложения относят к внеоборотным активам и отражают в первом разделе бухгалтерского баланса. Краткосрочные финансовые вложения включают в состав оборотных активов и показывают во втором разделе баланса. Состав финансовых вложений по их ви</w:t>
      </w:r>
      <w:r w:rsidRPr="000F7B75">
        <w:rPr>
          <w:rFonts w:ascii="Times New Roman" w:hAnsi="Times New Roman"/>
          <w:sz w:val="28"/>
          <w:szCs w:val="24"/>
        </w:rPr>
        <w:softHyphen/>
        <w:t>дам приводят в приложении к балансу.</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p>
    <w:p w:rsidR="00D94DB8" w:rsidRPr="007116DA" w:rsidRDefault="00D94D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12.3. Типы портфелей ценных бумаг</w: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Портфельная стратегия акционерной компании строится на основе включения в фондовый портфель оптимального количества ценных бумаг. Она тесно связа</w:t>
      </w:r>
      <w:r w:rsidRPr="000F7B75">
        <w:rPr>
          <w:rFonts w:ascii="Times New Roman" w:hAnsi="Times New Roman"/>
          <w:sz w:val="28"/>
          <w:szCs w:val="24"/>
        </w:rPr>
        <w:softHyphen/>
        <w:t>на с общими направлениями развития финансового рынка (денежного и рынка капитала). В условиях активизаций фондовых операций на вторичном рынке вопросы формирования портфеля ценных бумаг особенно актуальны, так как по</w:t>
      </w:r>
      <w:r w:rsidRPr="000F7B75">
        <w:rPr>
          <w:rFonts w:ascii="Times New Roman" w:hAnsi="Times New Roman"/>
          <w:sz w:val="28"/>
          <w:szCs w:val="24"/>
        </w:rPr>
        <w:softHyphen/>
        <w:t>зволяют обеспечить конкретные интересы инвестора.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Под инвестиционным портфелем понимают совокупность ценных бумаг, при</w:t>
      </w:r>
      <w:r w:rsidRPr="000F7B75">
        <w:rPr>
          <w:rFonts w:ascii="Times New Roman" w:hAnsi="Times New Roman"/>
          <w:sz w:val="28"/>
          <w:szCs w:val="24"/>
        </w:rPr>
        <w:softHyphen/>
        <w:t>надлежащих акционерному обществу на праве собственности, различного срока погашения, с неодинаковой степенью ликвидности, доходности и риска.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Теория портфеля предполагает рациональное построение инвестиционной про</w:t>
      </w:r>
      <w:r w:rsidRPr="000F7B75">
        <w:rPr>
          <w:rFonts w:ascii="Times New Roman" w:hAnsi="Times New Roman"/>
          <w:sz w:val="28"/>
          <w:szCs w:val="24"/>
        </w:rPr>
        <w:softHyphen/>
        <w:t>граммы, которая позволяет предприятию при имеющемся в его распоряжении капитале получить ожидаемый доход при минимальном уровне финансового риска.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Фондовый портфель формируют на основе диверсификации вложений. Это означает, что чем больше видов ценных бумаг включено в портфель, тем более высокий ожидаемый доход в общем объеме может дать рост одного из этих видов.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Конкретные портфели могут иметь:</w:t>
      </w:r>
    </w:p>
    <w:p w:rsidR="00D94DB8" w:rsidRPr="000F7B75" w:rsidRDefault="00D94D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односторонний целевой характер;</w:t>
      </w:r>
    </w:p>
    <w:p w:rsidR="00D94DB8" w:rsidRPr="000F7B75" w:rsidRDefault="00D94D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сбалансированный характер, если имеется в виду, что в портфеле аккумулируют ценные бумаги, приобретенные для решения различных задач, и в це</w:t>
      </w:r>
      <w:r w:rsidRPr="000F7B75">
        <w:rPr>
          <w:rFonts w:ascii="Times New Roman" w:hAnsi="Times New Roman"/>
          <w:sz w:val="28"/>
          <w:szCs w:val="24"/>
        </w:rPr>
        <w:softHyphen/>
        <w:t>лом его содержание соответствует балансу целей, которых придерживается инвестор;</w:t>
      </w:r>
    </w:p>
    <w:p w:rsidR="00D94DB8" w:rsidRPr="000F7B75" w:rsidRDefault="00D94DB8" w:rsidP="000F7B75">
      <w:pPr>
        <w:widowControl w:val="0"/>
        <w:numPr>
          <w:ilvl w:val="0"/>
          <w:numId w:val="45"/>
        </w:numPr>
        <w:shd w:val="clear" w:color="auto" w:fill="FFFFFF"/>
        <w:tabs>
          <w:tab w:val="left" w:pos="45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бессистемный характер, если приобретение ценных бумаг на фондовом рынке осуществляют хаотично без ясно выраженной цели или если портфель но</w:t>
      </w:r>
      <w:r w:rsidRPr="000F7B75">
        <w:rPr>
          <w:rFonts w:ascii="Times New Roman" w:hAnsi="Times New Roman"/>
          <w:sz w:val="28"/>
          <w:szCs w:val="24"/>
        </w:rPr>
        <w:softHyphen/>
        <w:t>сит разрозненный характер.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последнем случае риски владельца портфеля особенно велики.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может состоять из бумаг одного вида, а также менять свой состав и структуру путем замещения одних финансовых инструментов другими. С уче</w:t>
      </w:r>
      <w:r w:rsidRPr="000F7B75">
        <w:rPr>
          <w:rFonts w:ascii="Times New Roman" w:hAnsi="Times New Roman"/>
          <w:sz w:val="28"/>
          <w:szCs w:val="24"/>
        </w:rPr>
        <w:softHyphen/>
        <w:t>том характеристик видов ценных бумаг инвестор формирует свой фондовый порт</w:t>
      </w:r>
      <w:r w:rsidRPr="000F7B75">
        <w:rPr>
          <w:rFonts w:ascii="Times New Roman" w:hAnsi="Times New Roman"/>
          <w:sz w:val="28"/>
          <w:szCs w:val="24"/>
        </w:rPr>
        <w:softHyphen/>
        <w:t>фель, соблюдая определенный баланс между существующим риском и доходно</w:t>
      </w:r>
      <w:r w:rsidRPr="000F7B75">
        <w:rPr>
          <w:rFonts w:ascii="Times New Roman" w:hAnsi="Times New Roman"/>
          <w:sz w:val="28"/>
          <w:szCs w:val="24"/>
        </w:rPr>
        <w:softHyphen/>
        <w:t>стью за каждый период времени.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Тип портфеля — это его обобщенная характеристика с позиций задач, стоящих перед ним, или видов ценных бумаг, входящих в портфель. На практике суще</w:t>
      </w:r>
      <w:r w:rsidRPr="000F7B75">
        <w:rPr>
          <w:rFonts w:ascii="Times New Roman" w:hAnsi="Times New Roman"/>
          <w:sz w:val="28"/>
          <w:szCs w:val="24"/>
        </w:rPr>
        <w:softHyphen/>
        <w:t>ствует следующая классификация портфелей: роста, дохода, рискованного капи</w:t>
      </w:r>
      <w:r w:rsidRPr="000F7B75">
        <w:rPr>
          <w:rFonts w:ascii="Times New Roman" w:hAnsi="Times New Roman"/>
          <w:sz w:val="28"/>
          <w:szCs w:val="24"/>
        </w:rPr>
        <w:softHyphen/>
        <w:t>тала, сбалансированные, специализированные, стабильного капитала и дохода, краткосрочных ценных бумаг, долгосрочных финансовых инструментов с фикси</w:t>
      </w:r>
      <w:r w:rsidRPr="000F7B75">
        <w:rPr>
          <w:rFonts w:ascii="Times New Roman" w:hAnsi="Times New Roman"/>
          <w:sz w:val="28"/>
          <w:szCs w:val="24"/>
        </w:rPr>
        <w:softHyphen/>
        <w:t>рованным доходом, региональные и отраслевые, иностранных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роста ориентирован на акции, быстро растущие на рынке по курсо</w:t>
      </w:r>
      <w:r w:rsidRPr="000F7B75">
        <w:rPr>
          <w:rFonts w:ascii="Times New Roman" w:hAnsi="Times New Roman"/>
          <w:sz w:val="28"/>
          <w:szCs w:val="24"/>
        </w:rPr>
        <w:softHyphen/>
        <w:t>вой стоимости. Цель такого портфеля — увеличение собственного капитала инве</w:t>
      </w:r>
      <w:r w:rsidRPr="000F7B75">
        <w:rPr>
          <w:rFonts w:ascii="Times New Roman" w:hAnsi="Times New Roman"/>
          <w:sz w:val="28"/>
          <w:szCs w:val="24"/>
        </w:rPr>
        <w:softHyphen/>
        <w:t>стора. Поэтому владельцу портфеля текущие дивиденды могут выплачиваться в небольшом объеме исходя из предположения будущего их роста.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дохода ориентирован на получение высоких текущих доходов. Отно</w:t>
      </w:r>
      <w:r w:rsidRPr="000F7B75">
        <w:rPr>
          <w:rFonts w:ascii="Times New Roman" w:hAnsi="Times New Roman"/>
          <w:sz w:val="28"/>
          <w:szCs w:val="24"/>
        </w:rPr>
        <w:softHyphen/>
        <w:t>шение стабильно выплачиваемого дохода к курсовой стоимости ценных бумаг, входящих в такой портфель, выше среднерыночного уровня. Соответственно курсовая стоимость увеличивается немного медленнее, чем величина дохода (ди</w:t>
      </w:r>
      <w:r w:rsidRPr="000F7B75">
        <w:rPr>
          <w:rFonts w:ascii="Times New Roman" w:hAnsi="Times New Roman"/>
          <w:sz w:val="28"/>
          <w:szCs w:val="24"/>
        </w:rPr>
        <w:softHyphen/>
        <w:t>виденда или процента).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рискового капитала преимущественно состоит из ценных бумаг мо</w:t>
      </w:r>
      <w:r w:rsidRPr="000F7B75">
        <w:rPr>
          <w:rFonts w:ascii="Times New Roman" w:hAnsi="Times New Roman"/>
          <w:sz w:val="28"/>
          <w:szCs w:val="24"/>
        </w:rPr>
        <w:softHyphen/>
        <w:t>лодых компаний или акционерных обществ-эмитентов «агрессивного» типа, вы</w:t>
      </w:r>
      <w:r w:rsidRPr="000F7B75">
        <w:rPr>
          <w:rFonts w:ascii="Times New Roman" w:hAnsi="Times New Roman"/>
          <w:sz w:val="28"/>
          <w:szCs w:val="24"/>
        </w:rPr>
        <w:softHyphen/>
        <w:t>бравших стратегию быстрого расширения производства товаров (услуг) на осно</w:t>
      </w:r>
      <w:r w:rsidRPr="000F7B75">
        <w:rPr>
          <w:rFonts w:ascii="Times New Roman" w:hAnsi="Times New Roman"/>
          <w:sz w:val="28"/>
          <w:szCs w:val="24"/>
        </w:rPr>
        <w:softHyphen/>
        <w:t>ве современных технологий.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Сбалансированный портфель состоит из ценных бумаг с неодинаковыми сро</w:t>
      </w:r>
      <w:r w:rsidRPr="000F7B75">
        <w:rPr>
          <w:rFonts w:ascii="Times New Roman" w:hAnsi="Times New Roman"/>
          <w:sz w:val="28"/>
          <w:szCs w:val="24"/>
        </w:rPr>
        <w:softHyphen/>
        <w:t>ками обращения. Его цель — обеспечить регулярность поступления дохода по различным видам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Специализированный портфель означает ориентацию инвестора на вложение средств в специальные финансовые инструменты (опционы и фьючерсы).</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краткосрочных ценных бумаг формируют исключительно из высо</w:t>
      </w:r>
      <w:r w:rsidRPr="000F7B75">
        <w:rPr>
          <w:rFonts w:ascii="Times New Roman" w:hAnsi="Times New Roman"/>
          <w:sz w:val="28"/>
          <w:szCs w:val="24"/>
        </w:rPr>
        <w:softHyphen/>
        <w:t>коликвидных финансовых инструментов, которые могут быть быстро реализова</w:t>
      </w:r>
      <w:r w:rsidRPr="000F7B75">
        <w:rPr>
          <w:rFonts w:ascii="Times New Roman" w:hAnsi="Times New Roman"/>
          <w:sz w:val="28"/>
          <w:szCs w:val="24"/>
        </w:rPr>
        <w:softHyphen/>
        <w:t>ны и трансформированы в денежную наличность.</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долгосрочных финансовых инструментов с фиксированным дохо</w:t>
      </w:r>
      <w:r w:rsidRPr="000F7B75">
        <w:rPr>
          <w:rFonts w:ascii="Times New Roman" w:hAnsi="Times New Roman"/>
          <w:sz w:val="28"/>
          <w:szCs w:val="24"/>
        </w:rPr>
        <w:softHyphen/>
        <w:t>дом ориентирован на частные долгосрочные облигации (со сроком обращения свыше пяти лет). В него могут включаться вложения в акции других акционер</w:t>
      </w:r>
      <w:r w:rsidRPr="000F7B75">
        <w:rPr>
          <w:rFonts w:ascii="Times New Roman" w:hAnsi="Times New Roman"/>
          <w:sz w:val="28"/>
          <w:szCs w:val="24"/>
        </w:rPr>
        <w:softHyphen/>
        <w:t>ных компаний.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Региональные и отраслевые портфели включают ценные бумаги, выпускаемые отдельными регионами (как частные, так и муниципальные), либо финансовые инструменты компаний, участвующих в данной отрасли экономики и обеспечи</w:t>
      </w:r>
      <w:r w:rsidRPr="000F7B75">
        <w:rPr>
          <w:rFonts w:ascii="Times New Roman" w:hAnsi="Times New Roman"/>
          <w:sz w:val="28"/>
          <w:szCs w:val="24"/>
        </w:rPr>
        <w:softHyphen/>
        <w:t>вающих высокую доходность по ним.</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иностранных ценных бумаг предусматривает вложения только в фон</w:t>
      </w:r>
      <w:r w:rsidRPr="000F7B75">
        <w:rPr>
          <w:rFonts w:ascii="Times New Roman" w:hAnsi="Times New Roman"/>
          <w:sz w:val="28"/>
          <w:szCs w:val="24"/>
        </w:rPr>
        <w:softHyphen/>
        <w:t>довые инструменты частных иностранных компаний, составляющих основу ин</w:t>
      </w:r>
      <w:r w:rsidRPr="000F7B75">
        <w:rPr>
          <w:rFonts w:ascii="Times New Roman" w:hAnsi="Times New Roman"/>
          <w:sz w:val="28"/>
          <w:szCs w:val="24"/>
        </w:rPr>
        <w:softHyphen/>
        <w:t>вестиционного портфеля.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отметить, что инвесторы в России используют первые три типа порт</w:t>
      </w:r>
      <w:r w:rsidRPr="000F7B75">
        <w:rPr>
          <w:rFonts w:ascii="Times New Roman" w:hAnsi="Times New Roman"/>
          <w:sz w:val="28"/>
          <w:szCs w:val="24"/>
        </w:rPr>
        <w:softHyphen/>
        <w:t>феля, так как они обеспечивают получение приемлемого дохода при допустимом уровне риска при выборе инвестиционной стратегии.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 соотношению риска и дохода портфели разделяют на:</w:t>
      </w:r>
    </w:p>
    <w:p w:rsidR="00D94DB8" w:rsidRPr="000F7B75" w:rsidRDefault="00D94DB8" w:rsidP="000F7B75">
      <w:pPr>
        <w:widowControl w:val="0"/>
        <w:numPr>
          <w:ilvl w:val="0"/>
          <w:numId w:val="4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агрессивного инвестора; его цель — получение значительного дохода при высоком уровне риска (выбирают ценные бумаги, курс которых существенно меняется в результате краткосрочных операций на биржевом рынке для получения высокой прибыли);</w:t>
      </w:r>
    </w:p>
    <w:p w:rsidR="00D94DB8" w:rsidRPr="000F7B75" w:rsidRDefault="00D94DB8" w:rsidP="000F7B75">
      <w:pPr>
        <w:widowControl w:val="0"/>
        <w:numPr>
          <w:ilvl w:val="0"/>
          <w:numId w:val="4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умеренного инвестора — позволяет при заданном риске получить</w:t>
      </w:r>
      <w:r w:rsidR="007116DA">
        <w:rPr>
          <w:rFonts w:ascii="Times New Roman" w:hAnsi="Times New Roman"/>
          <w:sz w:val="28"/>
          <w:szCs w:val="24"/>
        </w:rPr>
        <w:t xml:space="preserve"> </w:t>
      </w:r>
      <w:r w:rsidRPr="000F7B75">
        <w:rPr>
          <w:rFonts w:ascii="Times New Roman" w:hAnsi="Times New Roman"/>
          <w:sz w:val="28"/>
          <w:szCs w:val="24"/>
        </w:rPr>
        <w:t>приемлемый доход;</w:t>
      </w:r>
    </w:p>
    <w:p w:rsidR="00D94DB8" w:rsidRPr="000F7B75" w:rsidRDefault="00D94DB8" w:rsidP="000F7B75">
      <w:pPr>
        <w:widowControl w:val="0"/>
        <w:numPr>
          <w:ilvl w:val="0"/>
          <w:numId w:val="45"/>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консервативного инвестора — предусматривает минимизацию рис</w:t>
      </w:r>
      <w:r w:rsidRPr="000F7B75">
        <w:rPr>
          <w:rFonts w:ascii="Times New Roman" w:hAnsi="Times New Roman"/>
          <w:sz w:val="28"/>
          <w:szCs w:val="24"/>
        </w:rPr>
        <w:softHyphen/>
        <w:t>ка при использовании надежных, но медленно растущих по курсовой стои</w:t>
      </w:r>
      <w:r w:rsidRPr="000F7B75">
        <w:rPr>
          <w:rFonts w:ascii="Times New Roman" w:hAnsi="Times New Roman"/>
          <w:sz w:val="28"/>
          <w:szCs w:val="24"/>
        </w:rPr>
        <w:softHyphen/>
        <w:t>мости ценных бумаг; гарантии получения дохода не подвергаются сомне</w:t>
      </w:r>
      <w:r w:rsidRPr="000F7B75">
        <w:rPr>
          <w:rFonts w:ascii="Times New Roman" w:hAnsi="Times New Roman"/>
          <w:sz w:val="28"/>
          <w:szCs w:val="24"/>
        </w:rPr>
        <w:softHyphen/>
        <w:t>нию, но сроки его получения различны.</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настоящее время портфельный подход получил широкое распространение на фондовом рынке России. Многие предприятия используют указанный метод для работы с частными инвесторами (во многом из-за недостаточного развития рынка доверительных операций).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Главную роль при этом играет информация, одинаково важная для принятия решений агентом (банком) и доверителем (клиентом). Особое внимание целе</w:t>
      </w:r>
      <w:r w:rsidRPr="000F7B75">
        <w:rPr>
          <w:rFonts w:ascii="Times New Roman" w:hAnsi="Times New Roman"/>
          <w:sz w:val="28"/>
          <w:szCs w:val="24"/>
        </w:rPr>
        <w:softHyphen/>
        <w:t>сообразно уделить динамике курсовых колебаний (периодичности и величине среднеквадратического отклонения ожидаемой доходности по ценной бумаге от среднерыночного уровня), взаимосвязи происходящих курсовых изменений у эми</w:t>
      </w:r>
      <w:r w:rsidRPr="000F7B75">
        <w:rPr>
          <w:rFonts w:ascii="Times New Roman" w:hAnsi="Times New Roman"/>
          <w:sz w:val="28"/>
          <w:szCs w:val="24"/>
        </w:rPr>
        <w:softHyphen/>
        <w:t>тента с общей тенденцией фондового рынка. Анализируя эти изменения, финан</w:t>
      </w:r>
      <w:r w:rsidRPr="000F7B75">
        <w:rPr>
          <w:rFonts w:ascii="Times New Roman" w:hAnsi="Times New Roman"/>
          <w:sz w:val="28"/>
          <w:szCs w:val="24"/>
        </w:rPr>
        <w:softHyphen/>
        <w:t>совый директор акционерной компании (корпорации) принимает решение об инвестировании денежных средств в те или иные фондовые инструменты, вклю</w:t>
      </w:r>
      <w:r w:rsidRPr="000F7B75">
        <w:rPr>
          <w:rFonts w:ascii="Times New Roman" w:hAnsi="Times New Roman"/>
          <w:sz w:val="28"/>
          <w:szCs w:val="24"/>
        </w:rPr>
        <w:softHyphen/>
        <w:t>чении или не включении их в состав портфеля.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Типы инвестиционных портфелей столь же разнообразны, как и типы ценных бумаг, входящих в их состав. Причем тип портфеля конкретного держателя не является постоянным, а варьируется в зависимости от состояния рынка и соот</w:t>
      </w:r>
      <w:r w:rsidRPr="000F7B75">
        <w:rPr>
          <w:rFonts w:ascii="Times New Roman" w:hAnsi="Times New Roman"/>
          <w:sz w:val="28"/>
          <w:szCs w:val="24"/>
        </w:rPr>
        <w:softHyphen/>
        <w:t>ветствующих изменений целей инвестора. В международной практике ценные бумаги, обращающиеся на фондовом рынке, анализируют специальные рейтин</w:t>
      </w:r>
      <w:r w:rsidRPr="000F7B75">
        <w:rPr>
          <w:rFonts w:ascii="Times New Roman" w:hAnsi="Times New Roman"/>
          <w:sz w:val="28"/>
          <w:szCs w:val="24"/>
        </w:rPr>
        <w:softHyphen/>
        <w:t>говые агентства. Однако в России общепринятая система рейтинговой оценки ценных бумаг находится в стадии формирования (исключение составляют ин</w:t>
      </w:r>
      <w:r w:rsidRPr="000F7B75">
        <w:rPr>
          <w:rFonts w:ascii="Times New Roman" w:hAnsi="Times New Roman"/>
          <w:sz w:val="28"/>
          <w:szCs w:val="24"/>
        </w:rPr>
        <w:softHyphen/>
        <w:t xml:space="preserve">дексы </w:t>
      </w:r>
      <w:r w:rsidRPr="000F7B75">
        <w:rPr>
          <w:rFonts w:ascii="Times New Roman" w:hAnsi="Times New Roman"/>
          <w:iCs/>
          <w:sz w:val="28"/>
          <w:szCs w:val="24"/>
        </w:rPr>
        <w:t>РТС).</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Портфельные инвестиции связаны с формированием фондового портфеля и представляют собой приобретение ценных бумаг и других финансовых активов для достижения конкретных целей инвестора.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Главная цель при формировании портфеля состоит в обеспечении наиболее оптимального соотношения между риском и доходностью финансовых инстру</w:t>
      </w:r>
      <w:r w:rsidRPr="000F7B75">
        <w:rPr>
          <w:rFonts w:ascii="Times New Roman" w:hAnsi="Times New Roman"/>
          <w:sz w:val="28"/>
          <w:szCs w:val="24"/>
        </w:rPr>
        <w:softHyphen/>
        <w:t>ментов. Можно представить следующие примерные этапы формирования порт</w:t>
      </w:r>
      <w:r w:rsidRPr="000F7B75">
        <w:rPr>
          <w:rFonts w:ascii="Times New Roman" w:hAnsi="Times New Roman"/>
          <w:sz w:val="28"/>
          <w:szCs w:val="24"/>
        </w:rPr>
        <w:softHyphen/>
        <w:t>феля ценных бумаг акционерного общества:</w:t>
      </w:r>
    </w:p>
    <w:p w:rsidR="00D94DB8" w:rsidRPr="000F7B75" w:rsidRDefault="00D94DB8" w:rsidP="000F7B75">
      <w:pPr>
        <w:widowControl w:val="0"/>
        <w:numPr>
          <w:ilvl w:val="0"/>
          <w:numId w:val="89"/>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оптимального типа портфеля.</w:t>
      </w:r>
    </w:p>
    <w:p w:rsidR="00D94DB8" w:rsidRPr="000F7B75" w:rsidRDefault="00D94DB8" w:rsidP="000F7B75">
      <w:pPr>
        <w:widowControl w:val="0"/>
        <w:numPr>
          <w:ilvl w:val="0"/>
          <w:numId w:val="89"/>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приемлемого сочетания риска и дохода.</w:t>
      </w:r>
    </w:p>
    <w:p w:rsidR="00D94DB8" w:rsidRPr="000F7B75" w:rsidRDefault="00D94DB8" w:rsidP="000F7B75">
      <w:pPr>
        <w:widowControl w:val="0"/>
        <w:numPr>
          <w:ilvl w:val="0"/>
          <w:numId w:val="89"/>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Определение первоначального состава портфеля.</w:t>
      </w:r>
    </w:p>
    <w:p w:rsidR="00D94DB8" w:rsidRPr="000F7B75" w:rsidRDefault="00D94DB8" w:rsidP="000F7B75">
      <w:pPr>
        <w:widowControl w:val="0"/>
        <w:numPr>
          <w:ilvl w:val="0"/>
          <w:numId w:val="89"/>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схемы дальнейшего управления портфелем.</w:t>
      </w:r>
    </w:p>
    <w:p w:rsidR="00D94DB8" w:rsidRPr="000F7B75" w:rsidRDefault="00D94DB8" w:rsidP="000F7B75">
      <w:pPr>
        <w:widowControl w:val="0"/>
        <w:numPr>
          <w:ilvl w:val="0"/>
          <w:numId w:val="89"/>
        </w:numPr>
        <w:shd w:val="clear" w:color="auto" w:fill="FFFFFF"/>
        <w:tabs>
          <w:tab w:val="left" w:pos="47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Вывод из состава портфеля неэффективных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формировании портфеля целесообразно учитывать фактор переоценки стоимости акций, обусловленный значительным изменением конъюнктуры на фондовом рынке, а также финансового состояния эмитентов.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Разработаны минимальные стандарты, дающие представление о пороге без</w:t>
      </w:r>
      <w:r w:rsidRPr="000F7B75">
        <w:rPr>
          <w:rFonts w:ascii="Times New Roman" w:hAnsi="Times New Roman"/>
          <w:sz w:val="28"/>
          <w:szCs w:val="24"/>
        </w:rPr>
        <w:softHyphen/>
        <w:t>опасности и, следовательно, о способности компаний выполнять свои финансо</w:t>
      </w:r>
      <w:r w:rsidRPr="000F7B75">
        <w:rPr>
          <w:rFonts w:ascii="Times New Roman" w:hAnsi="Times New Roman"/>
          <w:sz w:val="28"/>
          <w:szCs w:val="24"/>
        </w:rPr>
        <w:softHyphen/>
        <w:t>вые обязательства перед инвесторами. Они используются аналитиками для уста</w:t>
      </w:r>
      <w:r w:rsidRPr="000F7B75">
        <w:rPr>
          <w:rFonts w:ascii="Times New Roman" w:hAnsi="Times New Roman"/>
          <w:sz w:val="28"/>
          <w:szCs w:val="24"/>
        </w:rPr>
        <w:softHyphen/>
        <w:t>новления того минимального уровня, выше которого ценные бумаги эмитентов можно считать привлекательными.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Стандартными показателями являются:</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процентных платежей (процентное покрытие);</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способность компании погасить задолженность перед партнерами;</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отношение долга к акционерному капиталу;</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долга активами;</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независимая оценка показателей финансовой устойчивости, платежеспо</w:t>
      </w:r>
      <w:r w:rsidRPr="000F7B75">
        <w:rPr>
          <w:rFonts w:ascii="Times New Roman" w:hAnsi="Times New Roman"/>
          <w:sz w:val="28"/>
          <w:szCs w:val="24"/>
        </w:rPr>
        <w:softHyphen/>
        <w:t>собности, деловой и рыночной активности эмитента.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Определив инвестиционные качества ценных бумаг эмитента, инвестор обязан оценить такие факторы как соотношение между рыночной ценой и доходом кон</w:t>
      </w:r>
      <w:r w:rsidRPr="000F7B75">
        <w:rPr>
          <w:rFonts w:ascii="Times New Roman" w:hAnsi="Times New Roman"/>
          <w:sz w:val="28"/>
          <w:szCs w:val="24"/>
        </w:rPr>
        <w:softHyphen/>
        <w:t>кретного финансового актива, его пригодность для реализации целей портфеля, выгодность конвертируемости облигаций в акции, налоговый аспект предстоя</w:t>
      </w:r>
      <w:r w:rsidRPr="000F7B75">
        <w:rPr>
          <w:rFonts w:ascii="Times New Roman" w:hAnsi="Times New Roman"/>
          <w:sz w:val="28"/>
          <w:szCs w:val="24"/>
        </w:rPr>
        <w:softHyphen/>
        <w:t>щей покупки, возможные изменения ставки ссудного и депозитного процента 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После совершения покупки финансовых инструментов целесообразно осуществ</w:t>
      </w:r>
      <w:r w:rsidRPr="000F7B75">
        <w:rPr>
          <w:rFonts w:ascii="Times New Roman" w:hAnsi="Times New Roman"/>
          <w:sz w:val="28"/>
          <w:szCs w:val="24"/>
        </w:rPr>
        <w:softHyphen/>
        <w:t>лять мониторинг (оперативное наблюдение) своего фондового портфеля, а также компаний-эмитентов.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p>
    <w:p w:rsidR="00D94DB8" w:rsidRPr="007116DA" w:rsidRDefault="00D94D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12.4. Фундаментальный и технический анализ фондового рынка</w:t>
      </w:r>
    </w:p>
    <w:p w:rsidR="007116DA" w:rsidRPr="007116DA" w:rsidRDefault="007116DA" w:rsidP="007116DA">
      <w:pPr>
        <w:shd w:val="clear" w:color="auto" w:fill="FFFFFF"/>
        <w:spacing w:after="0" w:line="360" w:lineRule="auto"/>
        <w:ind w:firstLine="709"/>
        <w:jc w:val="center"/>
        <w:rPr>
          <w:rFonts w:ascii="Times New Roman" w:hAnsi="Times New Roman"/>
          <w:b/>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практике перед инвестором всегда стоит проблема выбора из всего многообра</w:t>
      </w:r>
      <w:r w:rsidRPr="000F7B75">
        <w:rPr>
          <w:rFonts w:ascii="Times New Roman" w:hAnsi="Times New Roman"/>
          <w:sz w:val="28"/>
          <w:szCs w:val="24"/>
        </w:rPr>
        <w:softHyphen/>
        <w:t>зия возможных вариантов вложения средств в финансовые активы наиболее эф</w:t>
      </w:r>
      <w:r w:rsidRPr="000F7B75">
        <w:rPr>
          <w:rFonts w:ascii="Times New Roman" w:hAnsi="Times New Roman"/>
          <w:sz w:val="28"/>
          <w:szCs w:val="24"/>
        </w:rPr>
        <w:softHyphen/>
        <w:t>фективных их видов (с точки зрения доходности, безопасности и ликвидности).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Все предполагаемые варианты инвестирования средств подвергают детально</w:t>
      </w:r>
      <w:r w:rsidRPr="000F7B75">
        <w:rPr>
          <w:rFonts w:ascii="Times New Roman" w:hAnsi="Times New Roman"/>
          <w:sz w:val="28"/>
          <w:szCs w:val="24"/>
        </w:rPr>
        <w:softHyphen/>
        <w:t xml:space="preserve">му анализу. Одним из самых распространенных методов финансового анализа фондового рынка и его сегментов является фундаментальный анализ (англ. </w:t>
      </w:r>
      <w:r w:rsidRPr="000F7B75">
        <w:rPr>
          <w:rFonts w:ascii="Times New Roman" w:hAnsi="Times New Roman"/>
          <w:iCs/>
          <w:sz w:val="28"/>
          <w:szCs w:val="24"/>
          <w:lang w:val="en-US"/>
        </w:rPr>
        <w:t>fun</w:t>
      </w:r>
      <w:r w:rsidRPr="000F7B75">
        <w:rPr>
          <w:rFonts w:ascii="Times New Roman" w:hAnsi="Times New Roman"/>
          <w:iCs/>
          <w:sz w:val="28"/>
          <w:szCs w:val="24"/>
        </w:rPr>
        <w:softHyphen/>
      </w:r>
      <w:r w:rsidRPr="000F7B75">
        <w:rPr>
          <w:rFonts w:ascii="Times New Roman" w:hAnsi="Times New Roman"/>
          <w:iCs/>
          <w:sz w:val="28"/>
          <w:szCs w:val="24"/>
          <w:lang w:val="en-US"/>
        </w:rPr>
        <w:t>damental</w:t>
      </w:r>
      <w:r w:rsidRPr="000F7B75">
        <w:rPr>
          <w:rFonts w:ascii="Times New Roman" w:hAnsi="Times New Roman"/>
          <w:iCs/>
          <w:sz w:val="28"/>
          <w:szCs w:val="24"/>
        </w:rPr>
        <w:t xml:space="preserve"> </w:t>
      </w:r>
      <w:r w:rsidRPr="000F7B75">
        <w:rPr>
          <w:rFonts w:ascii="Times New Roman" w:hAnsi="Times New Roman"/>
          <w:iCs/>
          <w:sz w:val="28"/>
          <w:szCs w:val="24"/>
          <w:lang w:val="en-US"/>
        </w:rPr>
        <w:t>analysis</w:t>
      </w:r>
      <w:r w:rsidRPr="000F7B75">
        <w:rPr>
          <w:rFonts w:ascii="Times New Roman" w:hAnsi="Times New Roman"/>
          <w:iCs/>
          <w:sz w:val="28"/>
          <w:szCs w:val="24"/>
        </w:rPr>
        <w:t xml:space="preserve">). </w:t>
      </w:r>
      <w:r w:rsidRPr="000F7B75">
        <w:rPr>
          <w:rFonts w:ascii="Times New Roman" w:hAnsi="Times New Roman"/>
          <w:sz w:val="28"/>
          <w:szCs w:val="24"/>
        </w:rPr>
        <w:t>Его характерная отличительная особенность состоит в том, что глубинные процессы, происходящие на рынке ценных бумаг и определяющие экономическую ситуацию, изучаются путем рассмотрения сложных взаимосвя</w:t>
      </w:r>
      <w:r w:rsidRPr="000F7B75">
        <w:rPr>
          <w:rFonts w:ascii="Times New Roman" w:hAnsi="Times New Roman"/>
          <w:sz w:val="28"/>
          <w:szCs w:val="24"/>
        </w:rPr>
        <w:softHyphen/>
        <w:t>зей между различными явлениями.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Полный фундаментальный анализ осуществляют на трех уровнях.</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первом из них изучают состояние экономики и рынка ценных бумаг в це</w:t>
      </w:r>
      <w:r w:rsidRPr="000F7B75">
        <w:rPr>
          <w:rFonts w:ascii="Times New Roman" w:hAnsi="Times New Roman"/>
          <w:sz w:val="28"/>
          <w:szCs w:val="24"/>
        </w:rPr>
        <w:softHyphen/>
        <w:t>лом, что позволяет выявить, насколько общая ситуация в стране благоприятна для инвестирования денежных средств. Устанавливают также основные факто</w:t>
      </w:r>
      <w:r w:rsidRPr="000F7B75">
        <w:rPr>
          <w:rFonts w:ascii="Times New Roman" w:hAnsi="Times New Roman"/>
          <w:sz w:val="28"/>
          <w:szCs w:val="24"/>
        </w:rPr>
        <w:softHyphen/>
        <w:t xml:space="preserve">ры, определяющие позитивную ситуацию в экономике (рост </w:t>
      </w:r>
      <w:r w:rsidRPr="000F7B75">
        <w:rPr>
          <w:rFonts w:ascii="Times New Roman" w:hAnsi="Times New Roman"/>
          <w:iCs/>
          <w:sz w:val="28"/>
          <w:szCs w:val="24"/>
        </w:rPr>
        <w:t xml:space="preserve">ВВП, </w:t>
      </w:r>
      <w:r w:rsidRPr="000F7B75">
        <w:rPr>
          <w:rFonts w:ascii="Times New Roman" w:hAnsi="Times New Roman"/>
          <w:sz w:val="28"/>
          <w:szCs w:val="24"/>
        </w:rPr>
        <w:t>объема про</w:t>
      </w:r>
      <w:r w:rsidRPr="000F7B75">
        <w:rPr>
          <w:rFonts w:ascii="Times New Roman" w:hAnsi="Times New Roman"/>
          <w:sz w:val="28"/>
          <w:szCs w:val="24"/>
        </w:rPr>
        <w:softHyphen/>
        <w:t>мышленного производства, инвестиций в основной капитал, профицит федераль</w:t>
      </w:r>
      <w:r w:rsidRPr="000F7B75">
        <w:rPr>
          <w:rFonts w:ascii="Times New Roman" w:hAnsi="Times New Roman"/>
          <w:sz w:val="28"/>
          <w:szCs w:val="24"/>
        </w:rPr>
        <w:softHyphen/>
        <w:t>ного бюджета, снижение темпов инфляции и т. д.).</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втором уровне проводят анализ отдельных сегментов рынка ценных бумаг (государственных долговых обязательств, акций и корпоративных облигаций), которые в сложившихся макроэкономических условиях наиболее благоприятны для вложения капитала с позиции выбранных инвестиционных целей и приори</w:t>
      </w:r>
      <w:r w:rsidRPr="000F7B75">
        <w:rPr>
          <w:rFonts w:ascii="Times New Roman" w:hAnsi="Times New Roman"/>
          <w:sz w:val="28"/>
          <w:szCs w:val="24"/>
        </w:rPr>
        <w:softHyphen/>
        <w:t>тетов. При этом анализируют состояние отдельных отраслей экономики, пред</w:t>
      </w:r>
      <w:r w:rsidRPr="000F7B75">
        <w:rPr>
          <w:rFonts w:ascii="Times New Roman" w:hAnsi="Times New Roman"/>
          <w:sz w:val="28"/>
          <w:szCs w:val="24"/>
        </w:rPr>
        <w:softHyphen/>
        <w:t>ставленных на фондовом рынке. Анализ наиболее предпочтительных направле</w:t>
      </w:r>
      <w:r w:rsidRPr="000F7B75">
        <w:rPr>
          <w:rFonts w:ascii="Times New Roman" w:hAnsi="Times New Roman"/>
          <w:sz w:val="28"/>
          <w:szCs w:val="24"/>
        </w:rPr>
        <w:softHyphen/>
        <w:t>ний вложения капитала создает базу для выбора в их рамках конкретных видов ценных бумаг, инвестиции в которые обеспечивают достижение конкретных це</w:t>
      </w:r>
      <w:r w:rsidRPr="000F7B75">
        <w:rPr>
          <w:rFonts w:ascii="Times New Roman" w:hAnsi="Times New Roman"/>
          <w:sz w:val="28"/>
          <w:szCs w:val="24"/>
        </w:rPr>
        <w:softHyphen/>
        <w:t>лей инвестора.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третьем уровне фундаментального анализа детально освещают финансовое состояние компаний-эмитентов, чьи ценные бумаги обращаются на фондовом рынке. Подобный анализ дает возможность ответить на вопрос о том, какие фи</w:t>
      </w:r>
      <w:r w:rsidRPr="000F7B75">
        <w:rPr>
          <w:rFonts w:ascii="Times New Roman" w:hAnsi="Times New Roman"/>
          <w:sz w:val="28"/>
          <w:szCs w:val="24"/>
        </w:rPr>
        <w:softHyphen/>
        <w:t>нансовые инструменты являются привлекательными и какие из приобретенных целесообразно реализовать на рынке.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Одними из основных факторов, влияющих на стоимость ценных бумаг любой компании, являются ее текущее финансово-экономическое состояние и перспек</w:t>
      </w:r>
      <w:r w:rsidRPr="000F7B75">
        <w:rPr>
          <w:rFonts w:ascii="Times New Roman" w:hAnsi="Times New Roman"/>
          <w:sz w:val="28"/>
          <w:szCs w:val="24"/>
        </w:rPr>
        <w:softHyphen/>
        <w:t>тивы развития. Поэтому фундаментальный анализ на его завершающем этапе ориентирован прежде всего на изучение положения дел акционерного общества-эмитента.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качестве информационной базы для такого анализа используют:</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данные квартальной и годовой бухгалтерской отчетности;</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материалы, публикуемые компанией о себе;</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сведения, сообщаемые в публичных выступлениях руководителей акционер</w:t>
      </w:r>
      <w:r w:rsidRPr="000F7B75">
        <w:rPr>
          <w:rFonts w:ascii="Times New Roman" w:hAnsi="Times New Roman"/>
          <w:sz w:val="28"/>
          <w:szCs w:val="24"/>
        </w:rPr>
        <w:softHyphen/>
        <w:t>ного общества;</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публикации в средствах массовой информации и печатных изданиях;</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сведения, поступающие по каналам электронных информационных систем (сайтов Интернета);</w:t>
      </w:r>
    </w:p>
    <w:p w:rsidR="00D94DB8" w:rsidRPr="000F7B75" w:rsidRDefault="00D94DB8" w:rsidP="000F7B75">
      <w:pPr>
        <w:pStyle w:val="af0"/>
        <w:numPr>
          <w:ilvl w:val="0"/>
          <w:numId w:val="45"/>
        </w:numPr>
        <w:shd w:val="clear" w:color="auto" w:fill="FFFFFF"/>
        <w:spacing w:line="360" w:lineRule="auto"/>
        <w:ind w:left="0" w:firstLine="709"/>
        <w:jc w:val="both"/>
        <w:rPr>
          <w:sz w:val="28"/>
          <w:szCs w:val="24"/>
        </w:rPr>
      </w:pPr>
      <w:r w:rsidRPr="000F7B75">
        <w:rPr>
          <w:sz w:val="28"/>
          <w:szCs w:val="24"/>
        </w:rPr>
        <w:t>результаты исследований, проведенных консалтинговыми фирмами и рей</w:t>
      </w:r>
      <w:r w:rsidRPr="000F7B75">
        <w:rPr>
          <w:sz w:val="28"/>
          <w:szCs w:val="24"/>
        </w:rPr>
        <w:softHyphen/>
        <w:t>тинговыми агентствами, а также другими участниками фондового рынка.</w:t>
      </w:r>
    </w:p>
    <w:p w:rsidR="00D94DB8" w:rsidRPr="000F7B75" w:rsidRDefault="00D94DB8" w:rsidP="000F7B75">
      <w:pPr>
        <w:pStyle w:val="af0"/>
        <w:numPr>
          <w:ilvl w:val="0"/>
          <w:numId w:val="45"/>
        </w:numPr>
        <w:shd w:val="clear" w:color="auto" w:fill="FFFFFF"/>
        <w:spacing w:line="360" w:lineRule="auto"/>
        <w:ind w:left="0" w:firstLine="709"/>
        <w:jc w:val="both"/>
        <w:rPr>
          <w:sz w:val="28"/>
          <w:szCs w:val="24"/>
        </w:rPr>
      </w:pPr>
      <w:r w:rsidRPr="000F7B75">
        <w:rPr>
          <w:sz w:val="28"/>
          <w:szCs w:val="24"/>
        </w:rPr>
        <w:t>Технология анализа результатов финансово-экономического состояния акционер</w:t>
      </w:r>
      <w:r w:rsidRPr="000F7B75">
        <w:rPr>
          <w:sz w:val="28"/>
          <w:szCs w:val="24"/>
        </w:rPr>
        <w:softHyphen/>
        <w:t>ных компаний зависит от полноты имеющейся информации, особенностей действую</w:t>
      </w:r>
      <w:r w:rsidRPr="000F7B75">
        <w:rPr>
          <w:sz w:val="28"/>
          <w:szCs w:val="24"/>
        </w:rPr>
        <w:softHyphen/>
        <w:t>щей в стране системы учета и отчетности, отраслевой специфики предприятия, задач исследования, квалификации специалистов-аналитиков и других факторов.</w:t>
      </w:r>
    </w:p>
    <w:p w:rsidR="00D94DB8" w:rsidRPr="000F7B75" w:rsidRDefault="00D94DB8" w:rsidP="000F7B75">
      <w:pPr>
        <w:pStyle w:val="af0"/>
        <w:shd w:val="clear" w:color="auto" w:fill="FFFFFF"/>
        <w:spacing w:line="360" w:lineRule="auto"/>
        <w:ind w:left="0" w:firstLine="709"/>
        <w:jc w:val="both"/>
        <w:rPr>
          <w:sz w:val="28"/>
          <w:szCs w:val="24"/>
        </w:rPr>
      </w:pPr>
      <w:r w:rsidRPr="000F7B75">
        <w:rPr>
          <w:sz w:val="28"/>
          <w:szCs w:val="24"/>
        </w:rPr>
        <w:t>Наиболее часто аналитиков интересуют следующие показатели:</w:t>
      </w:r>
    </w:p>
    <w:p w:rsidR="00D94DB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7040" w:dyaOrig="1160">
          <v:shape id="_x0000_i1312" type="#_x0000_t75" style="width:351.75pt;height:57.75pt" o:ole="">
            <v:imagedata r:id="rId539" o:title=""/>
          </v:shape>
          <o:OLEObject Type="Embed" ProgID="Equation.3" ShapeID="_x0000_i1312" DrawAspect="Content" ObjectID="_1477250533" r:id="rId540"/>
        </w:object>
      </w:r>
      <w:r w:rsidR="00D94DB8" w:rsidRPr="000F7B75">
        <w:rPr>
          <w:rFonts w:ascii="Times New Roman" w:hAnsi="Times New Roman"/>
          <w:bCs/>
          <w:snapToGrid w:val="0"/>
          <w:sz w:val="28"/>
          <w:szCs w:val="24"/>
        </w:rPr>
        <w:t>(168)</w:t>
      </w:r>
    </w:p>
    <w:p w:rsidR="00D94DB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7280" w:dyaOrig="1160">
          <v:shape id="_x0000_i1313" type="#_x0000_t75" style="width:363.75pt;height:57.75pt" o:ole="">
            <v:imagedata r:id="rId541" o:title=""/>
          </v:shape>
          <o:OLEObject Type="Embed" ProgID="Equation.3" ShapeID="_x0000_i1313" DrawAspect="Content" ObjectID="_1477250534" r:id="rId542"/>
        </w:object>
      </w:r>
      <w:r w:rsidR="00D94DB8" w:rsidRPr="000F7B75">
        <w:rPr>
          <w:rFonts w:ascii="Times New Roman" w:hAnsi="Times New Roman"/>
          <w:bCs/>
          <w:snapToGrid w:val="0"/>
          <w:sz w:val="28"/>
          <w:szCs w:val="24"/>
        </w:rPr>
        <w:t>(169)</w:t>
      </w:r>
    </w:p>
    <w:p w:rsidR="00D94DB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7119" w:dyaOrig="1540">
          <v:shape id="_x0000_i1314" type="#_x0000_t75" style="width:356.25pt;height:76.5pt" o:ole="">
            <v:imagedata r:id="rId543" o:title=""/>
          </v:shape>
          <o:OLEObject Type="Embed" ProgID="Equation.3" ShapeID="_x0000_i1314" DrawAspect="Content" ObjectID="_1477250535" r:id="rId544"/>
        </w:object>
      </w:r>
      <w:r w:rsidR="00D94DB8" w:rsidRPr="000F7B75">
        <w:rPr>
          <w:rFonts w:ascii="Times New Roman" w:hAnsi="Times New Roman"/>
          <w:bCs/>
          <w:snapToGrid w:val="0"/>
          <w:sz w:val="28"/>
          <w:szCs w:val="24"/>
        </w:rPr>
        <w:t>(170)</w:t>
      </w:r>
    </w:p>
    <w:p w:rsidR="00D94DB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8140" w:dyaOrig="1160">
          <v:shape id="_x0000_i1315" type="#_x0000_t75" style="width:378.75pt;height:57.75pt" o:ole="">
            <v:imagedata r:id="rId545" o:title=""/>
          </v:shape>
          <o:OLEObject Type="Embed" ProgID="Equation.3" ShapeID="_x0000_i1315" DrawAspect="Content" ObjectID="_1477250536" r:id="rId546"/>
        </w:object>
      </w:r>
      <w:r w:rsidR="00D94DB8" w:rsidRPr="000F7B75">
        <w:rPr>
          <w:rFonts w:ascii="Times New Roman" w:hAnsi="Times New Roman"/>
          <w:bCs/>
          <w:snapToGrid w:val="0"/>
          <w:sz w:val="28"/>
          <w:szCs w:val="24"/>
        </w:rPr>
        <w:t>(171)</w:t>
      </w:r>
    </w:p>
    <w:p w:rsidR="00D94D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7040" w:dyaOrig="1540">
          <v:shape id="_x0000_i1316" type="#_x0000_t75" style="width:351.75pt;height:76.5pt" o:ole="">
            <v:imagedata r:id="rId547" o:title=""/>
          </v:shape>
          <o:OLEObject Type="Embed" ProgID="Equation.DSMT4" ShapeID="_x0000_i1316" DrawAspect="Content" ObjectID="_1477250537" r:id="rId548"/>
        </w:object>
      </w:r>
      <w:r w:rsidR="00D94DB8" w:rsidRPr="000F7B75">
        <w:rPr>
          <w:rFonts w:ascii="Times New Roman" w:hAnsi="Times New Roman"/>
          <w:bCs/>
          <w:snapToGrid w:val="0"/>
          <w:sz w:val="28"/>
          <w:szCs w:val="24"/>
        </w:rPr>
        <w:t>(172)</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ab/>
        <w:t>Акционерная компания может привлекать капитал различными способами:</w:t>
      </w:r>
    </w:p>
    <w:p w:rsidR="00D94DB8" w:rsidRPr="000F7B75" w:rsidRDefault="00D94DB8" w:rsidP="000F7B75">
      <w:pPr>
        <w:widowControl w:val="0"/>
        <w:numPr>
          <w:ilvl w:val="0"/>
          <w:numId w:val="9"/>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через эмиссию акций;</w:t>
      </w:r>
    </w:p>
    <w:p w:rsidR="00D94DB8" w:rsidRPr="000F7B75" w:rsidRDefault="00D94DB8" w:rsidP="000F7B75">
      <w:pPr>
        <w:widowControl w:val="0"/>
        <w:numPr>
          <w:ilvl w:val="0"/>
          <w:numId w:val="45"/>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посредством получения кредита в различных формах (включая облигацион</w:t>
      </w:r>
      <w:r w:rsidRPr="000F7B75">
        <w:rPr>
          <w:rFonts w:ascii="Times New Roman" w:hAnsi="Times New Roman"/>
          <w:sz w:val="28"/>
          <w:szCs w:val="24"/>
        </w:rPr>
        <w:softHyphen/>
        <w:t>ные займы);</w:t>
      </w:r>
    </w:p>
    <w:p w:rsidR="00D94DB8" w:rsidRPr="000F7B75" w:rsidRDefault="00D94DB8" w:rsidP="000F7B75">
      <w:pPr>
        <w:widowControl w:val="0"/>
        <w:numPr>
          <w:ilvl w:val="0"/>
          <w:numId w:val="45"/>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путем использования собственных средств (в форме чистой прибыли и амортизационных отчислений)и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определения общего размера мобилизованного акционерным обществом капитала используют показатель «капитализации», который численно равен сум</w:t>
      </w:r>
      <w:r w:rsidRPr="000F7B75">
        <w:rPr>
          <w:rFonts w:ascii="Times New Roman" w:hAnsi="Times New Roman"/>
          <w:sz w:val="28"/>
          <w:szCs w:val="24"/>
        </w:rPr>
        <w:softHyphen/>
        <w:t>ме долгосрочной задолженности (долгосрочных обязательств) и акционерного капитала. Последний состоит из номинальной стоимости обыкновенных и при</w:t>
      </w:r>
      <w:r w:rsidRPr="000F7B75">
        <w:rPr>
          <w:rFonts w:ascii="Times New Roman" w:hAnsi="Times New Roman"/>
          <w:sz w:val="28"/>
          <w:szCs w:val="24"/>
        </w:rPr>
        <w:softHyphen/>
        <w:t>вилегированных акций, эмиссионного дохода, стоимости акций, приобретенных самим обществом, и резервного капитала. Отношение одного из элементов акционерного капитала (стоимости эмитированных обыкновенных акций, префакций и облигаций) к общему объему капитализации позволяет вычислить более частные его коэффициенты, характеризующие долю привлечения тех или иных собствен</w:t>
      </w:r>
      <w:r w:rsidRPr="000F7B75">
        <w:rPr>
          <w:rFonts w:ascii="Times New Roman" w:hAnsi="Times New Roman"/>
          <w:sz w:val="28"/>
          <w:szCs w:val="24"/>
        </w:rPr>
        <w:softHyphen/>
        <w:t>ных и заемных источников финансирования. Компания, привлекающая капитал только через выпуск акций, имеет простую (консервативную) структуру капитала. Те акционерные общества, которые значительную часть своих пассивов образуют за счет заемных средств (облигационных займов), обладают агрессивной струк</w:t>
      </w:r>
      <w:r w:rsidRPr="000F7B75">
        <w:rPr>
          <w:rFonts w:ascii="Times New Roman" w:hAnsi="Times New Roman"/>
          <w:sz w:val="28"/>
          <w:szCs w:val="24"/>
        </w:rPr>
        <w:softHyphen/>
        <w:t>турой капитала и обычно в ходе финансового анализа получают более низкий кредитный рейтинг. Уровень долгосрочной задолженности, превышающий 30-35%, как правило, считается рискованным.</w:t>
      </w:r>
      <w:r w:rsidRPr="000F7B75">
        <w:rPr>
          <w:rStyle w:val="ad"/>
          <w:rFonts w:ascii="Times New Roman" w:hAnsi="Times New Roman"/>
          <w:sz w:val="28"/>
          <w:szCs w:val="24"/>
        </w:rPr>
        <w:footnoteReference w:id="72"/>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финансовый аналитик установит, что акция оценена неправильно, и со</w:t>
      </w:r>
      <w:r w:rsidRPr="000F7B75">
        <w:rPr>
          <w:rFonts w:ascii="Times New Roman" w:hAnsi="Times New Roman"/>
          <w:sz w:val="28"/>
          <w:szCs w:val="24"/>
        </w:rPr>
        <w:softHyphen/>
        <w:t>общит об этом своим клиентам, то некоторые из них будут действовать на основе полученной информации. Это может оказать влияние на курс ценной бумаги. По мере того как информация становится доступной для многих инвесторов, послед</w:t>
      </w:r>
      <w:r w:rsidRPr="000F7B75">
        <w:rPr>
          <w:rFonts w:ascii="Times New Roman" w:hAnsi="Times New Roman"/>
          <w:sz w:val="28"/>
          <w:szCs w:val="24"/>
        </w:rPr>
        <w:softHyphen/>
        <w:t>ние предпринимают определенные действия, что еще больше отражается на курсе акций. Наконец, наступает момент, когда информация аналитика в полной мере отразится на цене данных финансовых инструментов. Если аналитик решит, что акция недооценена, и клиенты начинают ее покупать, то ее курс будет иметь тен</w:t>
      </w:r>
      <w:r w:rsidRPr="000F7B75">
        <w:rPr>
          <w:rFonts w:ascii="Times New Roman" w:hAnsi="Times New Roman"/>
          <w:sz w:val="28"/>
          <w:szCs w:val="24"/>
        </w:rPr>
        <w:softHyphen/>
        <w:t>денцию к повышению. Наоборот, если аналитик пришел к выводу, что акция пере</w:t>
      </w:r>
      <w:r w:rsidRPr="000F7B75">
        <w:rPr>
          <w:rFonts w:ascii="Times New Roman" w:hAnsi="Times New Roman"/>
          <w:sz w:val="28"/>
          <w:szCs w:val="24"/>
        </w:rPr>
        <w:softHyphen/>
        <w:t>оценена, и клиенты начинают ее продавать, то ее курс будет стремительно падать. Если позиция аналитика объективна, то курс акции не изменится в противопо</w:t>
      </w:r>
      <w:r w:rsidRPr="000F7B75">
        <w:rPr>
          <w:rFonts w:ascii="Times New Roman" w:hAnsi="Times New Roman"/>
          <w:sz w:val="28"/>
          <w:szCs w:val="24"/>
        </w:rPr>
        <w:softHyphen/>
        <w:t>ложном направлении. В ином случае он через определенное время вернется к преж</w:t>
      </w:r>
      <w:r w:rsidRPr="000F7B75">
        <w:rPr>
          <w:rFonts w:ascii="Times New Roman" w:hAnsi="Times New Roman"/>
          <w:sz w:val="28"/>
          <w:szCs w:val="24"/>
        </w:rPr>
        <w:softHyphen/>
        <w:t>нему уровню. Таким образом, результаты фундаментального анализа оказывают существенное влияние на поведение инвесторов на фондовом рынке.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Особое значение в процессе фундаментального анализа имеет оценка процесса слияния и поглощения компаний, наблюдавшегося в последние годы на отече</w:t>
      </w:r>
      <w:r w:rsidRPr="000F7B75">
        <w:rPr>
          <w:rFonts w:ascii="Times New Roman" w:hAnsi="Times New Roman"/>
          <w:sz w:val="28"/>
          <w:szCs w:val="24"/>
        </w:rPr>
        <w:softHyphen/>
        <w:t>ственном фондовом рынке, с целью получения эффекта синергизма.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Синергизм — дополнительные экономические преимущества, которые возника</w:t>
      </w:r>
      <w:r w:rsidRPr="000F7B75">
        <w:rPr>
          <w:rFonts w:ascii="Times New Roman" w:hAnsi="Times New Roman"/>
          <w:sz w:val="28"/>
          <w:szCs w:val="24"/>
        </w:rPr>
        <w:softHyphen/>
        <w:t>ют при успешном объединении компаний (их слиянии и поглощении). Эти пре</w:t>
      </w:r>
      <w:r w:rsidRPr="000F7B75">
        <w:rPr>
          <w:rFonts w:ascii="Times New Roman" w:hAnsi="Times New Roman"/>
          <w:sz w:val="28"/>
          <w:szCs w:val="24"/>
        </w:rPr>
        <w:softHyphen/>
        <w:t>имущества образуются за счет более рационального использования их производст</w:t>
      </w:r>
      <w:r w:rsidRPr="000F7B75">
        <w:rPr>
          <w:rFonts w:ascii="Times New Roman" w:hAnsi="Times New Roman"/>
          <w:sz w:val="28"/>
          <w:szCs w:val="24"/>
        </w:rPr>
        <w:softHyphen/>
        <w:t>венного и финансового потенциала, взаимодополнения технологий и выпускаемой продукции, возможностей сокращения текущих издержек и других аналогичных факторов.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Процесс слияния и поглощения в России характеризуют данные, приведенные в табл. 12.4.</w:t>
      </w:r>
      <w:r w:rsidRPr="000F7B75">
        <w:rPr>
          <w:rStyle w:val="ad"/>
          <w:rFonts w:ascii="Times New Roman" w:hAnsi="Times New Roman"/>
          <w:sz w:val="28"/>
          <w:szCs w:val="24"/>
        </w:rPr>
        <w:footnoteReference w:id="73"/>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отечественной экономики характерно то, что процесс перераспределения собственности в целом ряде базовых отраслей, и прежде всего в добывающей промышленности, в основном завершен. Дальнейшее его развитие обусловлено главным образом реорганизацией холдингов, оптимизацией их капитала и акти</w:t>
      </w:r>
      <w:r w:rsidRPr="000F7B75">
        <w:rPr>
          <w:rFonts w:ascii="Times New Roman" w:hAnsi="Times New Roman"/>
          <w:sz w:val="28"/>
          <w:szCs w:val="24"/>
        </w:rPr>
        <w:softHyphen/>
        <w:t>вов (избавление от непрофильных) и диверсификацией финансово-промышлен</w:t>
      </w:r>
      <w:r w:rsidRPr="000F7B75">
        <w:rPr>
          <w:rFonts w:ascii="Times New Roman" w:hAnsi="Times New Roman"/>
          <w:sz w:val="28"/>
          <w:szCs w:val="24"/>
        </w:rPr>
        <w:softHyphen/>
        <w:t>ных групп. Поэтому в последние годы наметилась тенденция межотраслевого пе</w:t>
      </w:r>
      <w:r w:rsidRPr="000F7B75">
        <w:rPr>
          <w:rFonts w:ascii="Times New Roman" w:hAnsi="Times New Roman"/>
          <w:sz w:val="28"/>
          <w:szCs w:val="24"/>
        </w:rPr>
        <w:softHyphen/>
        <w:t>релива финансовых ресурсов, которая осуществляется фондовым рынком (через слияния и поглощения). Острота корпоративных конфликтов, имеющая место во многих отраслях и сферах бизнеса, свидетельствует о том, что недружественные поглощения, включая использование «административного ресурса», остаются приоритетным методом концентрации акционерного капитала.</w:t>
      </w:r>
    </w:p>
    <w:p w:rsidR="00D94DB8" w:rsidRPr="000F7B75" w:rsidRDefault="00D94DB8" w:rsidP="000F7B75">
      <w:pPr>
        <w:tabs>
          <w:tab w:val="left" w:pos="2051"/>
        </w:tabs>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Таблица 12.4 </w:t>
      </w:r>
    </w:p>
    <w:p w:rsidR="00D94DB8" w:rsidRPr="000F7B75" w:rsidRDefault="00D94DB8" w:rsidP="000F7B75">
      <w:pPr>
        <w:tabs>
          <w:tab w:val="left" w:pos="2051"/>
        </w:tabs>
        <w:spacing w:after="0" w:line="360" w:lineRule="auto"/>
        <w:ind w:firstLine="709"/>
        <w:jc w:val="both"/>
        <w:rPr>
          <w:rFonts w:ascii="Times New Roman" w:hAnsi="Times New Roman"/>
          <w:sz w:val="28"/>
          <w:szCs w:val="24"/>
        </w:rPr>
      </w:pPr>
      <w:r w:rsidRPr="000F7B75">
        <w:rPr>
          <w:rFonts w:ascii="Times New Roman" w:hAnsi="Times New Roman"/>
          <w:sz w:val="28"/>
          <w:szCs w:val="24"/>
        </w:rPr>
        <w:t>Слияния и поглощения в России</w:t>
      </w:r>
    </w:p>
    <w:p w:rsidR="0013088E" w:rsidRPr="000F7B75" w:rsidRDefault="0013088E" w:rsidP="000F7B75">
      <w:pPr>
        <w:tabs>
          <w:tab w:val="left" w:pos="2051"/>
        </w:tabs>
        <w:spacing w:after="0" w:line="360" w:lineRule="auto"/>
        <w:ind w:firstLine="709"/>
        <w:jc w:val="both"/>
        <w:rPr>
          <w:rFonts w:ascii="Times New Roman" w:hAnsi="Times New Roman"/>
          <w:sz w:val="28"/>
          <w:szCs w:val="24"/>
        </w:rPr>
      </w:pPr>
    </w:p>
    <w:tbl>
      <w:tblPr>
        <w:tblW w:w="9781" w:type="dxa"/>
        <w:tblInd w:w="40" w:type="dxa"/>
        <w:tblLayout w:type="fixed"/>
        <w:tblCellMar>
          <w:left w:w="40" w:type="dxa"/>
          <w:right w:w="40" w:type="dxa"/>
        </w:tblCellMar>
        <w:tblLook w:val="0000" w:firstRow="0" w:lastRow="0" w:firstColumn="0" w:lastColumn="0" w:noHBand="0" w:noVBand="0"/>
      </w:tblPr>
      <w:tblGrid>
        <w:gridCol w:w="1276"/>
        <w:gridCol w:w="992"/>
        <w:gridCol w:w="992"/>
        <w:gridCol w:w="851"/>
        <w:gridCol w:w="851"/>
        <w:gridCol w:w="850"/>
        <w:gridCol w:w="851"/>
        <w:gridCol w:w="850"/>
        <w:gridCol w:w="709"/>
        <w:gridCol w:w="709"/>
        <w:gridCol w:w="850"/>
      </w:tblGrid>
      <w:tr w:rsidR="0013088E" w:rsidRPr="007116DA" w:rsidTr="007116DA">
        <w:trPr>
          <w:trHeight w:hRule="exact" w:val="298"/>
        </w:trPr>
        <w:tc>
          <w:tcPr>
            <w:tcW w:w="1276" w:type="dxa"/>
            <w:vMerge w:val="restart"/>
            <w:tcBorders>
              <w:top w:val="single" w:sz="6" w:space="0" w:color="auto"/>
              <w:left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Наименование показателя</w:t>
            </w:r>
          </w:p>
          <w:p w:rsidR="0013088E" w:rsidRPr="007116DA" w:rsidRDefault="0013088E" w:rsidP="007116DA">
            <w:pPr>
              <w:spacing w:after="0" w:line="360" w:lineRule="auto"/>
              <w:jc w:val="both"/>
              <w:rPr>
                <w:rFonts w:ascii="Times New Roman" w:hAnsi="Times New Roman"/>
                <w:sz w:val="20"/>
                <w:szCs w:val="20"/>
              </w:rPr>
            </w:pPr>
          </w:p>
          <w:p w:rsidR="0013088E" w:rsidRPr="007116DA" w:rsidRDefault="0013088E" w:rsidP="007116DA">
            <w:pPr>
              <w:spacing w:after="0" w:line="360" w:lineRule="auto"/>
              <w:jc w:val="both"/>
              <w:rPr>
                <w:rFonts w:ascii="Times New Roman" w:hAnsi="Times New Roman"/>
                <w:sz w:val="20"/>
                <w:szCs w:val="20"/>
              </w:rPr>
            </w:pP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1999 г.</w:t>
            </w:r>
          </w:p>
        </w:tc>
        <w:tc>
          <w:tcPr>
            <w:tcW w:w="1702" w:type="dxa"/>
            <w:gridSpan w:val="2"/>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2000 г.</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2001 г.</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2002 г.</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2003 г.</w:t>
            </w:r>
          </w:p>
        </w:tc>
      </w:tr>
      <w:tr w:rsidR="0013088E" w:rsidRPr="007116DA" w:rsidTr="007116DA">
        <w:trPr>
          <w:trHeight w:hRule="exact" w:val="480"/>
        </w:trPr>
        <w:tc>
          <w:tcPr>
            <w:tcW w:w="1276" w:type="dxa"/>
            <w:vMerge/>
            <w:tcBorders>
              <w:left w:val="single" w:sz="6" w:space="0" w:color="auto"/>
              <w:bottom w:val="single" w:sz="6" w:space="0" w:color="auto"/>
              <w:right w:val="single" w:sz="6" w:space="0" w:color="auto"/>
            </w:tcBorders>
            <w:shd w:val="clear" w:color="auto" w:fill="FFFFFF"/>
          </w:tcPr>
          <w:p w:rsidR="0013088E" w:rsidRPr="007116DA" w:rsidRDefault="0013088E" w:rsidP="007116DA">
            <w:pPr>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объем, $млн.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число сделок</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объем, $млн.</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число сделок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Объем $млн.</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число сделок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объем, $млн.</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число сделок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объем, $млн.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3088E" w:rsidRPr="007116DA" w:rsidRDefault="0013088E"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число сделок</w:t>
            </w:r>
          </w:p>
        </w:tc>
      </w:tr>
      <w:tr w:rsidR="00D94DB8" w:rsidRPr="007116DA" w:rsidTr="007116DA">
        <w:trPr>
          <w:trHeight w:hRule="exact" w:val="68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Внутрироссийские слияния и поглощения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1203,8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508,3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1899,3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2578,9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217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6668,0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308</w:t>
            </w:r>
          </w:p>
        </w:tc>
      </w:tr>
      <w:tr w:rsidR="00D94DB8" w:rsidRPr="007116DA" w:rsidTr="007116DA">
        <w:trPr>
          <w:trHeight w:hRule="exact" w:val="90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Поглощение российских компаний иностранными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167,2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2111,9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1318,6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1825,8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2453,0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53</w:t>
            </w:r>
          </w:p>
        </w:tc>
      </w:tr>
      <w:tr w:rsidR="00D94DB8" w:rsidRPr="007116DA" w:rsidTr="007116DA">
        <w:trPr>
          <w:trHeight w:hRule="exact" w:val="88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Поглощение иностранных компаний российскими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463,6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504,4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975,0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45</w:t>
            </w:r>
          </w:p>
        </w:tc>
      </w:tr>
      <w:tr w:rsidR="00D94DB8" w:rsidRPr="007116DA" w:rsidTr="007116DA">
        <w:trPr>
          <w:trHeight w:hRule="exact" w:val="50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Всего слияний и поглощений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1377,9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2725,9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3681,5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267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4909,1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10099,0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406</w:t>
            </w:r>
          </w:p>
        </w:tc>
      </w:tr>
    </w:tbl>
    <w:p w:rsidR="007116DA" w:rsidRPr="007116DA" w:rsidRDefault="007116DA" w:rsidP="007116DA">
      <w:pPr>
        <w:shd w:val="clear" w:color="auto" w:fill="FFFFFF"/>
        <w:spacing w:after="0" w:line="360" w:lineRule="auto"/>
        <w:jc w:val="both"/>
        <w:rPr>
          <w:rFonts w:ascii="Times New Roman" w:hAnsi="Times New Roman"/>
          <w:sz w:val="20"/>
          <w:szCs w:val="20"/>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Результаты фундаментального анализа оформляют в виде исследовательского отчета, содержащего подробную информацию о деятельности рассматриваемых компаний, ключевые выводы, сделанные в ходе аналитической работы, а также рекомендации относительно целесообразности приобретения, продажи или остав</w:t>
      </w:r>
      <w:r w:rsidRPr="000F7B75">
        <w:rPr>
          <w:rFonts w:ascii="Times New Roman" w:hAnsi="Times New Roman"/>
          <w:sz w:val="28"/>
          <w:szCs w:val="24"/>
        </w:rPr>
        <w:softHyphen/>
        <w:t>ления в портфеле эмиссионных ценных бумаг, выпускаемых этими компаниями.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Технический анализ (англ. </w:t>
      </w:r>
      <w:r w:rsidRPr="000F7B75">
        <w:rPr>
          <w:rFonts w:ascii="Times New Roman" w:hAnsi="Times New Roman"/>
          <w:iCs/>
          <w:sz w:val="28"/>
          <w:szCs w:val="24"/>
          <w:lang w:val="en-US"/>
        </w:rPr>
        <w:t>technical</w:t>
      </w:r>
      <w:r w:rsidRPr="000F7B75">
        <w:rPr>
          <w:rFonts w:ascii="Times New Roman" w:hAnsi="Times New Roman"/>
          <w:iCs/>
          <w:sz w:val="28"/>
          <w:szCs w:val="24"/>
        </w:rPr>
        <w:t xml:space="preserve"> </w:t>
      </w:r>
      <w:r w:rsidRPr="000F7B75">
        <w:rPr>
          <w:rFonts w:ascii="Times New Roman" w:hAnsi="Times New Roman"/>
          <w:iCs/>
          <w:sz w:val="28"/>
          <w:szCs w:val="24"/>
          <w:lang w:val="en-US"/>
        </w:rPr>
        <w:t>analysis</w:t>
      </w:r>
      <w:r w:rsidRPr="000F7B75">
        <w:rPr>
          <w:rFonts w:ascii="Times New Roman" w:hAnsi="Times New Roman"/>
          <w:iCs/>
          <w:sz w:val="28"/>
          <w:szCs w:val="24"/>
        </w:rPr>
        <w:t xml:space="preserve">) — </w:t>
      </w:r>
      <w:r w:rsidRPr="000F7B75">
        <w:rPr>
          <w:rFonts w:ascii="Times New Roman" w:hAnsi="Times New Roman"/>
          <w:sz w:val="28"/>
          <w:szCs w:val="24"/>
        </w:rPr>
        <w:t>раздел исследования ценных бумаг, посвященный прогнозированию их цен исходя из отчетных данных о коти</w:t>
      </w:r>
      <w:r w:rsidRPr="000F7B75">
        <w:rPr>
          <w:rFonts w:ascii="Times New Roman" w:hAnsi="Times New Roman"/>
          <w:sz w:val="28"/>
          <w:szCs w:val="24"/>
        </w:rPr>
        <w:softHyphen/>
        <w:t>ровках и объемах сделок, т. е. результатов взаимодействия спроса и предложения на финансовые инструменты. Его часто называют графическим анализом, так как неотъемлемой частью данного метода изучения фондового рынка служит графи</w:t>
      </w:r>
      <w:r w:rsidRPr="000F7B75">
        <w:rPr>
          <w:rFonts w:ascii="Times New Roman" w:hAnsi="Times New Roman"/>
          <w:sz w:val="28"/>
          <w:szCs w:val="24"/>
        </w:rPr>
        <w:softHyphen/>
        <w:t>ческое представление рассматриваемой информации. Основными предпосылка</w:t>
      </w:r>
      <w:r w:rsidRPr="000F7B75">
        <w:rPr>
          <w:rFonts w:ascii="Times New Roman" w:hAnsi="Times New Roman"/>
          <w:sz w:val="28"/>
          <w:szCs w:val="24"/>
        </w:rPr>
        <w:softHyphen/>
        <w:t>ми для проведения технического анализа являются следующие предположения:</w:t>
      </w:r>
    </w:p>
    <w:p w:rsidR="00D94DB8" w:rsidRPr="000F7B75" w:rsidRDefault="00D94DB8"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любые изменения факторов внешней среды влияют на динамику цен;</w:t>
      </w:r>
    </w:p>
    <w:p w:rsidR="00D94DB8" w:rsidRPr="000F7B75" w:rsidRDefault="00D94DB8"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динамика цен подчинена определенным закономерностям;</w:t>
      </w:r>
    </w:p>
    <w:p w:rsidR="00D94DB8" w:rsidRPr="000F7B75" w:rsidRDefault="00D94DB8"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эти закономерности могут носить стабильный характер;</w:t>
      </w:r>
    </w:p>
    <w:p w:rsidR="00D94DB8" w:rsidRPr="000F7B75" w:rsidRDefault="00D94DB8" w:rsidP="000F7B75">
      <w:pPr>
        <w:widowControl w:val="0"/>
        <w:numPr>
          <w:ilvl w:val="0"/>
          <w:numId w:val="45"/>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 базе изучения фактических данных о реально сложившихся ценах на финансовые инструменты можно делать прогноз на будущее.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Графический анализ решает три ключевые задачи:</w:t>
      </w:r>
    </w:p>
    <w:p w:rsidR="00D94DB8" w:rsidRPr="000F7B75" w:rsidRDefault="00D94DB8"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прогнозирования уровня цен на краткосрочный период;</w:t>
      </w:r>
    </w:p>
    <w:p w:rsidR="00D94DB8" w:rsidRPr="000F7B75" w:rsidRDefault="00D94DB8" w:rsidP="000F7B75">
      <w:pPr>
        <w:widowControl w:val="0"/>
        <w:numPr>
          <w:ilvl w:val="0"/>
          <w:numId w:val="45"/>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нахождения подходящего момента для приобретения или продажи ценных</w:t>
      </w:r>
      <w:r w:rsidR="007116DA">
        <w:rPr>
          <w:rFonts w:ascii="Times New Roman" w:hAnsi="Times New Roman"/>
          <w:sz w:val="28"/>
          <w:szCs w:val="24"/>
        </w:rPr>
        <w:t xml:space="preserve"> </w:t>
      </w:r>
      <w:r w:rsidRPr="000F7B75">
        <w:rPr>
          <w:rFonts w:ascii="Times New Roman" w:hAnsi="Times New Roman"/>
          <w:sz w:val="28"/>
          <w:szCs w:val="24"/>
        </w:rPr>
        <w:t>бумаг;</w:t>
      </w:r>
    </w:p>
    <w:p w:rsidR="00D94DB8" w:rsidRPr="000F7B75" w:rsidRDefault="00D94DB8" w:rsidP="000F7B75">
      <w:pPr>
        <w:widowControl w:val="0"/>
        <w:numPr>
          <w:ilvl w:val="0"/>
          <w:numId w:val="9"/>
        </w:numPr>
        <w:shd w:val="clear" w:color="auto" w:fill="FFFFFF"/>
        <w:tabs>
          <w:tab w:val="left" w:pos="494"/>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проверки достоверности и полноты фундаментального анализа.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Все многообразие приемов технического анализа укладывается в определен</w:t>
      </w:r>
      <w:r w:rsidRPr="000F7B75">
        <w:rPr>
          <w:rFonts w:ascii="Times New Roman" w:hAnsi="Times New Roman"/>
          <w:sz w:val="28"/>
          <w:szCs w:val="24"/>
        </w:rPr>
        <w:softHyphen/>
        <w:t>ную схему:</w:t>
      </w:r>
    </w:p>
    <w:p w:rsidR="00D94DB8" w:rsidRPr="000F7B75" w:rsidRDefault="00D94D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графические способы (линейные графики, гистограммы, точечные диаграм</w:t>
      </w:r>
      <w:r w:rsidRPr="000F7B75">
        <w:rPr>
          <w:rFonts w:ascii="Times New Roman" w:hAnsi="Times New Roman"/>
          <w:sz w:val="28"/>
          <w:szCs w:val="24"/>
        </w:rPr>
        <w:softHyphen/>
        <w:t>мы, столбиковые диаграммы курсов и объемов торговли и др.);</w:t>
      </w:r>
    </w:p>
    <w:p w:rsidR="00D94DB8" w:rsidRPr="000F7B75" w:rsidRDefault="00D94D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способы, использующие фильтрацию или математическую аппроксимацию</w:t>
      </w:r>
      <w:r w:rsidRPr="000F7B75">
        <w:rPr>
          <w:rFonts w:ascii="Times New Roman" w:hAnsi="Times New Roman"/>
          <w:sz w:val="28"/>
          <w:szCs w:val="24"/>
        </w:rPr>
        <w:br/>
        <w:t>с применением компьютерной техники;</w:t>
      </w:r>
    </w:p>
    <w:p w:rsidR="00D94DB8" w:rsidRPr="000F7B75" w:rsidRDefault="00D94DB8" w:rsidP="000F7B75">
      <w:pPr>
        <w:widowControl w:val="0"/>
        <w:numPr>
          <w:ilvl w:val="0"/>
          <w:numId w:val="2"/>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волновая теория Эллиота, раскрывающая циклические колебания экономи</w:t>
      </w:r>
      <w:r w:rsidRPr="000F7B75">
        <w:rPr>
          <w:rFonts w:ascii="Times New Roman" w:hAnsi="Times New Roman"/>
          <w:sz w:val="28"/>
          <w:szCs w:val="24"/>
        </w:rPr>
        <w:softHyphen/>
        <w:t>ки, цен различных товаров, курсов акций 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Технические аналитики обычно стремятся дать краткосрочный прогноз дви</w:t>
      </w:r>
      <w:r w:rsidRPr="000F7B75">
        <w:rPr>
          <w:rFonts w:ascii="Times New Roman" w:hAnsi="Times New Roman"/>
          <w:sz w:val="28"/>
          <w:szCs w:val="24"/>
        </w:rPr>
        <w:softHyphen/>
        <w:t>жения курсов акций и на основании этого предложить рекомендации, касающиеся времени заключения сделок на покупку или продажи финансовых инструментов. Таким образом, технические аналитики полагают, что изучение сложившихся в прошлом комбинаций таких переменных, как курсы акций и объемы сделок, по</w:t>
      </w:r>
      <w:r w:rsidRPr="000F7B75">
        <w:rPr>
          <w:rFonts w:ascii="Times New Roman" w:hAnsi="Times New Roman"/>
          <w:sz w:val="28"/>
          <w:szCs w:val="24"/>
        </w:rPr>
        <w:softHyphen/>
        <w:t>зволит инвестору точно определить момент, когда конкретные акции (их груп</w:t>
      </w:r>
      <w:r w:rsidRPr="000F7B75">
        <w:rPr>
          <w:rFonts w:ascii="Times New Roman" w:hAnsi="Times New Roman"/>
          <w:sz w:val="28"/>
          <w:szCs w:val="24"/>
        </w:rPr>
        <w:softHyphen/>
        <w:t>пы) окажутся переоцененными или недооцененными. Поэтому в своих исследо</w:t>
      </w:r>
      <w:r w:rsidRPr="000F7B75">
        <w:rPr>
          <w:rFonts w:ascii="Times New Roman" w:hAnsi="Times New Roman"/>
          <w:sz w:val="28"/>
          <w:szCs w:val="24"/>
        </w:rPr>
        <w:softHyphen/>
        <w:t>ваниях они опираются на различные типы графиков курсов акций и объемов торговли.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технического анализа используют различные стратегии.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первую группу включают инерционные и противоположно направленные стратегии. В их основу положен наиболее простой способ исследования: изучают доходность акций за только что закончившийся период (день, неделю), чтобы определить возможные сценарии покупки или продажи акций.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 вторую группу входят стратегии передвигаемой средней и разрыва линии рынка. Они определяют возможные варианты на базе зависимости между курсом ценной бумаги за только что закончившийся относительно короткий период и ее курсом за относительно длительный период. Более детально эти вопросы излага</w:t>
      </w:r>
      <w:r w:rsidRPr="000F7B75">
        <w:rPr>
          <w:rFonts w:ascii="Times New Roman" w:hAnsi="Times New Roman"/>
          <w:sz w:val="28"/>
          <w:szCs w:val="24"/>
        </w:rPr>
        <w:softHyphen/>
        <w:t>ются в специальных изданиях по инвестиционному менеджменту.</w:t>
      </w:r>
      <w:r w:rsidRPr="000F7B75">
        <w:rPr>
          <w:rStyle w:val="ad"/>
          <w:rFonts w:ascii="Times New Roman" w:hAnsi="Times New Roman"/>
          <w:sz w:val="28"/>
          <w:szCs w:val="24"/>
        </w:rPr>
        <w:footnoteReference w:id="74"/>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Наряду с графической информацией о движении цен на конкретные виды эмиссионных ценных бумаг в техническом анализе широко используют парамет</w:t>
      </w:r>
      <w:r w:rsidRPr="000F7B75">
        <w:rPr>
          <w:rFonts w:ascii="Times New Roman" w:hAnsi="Times New Roman"/>
          <w:sz w:val="28"/>
          <w:szCs w:val="24"/>
        </w:rPr>
        <w:softHyphen/>
        <w:t>ры средних значений цен по нескольким видам фондовых инструментов, а также индексы.</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Средние показатели обычно не взвешивают исходя из удельного веса различ</w:t>
      </w:r>
      <w:r w:rsidRPr="000F7B75">
        <w:rPr>
          <w:rFonts w:ascii="Times New Roman" w:hAnsi="Times New Roman"/>
          <w:sz w:val="28"/>
          <w:szCs w:val="24"/>
        </w:rPr>
        <w:softHyphen/>
        <w:t>ных связанных с ними факторов, например факторов, выражающих положение той или иной акционерной компании на биржевом рынке. Индексы, в противопо</w:t>
      </w:r>
      <w:r w:rsidRPr="000F7B75">
        <w:rPr>
          <w:rFonts w:ascii="Times New Roman" w:hAnsi="Times New Roman"/>
          <w:sz w:val="28"/>
          <w:szCs w:val="24"/>
        </w:rPr>
        <w:softHyphen/>
        <w:t xml:space="preserve">ложность средним величинам, как правило, являются средними параметрами. На практике используют большое количество различных индексов. Например, в США ключевыми из них являются индексы Доу-Джонса, компании </w:t>
      </w:r>
      <w:r w:rsidRPr="000F7B75">
        <w:rPr>
          <w:rFonts w:ascii="Times New Roman" w:hAnsi="Times New Roman"/>
          <w:iCs/>
          <w:sz w:val="28"/>
          <w:szCs w:val="24"/>
          <w:lang w:val="en-US"/>
        </w:rPr>
        <w:t>Standard</w:t>
      </w:r>
      <w:r w:rsidRPr="000F7B75">
        <w:rPr>
          <w:rFonts w:ascii="Times New Roman" w:hAnsi="Times New Roman"/>
          <w:iCs/>
          <w:sz w:val="28"/>
          <w:szCs w:val="24"/>
        </w:rPr>
        <w:t xml:space="preserve"> &amp;</w:t>
      </w:r>
      <w:r w:rsidRPr="000F7B75">
        <w:rPr>
          <w:rFonts w:ascii="Times New Roman" w:hAnsi="Times New Roman"/>
          <w:iCs/>
          <w:sz w:val="28"/>
          <w:szCs w:val="24"/>
          <w:lang w:val="en-US"/>
        </w:rPr>
        <w:t>Poors</w:t>
      </w:r>
      <w:r w:rsidRPr="000F7B75">
        <w:rPr>
          <w:rFonts w:ascii="Times New Roman" w:hAnsi="Times New Roman"/>
          <w:iCs/>
          <w:sz w:val="28"/>
          <w:szCs w:val="24"/>
        </w:rPr>
        <w:t xml:space="preserve">, </w:t>
      </w:r>
      <w:r w:rsidRPr="000F7B75">
        <w:rPr>
          <w:rFonts w:ascii="Times New Roman" w:hAnsi="Times New Roman"/>
          <w:sz w:val="28"/>
          <w:szCs w:val="24"/>
        </w:rPr>
        <w:t>Нью-Йоркской фондовой биржи, а также внебиржевого рынка (рассчитанный Национальной ассоциацией фондовых дилеров). В России — это индекс Россий</w:t>
      </w:r>
      <w:r w:rsidRPr="000F7B75">
        <w:rPr>
          <w:rFonts w:ascii="Times New Roman" w:hAnsi="Times New Roman"/>
          <w:sz w:val="28"/>
          <w:szCs w:val="24"/>
        </w:rPr>
        <w:softHyphen/>
        <w:t xml:space="preserve">ской торговой системы </w:t>
      </w:r>
      <w:r w:rsidRPr="000F7B75">
        <w:rPr>
          <w:rFonts w:ascii="Times New Roman" w:hAnsi="Times New Roman"/>
          <w:iCs/>
          <w:sz w:val="28"/>
          <w:szCs w:val="24"/>
        </w:rPr>
        <w:t>(РТС).</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Индексы более точно отражают состояние рынка ценных бумаг, чем средние величины. Во-первых, индексы определяют на базе обобщения более представи</w:t>
      </w:r>
      <w:r w:rsidRPr="000F7B75">
        <w:rPr>
          <w:rFonts w:ascii="Times New Roman" w:hAnsi="Times New Roman"/>
          <w:sz w:val="28"/>
          <w:szCs w:val="24"/>
        </w:rPr>
        <w:softHyphen/>
        <w:t>тельной информации о ценах, чем средние величины. Во-вторых, индексы статистически более защищены от влияния структурных факторов, так как являются взвешенными величинами. Следовательно, использование в практической дея</w:t>
      </w:r>
      <w:r w:rsidRPr="000F7B75">
        <w:rPr>
          <w:rFonts w:ascii="Times New Roman" w:hAnsi="Times New Roman"/>
          <w:sz w:val="28"/>
          <w:szCs w:val="24"/>
        </w:rPr>
        <w:softHyphen/>
        <w:t>тельности акционерных компаний результатов фундаментального и технического анализа позволяет сформировать наиболее оптимальный инвестиционный порт</w:t>
      </w:r>
      <w:r w:rsidRPr="000F7B75">
        <w:rPr>
          <w:rFonts w:ascii="Times New Roman" w:hAnsi="Times New Roman"/>
          <w:sz w:val="28"/>
          <w:szCs w:val="24"/>
        </w:rPr>
        <w:softHyphen/>
        <w:t>фель с учетом критериев доходности и риска включенных в него финансовых ак</w:t>
      </w:r>
      <w:r w:rsidRPr="000F7B75">
        <w:rPr>
          <w:rFonts w:ascii="Times New Roman" w:hAnsi="Times New Roman"/>
          <w:sz w:val="28"/>
          <w:szCs w:val="24"/>
        </w:rPr>
        <w:softHyphen/>
        <w:t>тивов.</w:t>
      </w:r>
    </w:p>
    <w:p w:rsidR="00D94DB8" w:rsidRPr="000F7B75" w:rsidRDefault="00D94DB8" w:rsidP="000F7B75">
      <w:pPr>
        <w:shd w:val="clear" w:color="auto" w:fill="FFFFFF"/>
        <w:spacing w:after="0" w:line="360" w:lineRule="auto"/>
        <w:ind w:firstLine="709"/>
        <w:jc w:val="both"/>
        <w:rPr>
          <w:rFonts w:ascii="Times New Roman" w:hAnsi="Times New Roman"/>
          <w:bCs/>
          <w:sz w:val="28"/>
          <w:szCs w:val="24"/>
        </w:rPr>
      </w:pPr>
    </w:p>
    <w:p w:rsidR="00D94DB8" w:rsidRPr="007116DA" w:rsidRDefault="00D94DB8" w:rsidP="007116DA">
      <w:pPr>
        <w:shd w:val="clear" w:color="auto" w:fill="FFFFFF"/>
        <w:spacing w:after="0" w:line="360" w:lineRule="auto"/>
        <w:ind w:firstLine="709"/>
        <w:jc w:val="center"/>
        <w:rPr>
          <w:rFonts w:ascii="Times New Roman" w:hAnsi="Times New Roman"/>
          <w:b/>
          <w:bCs/>
          <w:sz w:val="28"/>
          <w:szCs w:val="24"/>
        </w:rPr>
      </w:pPr>
      <w:r w:rsidRPr="007116DA">
        <w:rPr>
          <w:rFonts w:ascii="Times New Roman" w:hAnsi="Times New Roman"/>
          <w:b/>
          <w:bCs/>
          <w:sz w:val="28"/>
          <w:szCs w:val="24"/>
        </w:rPr>
        <w:t>12.5. Основные принципы создания фондового портфеля</w: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Формирование портфеля ценных бумаг акционерной компании базируется на следующих принципах.</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Первый принцип — обеспечения реализации инвестиционной стратегии — определяет соответствие между целями финансовой стратегии компании и ее фондовым портфелем. Необходимость такой увязки обусловлена преемствен</w:t>
      </w:r>
      <w:r w:rsidRPr="000F7B75">
        <w:rPr>
          <w:rFonts w:ascii="Times New Roman" w:hAnsi="Times New Roman"/>
          <w:sz w:val="28"/>
          <w:szCs w:val="24"/>
        </w:rPr>
        <w:softHyphen/>
        <w:t>ностью среднесрочного и долгосрочного прогнозирования инвестиционной дея</w:t>
      </w:r>
      <w:r w:rsidRPr="000F7B75">
        <w:rPr>
          <w:rFonts w:ascii="Times New Roman" w:hAnsi="Times New Roman"/>
          <w:sz w:val="28"/>
          <w:szCs w:val="24"/>
        </w:rPr>
        <w:softHyphen/>
        <w:t>тельности. При этом задачи среднесрочного прогноза (на один-два года) подчи</w:t>
      </w:r>
      <w:r w:rsidRPr="000F7B75">
        <w:rPr>
          <w:rFonts w:ascii="Times New Roman" w:hAnsi="Times New Roman"/>
          <w:sz w:val="28"/>
          <w:szCs w:val="24"/>
        </w:rPr>
        <w:softHyphen/>
        <w:t>няются долгосрочным стратегическим целям (на период три-пять лет), например реализация проекта поглощения другой фирмы, оперирующей в той же сфере бизнеса, что и поглощающая компания.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Второй принцип выражает обеспечение соответствия фондового портфеля тем инвестиционным ресурсам, которые компания может выделить на его формиро</w:t>
      </w:r>
      <w:r w:rsidRPr="000F7B75">
        <w:rPr>
          <w:rFonts w:ascii="Times New Roman" w:hAnsi="Times New Roman"/>
          <w:sz w:val="28"/>
          <w:szCs w:val="24"/>
        </w:rPr>
        <w:softHyphen/>
        <w:t>вание. Реализация данного принципа на практике предполагает сохранение фи</w:t>
      </w:r>
      <w:r w:rsidRPr="000F7B75">
        <w:rPr>
          <w:rFonts w:ascii="Times New Roman" w:hAnsi="Times New Roman"/>
          <w:sz w:val="28"/>
          <w:szCs w:val="24"/>
        </w:rPr>
        <w:softHyphen/>
        <w:t>нансовой устойчивости и платежеспособности компании в текущем периоде и на ближайшую перспективу.</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Третий принцип характеризует оптимизацию соотношения доходности и рис</w:t>
      </w:r>
      <w:r w:rsidRPr="000F7B75">
        <w:rPr>
          <w:rFonts w:ascii="Times New Roman" w:hAnsi="Times New Roman"/>
          <w:sz w:val="28"/>
          <w:szCs w:val="24"/>
        </w:rPr>
        <w:softHyphen/>
        <w:t>ка портфеля исходя из приоритетных целей его формирования. Реализацию этого принципа обеспечивают путем диверсификации объектов финансового инвести</w:t>
      </w:r>
      <w:r w:rsidRPr="000F7B75">
        <w:rPr>
          <w:rFonts w:ascii="Times New Roman" w:hAnsi="Times New Roman"/>
          <w:sz w:val="28"/>
          <w:szCs w:val="24"/>
        </w:rPr>
        <w:softHyphen/>
        <w:t>рования. Четвертый принцип выражает оптимизацию соотношения доходности и ликвидности между входящими в портфель финансовыми активами. Данная оптимизация связана с обеспечением финансовой устойчивости и текущей пла</w:t>
      </w:r>
      <w:r w:rsidRPr="000F7B75">
        <w:rPr>
          <w:rFonts w:ascii="Times New Roman" w:hAnsi="Times New Roman"/>
          <w:sz w:val="28"/>
          <w:szCs w:val="24"/>
        </w:rPr>
        <w:softHyphen/>
        <w:t>тежеспособности акционерной компании.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Пятый принцип призван обеспечивать управляемость фондового портфеля. Он определяет ограниченность включаемых в портфель ценных бумаг рамками финансовых возможностей акционерной компании. При недостаточной эффек</w:t>
      </w:r>
      <w:r w:rsidRPr="000F7B75">
        <w:rPr>
          <w:rFonts w:ascii="Times New Roman" w:hAnsi="Times New Roman"/>
          <w:sz w:val="28"/>
          <w:szCs w:val="24"/>
        </w:rPr>
        <w:softHyphen/>
        <w:t>тивности финансовых инструментов целесообразно своевременно реинвестиро</w:t>
      </w:r>
      <w:r w:rsidRPr="000F7B75">
        <w:rPr>
          <w:rFonts w:ascii="Times New Roman" w:hAnsi="Times New Roman"/>
          <w:sz w:val="28"/>
          <w:szCs w:val="24"/>
        </w:rPr>
        <w:softHyphen/>
        <w:t>вать вложенные в них денежные средства в более доходные активы.</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помнить, что доходность и ликвидность — основные факторы, связан</w:t>
      </w:r>
      <w:r w:rsidRPr="000F7B75">
        <w:rPr>
          <w:rFonts w:ascii="Times New Roman" w:hAnsi="Times New Roman"/>
          <w:sz w:val="28"/>
          <w:szCs w:val="24"/>
        </w:rPr>
        <w:softHyphen/>
        <w:t>ные с инвестиционной деятельностью, осуществляемой посредством вложения денежных средств в различные виды ценных бумаг: акции, корпоративные долго</w:t>
      </w:r>
      <w:r w:rsidRPr="000F7B75">
        <w:rPr>
          <w:rFonts w:ascii="Times New Roman" w:hAnsi="Times New Roman"/>
          <w:sz w:val="28"/>
          <w:szCs w:val="24"/>
        </w:rPr>
        <w:softHyphen/>
        <w:t>вые обязательства, депозитные сертификаты, векселя и др. Для обеспечения лик</w:t>
      </w:r>
      <w:r w:rsidRPr="000F7B75">
        <w:rPr>
          <w:rFonts w:ascii="Times New Roman" w:hAnsi="Times New Roman"/>
          <w:sz w:val="28"/>
          <w:szCs w:val="24"/>
        </w:rPr>
        <w:softHyphen/>
        <w:t>видности предприятия помещают сравнительно небольшие суммы в ценные бу</w:t>
      </w:r>
      <w:r w:rsidRPr="000F7B75">
        <w:rPr>
          <w:rFonts w:ascii="Times New Roman" w:hAnsi="Times New Roman"/>
          <w:sz w:val="28"/>
          <w:szCs w:val="24"/>
        </w:rPr>
        <w:softHyphen/>
        <w:t>маги. Для увеличения доходов (в ущерб ликвидности) акционерные компании инвестируют денежные средства в государственные и корпоративные облигации. С позиции приносимого дохода инвестиции в ценные бумаги — это один из до</w:t>
      </w:r>
      <w:r w:rsidRPr="000F7B75">
        <w:rPr>
          <w:rFonts w:ascii="Times New Roman" w:hAnsi="Times New Roman"/>
          <w:sz w:val="28"/>
          <w:szCs w:val="24"/>
        </w:rPr>
        <w:softHyphen/>
        <w:t>полнительных источников денежных поступлений (в форме дивидендов и про</w:t>
      </w:r>
      <w:r w:rsidRPr="000F7B75">
        <w:rPr>
          <w:rFonts w:ascii="Times New Roman" w:hAnsi="Times New Roman"/>
          <w:sz w:val="28"/>
          <w:szCs w:val="24"/>
        </w:rPr>
        <w:softHyphen/>
        <w:t>центов).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Доходность корпоративных облигаций, обусловленная колебаниями процент</w:t>
      </w:r>
      <w:r w:rsidRPr="000F7B75">
        <w:rPr>
          <w:rFonts w:ascii="Times New Roman" w:hAnsi="Times New Roman"/>
          <w:sz w:val="28"/>
          <w:szCs w:val="24"/>
        </w:rPr>
        <w:softHyphen/>
        <w:t>ных ставок, зависит от их курса и срока погашения. Чем короче срок погашения облигации, тем стабильнее ее рыночная цена. Стремясь обеспечить достаточный уровень устойчивости работы на фондовом рынке, акционерные компании стара</w:t>
      </w:r>
      <w:r w:rsidRPr="000F7B75">
        <w:rPr>
          <w:rFonts w:ascii="Times New Roman" w:hAnsi="Times New Roman"/>
          <w:sz w:val="28"/>
          <w:szCs w:val="24"/>
        </w:rPr>
        <w:softHyphen/>
        <w:t>ются решить одну из проблем своей инвестиционной стратегии: получение до</w:t>
      </w:r>
      <w:r w:rsidRPr="000F7B75">
        <w:rPr>
          <w:rFonts w:ascii="Times New Roman" w:hAnsi="Times New Roman"/>
          <w:sz w:val="28"/>
          <w:szCs w:val="24"/>
        </w:rPr>
        <w:softHyphen/>
        <w:t>полнительной прибыли от финансовых операций, и удовлетворять интересы дер</w:t>
      </w:r>
      <w:r w:rsidRPr="000F7B75">
        <w:rPr>
          <w:rFonts w:ascii="Times New Roman" w:hAnsi="Times New Roman"/>
          <w:sz w:val="28"/>
          <w:szCs w:val="24"/>
        </w:rPr>
        <w:softHyphen/>
        <w:t>жателей их акций и облигаций. Готовность акционерной компании жертвовать ликвидностью во имя получения высокой прибыли означает повышение уровня инвестиционного риска. Поэтому инвестиционная деятельность акционерного общества, непосредственно связанная с наличием риска от операций с ценными бумагами, требует от его руководства разработки определенной стратегии и так</w:t>
      </w:r>
      <w:r w:rsidRPr="000F7B75">
        <w:rPr>
          <w:rFonts w:ascii="Times New Roman" w:hAnsi="Times New Roman"/>
          <w:sz w:val="28"/>
          <w:szCs w:val="24"/>
        </w:rPr>
        <w:softHyphen/>
        <w:t>тики в сфере финансового инвестирования. Эти стратегические и тактические действия финансовых менеджеров акционерной компании базируются на ключе</w:t>
      </w:r>
      <w:r w:rsidRPr="000F7B75">
        <w:rPr>
          <w:rFonts w:ascii="Times New Roman" w:hAnsi="Times New Roman"/>
          <w:sz w:val="28"/>
          <w:szCs w:val="24"/>
        </w:rPr>
        <w:softHyphen/>
        <w:t>вых принципах портфельного инвестирования.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Формирование портфеля ценных бумаг акционерного общества с учетом ука</w:t>
      </w:r>
      <w:r w:rsidRPr="000F7B75">
        <w:rPr>
          <w:rFonts w:ascii="Times New Roman" w:hAnsi="Times New Roman"/>
          <w:sz w:val="28"/>
          <w:szCs w:val="24"/>
        </w:rPr>
        <w:softHyphen/>
        <w:t>занных выше принципов осуществляют в определенной логической последова</w:t>
      </w:r>
      <w:r w:rsidRPr="000F7B75">
        <w:rPr>
          <w:rFonts w:ascii="Times New Roman" w:hAnsi="Times New Roman"/>
          <w:sz w:val="28"/>
          <w:szCs w:val="24"/>
        </w:rPr>
        <w:softHyphen/>
        <w:t>тельности:</w:t>
      </w:r>
    </w:p>
    <w:p w:rsidR="00D94DB8" w:rsidRPr="000F7B75" w:rsidRDefault="00D94DB8"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конкретизация целей инвестиционной стратегии с учетом конъюнктуры сложившейся на фондовом рынке;</w:t>
      </w:r>
    </w:p>
    <w:p w:rsidR="00D94DB8" w:rsidRPr="000F7B75" w:rsidRDefault="00D94DB8"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выбор конкретных видов ценных бумаг, включаемых в инвестиционный портфель;</w:t>
      </w:r>
    </w:p>
    <w:p w:rsidR="00D94DB8" w:rsidRPr="000F7B75" w:rsidRDefault="00D94DB8"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оптимизация состава портфеля по основным видам ценных бумаг с учетом имеющихся финансовых ресурсов;</w:t>
      </w:r>
    </w:p>
    <w:p w:rsidR="00D94DB8" w:rsidRPr="000F7B75" w:rsidRDefault="00D94DB8" w:rsidP="000F7B75">
      <w:pPr>
        <w:widowControl w:val="0"/>
        <w:numPr>
          <w:ilvl w:val="0"/>
          <w:numId w:val="2"/>
        </w:numPr>
        <w:shd w:val="clear" w:color="auto" w:fill="FFFFFF"/>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диверсификация фондового портфеля;</w:t>
      </w:r>
    </w:p>
    <w:p w:rsidR="00D94DB8" w:rsidRPr="000F7B75" w:rsidRDefault="00D94DB8"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оценка доходности, ликвидности и риска портфеля финансовых инвести</w:t>
      </w:r>
      <w:r w:rsidRPr="000F7B75">
        <w:rPr>
          <w:rFonts w:ascii="Times New Roman" w:hAnsi="Times New Roman"/>
          <w:sz w:val="28"/>
          <w:szCs w:val="24"/>
        </w:rPr>
        <w:softHyphen/>
        <w:t>ций;</w:t>
      </w:r>
    </w:p>
    <w:p w:rsidR="00D94DB8" w:rsidRPr="000F7B75" w:rsidRDefault="00D94DB8" w:rsidP="000F7B75">
      <w:pPr>
        <w:widowControl w:val="0"/>
        <w:numPr>
          <w:ilvl w:val="0"/>
          <w:numId w:val="2"/>
        </w:numPr>
        <w:shd w:val="clear" w:color="auto" w:fill="FFFFFF"/>
        <w:tabs>
          <w:tab w:val="left" w:pos="46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окончательная оптимизация состава и структуры фондового портфеля по указанным критериям.</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Таким образом, инвестиционная стратегия акционерной компании должна быть направлена на формирование доходного и ликвидного фондового портфеля с минимальным уровнем риска включаемых в него финансовых активов.</w:t>
      </w:r>
    </w:p>
    <w:p w:rsidR="00D94DB8" w:rsidRPr="007116DA" w:rsidRDefault="00D94DB8" w:rsidP="007116DA">
      <w:pPr>
        <w:shd w:val="clear" w:color="auto" w:fill="FFFFFF"/>
        <w:spacing w:after="0" w:line="360" w:lineRule="auto"/>
        <w:ind w:firstLine="709"/>
        <w:jc w:val="center"/>
        <w:rPr>
          <w:rFonts w:ascii="Times New Roman" w:hAnsi="Times New Roman"/>
          <w:b/>
          <w:bCs/>
          <w:sz w:val="28"/>
          <w:szCs w:val="24"/>
        </w:rPr>
      </w:pPr>
      <w:r w:rsidRPr="007116DA">
        <w:rPr>
          <w:rFonts w:ascii="Times New Roman" w:hAnsi="Times New Roman"/>
          <w:b/>
          <w:bCs/>
          <w:sz w:val="28"/>
          <w:szCs w:val="24"/>
        </w:rPr>
        <w:t>12.6. Анализ и оценка портфеля финансовых активов акционерного общества</w: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условиях становления отечественного фондового рынка возникает необходи</w:t>
      </w:r>
      <w:r w:rsidRPr="000F7B75">
        <w:rPr>
          <w:rFonts w:ascii="Times New Roman" w:hAnsi="Times New Roman"/>
          <w:sz w:val="28"/>
          <w:szCs w:val="24"/>
        </w:rPr>
        <w:softHyphen/>
        <w:t>мость определить концептуальный подход к управлению портфелем ценных бу</w:t>
      </w:r>
      <w:r w:rsidRPr="000F7B75">
        <w:rPr>
          <w:rFonts w:ascii="Times New Roman" w:hAnsi="Times New Roman"/>
          <w:sz w:val="28"/>
          <w:szCs w:val="24"/>
        </w:rPr>
        <w:softHyphen/>
        <w:t>маг акционерной компании.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Акционерное общество вправе привлекать денежные ресурсы за счет выпуска (эмиссии) ценных бумаг (пассивные операции) и вкладывать привлеченные сред</w:t>
      </w:r>
      <w:r w:rsidRPr="000F7B75">
        <w:rPr>
          <w:rFonts w:ascii="Times New Roman" w:hAnsi="Times New Roman"/>
          <w:sz w:val="28"/>
          <w:szCs w:val="24"/>
        </w:rPr>
        <w:softHyphen/>
        <w:t>ства в высокодоходные активы (активные операции).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Цель таких операций — увеличение акционерного капитала и получение до</w:t>
      </w:r>
      <w:r w:rsidRPr="000F7B75">
        <w:rPr>
          <w:rFonts w:ascii="Times New Roman" w:hAnsi="Times New Roman"/>
          <w:sz w:val="28"/>
          <w:szCs w:val="24"/>
        </w:rPr>
        <w:softHyphen/>
        <w:t>полнительного дохода (прибыли).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Если вложения в ценные бумаги и привлеченные на основе их выпуска денеж</w:t>
      </w:r>
      <w:r w:rsidRPr="000F7B75">
        <w:rPr>
          <w:rFonts w:ascii="Times New Roman" w:hAnsi="Times New Roman"/>
          <w:sz w:val="28"/>
          <w:szCs w:val="24"/>
        </w:rPr>
        <w:softHyphen/>
        <w:t>ные средства составляют множество позиций и охватывают несколько партнеров акционерного общества, то возникает проблема профессионального управления активами и пассивами как единым целым.</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ценных бумаг — совокупность аккумулируемых воедино финансо</w:t>
      </w:r>
      <w:r w:rsidRPr="000F7B75">
        <w:rPr>
          <w:rFonts w:ascii="Times New Roman" w:hAnsi="Times New Roman"/>
          <w:sz w:val="28"/>
          <w:szCs w:val="24"/>
        </w:rPr>
        <w:softHyphen/>
        <w:t>вых активов, служащих инструментом для достижения конкретных целей вла</w:t>
      </w:r>
      <w:r w:rsidRPr="000F7B75">
        <w:rPr>
          <w:rFonts w:ascii="Times New Roman" w:hAnsi="Times New Roman"/>
          <w:sz w:val="28"/>
          <w:szCs w:val="24"/>
        </w:rPr>
        <w:softHyphen/>
        <w:t>дельца. В портфель можно включать ценные бумаги одного типа (акции) или не</w:t>
      </w:r>
      <w:r w:rsidRPr="000F7B75">
        <w:rPr>
          <w:rFonts w:ascii="Times New Roman" w:hAnsi="Times New Roman"/>
          <w:sz w:val="28"/>
          <w:szCs w:val="24"/>
        </w:rPr>
        <w:softHyphen/>
        <w:t>скольких типов (акции, облигации, депозитные сертификаты, векселя, страховые полисы и т. д.).</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Формируя портфель, инвестор исходит из собственной инвестиционной стра</w:t>
      </w:r>
      <w:r w:rsidRPr="000F7B75">
        <w:rPr>
          <w:rFonts w:ascii="Times New Roman" w:hAnsi="Times New Roman"/>
          <w:sz w:val="28"/>
          <w:szCs w:val="24"/>
        </w:rPr>
        <w:softHyphen/>
        <w:t>тегии и добивается того, чтобы портфель был ликвидным, доходным и обладал минимальной степенью риска.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Основные правила формирования портфеля: безопасность, доходность, лик</w:t>
      </w:r>
      <w:r w:rsidRPr="000F7B75">
        <w:rPr>
          <w:rFonts w:ascii="Times New Roman" w:hAnsi="Times New Roman"/>
          <w:sz w:val="28"/>
          <w:szCs w:val="24"/>
        </w:rPr>
        <w:softHyphen/>
        <w:t>видность вложений, а также их рост. Под безопасностью финансовых инвести</w:t>
      </w:r>
      <w:r w:rsidRPr="000F7B75">
        <w:rPr>
          <w:rFonts w:ascii="Times New Roman" w:hAnsi="Times New Roman"/>
          <w:sz w:val="28"/>
          <w:szCs w:val="24"/>
        </w:rPr>
        <w:softHyphen/>
        <w:t>ций имеются в виду страхование от возможных рисков и стабильность получения дохода. Безопасности достигают в ущерб доходности и росту вложений. Под ликвидностью понимают способность финансового актива быстро превратиться в деньги для приобретения товаров и услуг.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Ни одна инвестиционная ценная бумага не имеет всех перечисленных свойств, поэтому целесообразно выбирать «золотую» середину. Если ценная бумага (ак</w:t>
      </w:r>
      <w:r w:rsidRPr="000F7B75">
        <w:rPr>
          <w:rFonts w:ascii="Times New Roman" w:hAnsi="Times New Roman"/>
          <w:sz w:val="28"/>
          <w:szCs w:val="24"/>
        </w:rPr>
        <w:softHyphen/>
        <w:t>ция) имеет невысокий уровень риска, то ее доходность будет низкой, так как по</w:t>
      </w:r>
      <w:r w:rsidRPr="000F7B75">
        <w:rPr>
          <w:rFonts w:ascii="Times New Roman" w:hAnsi="Times New Roman"/>
          <w:sz w:val="28"/>
          <w:szCs w:val="24"/>
        </w:rPr>
        <w:softHyphen/>
        <w:t>купатели низкодоходных ценных бумаг будут предлагать за них реальную ры</w:t>
      </w:r>
      <w:r w:rsidRPr="000F7B75">
        <w:rPr>
          <w:rFonts w:ascii="Times New Roman" w:hAnsi="Times New Roman"/>
          <w:sz w:val="28"/>
          <w:szCs w:val="24"/>
        </w:rPr>
        <w:softHyphen/>
        <w:t>ночную цену.</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Главная цель инвестора — достичь оптимального соотношения между риском и доходом. Оптимальный фондовый портфель — когда риск минимален, а доход</w:t>
      </w:r>
      <w:r w:rsidRPr="000F7B75">
        <w:rPr>
          <w:rFonts w:ascii="Times New Roman" w:hAnsi="Times New Roman"/>
          <w:sz w:val="28"/>
          <w:szCs w:val="24"/>
        </w:rPr>
        <w:softHyphen/>
        <w:t>ность ценных бумаг максимальна.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Управление фондовым портфелем включает:</w:t>
      </w:r>
    </w:p>
    <w:p w:rsidR="00D94DB8" w:rsidRPr="000F7B75" w:rsidRDefault="00D94DB8"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формирование его состава и анализ структуры;</w:t>
      </w:r>
    </w:p>
    <w:p w:rsidR="00D94DB8" w:rsidRPr="000F7B75" w:rsidRDefault="00D94DB8"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регулирование его содержания для достижения поставленных перед портфелем целей при сохранении необходимого уровня минимизации связанных с этим расходов;</w:t>
      </w:r>
    </w:p>
    <w:p w:rsidR="00D94DB8" w:rsidRPr="000F7B75" w:rsidRDefault="00D94DB8"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оценку эффективности портфеля — периодическое изучение как полученной доходности, так и показателей риска, с которым сталкивается инвестор,</w:t>
      </w:r>
      <w:r w:rsidR="007116DA">
        <w:rPr>
          <w:rFonts w:ascii="Times New Roman" w:hAnsi="Times New Roman"/>
          <w:sz w:val="28"/>
          <w:szCs w:val="24"/>
        </w:rPr>
        <w:t xml:space="preserve"> </w:t>
      </w:r>
      <w:r w:rsidRPr="000F7B75">
        <w:rPr>
          <w:rFonts w:ascii="Times New Roman" w:hAnsi="Times New Roman"/>
          <w:sz w:val="28"/>
          <w:szCs w:val="24"/>
        </w:rPr>
        <w:t>при этом необходимо использовать приемлемые показатели доходности и рис</w:t>
      </w:r>
      <w:r w:rsidRPr="000F7B75">
        <w:rPr>
          <w:rFonts w:ascii="Times New Roman" w:hAnsi="Times New Roman"/>
          <w:sz w:val="28"/>
          <w:szCs w:val="24"/>
        </w:rPr>
        <w:softHyphen/>
        <w:t>ка, а также соответствующие стандарты («эталонные» значения) для срав</w:t>
      </w:r>
      <w:r w:rsidRPr="000F7B75">
        <w:rPr>
          <w:rFonts w:ascii="Times New Roman" w:hAnsi="Times New Roman"/>
          <w:sz w:val="28"/>
          <w:szCs w:val="24"/>
        </w:rPr>
        <w:softHyphen/>
        <w:t>нения.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Цели портфельного инвестирования в западных корпорациях:</w:t>
      </w:r>
    </w:p>
    <w:p w:rsidR="00D94DB8" w:rsidRPr="000F7B75" w:rsidRDefault="00D94DB8"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получение дохода (процента, дивиденда, дисконта);</w:t>
      </w:r>
    </w:p>
    <w:p w:rsidR="00D94DB8" w:rsidRPr="000F7B75" w:rsidRDefault="00D94DB8"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сохранение акционерного капитала;</w:t>
      </w:r>
    </w:p>
    <w:p w:rsidR="00D94DB8" w:rsidRPr="000F7B75" w:rsidRDefault="00D94DB8" w:rsidP="000F7B75">
      <w:pPr>
        <w:widowControl w:val="0"/>
        <w:numPr>
          <w:ilvl w:val="0"/>
          <w:numId w:val="2"/>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обеспечение прироста капитала на основе увеличения курсовой стоимости</w:t>
      </w:r>
      <w:r w:rsidRPr="000F7B75">
        <w:rPr>
          <w:rFonts w:ascii="Times New Roman" w:hAnsi="Times New Roman"/>
          <w:sz w:val="28"/>
          <w:szCs w:val="24"/>
        </w:rPr>
        <w:br/>
        <w:t>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Эти цели могут быть альтернативными и соответствовать различным типам портфелей ценных бумаг. Например, если ставится цель получения высокого процента, то предпочтение отдают «агрессивным портфелям», состоящим из низ</w:t>
      </w:r>
      <w:r w:rsidRPr="000F7B75">
        <w:rPr>
          <w:rFonts w:ascii="Times New Roman" w:hAnsi="Times New Roman"/>
          <w:sz w:val="28"/>
          <w:szCs w:val="24"/>
        </w:rPr>
        <w:softHyphen/>
        <w:t>коликвидных и высокорисковых ценных бумаг молодых компаний, способных принести высокий доход в будущем. Если же наиболее важными для инвестора являются обеспечение сохранности и увеличение капитала, то в портфель включают высоколиквидные ценные бумаги, которые эмитированы известными ком</w:t>
      </w:r>
      <w:r w:rsidRPr="000F7B75">
        <w:rPr>
          <w:rFonts w:ascii="Times New Roman" w:hAnsi="Times New Roman"/>
          <w:sz w:val="28"/>
          <w:szCs w:val="24"/>
        </w:rPr>
        <w:softHyphen/>
        <w:t>паниями.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нестабильной инфляционной экономике России система целей управления портфелем может видоизменяться и выглядит следующим образом:</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сохранность и увеличение капитала в отношении ценных бумаг с растущей</w:t>
      </w:r>
      <w:r w:rsidR="007116DA">
        <w:rPr>
          <w:rFonts w:ascii="Times New Roman" w:hAnsi="Times New Roman"/>
          <w:sz w:val="28"/>
          <w:szCs w:val="24"/>
        </w:rPr>
        <w:t xml:space="preserve"> </w:t>
      </w:r>
      <w:r w:rsidRPr="000F7B75">
        <w:rPr>
          <w:rFonts w:ascii="Times New Roman" w:hAnsi="Times New Roman"/>
          <w:sz w:val="28"/>
          <w:szCs w:val="24"/>
        </w:rPr>
        <w:t>курсовой стоимостью;</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приобретение финансовых инструментов, которые по условиям обращения</w:t>
      </w:r>
      <w:r w:rsidR="007116DA">
        <w:rPr>
          <w:rFonts w:ascii="Times New Roman" w:hAnsi="Times New Roman"/>
          <w:sz w:val="28"/>
          <w:szCs w:val="24"/>
        </w:rPr>
        <w:t xml:space="preserve"> </w:t>
      </w:r>
      <w:r w:rsidRPr="000F7B75">
        <w:rPr>
          <w:rFonts w:ascii="Times New Roman" w:hAnsi="Times New Roman"/>
          <w:sz w:val="28"/>
          <w:szCs w:val="24"/>
        </w:rPr>
        <w:t>могут заменить денежную наличность (векселя);</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доступ через приобретение ценных бумаг к дефицитной продукции, имуще</w:t>
      </w:r>
      <w:r w:rsidRPr="000F7B75">
        <w:rPr>
          <w:rFonts w:ascii="Times New Roman" w:hAnsi="Times New Roman"/>
          <w:sz w:val="28"/>
          <w:szCs w:val="24"/>
        </w:rPr>
        <w:softHyphen/>
        <w:t>ственным и неимущественным правам;</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расширение сферы влияния и перераспределение собственности, создание холдингов, финансово-промышленных групп и иных предпринимательских структур;</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спекулятивная игра на колебаниях курсов в условиях нестабильности фондового рынка;</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производные цели (зондирование рынка, страхование от излишних рисков</w:t>
      </w:r>
      <w:r w:rsidR="007116DA">
        <w:rPr>
          <w:rFonts w:ascii="Times New Roman" w:hAnsi="Times New Roman"/>
          <w:sz w:val="28"/>
          <w:szCs w:val="24"/>
        </w:rPr>
        <w:t xml:space="preserve"> </w:t>
      </w:r>
      <w:r w:rsidRPr="000F7B75">
        <w:rPr>
          <w:rFonts w:ascii="Times New Roman" w:hAnsi="Times New Roman"/>
          <w:sz w:val="28"/>
          <w:szCs w:val="24"/>
        </w:rPr>
        <w:t>путем приобретения государственных долговых обязательств с гарантиро</w:t>
      </w:r>
      <w:r w:rsidRPr="000F7B75">
        <w:rPr>
          <w:rFonts w:ascii="Times New Roman" w:hAnsi="Times New Roman"/>
          <w:sz w:val="28"/>
          <w:szCs w:val="24"/>
        </w:rPr>
        <w:softHyphen/>
        <w:t>ванным доходом и т.д.).</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портфелю ценных бумаг предъявляют следующие требования.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Во-первых, выбор оптимального портфеля из двух возможных вариантов:</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ориентированный на первоочередное получение текущего дохода</w:t>
      </w:r>
      <w:r w:rsidR="007116DA">
        <w:rPr>
          <w:rFonts w:ascii="Times New Roman" w:hAnsi="Times New Roman"/>
          <w:sz w:val="28"/>
          <w:szCs w:val="24"/>
        </w:rPr>
        <w:t xml:space="preserve"> </w:t>
      </w:r>
      <w:r w:rsidRPr="000F7B75">
        <w:rPr>
          <w:rFonts w:ascii="Times New Roman" w:hAnsi="Times New Roman"/>
          <w:sz w:val="28"/>
          <w:szCs w:val="24"/>
        </w:rPr>
        <w:t>за счет процентов и дивидендов;</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портфель, ориентированный на преимущественный прирост курсовой стои</w:t>
      </w:r>
      <w:r w:rsidRPr="000F7B75">
        <w:rPr>
          <w:rFonts w:ascii="Times New Roman" w:hAnsi="Times New Roman"/>
          <w:sz w:val="28"/>
          <w:szCs w:val="24"/>
        </w:rPr>
        <w:softHyphen/>
        <w:t>мости входящих в него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Во-вторых, установление наиболее выгодного для себя сочетания риска и до</w:t>
      </w:r>
      <w:r w:rsidRPr="000F7B75">
        <w:rPr>
          <w:rFonts w:ascii="Times New Roman" w:hAnsi="Times New Roman"/>
          <w:sz w:val="28"/>
          <w:szCs w:val="24"/>
        </w:rPr>
        <w:softHyphen/>
        <w:t>хода портфеля, т. е. удельного веса ценных бумаг с различными уровнями дохода и риска. Данную задачу решают с учетом общего правила, действующего на фон</w:t>
      </w:r>
      <w:r w:rsidRPr="000F7B75">
        <w:rPr>
          <w:rFonts w:ascii="Times New Roman" w:hAnsi="Times New Roman"/>
          <w:sz w:val="28"/>
          <w:szCs w:val="24"/>
        </w:rPr>
        <w:softHyphen/>
        <w:t>довом рынке: чем выше потенциальный риск данной ценной бумаги, тем весомее доход, который она должна гарантировать владельцу, и наоборот.</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В-третьих, оценка ликвидности портфеля, рассматриваемая с двух позиций:</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способность быстрого превращения всего портфеля или его части в денежные средства (с минимальными расходами на реализацию ценных бумаг);</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как способность акционерного общества своевременно погашать свои обяза</w:t>
      </w:r>
      <w:r w:rsidRPr="000F7B75">
        <w:rPr>
          <w:rFonts w:ascii="Times New Roman" w:hAnsi="Times New Roman"/>
          <w:sz w:val="28"/>
          <w:szCs w:val="24"/>
        </w:rPr>
        <w:softHyphen/>
        <w:t>тельства перед кредиторами и инвесторами, которые участвовали в форми</w:t>
      </w:r>
      <w:r w:rsidRPr="000F7B75">
        <w:rPr>
          <w:rFonts w:ascii="Times New Roman" w:hAnsi="Times New Roman"/>
          <w:sz w:val="28"/>
          <w:szCs w:val="24"/>
        </w:rPr>
        <w:softHyphen/>
        <w:t>ровании фондового портфеля (например, перед владельцами корпоративных облигаций).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В-четвертых, определение первоначального состава портфеля и его возможно</w:t>
      </w:r>
      <w:r w:rsidRPr="000F7B75">
        <w:rPr>
          <w:rFonts w:ascii="Times New Roman" w:hAnsi="Times New Roman"/>
          <w:sz w:val="28"/>
          <w:szCs w:val="24"/>
        </w:rPr>
        <w:softHyphen/>
        <w:t>го изменения с учетом конъюнктуры, сложившейся на рынке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Исходя из структуры фондового портфеля инвестор может быть агрессивным, консервативным и умеренным. Агрессивный инвестор стремится получить мак</w:t>
      </w:r>
      <w:r w:rsidRPr="000F7B75">
        <w:rPr>
          <w:rFonts w:ascii="Times New Roman" w:hAnsi="Times New Roman"/>
          <w:sz w:val="28"/>
          <w:szCs w:val="24"/>
        </w:rPr>
        <w:softHyphen/>
        <w:t>симальный доход от своих вложений, поэтому приобретает акции известных про</w:t>
      </w:r>
      <w:r w:rsidRPr="000F7B75">
        <w:rPr>
          <w:rFonts w:ascii="Times New Roman" w:hAnsi="Times New Roman"/>
          <w:sz w:val="28"/>
          <w:szCs w:val="24"/>
        </w:rPr>
        <w:softHyphen/>
        <w:t>мышленных акционерных компаний.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Консервативный инвестор приобретает главным образом облигации и кратко</w:t>
      </w:r>
      <w:r w:rsidRPr="000F7B75">
        <w:rPr>
          <w:rFonts w:ascii="Times New Roman" w:hAnsi="Times New Roman"/>
          <w:sz w:val="28"/>
          <w:szCs w:val="24"/>
        </w:rPr>
        <w:softHyphen/>
        <w:t>срочные ценные бумаги, имеющие небольшую степень риска, но гарантирующие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получение стабильного дохода. Умеренный инвестор занимает промежуточное положение (табл. 12.5)</w:t>
      </w:r>
      <w:r w:rsidRPr="000F7B75">
        <w:rPr>
          <w:rStyle w:val="ad"/>
          <w:rFonts w:ascii="Times New Roman" w:hAnsi="Times New Roman"/>
          <w:sz w:val="28"/>
          <w:szCs w:val="24"/>
        </w:rPr>
        <w:footnoteReference w:id="75"/>
      </w:r>
      <w:r w:rsidRPr="000F7B75">
        <w:rPr>
          <w:rFonts w:ascii="Times New Roman" w:hAnsi="Times New Roman"/>
          <w:sz w:val="28"/>
          <w:szCs w:val="24"/>
        </w:rPr>
        <w:t>.</w:t>
      </w:r>
    </w:p>
    <w:p w:rsidR="00D94DB8" w:rsidRPr="000F7B75" w:rsidRDefault="00D94D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iCs/>
          <w:sz w:val="28"/>
          <w:szCs w:val="24"/>
        </w:rPr>
        <w:t xml:space="preserve"> Таблица 12.5 </w:t>
      </w:r>
    </w:p>
    <w:p w:rsidR="00D94DB8"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Примерная структура фондового портфеля различных инвесторов</w:t>
      </w:r>
    </w:p>
    <w:p w:rsidR="007116DA" w:rsidRPr="000F7B75" w:rsidRDefault="007116DA" w:rsidP="000F7B75">
      <w:pPr>
        <w:shd w:val="clear" w:color="auto" w:fill="FFFFFF"/>
        <w:spacing w:after="0" w:line="360" w:lineRule="auto"/>
        <w:ind w:firstLine="709"/>
        <w:jc w:val="both"/>
        <w:rPr>
          <w:rFonts w:ascii="Times New Roman" w:hAnsi="Times New Roman"/>
          <w:sz w:val="28"/>
          <w:szCs w:val="24"/>
        </w:rPr>
      </w:pPr>
    </w:p>
    <w:tbl>
      <w:tblPr>
        <w:tblW w:w="0" w:type="auto"/>
        <w:tblInd w:w="466" w:type="dxa"/>
        <w:tblLayout w:type="fixed"/>
        <w:tblCellMar>
          <w:left w:w="40" w:type="dxa"/>
          <w:right w:w="40" w:type="dxa"/>
        </w:tblCellMar>
        <w:tblLook w:val="0000" w:firstRow="0" w:lastRow="0" w:firstColumn="0" w:lastColumn="0" w:noHBand="0" w:noVBand="0"/>
      </w:tblPr>
      <w:tblGrid>
        <w:gridCol w:w="3523"/>
        <w:gridCol w:w="1439"/>
        <w:gridCol w:w="1275"/>
        <w:gridCol w:w="1843"/>
      </w:tblGrid>
      <w:tr w:rsidR="00191D05" w:rsidRPr="000F7B75" w:rsidTr="008B0350">
        <w:trPr>
          <w:trHeight w:hRule="exact" w:val="278"/>
        </w:trPr>
        <w:tc>
          <w:tcPr>
            <w:tcW w:w="3523" w:type="dxa"/>
            <w:vMerge w:val="restart"/>
            <w:tcBorders>
              <w:top w:val="single" w:sz="6" w:space="0" w:color="auto"/>
              <w:left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Типы ценных бумаг</w:t>
            </w:r>
          </w:p>
          <w:p w:rsidR="00191D05" w:rsidRPr="007116DA" w:rsidRDefault="00191D05" w:rsidP="007116DA">
            <w:pPr>
              <w:spacing w:after="0" w:line="360" w:lineRule="auto"/>
              <w:jc w:val="both"/>
              <w:rPr>
                <w:rFonts w:ascii="Times New Roman" w:hAnsi="Times New Roman"/>
                <w:sz w:val="20"/>
                <w:szCs w:val="20"/>
              </w:rPr>
            </w:pPr>
          </w:p>
          <w:p w:rsidR="00191D05" w:rsidRPr="007116DA" w:rsidRDefault="00191D05" w:rsidP="007116DA">
            <w:pPr>
              <w:spacing w:after="0" w:line="360" w:lineRule="auto"/>
              <w:jc w:val="both"/>
              <w:rPr>
                <w:rFonts w:ascii="Times New Roman" w:hAnsi="Times New Roman"/>
                <w:sz w:val="20"/>
                <w:szCs w:val="20"/>
              </w:rPr>
            </w:pPr>
          </w:p>
        </w:tc>
        <w:tc>
          <w:tcPr>
            <w:tcW w:w="4557" w:type="dxa"/>
            <w:gridSpan w:val="3"/>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Портфель</w:t>
            </w:r>
          </w:p>
        </w:tc>
      </w:tr>
      <w:tr w:rsidR="00191D05" w:rsidRPr="000F7B75" w:rsidTr="008B0350">
        <w:trPr>
          <w:trHeight w:hRule="exact" w:val="461"/>
        </w:trPr>
        <w:tc>
          <w:tcPr>
            <w:tcW w:w="3523" w:type="dxa"/>
            <w:vMerge/>
            <w:tcBorders>
              <w:left w:val="single" w:sz="6" w:space="0" w:color="auto"/>
              <w:bottom w:val="single" w:sz="6" w:space="0" w:color="auto"/>
              <w:right w:val="single" w:sz="6" w:space="0" w:color="auto"/>
            </w:tcBorders>
            <w:shd w:val="clear" w:color="auto" w:fill="FFFFFF"/>
          </w:tcPr>
          <w:p w:rsidR="00191D05" w:rsidRPr="007116DA" w:rsidRDefault="00191D05" w:rsidP="007116DA">
            <w:pPr>
              <w:spacing w:after="0" w:line="360" w:lineRule="auto"/>
              <w:jc w:val="both"/>
              <w:rPr>
                <w:rFonts w:ascii="Times New Roman" w:hAnsi="Times New Roman"/>
                <w:sz w:val="20"/>
                <w:szCs w:val="20"/>
              </w:rPr>
            </w:pP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агрессивного инвестора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умеренного инвестора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консервативного инвестора</w:t>
            </w:r>
          </w:p>
        </w:tc>
      </w:tr>
      <w:tr w:rsidR="00D94DB8" w:rsidRPr="000F7B75" w:rsidTr="008B0350">
        <w:trPr>
          <w:trHeight w:hRule="exact" w:val="250"/>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 Акции</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60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35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10</w:t>
            </w:r>
          </w:p>
        </w:tc>
      </w:tr>
      <w:tr w:rsidR="00D94DB8" w:rsidRPr="000F7B75" w:rsidTr="008B0350">
        <w:trPr>
          <w:trHeight w:hRule="exact" w:val="470"/>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 Государственные долговые обязательства</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35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50</w:t>
            </w:r>
          </w:p>
        </w:tc>
      </w:tr>
      <w:tr w:rsidR="00D94DB8" w:rsidRPr="000F7B75" w:rsidTr="008B0350">
        <w:trPr>
          <w:trHeight w:hRule="exact" w:val="259"/>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 Корпоративные облигации</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20</w:t>
            </w:r>
          </w:p>
        </w:tc>
      </w:tr>
      <w:tr w:rsidR="00D94DB8" w:rsidRPr="000F7B75" w:rsidTr="008B0350">
        <w:trPr>
          <w:trHeight w:hRule="exact" w:val="461"/>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4. Краткосрочные ценные бумаги со сроком погашения до одного года</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20</w:t>
            </w:r>
          </w:p>
        </w:tc>
      </w:tr>
      <w:tr w:rsidR="00D94DB8" w:rsidRPr="000F7B75" w:rsidTr="008B0350">
        <w:trPr>
          <w:trHeight w:hRule="exact" w:val="269"/>
        </w:trPr>
        <w:tc>
          <w:tcPr>
            <w:tcW w:w="352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Всего</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100</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В-пятых, выбор стратегии дальнейшего управления портфелем ценных бумаг. Возможные варианты.</w:t>
      </w:r>
    </w:p>
    <w:p w:rsidR="00D94DB8" w:rsidRPr="000F7B75" w:rsidRDefault="00D94DB8" w:rsidP="000F7B75">
      <w:pPr>
        <w:widowControl w:val="0"/>
        <w:numPr>
          <w:ilvl w:val="0"/>
          <w:numId w:val="90"/>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Каждому виду ценных бумаг отводят определенный фиксированный удель</w:t>
      </w:r>
      <w:r w:rsidRPr="000F7B75">
        <w:rPr>
          <w:rFonts w:ascii="Times New Roman" w:hAnsi="Times New Roman"/>
          <w:sz w:val="28"/>
          <w:szCs w:val="24"/>
        </w:rPr>
        <w:softHyphen/>
        <w:t>ный вес в фондовом портфеле, который постоянен в течение некоторого вре</w:t>
      </w:r>
      <w:r w:rsidRPr="000F7B75">
        <w:rPr>
          <w:rFonts w:ascii="Times New Roman" w:hAnsi="Times New Roman"/>
          <w:sz w:val="28"/>
          <w:szCs w:val="24"/>
        </w:rPr>
        <w:softHyphen/>
        <w:t>мени (месяца). Поскольку на фондовом рынке происходят колебания курсо</w:t>
      </w:r>
      <w:r w:rsidRPr="000F7B75">
        <w:rPr>
          <w:rFonts w:ascii="Times New Roman" w:hAnsi="Times New Roman"/>
          <w:sz w:val="28"/>
          <w:szCs w:val="24"/>
        </w:rPr>
        <w:softHyphen/>
        <w:t>вой стоимости ценных бумаг, целесообразно периодически пересматривать</w:t>
      </w:r>
      <w:r w:rsidR="000F7B75">
        <w:rPr>
          <w:rFonts w:ascii="Times New Roman" w:hAnsi="Times New Roman"/>
          <w:sz w:val="28"/>
          <w:szCs w:val="24"/>
        </w:rPr>
        <w:t xml:space="preserve"> </w:t>
      </w:r>
      <w:r w:rsidRPr="000F7B75">
        <w:rPr>
          <w:rFonts w:ascii="Times New Roman" w:hAnsi="Times New Roman"/>
          <w:sz w:val="28"/>
          <w:szCs w:val="24"/>
        </w:rPr>
        <w:t>состав портфеля, чтобы сохранить выбранное соотношение между финансо</w:t>
      </w:r>
      <w:r w:rsidRPr="000F7B75">
        <w:rPr>
          <w:rFonts w:ascii="Times New Roman" w:hAnsi="Times New Roman"/>
          <w:sz w:val="28"/>
          <w:szCs w:val="24"/>
        </w:rPr>
        <w:softHyphen/>
        <w:t>выми активами.</w:t>
      </w:r>
    </w:p>
    <w:p w:rsidR="00D94DB8" w:rsidRPr="000F7B75" w:rsidRDefault="00D94DB8" w:rsidP="000F7B75">
      <w:pPr>
        <w:widowControl w:val="0"/>
        <w:numPr>
          <w:ilvl w:val="0"/>
          <w:numId w:val="90"/>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 придерживается гибкой шкалы удельных весов ценных бумаг в об</w:t>
      </w:r>
      <w:r w:rsidRPr="000F7B75">
        <w:rPr>
          <w:rFonts w:ascii="Times New Roman" w:hAnsi="Times New Roman"/>
          <w:sz w:val="28"/>
          <w:szCs w:val="24"/>
        </w:rPr>
        <w:softHyphen/>
        <w:t>щем портфеле. Первоначально портфель образуется из определенных весо</w:t>
      </w:r>
      <w:r w:rsidRPr="000F7B75">
        <w:rPr>
          <w:rFonts w:ascii="Times New Roman" w:hAnsi="Times New Roman"/>
          <w:sz w:val="28"/>
          <w:szCs w:val="24"/>
        </w:rPr>
        <w:softHyphen/>
        <w:t>вых соотношений между видами фондовых ценностей. Затем весовые соот</w:t>
      </w:r>
      <w:r w:rsidRPr="000F7B75">
        <w:rPr>
          <w:rFonts w:ascii="Times New Roman" w:hAnsi="Times New Roman"/>
          <w:sz w:val="28"/>
          <w:szCs w:val="24"/>
        </w:rPr>
        <w:softHyphen/>
        <w:t>ношения корректируют исходя из анализа деловой ситуации на фондовом рынке и ожидаемых изменений характера спроса на ценные бумаги.</w:t>
      </w:r>
    </w:p>
    <w:p w:rsidR="00D94DB8" w:rsidRPr="000F7B75" w:rsidRDefault="00D94DB8" w:rsidP="000F7B75">
      <w:pPr>
        <w:widowControl w:val="0"/>
        <w:numPr>
          <w:ilvl w:val="0"/>
          <w:numId w:val="90"/>
        </w:numPr>
        <w:shd w:val="clear" w:color="auto" w:fill="FFFFFF"/>
        <w:tabs>
          <w:tab w:val="left" w:pos="47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 активно использует опционные и фьючерсные контракты для из</w:t>
      </w:r>
      <w:r w:rsidRPr="000F7B75">
        <w:rPr>
          <w:rFonts w:ascii="Times New Roman" w:hAnsi="Times New Roman"/>
          <w:sz w:val="28"/>
          <w:szCs w:val="24"/>
        </w:rPr>
        <w:softHyphen/>
        <w:t>менения состава портфеля в благоприятном для себя направлении измене</w:t>
      </w:r>
      <w:r w:rsidRPr="000F7B75">
        <w:rPr>
          <w:rFonts w:ascii="Times New Roman" w:hAnsi="Times New Roman"/>
          <w:sz w:val="28"/>
          <w:szCs w:val="24"/>
        </w:rPr>
        <w:softHyphen/>
        <w:t>ния цен на фондовом рынке.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инвестиционной деятельности могут меняться цели вкладчика, что приводит к изменению состава портфеля. Обновление портфеля сводится к пере</w:t>
      </w:r>
      <w:r w:rsidRPr="000F7B75">
        <w:rPr>
          <w:rFonts w:ascii="Times New Roman" w:hAnsi="Times New Roman"/>
          <w:sz w:val="28"/>
          <w:szCs w:val="24"/>
        </w:rPr>
        <w:softHyphen/>
        <w:t>смотру соотношения между доходностью и риском входящих в него ценных бу</w:t>
      </w:r>
      <w:r w:rsidRPr="000F7B75">
        <w:rPr>
          <w:rFonts w:ascii="Times New Roman" w:hAnsi="Times New Roman"/>
          <w:sz w:val="28"/>
          <w:szCs w:val="24"/>
        </w:rPr>
        <w:softHyphen/>
        <w:t>маг. По результатам анализа принимают решение о продаже определенных видов финансовых активов.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случае приобретения ценных бумаг одного эмитента инвестору целесообраз</w:t>
      </w:r>
      <w:r w:rsidRPr="000F7B75">
        <w:rPr>
          <w:rFonts w:ascii="Times New Roman" w:hAnsi="Times New Roman"/>
          <w:sz w:val="28"/>
          <w:szCs w:val="24"/>
        </w:rPr>
        <w:softHyphen/>
        <w:t xml:space="preserve">но исходить из принципа финансового левериджа. Он выражает соотношение между корпоративными облигациями, с одной стороны, и привилегированными и обыкновенными акциями — с другой. Финансовый леверидж </w:t>
      </w:r>
      <w:r w:rsidRPr="000F7B75">
        <w:rPr>
          <w:rFonts w:ascii="Times New Roman" w:hAnsi="Times New Roman"/>
          <w:iCs/>
          <w:sz w:val="28"/>
          <w:szCs w:val="24"/>
        </w:rPr>
        <w:t xml:space="preserve">(ФЛ) </w:t>
      </w:r>
      <w:r w:rsidRPr="000F7B75">
        <w:rPr>
          <w:rFonts w:ascii="Times New Roman" w:hAnsi="Times New Roman"/>
          <w:sz w:val="28"/>
          <w:szCs w:val="24"/>
        </w:rPr>
        <w:t>устанавли</w:t>
      </w:r>
      <w:r w:rsidRPr="000F7B75">
        <w:rPr>
          <w:rFonts w:ascii="Times New Roman" w:hAnsi="Times New Roman"/>
          <w:sz w:val="28"/>
          <w:szCs w:val="24"/>
        </w:rPr>
        <w:softHyphen/>
        <w:t>вают по формуле:</w:t>
      </w:r>
    </w:p>
    <w:p w:rsidR="00D94DB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1520" w:dyaOrig="680">
          <v:shape id="_x0000_i1317" type="#_x0000_t75" style="width:75.75pt;height:33.75pt" o:ole="">
            <v:imagedata r:id="rId549" o:title=""/>
          </v:shape>
          <o:OLEObject Type="Embed" ProgID="Equation.3" ShapeID="_x0000_i1317" DrawAspect="Content" ObjectID="_1477250538" r:id="rId550"/>
        </w:object>
      </w:r>
      <w:r w:rsidR="00D94DB8" w:rsidRPr="000F7B75">
        <w:rPr>
          <w:rFonts w:ascii="Times New Roman" w:hAnsi="Times New Roman"/>
          <w:bCs/>
          <w:snapToGrid w:val="0"/>
          <w:sz w:val="28"/>
          <w:szCs w:val="24"/>
        </w:rPr>
        <w:tab/>
        <w:t>(173)</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К</w:t>
      </w:r>
      <w:r w:rsidRPr="000F7B75">
        <w:rPr>
          <w:rFonts w:ascii="Times New Roman" w:hAnsi="Times New Roman"/>
          <w:iCs/>
          <w:sz w:val="28"/>
          <w:szCs w:val="24"/>
          <w:vertAlign w:val="subscript"/>
        </w:rPr>
        <w:t>о</w:t>
      </w:r>
      <w:r w:rsidRPr="000F7B75">
        <w:rPr>
          <w:rFonts w:ascii="Times New Roman" w:hAnsi="Times New Roman"/>
          <w:iCs/>
          <w:sz w:val="28"/>
          <w:szCs w:val="24"/>
        </w:rPr>
        <w:t xml:space="preserve"> </w:t>
      </w:r>
      <w:r w:rsidRPr="000F7B75">
        <w:rPr>
          <w:rFonts w:ascii="Times New Roman" w:hAnsi="Times New Roman"/>
          <w:sz w:val="28"/>
          <w:szCs w:val="24"/>
        </w:rPr>
        <w:t xml:space="preserve">— сумма эмиссии корпоративных облигаций; </w:t>
      </w:r>
      <w:r w:rsidRPr="000F7B75">
        <w:rPr>
          <w:rFonts w:ascii="Times New Roman" w:hAnsi="Times New Roman"/>
          <w:iCs/>
          <w:sz w:val="28"/>
          <w:szCs w:val="24"/>
        </w:rPr>
        <w:t>П</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и О</w:t>
      </w:r>
      <w:r w:rsidRPr="000F7B75">
        <w:rPr>
          <w:rFonts w:ascii="Times New Roman" w:hAnsi="Times New Roman"/>
          <w:iCs/>
          <w:sz w:val="28"/>
          <w:szCs w:val="24"/>
          <w:vertAlign w:val="subscript"/>
        </w:rPr>
        <w:t>а</w:t>
      </w:r>
      <w:r w:rsidRPr="000F7B75">
        <w:rPr>
          <w:rFonts w:ascii="Times New Roman" w:hAnsi="Times New Roman"/>
          <w:iCs/>
          <w:sz w:val="28"/>
          <w:szCs w:val="24"/>
        </w:rPr>
        <w:t xml:space="preserve"> — </w:t>
      </w:r>
      <w:r w:rsidRPr="000F7B75">
        <w:rPr>
          <w:rFonts w:ascii="Times New Roman" w:hAnsi="Times New Roman"/>
          <w:sz w:val="28"/>
          <w:szCs w:val="24"/>
        </w:rPr>
        <w:t>сумма эмиссии при</w:t>
      </w:r>
      <w:r w:rsidRPr="000F7B75">
        <w:rPr>
          <w:rFonts w:ascii="Times New Roman" w:hAnsi="Times New Roman"/>
          <w:sz w:val="28"/>
          <w:szCs w:val="24"/>
        </w:rPr>
        <w:softHyphen/>
        <w:t>вилегированных и обыкновенных акций.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леверидж является показателем финансовой устойчивости акци</w:t>
      </w:r>
      <w:r w:rsidRPr="000F7B75">
        <w:rPr>
          <w:rFonts w:ascii="Times New Roman" w:hAnsi="Times New Roman"/>
          <w:sz w:val="28"/>
          <w:szCs w:val="24"/>
        </w:rPr>
        <w:softHyphen/>
        <w:t>онерной компании, что отражается на уровне доходности ее собственного капи</w:t>
      </w:r>
      <w:r w:rsidRPr="000F7B75">
        <w:rPr>
          <w:rFonts w:ascii="Times New Roman" w:hAnsi="Times New Roman"/>
          <w:sz w:val="28"/>
          <w:szCs w:val="24"/>
        </w:rPr>
        <w:softHyphen/>
        <w:t>тала через величину чистой прибыли.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Высокий уровень данного параметра (свыше 0,5, или 50%) опасен для акцио</w:t>
      </w:r>
      <w:r w:rsidRPr="000F7B75">
        <w:rPr>
          <w:rFonts w:ascii="Times New Roman" w:hAnsi="Times New Roman"/>
          <w:sz w:val="28"/>
          <w:szCs w:val="24"/>
        </w:rPr>
        <w:softHyphen/>
        <w:t>нерного общества, так как приводит к его нестабильности. Это связано с тем, что проценты по облигационным займам выплачивают из прибыли до налогообложе</w:t>
      </w:r>
      <w:r w:rsidRPr="000F7B75">
        <w:rPr>
          <w:rFonts w:ascii="Times New Roman" w:hAnsi="Times New Roman"/>
          <w:sz w:val="28"/>
          <w:szCs w:val="24"/>
        </w:rPr>
        <w:softHyphen/>
        <w:t>ния (их отражают в составе операционных расходов), а дивиденды по акциям — из чистой прибыли. Чрезмерная выплата по облигационным займам понижает не только налогооблагаемую, но и чистую прибыль. В случае убыточной работы ди</w:t>
      </w:r>
      <w:r w:rsidRPr="000F7B75">
        <w:rPr>
          <w:rFonts w:ascii="Times New Roman" w:hAnsi="Times New Roman"/>
          <w:sz w:val="28"/>
          <w:szCs w:val="24"/>
        </w:rPr>
        <w:softHyphen/>
        <w:t>виденды по обыкновенным акциям не выплачивают. Не случайно Федеральным законом «Об акционерных обществах» введено ограничение на выпуск корпора</w:t>
      </w:r>
      <w:r w:rsidRPr="000F7B75">
        <w:rPr>
          <w:rFonts w:ascii="Times New Roman" w:hAnsi="Times New Roman"/>
          <w:sz w:val="28"/>
          <w:szCs w:val="24"/>
        </w:rPr>
        <w:softHyphen/>
        <w:t>тивных облигаций. Номинальная стоимость всех эмитированных облигаций не должна превышать размер уставного капитала либо величину обеспечения, пре</w:t>
      </w:r>
      <w:r w:rsidRPr="000F7B75">
        <w:rPr>
          <w:rFonts w:ascii="Times New Roman" w:hAnsi="Times New Roman"/>
          <w:sz w:val="28"/>
          <w:szCs w:val="24"/>
        </w:rPr>
        <w:softHyphen/>
        <w:t>доставленного обществу третьими лицами, для цели их выпуска. Особое значение для участников российского фондового рынка имеет изучение состава и структу</w:t>
      </w:r>
      <w:r w:rsidRPr="000F7B75">
        <w:rPr>
          <w:rFonts w:ascii="Times New Roman" w:hAnsi="Times New Roman"/>
          <w:sz w:val="28"/>
          <w:szCs w:val="24"/>
        </w:rPr>
        <w:softHyphen/>
        <w:t>ры финансовых инвестиций (табл. 12.6).</w:t>
      </w:r>
      <w:r w:rsidRPr="000F7B75">
        <w:rPr>
          <w:rStyle w:val="ad"/>
          <w:rFonts w:ascii="Times New Roman" w:hAnsi="Times New Roman"/>
          <w:sz w:val="28"/>
          <w:szCs w:val="24"/>
        </w:rPr>
        <w:footnoteReference w:id="76"/>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 создании благоприятных условий для экономического роста и развития фондового рынка у многих инвесторов появится реальная возможность создания диверсифицированных портфелей ценных бумаг, отвечающих критериям доход</w:t>
      </w:r>
      <w:r w:rsidRPr="000F7B75">
        <w:rPr>
          <w:rFonts w:ascii="Times New Roman" w:hAnsi="Times New Roman"/>
          <w:sz w:val="28"/>
          <w:szCs w:val="24"/>
        </w:rPr>
        <w:softHyphen/>
        <w:t>ности, безопасности и ликвидности.</w:t>
      </w:r>
    </w:p>
    <w:p w:rsidR="00D94DB8" w:rsidRPr="000F7B75" w:rsidRDefault="007116DA" w:rsidP="000F7B75">
      <w:pPr>
        <w:shd w:val="clear" w:color="auto" w:fill="FFFFFF"/>
        <w:spacing w:after="0" w:line="360" w:lineRule="auto"/>
        <w:ind w:firstLine="709"/>
        <w:jc w:val="both"/>
        <w:rPr>
          <w:rFonts w:ascii="Times New Roman" w:hAnsi="Times New Roman"/>
          <w:iCs/>
          <w:sz w:val="28"/>
          <w:szCs w:val="24"/>
        </w:rPr>
      </w:pPr>
      <w:r>
        <w:rPr>
          <w:rFonts w:ascii="Times New Roman" w:hAnsi="Times New Roman"/>
          <w:iCs/>
          <w:sz w:val="28"/>
          <w:szCs w:val="24"/>
        </w:rPr>
        <w:br w:type="page"/>
      </w:r>
      <w:r w:rsidR="00D94DB8" w:rsidRPr="000F7B75">
        <w:rPr>
          <w:rFonts w:ascii="Times New Roman" w:hAnsi="Times New Roman"/>
          <w:iCs/>
          <w:sz w:val="28"/>
          <w:szCs w:val="24"/>
        </w:rPr>
        <w:t>Таблица 12.6</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Вложения предприятий в ценные бумаги</w:t>
      </w:r>
    </w:p>
    <w:p w:rsidR="00D94DB8" w:rsidRPr="000F7B75" w:rsidRDefault="00D94DB8" w:rsidP="000F7B75">
      <w:pPr>
        <w:spacing w:after="0" w:line="360" w:lineRule="auto"/>
        <w:ind w:firstLine="709"/>
        <w:jc w:val="both"/>
        <w:rPr>
          <w:rFonts w:ascii="Times New Roman" w:hAnsi="Times New Roman"/>
          <w:sz w:val="28"/>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1560"/>
        <w:gridCol w:w="1134"/>
        <w:gridCol w:w="1559"/>
        <w:gridCol w:w="1276"/>
      </w:tblGrid>
      <w:tr w:rsidR="00191D05" w:rsidRPr="000F7B75" w:rsidTr="008B0350">
        <w:trPr>
          <w:trHeight w:hRule="exact" w:val="470"/>
        </w:trPr>
        <w:tc>
          <w:tcPr>
            <w:tcW w:w="3828" w:type="dxa"/>
            <w:vMerge w:val="restart"/>
            <w:tcBorders>
              <w:top w:val="single" w:sz="6" w:space="0" w:color="auto"/>
              <w:left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Виды финансовых вложений</w:t>
            </w:r>
          </w:p>
          <w:p w:rsidR="00191D05" w:rsidRPr="007116DA" w:rsidRDefault="00191D05" w:rsidP="007116DA">
            <w:pPr>
              <w:spacing w:after="0" w:line="360" w:lineRule="auto"/>
              <w:jc w:val="both"/>
              <w:rPr>
                <w:rFonts w:ascii="Times New Roman" w:hAnsi="Times New Roman"/>
                <w:sz w:val="20"/>
                <w:szCs w:val="20"/>
              </w:rPr>
            </w:pPr>
          </w:p>
          <w:p w:rsidR="00191D05" w:rsidRPr="007116DA" w:rsidRDefault="00191D05" w:rsidP="007116DA">
            <w:pPr>
              <w:spacing w:after="0" w:line="360" w:lineRule="auto"/>
              <w:jc w:val="both"/>
              <w:rPr>
                <w:rFonts w:ascii="Times New Roman" w:hAnsi="Times New Roman"/>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Вложено в 2003 г.</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Накоплено на конец 2003 г.</w:t>
            </w:r>
          </w:p>
        </w:tc>
      </w:tr>
      <w:tr w:rsidR="00191D05" w:rsidRPr="000F7B75" w:rsidTr="008B0350">
        <w:trPr>
          <w:trHeight w:hRule="exact" w:val="461"/>
        </w:trPr>
        <w:tc>
          <w:tcPr>
            <w:tcW w:w="3828" w:type="dxa"/>
            <w:vMerge/>
            <w:tcBorders>
              <w:left w:val="single" w:sz="6" w:space="0" w:color="auto"/>
              <w:bottom w:val="single" w:sz="6" w:space="0" w:color="auto"/>
              <w:right w:val="single" w:sz="6" w:space="0" w:color="auto"/>
            </w:tcBorders>
            <w:shd w:val="clear" w:color="auto" w:fill="FFFFFF"/>
          </w:tcPr>
          <w:p w:rsidR="00191D05" w:rsidRPr="007116DA" w:rsidRDefault="00191D05" w:rsidP="007116DA">
            <w:pPr>
              <w:spacing w:after="0" w:line="360" w:lineRule="auto"/>
              <w:jc w:val="both"/>
              <w:rPr>
                <w:rFonts w:ascii="Times New Roman" w:hAnsi="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сумма, млрд. руб.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bCs/>
                <w:sz w:val="20"/>
                <w:szCs w:val="20"/>
              </w:rPr>
              <w:t>сумма, млрд. руб.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91D05" w:rsidRPr="007116DA" w:rsidRDefault="00191D05"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w:t>
            </w:r>
          </w:p>
        </w:tc>
      </w:tr>
      <w:tr w:rsidR="00D94DB8" w:rsidRPr="000F7B75" w:rsidTr="008B0350">
        <w:trPr>
          <w:trHeight w:hRule="exact" w:val="259"/>
        </w:trPr>
        <w:tc>
          <w:tcPr>
            <w:tcW w:w="9357" w:type="dxa"/>
            <w:gridSpan w:val="5"/>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Долгосрочные вложения</w:t>
            </w:r>
          </w:p>
        </w:tc>
      </w:tr>
      <w:tr w:rsidR="00D94DB8" w:rsidRPr="000F7B75" w:rsidTr="008B0350">
        <w:trPr>
          <w:trHeight w:hRule="exact" w:val="46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 В паи и акции дочерних и зависи</w:t>
            </w:r>
            <w:r w:rsidRPr="007116DA">
              <w:rPr>
                <w:rFonts w:ascii="Times New Roman" w:hAnsi="Times New Roman"/>
                <w:sz w:val="20"/>
                <w:szCs w:val="20"/>
              </w:rPr>
              <w:softHyphen/>
              <w:t>мых организаций</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336,3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905,2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67,1</w:t>
            </w:r>
          </w:p>
        </w:tc>
      </w:tr>
      <w:tr w:rsidR="00D94DB8" w:rsidRPr="000F7B75" w:rsidTr="008B0350">
        <w:trPr>
          <w:trHeight w:hRule="exact" w:val="34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 В паи и акции сторонних организаций</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191,6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14,2</w:t>
            </w:r>
          </w:p>
        </w:tc>
      </w:tr>
      <w:tr w:rsidR="00D94DB8" w:rsidRPr="000F7B75" w:rsidTr="008B0350">
        <w:trPr>
          <w:trHeight w:hRule="exact" w:val="46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 В облигации и другие долговые обязательства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89,3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6,8</w:t>
            </w:r>
          </w:p>
        </w:tc>
      </w:tr>
      <w:tr w:rsidR="00D94DB8" w:rsidRPr="000F7B75" w:rsidTr="008B0350">
        <w:trPr>
          <w:trHeight w:hRule="exact" w:val="259"/>
        </w:trPr>
        <w:tc>
          <w:tcPr>
            <w:tcW w:w="9357" w:type="dxa"/>
            <w:gridSpan w:val="5"/>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Краткосрочные вложения</w:t>
            </w:r>
          </w:p>
        </w:tc>
      </w:tr>
      <w:tr w:rsidR="00D94DB8" w:rsidRPr="000F7B75" w:rsidTr="008B0350">
        <w:trPr>
          <w:trHeight w:hRule="exact" w:val="46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 В паи и акции дочерних и зависи</w:t>
            </w:r>
            <w:r w:rsidRPr="007116DA">
              <w:rPr>
                <w:rFonts w:ascii="Times New Roman" w:hAnsi="Times New Roman"/>
                <w:sz w:val="20"/>
                <w:szCs w:val="20"/>
              </w:rPr>
              <w:softHyphen/>
              <w:t>мых организаций</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0,08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0,2</w:t>
            </w:r>
          </w:p>
        </w:tc>
      </w:tr>
      <w:tr w:rsidR="00D94DB8" w:rsidRPr="000F7B75" w:rsidTr="008B0350">
        <w:trPr>
          <w:trHeight w:hRule="exact" w:val="37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 В паи и акции сторонних организаций</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2,7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9,4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0,7</w:t>
            </w:r>
          </w:p>
        </w:tc>
      </w:tr>
      <w:tr w:rsidR="00D94DB8" w:rsidRPr="000F7B75" w:rsidTr="008B0350">
        <w:trPr>
          <w:trHeight w:hRule="exact" w:val="46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3. В облигации и другие долговые обязательства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686,3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53,0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149,5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11,1</w:t>
            </w:r>
          </w:p>
        </w:tc>
      </w:tr>
      <w:tr w:rsidR="00D94DB8" w:rsidRPr="000F7B75" w:rsidTr="008B0350">
        <w:trPr>
          <w:trHeight w:hRule="exact" w:val="26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Всего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1291,1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1349,2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94DB8" w:rsidRPr="007116DA" w:rsidRDefault="00D94DB8" w:rsidP="007116DA">
            <w:pPr>
              <w:shd w:val="clear" w:color="auto" w:fill="FFFFFF"/>
              <w:spacing w:after="0" w:line="360" w:lineRule="auto"/>
              <w:jc w:val="both"/>
              <w:rPr>
                <w:rFonts w:ascii="Times New Roman" w:hAnsi="Times New Roman"/>
                <w:sz w:val="20"/>
                <w:szCs w:val="20"/>
              </w:rPr>
            </w:pPr>
            <w:r w:rsidRPr="007116DA">
              <w:rPr>
                <w:rFonts w:ascii="Times New Roman" w:hAnsi="Times New Roman"/>
                <w:sz w:val="20"/>
                <w:szCs w:val="20"/>
              </w:rPr>
              <w:t>100,0</w:t>
            </w:r>
          </w:p>
        </w:tc>
      </w:tr>
    </w:tbl>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Необходимо отметить, что в сравнении с портфелем реальных инвестицион</w:t>
      </w:r>
      <w:r w:rsidRPr="000F7B75">
        <w:rPr>
          <w:rFonts w:ascii="Times New Roman" w:hAnsi="Times New Roman"/>
          <w:sz w:val="28"/>
          <w:szCs w:val="24"/>
        </w:rPr>
        <w:softHyphen/>
        <w:t>ных проектов портфель ценных бумаг имеет ряд неоспоримых достоинств, к ко</w:t>
      </w:r>
      <w:r w:rsidRPr="000F7B75">
        <w:rPr>
          <w:rFonts w:ascii="Times New Roman" w:hAnsi="Times New Roman"/>
          <w:sz w:val="28"/>
          <w:szCs w:val="24"/>
        </w:rPr>
        <w:softHyphen/>
        <w:t>торым можно отнести:</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более высокую его ликвидность и управляемость (портфелем может управ</w:t>
      </w:r>
      <w:r w:rsidRPr="000F7B75">
        <w:rPr>
          <w:rFonts w:ascii="Times New Roman" w:hAnsi="Times New Roman"/>
          <w:sz w:val="28"/>
          <w:szCs w:val="24"/>
        </w:rPr>
        <w:softHyphen/>
        <w:t xml:space="preserve"> лять как его владелец, так и доверительный управляющий);</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возможность (при определенных условиях) достичь желаемого уровня до</w:t>
      </w:r>
      <w:r w:rsidRPr="000F7B75">
        <w:rPr>
          <w:rFonts w:ascii="Times New Roman" w:hAnsi="Times New Roman"/>
          <w:sz w:val="28"/>
          <w:szCs w:val="24"/>
        </w:rPr>
        <w:softHyphen/>
        <w:t>ходности при минимизации риска;</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возможность создания вторичных финансовых резервов путем включения в портфель краткосрочных финансовых инструментов, которые можно быст</w:t>
      </w:r>
      <w:r w:rsidRPr="000F7B75">
        <w:rPr>
          <w:rFonts w:ascii="Times New Roman" w:hAnsi="Times New Roman"/>
          <w:sz w:val="28"/>
          <w:szCs w:val="24"/>
        </w:rPr>
        <w:softHyphen/>
        <w:t>ро преобразовать в наличные денежные средства;</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возможность использовать при управлении портфелем различные инвести</w:t>
      </w:r>
      <w:r w:rsidRPr="000F7B75">
        <w:rPr>
          <w:rFonts w:ascii="Times New Roman" w:hAnsi="Times New Roman"/>
          <w:sz w:val="28"/>
          <w:szCs w:val="24"/>
        </w:rPr>
        <w:softHyphen/>
        <w:t>ционные стратегии (агрессивную, умеренную и консервативную);</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конвертируемость одних финансовых инструментов в другие (например, корпоративных облигаций в акции; префакций в обыкновенные акции);</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потенциальную возможность направить средства, полученные от эмиссии акций и корпоративных облигаций, на финансирование реальных инвести</w:t>
      </w:r>
      <w:r w:rsidRPr="000F7B75">
        <w:rPr>
          <w:rFonts w:ascii="Times New Roman" w:hAnsi="Times New Roman"/>
          <w:sz w:val="28"/>
          <w:szCs w:val="24"/>
        </w:rPr>
        <w:softHyphen/>
        <w:t>ционных проектов.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портфельного инвестирования характерны следующие недостатки:</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значительный уровень риска портфеля при вложении денежных средств в акции и облигации «молодых» и малоизвестных средних компаний, кото</w:t>
      </w:r>
      <w:r w:rsidRPr="000F7B75">
        <w:rPr>
          <w:rFonts w:ascii="Times New Roman" w:hAnsi="Times New Roman"/>
          <w:sz w:val="28"/>
          <w:szCs w:val="24"/>
        </w:rPr>
        <w:softHyphen/>
        <w:t>рые придерживаются агрессивной политики на фондовом рынке, он часто распространяется не только на доход, но и на весь инвестируемый капитал;</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отсутствие во многих случаях реального влияния на доходность портфеля (кроме варианта реинвестирования капитала в более прибыльные финансо</w:t>
      </w:r>
      <w:r w:rsidRPr="000F7B75">
        <w:rPr>
          <w:rFonts w:ascii="Times New Roman" w:hAnsi="Times New Roman"/>
          <w:sz w:val="28"/>
          <w:szCs w:val="24"/>
        </w:rPr>
        <w:softHyphen/>
        <w:t>вые инструменты);</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недостаточная инфляционная защищенность данного портфеля;</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ограниченная возможность выбора отдельных видов ценных бумаг для ин</w:t>
      </w:r>
      <w:r w:rsidRPr="000F7B75">
        <w:rPr>
          <w:rFonts w:ascii="Times New Roman" w:hAnsi="Times New Roman"/>
          <w:sz w:val="28"/>
          <w:szCs w:val="24"/>
        </w:rPr>
        <w:softHyphen/>
        <w:t>вестирования в российских условиях;</w:t>
      </w:r>
    </w:p>
    <w:p w:rsidR="00D94DB8" w:rsidRPr="000F7B75" w:rsidRDefault="00D94DB8" w:rsidP="000F7B75">
      <w:pPr>
        <w:widowControl w:val="0"/>
        <w:numPr>
          <w:ilvl w:val="0"/>
          <w:numId w:val="40"/>
        </w:numPr>
        <w:shd w:val="clear" w:color="auto" w:fill="FFFFFF"/>
        <w:tabs>
          <w:tab w:val="left" w:pos="446"/>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сложность и длительность процедуры эмиссии акций и корпоративных об</w:t>
      </w:r>
      <w:r w:rsidRPr="000F7B75">
        <w:rPr>
          <w:rFonts w:ascii="Times New Roman" w:hAnsi="Times New Roman"/>
          <w:sz w:val="28"/>
          <w:szCs w:val="24"/>
        </w:rPr>
        <w:softHyphen/>
        <w:t>лигаций в России 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связи с данными обстоятельствами формирование портфеля ценных бумаг для неинституциональных инвесторов целесообразно осуществлять только в тех случаях, когда у них недостаточно эффективных проектов для реального инвес</w:t>
      </w:r>
      <w:r w:rsidRPr="000F7B75">
        <w:rPr>
          <w:rFonts w:ascii="Times New Roman" w:hAnsi="Times New Roman"/>
          <w:sz w:val="28"/>
          <w:szCs w:val="24"/>
        </w:rPr>
        <w:softHyphen/>
        <w:t>тирования или негативная ситуация на рынке инвестиционных товаров не позво</w:t>
      </w:r>
      <w:r w:rsidRPr="000F7B75">
        <w:rPr>
          <w:rFonts w:ascii="Times New Roman" w:hAnsi="Times New Roman"/>
          <w:sz w:val="28"/>
          <w:szCs w:val="24"/>
        </w:rPr>
        <w:softHyphen/>
        <w:t>ляет реализовать реальные проекты.</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институциональных инвесторов (в первую очередь для финансовых ком</w:t>
      </w:r>
      <w:r w:rsidRPr="000F7B75">
        <w:rPr>
          <w:rFonts w:ascii="Times New Roman" w:hAnsi="Times New Roman"/>
          <w:sz w:val="28"/>
          <w:szCs w:val="24"/>
        </w:rPr>
        <w:softHyphen/>
        <w:t>паний, инвестиционных фондов, коммерческих банков, страховых организаций и др.) образование эффективного и сбалансированного фондового портфеля яв</w:t>
      </w:r>
      <w:r w:rsidRPr="000F7B75">
        <w:rPr>
          <w:rFonts w:ascii="Times New Roman" w:hAnsi="Times New Roman"/>
          <w:sz w:val="28"/>
          <w:szCs w:val="24"/>
        </w:rPr>
        <w:softHyphen/>
        <w:t>ляется первоочередной задачей.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Следует иметь в виду, что портфель является эффективным, если максимизи</w:t>
      </w:r>
      <w:r w:rsidRPr="000F7B75">
        <w:rPr>
          <w:rFonts w:ascii="Times New Roman" w:hAnsi="Times New Roman"/>
          <w:sz w:val="28"/>
          <w:szCs w:val="24"/>
        </w:rPr>
        <w:softHyphen/>
        <w:t>руется ожидаемый доход для данного уровня риска или минимизируется риск для требуемого уровня дохода.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формирования эффективного портфеля осуществляют следующие после</w:t>
      </w:r>
      <w:r w:rsidRPr="000F7B75">
        <w:rPr>
          <w:rFonts w:ascii="Times New Roman" w:hAnsi="Times New Roman"/>
          <w:sz w:val="28"/>
          <w:szCs w:val="24"/>
        </w:rPr>
        <w:softHyphen/>
        <w:t>довательные действия:</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анализ финансовых активов за достаточно длительный период времени (в Рос</w:t>
      </w:r>
      <w:r w:rsidRPr="000F7B75">
        <w:rPr>
          <w:rFonts w:ascii="Times New Roman" w:hAnsi="Times New Roman"/>
          <w:sz w:val="28"/>
          <w:szCs w:val="24"/>
        </w:rPr>
        <w:softHyphen/>
        <w:t>сии — за последние три-пять лет);</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инвестиционные решения;</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оптимизацию состава и структуры портфеля;</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оценку полученных результатов по критериям доходности, риска и ликвид</w:t>
      </w:r>
      <w:r w:rsidRPr="000F7B75">
        <w:rPr>
          <w:rFonts w:ascii="Times New Roman" w:hAnsi="Times New Roman"/>
          <w:sz w:val="28"/>
          <w:szCs w:val="24"/>
        </w:rPr>
        <w:softHyphen/>
        <w:t>ности.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условиях развития фондового рынка в России систематические анализ и оценка инвестиционного портфеля имеют приоритетное значение для каждого инвестора.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p>
    <w:p w:rsidR="00D94DB8" w:rsidRPr="007116DA" w:rsidRDefault="00D94DB8" w:rsidP="007116DA">
      <w:pPr>
        <w:shd w:val="clear" w:color="auto" w:fill="FFFFFF"/>
        <w:spacing w:after="0" w:line="360" w:lineRule="auto"/>
        <w:ind w:firstLine="709"/>
        <w:jc w:val="center"/>
        <w:rPr>
          <w:rFonts w:ascii="Times New Roman" w:hAnsi="Times New Roman"/>
          <w:b/>
          <w:sz w:val="28"/>
          <w:szCs w:val="24"/>
        </w:rPr>
      </w:pPr>
      <w:r w:rsidRPr="007116DA">
        <w:rPr>
          <w:rFonts w:ascii="Times New Roman" w:hAnsi="Times New Roman"/>
          <w:b/>
          <w:bCs/>
          <w:sz w:val="28"/>
          <w:szCs w:val="24"/>
        </w:rPr>
        <w:t>12.7. Диверсификация фондового портфеля</w:t>
      </w:r>
    </w:p>
    <w:p w:rsidR="007116DA" w:rsidRDefault="007116DA"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Диверсификация выражает уменьшение риска за счет объединения разных фи</w:t>
      </w:r>
      <w:r w:rsidRPr="000F7B75">
        <w:rPr>
          <w:rFonts w:ascii="Times New Roman" w:hAnsi="Times New Roman"/>
          <w:sz w:val="28"/>
          <w:szCs w:val="24"/>
        </w:rPr>
        <w:softHyphen/>
        <w:t>нансовых активов в одном инвестиционном портфеле. Если портфель разнообра</w:t>
      </w:r>
      <w:r w:rsidRPr="000F7B75">
        <w:rPr>
          <w:rFonts w:ascii="Times New Roman" w:hAnsi="Times New Roman"/>
          <w:sz w:val="28"/>
          <w:szCs w:val="24"/>
        </w:rPr>
        <w:softHyphen/>
        <w:t>зен, то входящие в его состав ценные бумаги обесцениваются неодинаково и ве</w:t>
      </w:r>
      <w:r w:rsidRPr="000F7B75">
        <w:rPr>
          <w:rFonts w:ascii="Times New Roman" w:hAnsi="Times New Roman"/>
          <w:sz w:val="28"/>
          <w:szCs w:val="24"/>
        </w:rPr>
        <w:softHyphen/>
        <w:t>роятность обесценивания всего портфеля незначительна.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Диверсификация портфеля обеспечивает инвестору получение стабильного дохода, если в портфеле наряду с обыкновенными акциями присутствуют также твердо доходные финансовые активы, такие как привилегированные акции, го</w:t>
      </w:r>
      <w:r w:rsidRPr="000F7B75">
        <w:rPr>
          <w:rFonts w:ascii="Times New Roman" w:hAnsi="Times New Roman"/>
          <w:sz w:val="28"/>
          <w:szCs w:val="24"/>
        </w:rPr>
        <w:softHyphen/>
        <w:t>сударственные и корпоративные облигации.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Диверсификация — обязательное условие управления средствами, вложенны</w:t>
      </w:r>
      <w:r w:rsidRPr="000F7B75">
        <w:rPr>
          <w:rFonts w:ascii="Times New Roman" w:hAnsi="Times New Roman"/>
          <w:sz w:val="28"/>
          <w:szCs w:val="24"/>
        </w:rPr>
        <w:softHyphen/>
        <w:t>ми в ценные бумаги. Структуру накопленного объема финансовых вложений предприятий России на 01.04.2004 г. характеризуют следующие данные: кредиты и займы другим организациям 302,6 млрд. руб. (17,5%); вложения в ценные бумагу. 1018,3 млрд. (59,0%); средства, размещенные на депозитах, 404,3 млрд. руб. (23,5%).</w:t>
      </w:r>
      <w:r w:rsidRPr="000F7B75">
        <w:rPr>
          <w:rStyle w:val="ad"/>
          <w:rFonts w:ascii="Times New Roman" w:hAnsi="Times New Roman"/>
          <w:sz w:val="28"/>
          <w:szCs w:val="24"/>
        </w:rPr>
        <w:footnoteReference w:id="77"/>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Существует определенное ограничение на диверсификацию портфеля — это его чрезмерное разнообразие, не поддающееся эффективному управлению.</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процессе инвестиционной деятельности могут изменяться цели вкладчика что приводит к необходимости периодического пересмотра состава портфеля Пересмотр (обновление) портфеля сводится к изменению соотношения между доходностью, ликвидностью и риском входящих в него ценных бумаг. По резуль</w:t>
      </w:r>
      <w:r w:rsidRPr="000F7B75">
        <w:rPr>
          <w:rFonts w:ascii="Times New Roman" w:hAnsi="Times New Roman"/>
          <w:sz w:val="28"/>
          <w:szCs w:val="24"/>
        </w:rPr>
        <w:softHyphen/>
        <w:t>татам анализа принимают решение о продаже определенных видов финансовых инструментов.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Инвестиционную ценную бумагу продают, если она:</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 принесла инвестору желаемого дохода и не обещает роста дохода в бу</w:t>
      </w:r>
      <w:r w:rsidRPr="000F7B75">
        <w:rPr>
          <w:rFonts w:ascii="Times New Roman" w:hAnsi="Times New Roman"/>
          <w:sz w:val="28"/>
          <w:szCs w:val="24"/>
        </w:rPr>
        <w:softHyphen/>
        <w:t>дущем;</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выполнила возложенную на нее функцию;</w:t>
      </w:r>
    </w:p>
    <w:p w:rsidR="00D94DB8" w:rsidRPr="000F7B75" w:rsidRDefault="00D94DB8" w:rsidP="000F7B75">
      <w:pPr>
        <w:widowControl w:val="0"/>
        <w:numPr>
          <w:ilvl w:val="0"/>
          <w:numId w:val="45"/>
        </w:numPr>
        <w:shd w:val="clear" w:color="auto" w:fill="FFFFFF"/>
        <w:tabs>
          <w:tab w:val="left" w:pos="44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появились более доходные сферы вложения собственных денежных средств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Однако на практике встречаются причины более частного характера, приводя</w:t>
      </w:r>
      <w:r w:rsidRPr="000F7B75">
        <w:rPr>
          <w:rFonts w:ascii="Times New Roman" w:hAnsi="Times New Roman"/>
          <w:sz w:val="28"/>
          <w:szCs w:val="24"/>
        </w:rPr>
        <w:softHyphen/>
        <w:t>щие к необходимости реструктуризации фондового портфеля в отношении как акций, так и корпоративных облигаций (табл. 12.7).</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iCs/>
          <w:sz w:val="28"/>
          <w:szCs w:val="24"/>
        </w:rPr>
        <w:t>Таблица 12.7</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Основные причины, снижающие эффективность вложений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в эмиссионные ценные бумаги</w:t>
      </w:r>
    </w:p>
    <w:p w:rsidR="00D94DB8" w:rsidRPr="000F7B75" w:rsidRDefault="00D94DB8" w:rsidP="000F7B75">
      <w:pPr>
        <w:spacing w:after="0" w:line="360" w:lineRule="auto"/>
        <w:ind w:firstLine="709"/>
        <w:jc w:val="both"/>
        <w:rPr>
          <w:rFonts w:ascii="Times New Roman" w:hAnsi="Times New Roman"/>
          <w:sz w:val="28"/>
          <w:szCs w:val="24"/>
        </w:rPr>
      </w:pPr>
    </w:p>
    <w:tbl>
      <w:tblPr>
        <w:tblW w:w="0" w:type="auto"/>
        <w:tblInd w:w="466" w:type="dxa"/>
        <w:tblLayout w:type="fixed"/>
        <w:tblCellMar>
          <w:left w:w="40" w:type="dxa"/>
          <w:right w:w="40" w:type="dxa"/>
        </w:tblCellMar>
        <w:tblLook w:val="0000" w:firstRow="0" w:lastRow="0" w:firstColumn="0" w:lastColumn="0" w:noHBand="0" w:noVBand="0"/>
      </w:tblPr>
      <w:tblGrid>
        <w:gridCol w:w="851"/>
        <w:gridCol w:w="7229"/>
      </w:tblGrid>
      <w:tr w:rsidR="00D94DB8" w:rsidRPr="000F7B75" w:rsidTr="008B0350">
        <w:trPr>
          <w:trHeight w:hRule="exact" w:val="27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 п/п</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 фактора</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А. Возможные причины снижения эффективности вложений в акции</w:t>
            </w:r>
          </w:p>
        </w:tc>
      </w:tr>
      <w:tr w:rsidR="00D94DB8" w:rsidRPr="000F7B75" w:rsidTr="008B0350">
        <w:trPr>
          <w:trHeight w:hRule="exact" w:val="25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Изменение дивидендной политики в сторону снижения выплачиваемых дивидендов</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Снижение размера чистой прибыли, приходящейся на одну акцию</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Существенное превышение рыночной цены над реальной стоимостью акций</w:t>
            </w:r>
          </w:p>
        </w:tc>
      </w:tr>
      <w:tr w:rsidR="00D94DB8" w:rsidRPr="000F7B75" w:rsidTr="008B0350">
        <w:trPr>
          <w:trHeight w:hRule="exact" w:val="25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Снижение ликвидности отдельных типов акций на фондовых биржах</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Ожидаемый спад в отрасли, где функционирует эмитент</w:t>
            </w:r>
          </w:p>
        </w:tc>
      </w:tr>
      <w:tr w:rsidR="00D94DB8" w:rsidRPr="000F7B75" w:rsidTr="008B0350">
        <w:trPr>
          <w:trHeight w:hRule="exact" w:val="25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Предполагаемый рост системного риска на рынке ценных бумаг</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7</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Повышение уровня налогообложения на операции с акциями</w:t>
            </w:r>
          </w:p>
        </w:tc>
      </w:tr>
      <w:tr w:rsidR="00D94DB8" w:rsidRPr="000F7B75" w:rsidTr="008B0350">
        <w:trPr>
          <w:trHeight w:hRule="exact" w:val="45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8</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Более выгодное размещение акций на внешних рынках, чем на внутреннем фондовом рынке</w:t>
            </w:r>
          </w:p>
        </w:tc>
      </w:tr>
      <w:tr w:rsidR="00D94DB8" w:rsidRPr="000F7B75" w:rsidTr="008B0350">
        <w:trPr>
          <w:trHeight w:hRule="exact" w:val="97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9</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Высокая доля капитализации российского рынка акций, приходящаяся на круп</w:t>
            </w:r>
            <w:r w:rsidRPr="00B36FBE">
              <w:rPr>
                <w:rFonts w:ascii="Times New Roman" w:hAnsi="Times New Roman"/>
                <w:sz w:val="20"/>
                <w:szCs w:val="20"/>
              </w:rPr>
              <w:softHyphen/>
              <w:t>нейшие компании нефтегазового комплекса, энергетики и связи (в 2003 г. на долю пяти крупнейших компаний приходилось почти 65% рыночной капитализации, а десяти крупнейших компаний — 82%)</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10</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Другие факторы</w:t>
            </w:r>
          </w:p>
        </w:tc>
      </w:tr>
      <w:tr w:rsidR="00D94DB8" w:rsidRPr="000F7B75" w:rsidTr="008B0350">
        <w:trPr>
          <w:trHeight w:hRule="exact" w:val="46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Б. Возможные причины снижения эффективности вложений в корпоративные облигации</w:t>
            </w:r>
          </w:p>
        </w:tc>
      </w:tr>
      <w:tr w:rsidR="00D94DB8" w:rsidRPr="000F7B75" w:rsidTr="008B0350">
        <w:trPr>
          <w:trHeight w:hRule="exact" w:val="46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Рост ставки ссудного процента на финансовом рынке (например, по депозитным</w:t>
            </w:r>
          </w:p>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вкладам)</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2</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Рост индекса инфляции по сравнению с предыдущим периодом</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3</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Снижение кредитного рейтинга эмитента</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4</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Падение ликвидности облигаций</w:t>
            </w:r>
          </w:p>
        </w:tc>
      </w:tr>
      <w:tr w:rsidR="00D94DB8" w:rsidRPr="000F7B75" w:rsidTr="008B0350">
        <w:trPr>
          <w:trHeight w:hRule="exact" w:val="25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5</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Уменьшение объема выкупного фонда эмитента</w:t>
            </w:r>
          </w:p>
        </w:tc>
      </w:tr>
      <w:tr w:rsidR="00D94DB8" w:rsidRPr="000F7B75" w:rsidTr="008B0350">
        <w:trPr>
          <w:trHeight w:hRule="exact" w:val="45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6</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Угроза финансовой несостоятельности эмитента (его неспособность своевременно выплачивать проценты)</w:t>
            </w:r>
          </w:p>
        </w:tc>
      </w:tr>
      <w:tr w:rsidR="00D94DB8" w:rsidRPr="000F7B75" w:rsidTr="008B0350">
        <w:trPr>
          <w:trHeight w:hRule="exact" w:val="46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7</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Повышенные требования к эмитенту со стороны инвесторов (прозрачность финансовой отчетности и др.)</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8</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Сложности по организации выпуска и дополнительные расходы по эмиссии</w:t>
            </w:r>
          </w:p>
        </w:tc>
      </w:tr>
      <w:tr w:rsidR="00D94DB8" w:rsidRPr="000F7B75" w:rsidTr="008B0350">
        <w:trPr>
          <w:trHeight w:hRule="exact" w:val="2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9</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Иные факторы</w:t>
            </w:r>
          </w:p>
        </w:tc>
      </w:tr>
    </w:tbl>
    <w:p w:rsidR="00B36FBE" w:rsidRDefault="00B36FBE"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Ключевым моментом такого решения служит падение ожидаемого значения нормы текущей доходности (Р). Решение о продаже ценных бумаг принимают, если значение данного показателя соответствует следующему требованию:</w:t>
      </w:r>
    </w:p>
    <w:p w:rsidR="00D94DB8" w:rsidRPr="000F7B75" w:rsidRDefault="002F4F4D" w:rsidP="000F7B75">
      <w:pPr>
        <w:shd w:val="clear" w:color="auto" w:fill="FFFFFF"/>
        <w:spacing w:after="0" w:line="360" w:lineRule="auto"/>
        <w:ind w:firstLine="709"/>
        <w:jc w:val="both"/>
        <w:rPr>
          <w:rFonts w:ascii="Times New Roman" w:hAnsi="Times New Roman"/>
          <w:bCs/>
          <w:snapToGrid w:val="0"/>
          <w:sz w:val="28"/>
          <w:szCs w:val="24"/>
        </w:rPr>
      </w:pPr>
      <w:r w:rsidRPr="000F7B75">
        <w:rPr>
          <w:rFonts w:ascii="Times New Roman" w:hAnsi="Times New Roman"/>
          <w:bCs/>
          <w:snapToGrid w:val="0"/>
          <w:sz w:val="28"/>
          <w:szCs w:val="24"/>
          <w:lang w:val="en-US"/>
        </w:rPr>
        <w:object w:dxaOrig="1860" w:dyaOrig="420">
          <v:shape id="_x0000_i1318" type="#_x0000_t75" style="width:93pt;height:21pt" o:ole="">
            <v:imagedata r:id="rId551" o:title=""/>
          </v:shape>
          <o:OLEObject Type="Embed" ProgID="Equation.3" ShapeID="_x0000_i1318" DrawAspect="Content" ObjectID="_1477250539" r:id="rId552"/>
        </w:object>
      </w:r>
      <w:r w:rsidR="00D94DB8" w:rsidRPr="000F7B75">
        <w:rPr>
          <w:rFonts w:ascii="Times New Roman" w:hAnsi="Times New Roman"/>
          <w:bCs/>
          <w:snapToGrid w:val="0"/>
          <w:sz w:val="28"/>
          <w:szCs w:val="24"/>
        </w:rPr>
        <w:tab/>
        <w:t>(174)</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Р — норма текущей доходности., </w:t>
      </w:r>
      <w:r w:rsidRPr="000F7B75">
        <w:rPr>
          <w:rFonts w:ascii="Times New Roman" w:hAnsi="Times New Roman"/>
          <w:iCs/>
          <w:sz w:val="28"/>
          <w:szCs w:val="24"/>
        </w:rPr>
        <w:t>%;</w:t>
      </w:r>
      <w:r w:rsidR="002F4F4D" w:rsidRPr="000F7B75">
        <w:rPr>
          <w:rFonts w:ascii="Times New Roman" w:hAnsi="Times New Roman"/>
          <w:bCs/>
          <w:snapToGrid w:val="0"/>
          <w:sz w:val="28"/>
          <w:szCs w:val="24"/>
          <w:lang w:val="en-US"/>
        </w:rPr>
        <w:object w:dxaOrig="420" w:dyaOrig="340">
          <v:shape id="_x0000_i1319" type="#_x0000_t75" style="width:21pt;height:17.25pt" o:ole="">
            <v:imagedata r:id="rId553" o:title=""/>
          </v:shape>
          <o:OLEObject Type="Embed" ProgID="Equation.3" ShapeID="_x0000_i1319" DrawAspect="Content" ObjectID="_1477250540" r:id="rId554"/>
        </w:object>
      </w:r>
      <w:r w:rsidRPr="000F7B75">
        <w:rPr>
          <w:rFonts w:ascii="Times New Roman" w:hAnsi="Times New Roman"/>
          <w:iCs/>
          <w:sz w:val="28"/>
          <w:szCs w:val="24"/>
        </w:rPr>
        <w:t xml:space="preserve"> </w:t>
      </w:r>
      <w:r w:rsidRPr="000F7B75">
        <w:rPr>
          <w:rFonts w:ascii="Times New Roman" w:hAnsi="Times New Roman"/>
          <w:sz w:val="28"/>
          <w:szCs w:val="24"/>
        </w:rPr>
        <w:t>— средняя депозитная ставка процента (с учетом фактора инфляции), %; П</w:t>
      </w:r>
      <w:r w:rsidRPr="000F7B75">
        <w:rPr>
          <w:rFonts w:ascii="Times New Roman" w:hAnsi="Times New Roman"/>
          <w:sz w:val="28"/>
          <w:szCs w:val="24"/>
          <w:vertAlign w:val="subscript"/>
        </w:rPr>
        <w:t>р</w:t>
      </w:r>
      <w:r w:rsidRPr="000F7B75">
        <w:rPr>
          <w:rFonts w:ascii="Times New Roman" w:hAnsi="Times New Roman"/>
          <w:sz w:val="28"/>
          <w:szCs w:val="24"/>
        </w:rPr>
        <w:t xml:space="preserve"> — уровень премии за риск, %; </w:t>
      </w:r>
      <w:r w:rsidRPr="000F7B75">
        <w:rPr>
          <w:rFonts w:ascii="Times New Roman" w:hAnsi="Times New Roman"/>
          <w:iCs/>
          <w:sz w:val="28"/>
          <w:szCs w:val="24"/>
        </w:rPr>
        <w:t>П</w:t>
      </w:r>
      <w:r w:rsidRPr="000F7B75">
        <w:rPr>
          <w:rFonts w:ascii="Times New Roman" w:hAnsi="Times New Roman"/>
          <w:iCs/>
          <w:sz w:val="28"/>
          <w:szCs w:val="24"/>
          <w:vertAlign w:val="subscript"/>
        </w:rPr>
        <w:t>л</w:t>
      </w:r>
      <w:r w:rsidRPr="000F7B75">
        <w:rPr>
          <w:rFonts w:ascii="Times New Roman" w:hAnsi="Times New Roman"/>
          <w:iCs/>
          <w:sz w:val="28"/>
          <w:szCs w:val="24"/>
        </w:rPr>
        <w:t xml:space="preserve"> — </w:t>
      </w:r>
      <w:r w:rsidRPr="000F7B75">
        <w:rPr>
          <w:rFonts w:ascii="Times New Roman" w:hAnsi="Times New Roman"/>
          <w:sz w:val="28"/>
          <w:szCs w:val="24"/>
        </w:rPr>
        <w:t xml:space="preserve">уровень премии за низкую ликвидность с учетом срока погашения конкретных ценных бумаг, </w:t>
      </w:r>
      <w:r w:rsidRPr="000F7B75">
        <w:rPr>
          <w:rFonts w:ascii="Times New Roman" w:hAnsi="Times New Roman"/>
          <w:iCs/>
          <w:sz w:val="28"/>
          <w:szCs w:val="24"/>
        </w:rPr>
        <w:t>%.</w:t>
      </w:r>
    </w:p>
    <w:p w:rsidR="00D94DB8"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Отдельные экономисты оценивают величину фондового портфеля от 8 до 12 раз</w:t>
      </w:r>
      <w:r w:rsidRPr="000F7B75">
        <w:rPr>
          <w:rFonts w:ascii="Times New Roman" w:hAnsi="Times New Roman"/>
          <w:sz w:val="28"/>
          <w:szCs w:val="24"/>
        </w:rPr>
        <w:softHyphen/>
        <w:t>личных видов ценных бумаг (рис. 12.2).</w:t>
      </w:r>
    </w:p>
    <w:p w:rsidR="00B36FBE" w:rsidRPr="000F7B75" w:rsidRDefault="00B36FBE" w:rsidP="000F7B75">
      <w:pPr>
        <w:shd w:val="clear" w:color="auto" w:fill="FFFFFF"/>
        <w:spacing w:after="0" w:line="360" w:lineRule="auto"/>
        <w:ind w:firstLine="709"/>
        <w:jc w:val="both"/>
        <w:rPr>
          <w:rFonts w:ascii="Times New Roman" w:hAnsi="Times New Roman"/>
          <w:sz w:val="28"/>
          <w:szCs w:val="24"/>
        </w:rPr>
      </w:pPr>
    </w:p>
    <w:p w:rsidR="00D94DB8" w:rsidRPr="000F7B75" w:rsidRDefault="006B180D" w:rsidP="000F7B75">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05" o:spid="_x0000_i1320" type="#_x0000_t75" style="width:311.25pt;height:150.75pt;visibility:visible">
            <v:imagedata r:id="rId555" o:title=""/>
          </v:shape>
        </w:pict>
      </w:r>
    </w:p>
    <w:p w:rsidR="00B36FBE" w:rsidRDefault="00B36FBE" w:rsidP="000F7B75">
      <w:pPr>
        <w:shd w:val="clear" w:color="auto" w:fill="FFFFFF"/>
        <w:tabs>
          <w:tab w:val="left" w:pos="142"/>
        </w:tabs>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При большем количестве видов бумаг в портфеле (свыше 12) портфель стано</w:t>
      </w:r>
      <w:r w:rsidRPr="000F7B75">
        <w:rPr>
          <w:rFonts w:ascii="Times New Roman" w:hAnsi="Times New Roman"/>
          <w:sz w:val="28"/>
          <w:szCs w:val="24"/>
        </w:rPr>
        <w:softHyphen/>
        <w:t>вится трудноуправляемым, так как возникает эффект излишней диверсифика</w:t>
      </w:r>
      <w:r w:rsidRPr="000F7B75">
        <w:rPr>
          <w:rFonts w:ascii="Times New Roman" w:hAnsi="Times New Roman"/>
          <w:sz w:val="28"/>
          <w:szCs w:val="24"/>
        </w:rPr>
        <w:softHyphen/>
        <w:t>ции. Он может привести к таким негативным последствиям, как:</w:t>
      </w:r>
    </w:p>
    <w:p w:rsidR="00D94DB8" w:rsidRPr="000F7B75" w:rsidRDefault="00D94DB8" w:rsidP="000F7B75">
      <w:pPr>
        <w:widowControl w:val="0"/>
        <w:numPr>
          <w:ilvl w:val="0"/>
          <w:numId w:val="45"/>
        </w:numPr>
        <w:shd w:val="clear" w:color="auto" w:fill="FFFFFF"/>
        <w:tabs>
          <w:tab w:val="left" w:pos="142"/>
          <w:tab w:val="left" w:pos="59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невозможность качественного управления портфелем;</w:t>
      </w:r>
    </w:p>
    <w:p w:rsidR="00D94DB8" w:rsidRPr="000F7B75" w:rsidRDefault="00D94DB8" w:rsidP="000F7B75">
      <w:pPr>
        <w:widowControl w:val="0"/>
        <w:numPr>
          <w:ilvl w:val="0"/>
          <w:numId w:val="45"/>
        </w:numPr>
        <w:shd w:val="clear" w:color="auto" w:fill="FFFFFF"/>
        <w:tabs>
          <w:tab w:val="left" w:pos="142"/>
          <w:tab w:val="left" w:pos="59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приобретение недостаточно доходных и ликвидных ценных бумаг;</w:t>
      </w:r>
    </w:p>
    <w:p w:rsidR="00D94DB8" w:rsidRPr="000F7B75" w:rsidRDefault="00D94DB8" w:rsidP="000F7B75">
      <w:pPr>
        <w:widowControl w:val="0"/>
        <w:numPr>
          <w:ilvl w:val="0"/>
          <w:numId w:val="45"/>
        </w:numPr>
        <w:shd w:val="clear" w:color="auto" w:fill="FFFFFF"/>
        <w:tabs>
          <w:tab w:val="left" w:pos="142"/>
          <w:tab w:val="left" w:pos="59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рост расходов инвестора на изучение конъюнктуры фондового рынка;</w:t>
      </w:r>
    </w:p>
    <w:p w:rsidR="00D94DB8" w:rsidRPr="000F7B75" w:rsidRDefault="00D94DB8" w:rsidP="000F7B75">
      <w:pPr>
        <w:widowControl w:val="0"/>
        <w:numPr>
          <w:ilvl w:val="0"/>
          <w:numId w:val="45"/>
        </w:numPr>
        <w:shd w:val="clear" w:color="auto" w:fill="FFFFFF"/>
        <w:tabs>
          <w:tab w:val="left" w:pos="142"/>
          <w:tab w:val="left" w:pos="59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высокие издержки на приобретение небольших пакетов ценных бумаг.</w:t>
      </w:r>
    </w:p>
    <w:p w:rsidR="00D94DB8" w:rsidRPr="000F7B75" w:rsidRDefault="00D94DB8"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Расходы по управлению излишне диверсифицированным портфелем могут не принести ожидаемого результата, так как его доходность будет возрастать более низкими темпами, чем затраты по управлению портфелем.</w:t>
      </w:r>
    </w:p>
    <w:p w:rsidR="00D94DB8" w:rsidRPr="000F7B75" w:rsidRDefault="00D94DB8"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Возникает практический вопрос: имеется ли в России достаточное количество видов фондовых инструментов, инвестируя в которые, можно сформировать до</w:t>
      </w:r>
      <w:r w:rsidRPr="000F7B75">
        <w:rPr>
          <w:rFonts w:ascii="Times New Roman" w:hAnsi="Times New Roman"/>
          <w:sz w:val="28"/>
          <w:szCs w:val="24"/>
        </w:rPr>
        <w:softHyphen/>
        <w:t>статочно диверсифицированный портфель? Конечно, нет, поскольку не каждый инвестор, учитывая недостаточное развитие фондового рынка, может решиться на вложение денег в акции отечественных предприятий.</w:t>
      </w:r>
    </w:p>
    <w:p w:rsidR="00D94DB8" w:rsidRPr="000F7B75" w:rsidRDefault="00D94DB8"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Исключение составляют акции таких известных российских акционерных ком</w:t>
      </w:r>
      <w:r w:rsidRPr="000F7B75">
        <w:rPr>
          <w:rFonts w:ascii="Times New Roman" w:hAnsi="Times New Roman"/>
          <w:sz w:val="28"/>
          <w:szCs w:val="24"/>
        </w:rPr>
        <w:softHyphen/>
        <w:t>паний, как РАО «Газпром», РАО «ЕС России», ОАО «НК Лукойл», ОАО «Сур</w:t>
      </w:r>
      <w:r w:rsidRPr="000F7B75">
        <w:rPr>
          <w:rFonts w:ascii="Times New Roman" w:hAnsi="Times New Roman"/>
          <w:sz w:val="28"/>
          <w:szCs w:val="24"/>
        </w:rPr>
        <w:softHyphen/>
        <w:t>гутнефтегаз», ОАО «Связьинвест» и иных крупных предприятий топливно-энер</w:t>
      </w:r>
      <w:r w:rsidRPr="000F7B75">
        <w:rPr>
          <w:rFonts w:ascii="Times New Roman" w:hAnsi="Times New Roman"/>
          <w:sz w:val="28"/>
          <w:szCs w:val="24"/>
        </w:rPr>
        <w:softHyphen/>
        <w:t>гетического комплекса, связи и некоторых других отраслей хозяйства.</w:t>
      </w:r>
    </w:p>
    <w:p w:rsidR="00D94DB8" w:rsidRPr="000F7B75" w:rsidRDefault="00D94DB8" w:rsidP="000F7B75">
      <w:pPr>
        <w:shd w:val="clear" w:color="auto" w:fill="FFFFFF"/>
        <w:tabs>
          <w:tab w:val="left" w:pos="142"/>
        </w:tabs>
        <w:spacing w:after="0" w:line="360" w:lineRule="auto"/>
        <w:ind w:firstLine="709"/>
        <w:jc w:val="both"/>
        <w:rPr>
          <w:rFonts w:ascii="Times New Roman" w:hAnsi="Times New Roman"/>
          <w:sz w:val="28"/>
          <w:szCs w:val="24"/>
        </w:rPr>
      </w:pPr>
    </w:p>
    <w:p w:rsidR="00D94DB8" w:rsidRPr="00B36FBE" w:rsidRDefault="00D94DB8" w:rsidP="00B36FBE">
      <w:pPr>
        <w:shd w:val="clear" w:color="auto" w:fill="FFFFFF"/>
        <w:tabs>
          <w:tab w:val="left" w:pos="142"/>
        </w:tabs>
        <w:spacing w:after="0" w:line="360" w:lineRule="auto"/>
        <w:ind w:firstLine="709"/>
        <w:jc w:val="center"/>
        <w:rPr>
          <w:rFonts w:ascii="Times New Roman" w:hAnsi="Times New Roman"/>
          <w:b/>
          <w:sz w:val="28"/>
          <w:szCs w:val="24"/>
        </w:rPr>
      </w:pPr>
      <w:r w:rsidRPr="00B36FBE">
        <w:rPr>
          <w:rFonts w:ascii="Times New Roman" w:hAnsi="Times New Roman"/>
          <w:b/>
          <w:bCs/>
          <w:sz w:val="28"/>
          <w:szCs w:val="24"/>
        </w:rPr>
        <w:t>12.8. Риски, связанные с портфельными инвестициями, и способы их минимизации</w:t>
      </w:r>
    </w:p>
    <w:p w:rsidR="00B36FBE" w:rsidRDefault="00B36FBE" w:rsidP="000F7B75">
      <w:pPr>
        <w:shd w:val="clear" w:color="auto" w:fill="FFFFFF"/>
        <w:tabs>
          <w:tab w:val="left" w:pos="142"/>
        </w:tabs>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tabs>
          <w:tab w:val="left" w:pos="142"/>
        </w:tabs>
        <w:spacing w:after="0" w:line="360" w:lineRule="auto"/>
        <w:ind w:firstLine="709"/>
        <w:jc w:val="both"/>
        <w:rPr>
          <w:rFonts w:ascii="Times New Roman" w:hAnsi="Times New Roman"/>
          <w:sz w:val="28"/>
          <w:szCs w:val="24"/>
        </w:rPr>
      </w:pPr>
      <w:r w:rsidRPr="000F7B75">
        <w:rPr>
          <w:rFonts w:ascii="Times New Roman" w:hAnsi="Times New Roman"/>
          <w:sz w:val="28"/>
          <w:szCs w:val="24"/>
        </w:rPr>
        <w:t>Фондовый рынок потенциально остается важным механизмом привлечения фи</w:t>
      </w:r>
      <w:r w:rsidRPr="000F7B75">
        <w:rPr>
          <w:rFonts w:ascii="Times New Roman" w:hAnsi="Times New Roman"/>
          <w:sz w:val="28"/>
          <w:szCs w:val="24"/>
        </w:rPr>
        <w:softHyphen/>
        <w:t>нансовых ресурсов в реальный сектор экономики страны, так как у государства и коммерческих банков отсутствуют достаточные средства для вложения в отрас</w:t>
      </w:r>
      <w:r w:rsidRPr="000F7B75">
        <w:rPr>
          <w:rFonts w:ascii="Times New Roman" w:hAnsi="Times New Roman"/>
          <w:sz w:val="28"/>
          <w:szCs w:val="24"/>
        </w:rPr>
        <w:softHyphen/>
        <w:t>ли хозяйства. Однако любые инвестиционные решения акционерных компаний связаны с определенным риском. Ожидание потерь, соизмерение их вероятности с предполагаемой выгодой (доходами) составляют основу инвестиционных ре</w:t>
      </w:r>
      <w:r w:rsidRPr="000F7B75">
        <w:rPr>
          <w:rFonts w:ascii="Times New Roman" w:hAnsi="Times New Roman"/>
          <w:sz w:val="28"/>
          <w:szCs w:val="24"/>
        </w:rPr>
        <w:softHyphen/>
        <w:t>шений, принимаемых руководством предприятий.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Инвестор вкладывает свободные денежные средства с целью получения опре</w:t>
      </w:r>
      <w:r w:rsidRPr="000F7B75">
        <w:rPr>
          <w:rFonts w:ascii="Times New Roman" w:hAnsi="Times New Roman"/>
          <w:sz w:val="28"/>
          <w:szCs w:val="24"/>
        </w:rPr>
        <w:softHyphen/>
        <w:t>деленного дохода в абсолютной величине.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Доходность — относительный показатель, измеряемый отношением получен</w:t>
      </w:r>
      <w:r w:rsidRPr="000F7B75">
        <w:rPr>
          <w:rFonts w:ascii="Times New Roman" w:hAnsi="Times New Roman"/>
          <w:sz w:val="28"/>
          <w:szCs w:val="24"/>
        </w:rPr>
        <w:softHyphen/>
        <w:t>ного дохода к вложенному капиталу. Инвестора интересуют будущий доход и оцен</w:t>
      </w:r>
      <w:r w:rsidRPr="000F7B75">
        <w:rPr>
          <w:rFonts w:ascii="Times New Roman" w:hAnsi="Times New Roman"/>
          <w:sz w:val="28"/>
          <w:szCs w:val="24"/>
        </w:rPr>
        <w:softHyphen/>
        <w:t>ка риска вложений в ценные бумаги. Данную оценку интуитивно осуществляют с вероятностью отклонения величины дохода от некоторого ожидаемого значения.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Практика фондового рынка выработала следующее условие — чем больше пред</w:t>
      </w:r>
      <w:r w:rsidRPr="000F7B75">
        <w:rPr>
          <w:rFonts w:ascii="Times New Roman" w:hAnsi="Times New Roman"/>
          <w:sz w:val="28"/>
          <w:szCs w:val="24"/>
        </w:rPr>
        <w:softHyphen/>
        <w:t>полагаемый доход, тем выше риск, связанный с приобретением тех или иных фи</w:t>
      </w:r>
      <w:r w:rsidRPr="000F7B75">
        <w:rPr>
          <w:rFonts w:ascii="Times New Roman" w:hAnsi="Times New Roman"/>
          <w:sz w:val="28"/>
          <w:szCs w:val="24"/>
        </w:rPr>
        <w:softHyphen/>
        <w:t>нансовых инструментов.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 в инвестиционной деятельности выражается в снижении доходности порт</w:t>
      </w:r>
      <w:r w:rsidRPr="000F7B75">
        <w:rPr>
          <w:rFonts w:ascii="Times New Roman" w:hAnsi="Times New Roman"/>
          <w:sz w:val="28"/>
          <w:szCs w:val="24"/>
        </w:rPr>
        <w:softHyphen/>
        <w:t>фельных инвестиций против ожидаемых величин. Данный риск выражается в пря</w:t>
      </w:r>
      <w:r w:rsidRPr="000F7B75">
        <w:rPr>
          <w:rFonts w:ascii="Times New Roman" w:hAnsi="Times New Roman"/>
          <w:sz w:val="28"/>
          <w:szCs w:val="24"/>
        </w:rPr>
        <w:softHyphen/>
        <w:t>мых финансовых потерях и упущенной выгоде инвестора. Он непосредственно связан с высокой степенью неопределенности, возникающей при осуществлении финансовых операций, т. е. с потерей прибыли.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На конечный финансовый результат инвестиционной деятельности влияет множество случайных факторов объективного и субъективного характера. Поэто</w:t>
      </w:r>
      <w:r w:rsidRPr="000F7B75">
        <w:rPr>
          <w:rFonts w:ascii="Times New Roman" w:hAnsi="Times New Roman"/>
          <w:sz w:val="28"/>
          <w:szCs w:val="24"/>
        </w:rPr>
        <w:softHyphen/>
        <w:t>му при осуществлении портфельных инвестиций целесообразно снижать риски, возникающие по зависящим от инвестора причинам (например, его финансовое положение). Финансовую сделку считают рискованной, если ее эффективность (доходность) известна инвестору в момент ее заключения не полностью (эффек</w:t>
      </w:r>
      <w:r w:rsidRPr="000F7B75">
        <w:rPr>
          <w:rFonts w:ascii="Times New Roman" w:hAnsi="Times New Roman"/>
          <w:sz w:val="28"/>
          <w:szCs w:val="24"/>
        </w:rPr>
        <w:softHyphen/>
        <w:t>тивность не детерминирована). Неизвестность (недетерминированность) эффек</w:t>
      </w:r>
      <w:r w:rsidRPr="000F7B75">
        <w:rPr>
          <w:rFonts w:ascii="Times New Roman" w:hAnsi="Times New Roman"/>
          <w:sz w:val="28"/>
          <w:szCs w:val="24"/>
        </w:rPr>
        <w:softHyphen/>
        <w:t>тивности, а следовательно, рискованность — свойство любой сделки, связанной с куплей-продажей ценных бумаг. До 17.08.1998 г. некоторое исключение состав</w:t>
      </w:r>
      <w:r w:rsidRPr="000F7B75">
        <w:rPr>
          <w:rFonts w:ascii="Times New Roman" w:hAnsi="Times New Roman"/>
          <w:sz w:val="28"/>
          <w:szCs w:val="24"/>
        </w:rPr>
        <w:softHyphen/>
        <w:t>ляли ГКО. После этой даты рискованными считают и государственные долговые обязательства.</w:t>
      </w:r>
    </w:p>
    <w:p w:rsidR="00D94DB8" w:rsidRPr="000F7B75" w:rsidRDefault="00D94DB8"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sz w:val="28"/>
          <w:szCs w:val="24"/>
        </w:rPr>
        <w:t>Для измерения последствий действий инвестора на фондовом рынке в условиях неопределенности используют коэффициент финансового риска (К</w:t>
      </w:r>
      <w:r w:rsidRPr="000F7B75">
        <w:rPr>
          <w:rFonts w:ascii="Times New Roman" w:hAnsi="Times New Roman"/>
          <w:sz w:val="28"/>
          <w:szCs w:val="24"/>
          <w:vertAlign w:val="subscript"/>
        </w:rPr>
        <w:t>фр</w:t>
      </w:r>
      <w:r w:rsidRPr="000F7B75">
        <w:rPr>
          <w:rFonts w:ascii="Times New Roman" w:hAnsi="Times New Roman"/>
          <w:iCs/>
          <w:sz w:val="28"/>
          <w:szCs w:val="24"/>
        </w:rPr>
        <w:t>).</w:t>
      </w:r>
    </w:p>
    <w:p w:rsidR="00D94DB8" w:rsidRPr="000F7B75" w:rsidRDefault="002F4F4D" w:rsidP="000F7B75">
      <w:pPr>
        <w:shd w:val="clear" w:color="auto" w:fill="FFFFFF"/>
        <w:spacing w:after="0" w:line="360" w:lineRule="auto"/>
        <w:ind w:firstLine="709"/>
        <w:jc w:val="both"/>
        <w:rPr>
          <w:rFonts w:ascii="Times New Roman" w:hAnsi="Times New Roman"/>
          <w:iCs/>
          <w:sz w:val="28"/>
          <w:szCs w:val="24"/>
        </w:rPr>
      </w:pPr>
      <w:r w:rsidRPr="000F7B75">
        <w:rPr>
          <w:rFonts w:ascii="Times New Roman" w:hAnsi="Times New Roman"/>
          <w:bCs/>
          <w:snapToGrid w:val="0"/>
          <w:sz w:val="28"/>
          <w:szCs w:val="24"/>
          <w:lang w:val="en-US"/>
        </w:rPr>
        <w:object w:dxaOrig="1640" w:dyaOrig="700">
          <v:shape id="_x0000_i1321" type="#_x0000_t75" style="width:81.75pt;height:35.25pt" o:ole="">
            <v:imagedata r:id="rId556" o:title=""/>
          </v:shape>
          <o:OLEObject Type="Embed" ProgID="Equation.3" ShapeID="_x0000_i1321" DrawAspect="Content" ObjectID="_1477250541" r:id="rId557"/>
        </w:object>
      </w:r>
      <w:r w:rsidR="00D94DB8" w:rsidRPr="000F7B75">
        <w:rPr>
          <w:rFonts w:ascii="Times New Roman" w:hAnsi="Times New Roman"/>
          <w:bCs/>
          <w:snapToGrid w:val="0"/>
          <w:sz w:val="28"/>
          <w:szCs w:val="24"/>
        </w:rPr>
        <w:tab/>
        <w:t>(175)</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где У— максимально возможная сумма убытка владельца инвестиционного порт</w:t>
      </w:r>
      <w:r w:rsidRPr="000F7B75">
        <w:rPr>
          <w:rFonts w:ascii="Times New Roman" w:hAnsi="Times New Roman"/>
          <w:sz w:val="28"/>
          <w:szCs w:val="24"/>
        </w:rPr>
        <w:softHyphen/>
        <w:t xml:space="preserve">феля; </w:t>
      </w:r>
      <w:r w:rsidRPr="000F7B75">
        <w:rPr>
          <w:rFonts w:ascii="Times New Roman" w:hAnsi="Times New Roman"/>
          <w:iCs/>
          <w:sz w:val="28"/>
          <w:szCs w:val="24"/>
        </w:rPr>
        <w:t>С</w:t>
      </w:r>
      <w:r w:rsidRPr="000F7B75">
        <w:rPr>
          <w:rFonts w:ascii="Times New Roman" w:hAnsi="Times New Roman"/>
          <w:iCs/>
          <w:sz w:val="28"/>
          <w:szCs w:val="24"/>
          <w:vertAlign w:val="subscript"/>
        </w:rPr>
        <w:t>фр</w:t>
      </w:r>
      <w:r w:rsidRPr="000F7B75">
        <w:rPr>
          <w:rFonts w:ascii="Times New Roman" w:hAnsi="Times New Roman"/>
          <w:iCs/>
          <w:sz w:val="28"/>
          <w:szCs w:val="24"/>
        </w:rPr>
        <w:t xml:space="preserve"> </w:t>
      </w:r>
      <w:r w:rsidRPr="000F7B75">
        <w:rPr>
          <w:rFonts w:ascii="Times New Roman" w:hAnsi="Times New Roman"/>
          <w:sz w:val="28"/>
          <w:szCs w:val="24"/>
        </w:rPr>
        <w:t>— сумма собственных финансовых ресурсов, вложенных в данный порт</w:t>
      </w:r>
      <w:r w:rsidRPr="000F7B75">
        <w:rPr>
          <w:rFonts w:ascii="Times New Roman" w:hAnsi="Times New Roman"/>
          <w:sz w:val="28"/>
          <w:szCs w:val="24"/>
        </w:rPr>
        <w:softHyphen/>
        <w:t>фель.</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Данный коэффициент выражает степень риска инвестора, приводящего к банк</w:t>
      </w:r>
      <w:r w:rsidRPr="000F7B75">
        <w:rPr>
          <w:rFonts w:ascii="Times New Roman" w:hAnsi="Times New Roman"/>
          <w:sz w:val="28"/>
          <w:szCs w:val="24"/>
        </w:rPr>
        <w:softHyphen/>
        <w:t>ротству:</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К</w:t>
      </w:r>
      <w:r w:rsidRPr="000F7B75">
        <w:rPr>
          <w:rFonts w:ascii="Times New Roman" w:hAnsi="Times New Roman"/>
          <w:iCs/>
          <w:sz w:val="28"/>
          <w:szCs w:val="24"/>
          <w:vertAlign w:val="subscript"/>
        </w:rPr>
        <w:t xml:space="preserve">фр </w:t>
      </w:r>
      <w:r w:rsidRPr="000F7B75">
        <w:rPr>
          <w:rFonts w:ascii="Times New Roman" w:hAnsi="Times New Roman"/>
          <w:iCs/>
          <w:sz w:val="28"/>
          <w:szCs w:val="24"/>
        </w:rPr>
        <w:t>=</w:t>
      </w:r>
      <w:r w:rsidR="000F7B75">
        <w:rPr>
          <w:rFonts w:ascii="Times New Roman" w:hAnsi="Times New Roman"/>
          <w:iCs/>
          <w:sz w:val="28"/>
          <w:szCs w:val="24"/>
        </w:rPr>
        <w:t xml:space="preserve"> </w:t>
      </w:r>
      <w:r w:rsidRPr="000F7B75">
        <w:rPr>
          <w:rFonts w:ascii="Times New Roman" w:hAnsi="Times New Roman"/>
          <w:sz w:val="28"/>
          <w:szCs w:val="24"/>
        </w:rPr>
        <w:t>20% — допустимый уровень риска, не приводящий к банкротству;</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К</w:t>
      </w:r>
      <w:r w:rsidRPr="000F7B75">
        <w:rPr>
          <w:rFonts w:ascii="Times New Roman" w:hAnsi="Times New Roman"/>
          <w:iCs/>
          <w:sz w:val="28"/>
          <w:szCs w:val="24"/>
          <w:vertAlign w:val="subscript"/>
        </w:rPr>
        <w:t>фр</w:t>
      </w:r>
      <w:r w:rsidRPr="000F7B75">
        <w:rPr>
          <w:rFonts w:ascii="Times New Roman" w:hAnsi="Times New Roman"/>
          <w:iCs/>
          <w:sz w:val="28"/>
          <w:szCs w:val="24"/>
        </w:rPr>
        <w:t xml:space="preserve"> </w:t>
      </w:r>
      <w:r w:rsidRPr="000F7B75">
        <w:rPr>
          <w:rFonts w:ascii="Times New Roman" w:hAnsi="Times New Roman"/>
          <w:sz w:val="28"/>
          <w:szCs w:val="24"/>
        </w:rPr>
        <w:t>= 21 - 69% — занимает промежуточное положение;</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К</w:t>
      </w:r>
      <w:r w:rsidRPr="000F7B75">
        <w:rPr>
          <w:rFonts w:ascii="Times New Roman" w:hAnsi="Times New Roman"/>
          <w:iCs/>
          <w:sz w:val="28"/>
          <w:szCs w:val="24"/>
          <w:vertAlign w:val="subscript"/>
        </w:rPr>
        <w:t>фр</w:t>
      </w:r>
      <w:r w:rsidRPr="000F7B75">
        <w:rPr>
          <w:rFonts w:ascii="Times New Roman" w:hAnsi="Times New Roman"/>
          <w:iCs/>
          <w:sz w:val="28"/>
          <w:szCs w:val="24"/>
        </w:rPr>
        <w:t xml:space="preserve"> </w:t>
      </w:r>
      <w:r w:rsidRPr="000F7B75">
        <w:rPr>
          <w:rFonts w:ascii="Times New Roman" w:hAnsi="Times New Roman"/>
          <w:sz w:val="28"/>
          <w:szCs w:val="24"/>
        </w:rPr>
        <w:t>= 70% и выше приводит к банкротству инвестора.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Уровень риска инвестиционного портфеля акционерного общества устанавли</w:t>
      </w:r>
      <w:r w:rsidRPr="000F7B75">
        <w:rPr>
          <w:rFonts w:ascii="Times New Roman" w:hAnsi="Times New Roman"/>
          <w:sz w:val="28"/>
          <w:szCs w:val="24"/>
        </w:rPr>
        <w:softHyphen/>
        <w:t>вают по формуле:</w:t>
      </w:r>
    </w:p>
    <w:p w:rsidR="00D94D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2280" w:dyaOrig="600">
          <v:shape id="_x0000_i1322" type="#_x0000_t75" style="width:114pt;height:30pt" o:ole="">
            <v:imagedata r:id="rId558" o:title=""/>
          </v:shape>
          <o:OLEObject Type="Embed" ProgID="Equation.3" ShapeID="_x0000_i1322" DrawAspect="Content" ObjectID="_1477250542" r:id="rId559"/>
        </w:object>
      </w:r>
      <w:r w:rsidR="00D94DB8" w:rsidRPr="000F7B75">
        <w:rPr>
          <w:rFonts w:ascii="Times New Roman" w:hAnsi="Times New Roman"/>
          <w:bCs/>
          <w:snapToGrid w:val="0"/>
          <w:sz w:val="28"/>
          <w:szCs w:val="24"/>
        </w:rPr>
        <w:tab/>
        <w:t>(176)</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УР</w:t>
      </w:r>
      <w:r w:rsidRPr="000F7B75">
        <w:rPr>
          <w:rFonts w:ascii="Times New Roman" w:hAnsi="Times New Roman"/>
          <w:iCs/>
          <w:sz w:val="28"/>
          <w:szCs w:val="24"/>
          <w:vertAlign w:val="subscript"/>
        </w:rPr>
        <w:t>ип</w:t>
      </w:r>
      <w:r w:rsidRPr="000F7B75">
        <w:rPr>
          <w:rFonts w:ascii="Times New Roman" w:hAnsi="Times New Roman"/>
          <w:iCs/>
          <w:sz w:val="28"/>
          <w:szCs w:val="24"/>
        </w:rPr>
        <w:t xml:space="preserve"> </w:t>
      </w:r>
      <w:r w:rsidRPr="000F7B75">
        <w:rPr>
          <w:rFonts w:ascii="Times New Roman" w:hAnsi="Times New Roman"/>
          <w:sz w:val="28"/>
          <w:szCs w:val="24"/>
        </w:rPr>
        <w:t>— уровень риска инвестиционного портфеля в целом, %; У</w:t>
      </w:r>
      <w:r w:rsidRPr="000F7B75">
        <w:rPr>
          <w:rFonts w:ascii="Times New Roman" w:hAnsi="Times New Roman"/>
          <w:sz w:val="28"/>
          <w:szCs w:val="24"/>
          <w:vertAlign w:val="subscript"/>
          <w:lang w:val="en-US"/>
        </w:rPr>
        <w:t>cpi</w:t>
      </w:r>
      <w:r w:rsidRPr="000F7B75">
        <w:rPr>
          <w:rFonts w:ascii="Times New Roman" w:hAnsi="Times New Roman"/>
          <w:sz w:val="28"/>
          <w:szCs w:val="24"/>
        </w:rPr>
        <w:t xml:space="preserve">— уровень систематического риска эмиссионной ценной бумаги (акции) </w:t>
      </w:r>
      <w:r w:rsidRPr="000F7B75">
        <w:rPr>
          <w:rFonts w:ascii="Times New Roman" w:hAnsi="Times New Roman"/>
          <w:sz w:val="28"/>
          <w:szCs w:val="24"/>
          <w:lang w:val="en-US"/>
        </w:rPr>
        <w:t>i</w:t>
      </w:r>
      <w:r w:rsidRPr="000F7B75">
        <w:rPr>
          <w:rFonts w:ascii="Times New Roman" w:hAnsi="Times New Roman"/>
          <w:sz w:val="28"/>
          <w:szCs w:val="24"/>
        </w:rPr>
        <w:t xml:space="preserve">-го вида, %; </w:t>
      </w:r>
      <w:r w:rsidRPr="000F7B75">
        <w:rPr>
          <w:rFonts w:ascii="Times New Roman" w:hAnsi="Times New Roman"/>
          <w:iCs/>
          <w:sz w:val="28"/>
          <w:szCs w:val="24"/>
          <w:lang w:val="en-US"/>
        </w:rPr>
        <w:t>X</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w:t>
      </w:r>
      <w:r w:rsidRPr="000F7B75">
        <w:rPr>
          <w:rFonts w:ascii="Times New Roman" w:hAnsi="Times New Roman"/>
          <w:sz w:val="28"/>
          <w:szCs w:val="24"/>
        </w:rPr>
        <w:t xml:space="preserve">— доля эмиссионной ценной бумаги </w:t>
      </w:r>
      <w:r w:rsidRPr="000F7B75">
        <w:rPr>
          <w:rFonts w:ascii="Times New Roman" w:hAnsi="Times New Roman"/>
          <w:sz w:val="28"/>
          <w:szCs w:val="24"/>
          <w:lang w:val="en-US"/>
        </w:rPr>
        <w:t>i</w:t>
      </w:r>
      <w:r w:rsidRPr="000F7B75">
        <w:rPr>
          <w:rFonts w:ascii="Times New Roman" w:hAnsi="Times New Roman"/>
          <w:sz w:val="28"/>
          <w:szCs w:val="24"/>
        </w:rPr>
        <w:t>-го вида в инвестиционном портфеле, измеря</w:t>
      </w:r>
      <w:r w:rsidRPr="000F7B75">
        <w:rPr>
          <w:rFonts w:ascii="Times New Roman" w:hAnsi="Times New Roman"/>
          <w:sz w:val="28"/>
          <w:szCs w:val="24"/>
        </w:rPr>
        <w:softHyphen/>
        <w:t xml:space="preserve">емая десятичной дробью; </w:t>
      </w:r>
      <w:r w:rsidRPr="000F7B75">
        <w:rPr>
          <w:rFonts w:ascii="Times New Roman" w:hAnsi="Times New Roman"/>
          <w:iCs/>
          <w:sz w:val="28"/>
          <w:szCs w:val="24"/>
        </w:rPr>
        <w:t>У</w:t>
      </w:r>
      <w:r w:rsidRPr="000F7B75">
        <w:rPr>
          <w:rFonts w:ascii="Times New Roman" w:hAnsi="Times New Roman"/>
          <w:iCs/>
          <w:sz w:val="28"/>
          <w:szCs w:val="24"/>
          <w:vertAlign w:val="subscript"/>
        </w:rPr>
        <w:t>нр</w:t>
      </w:r>
      <w:r w:rsidRPr="000F7B75">
        <w:rPr>
          <w:rFonts w:ascii="Times New Roman" w:hAnsi="Times New Roman"/>
          <w:iCs/>
          <w:sz w:val="28"/>
          <w:szCs w:val="24"/>
        </w:rPr>
        <w:t xml:space="preserve"> </w:t>
      </w:r>
      <w:r w:rsidRPr="000F7B75">
        <w:rPr>
          <w:rFonts w:ascii="Times New Roman" w:hAnsi="Times New Roman"/>
          <w:sz w:val="28"/>
          <w:szCs w:val="24"/>
        </w:rPr>
        <w:t>— уровень несистематического риска инвестицион</w:t>
      </w:r>
      <w:r w:rsidRPr="000F7B75">
        <w:rPr>
          <w:rFonts w:ascii="Times New Roman" w:hAnsi="Times New Roman"/>
          <w:sz w:val="28"/>
          <w:szCs w:val="24"/>
        </w:rPr>
        <w:softHyphen/>
        <w:t xml:space="preserve">ного портфеля, достигнутый в процессе диверсификации; </w:t>
      </w:r>
      <w:r w:rsidRPr="000F7B75">
        <w:rPr>
          <w:rFonts w:ascii="Times New Roman" w:hAnsi="Times New Roman"/>
          <w:iCs/>
          <w:sz w:val="28"/>
          <w:szCs w:val="24"/>
        </w:rPr>
        <w:t xml:space="preserve">п </w:t>
      </w:r>
      <w:r w:rsidRPr="000F7B75">
        <w:rPr>
          <w:rFonts w:ascii="Times New Roman" w:hAnsi="Times New Roman"/>
          <w:sz w:val="28"/>
          <w:szCs w:val="24"/>
        </w:rPr>
        <w:t>— общее число эмис</w:t>
      </w:r>
      <w:r w:rsidRPr="000F7B75">
        <w:rPr>
          <w:rFonts w:ascii="Times New Roman" w:hAnsi="Times New Roman"/>
          <w:sz w:val="28"/>
          <w:szCs w:val="24"/>
        </w:rPr>
        <w:softHyphen/>
        <w:t>сионных ценных бумаг, включенных в портфель (</w:t>
      </w:r>
      <w:r w:rsidRPr="000F7B75">
        <w:rPr>
          <w:rFonts w:ascii="Times New Roman" w:hAnsi="Times New Roman"/>
          <w:sz w:val="28"/>
          <w:szCs w:val="24"/>
          <w:lang w:val="en-US"/>
        </w:rPr>
        <w:t>i</w:t>
      </w:r>
      <w:r w:rsidRPr="000F7B75">
        <w:rPr>
          <w:rFonts w:ascii="Times New Roman" w:hAnsi="Times New Roman"/>
          <w:sz w:val="28"/>
          <w:szCs w:val="24"/>
        </w:rPr>
        <w:t xml:space="preserve"> = 1, 2, 3,..., </w:t>
      </w:r>
      <w:r w:rsidRPr="000F7B75">
        <w:rPr>
          <w:rFonts w:ascii="Times New Roman" w:hAnsi="Times New Roman"/>
          <w:iCs/>
          <w:sz w:val="28"/>
          <w:szCs w:val="24"/>
        </w:rPr>
        <w:t>п).</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Результатом расчета по данной формуле является оценка того, насколько уда</w:t>
      </w:r>
      <w:r w:rsidRPr="000F7B75">
        <w:rPr>
          <w:rFonts w:ascii="Times New Roman" w:hAnsi="Times New Roman"/>
          <w:sz w:val="28"/>
          <w:szCs w:val="24"/>
        </w:rPr>
        <w:softHyphen/>
        <w:t>лось снизить уровень портфельного риска по отношению к среднерыночному его уровню при заданной величине доходности инвестиционного портфеля. Этот портфель, полностью отвечающий целям его формирования как по составу, так и по типу включенных в него ценных бумаг, представляет собой сбалансирован</w:t>
      </w:r>
      <w:r w:rsidRPr="000F7B75">
        <w:rPr>
          <w:rFonts w:ascii="Times New Roman" w:hAnsi="Times New Roman"/>
          <w:sz w:val="28"/>
          <w:szCs w:val="24"/>
        </w:rPr>
        <w:softHyphen/>
        <w:t>ный инвестиционный портфель. В отдельных случаях возможна корректировка (реструктуризация) сформированного портфеля под влиянием факторов внеш</w:t>
      </w:r>
      <w:r w:rsidRPr="000F7B75">
        <w:rPr>
          <w:rFonts w:ascii="Times New Roman" w:hAnsi="Times New Roman"/>
          <w:sz w:val="28"/>
          <w:szCs w:val="24"/>
        </w:rPr>
        <w:softHyphen/>
        <w:t>ней и внутренней среды. Одним из методов измерения риска фондового портфе</w:t>
      </w:r>
      <w:r w:rsidRPr="000F7B75">
        <w:rPr>
          <w:rFonts w:ascii="Times New Roman" w:hAnsi="Times New Roman"/>
          <w:sz w:val="28"/>
          <w:szCs w:val="24"/>
        </w:rPr>
        <w:softHyphen/>
        <w:t>ля является бета-коэффициент (β). Он позволяет оценить индивидуальный или портфельный систематический финансовый риск по отношению к риску фондо</w:t>
      </w:r>
      <w:r w:rsidRPr="000F7B75">
        <w:rPr>
          <w:rFonts w:ascii="Times New Roman" w:hAnsi="Times New Roman"/>
          <w:sz w:val="28"/>
          <w:szCs w:val="24"/>
        </w:rPr>
        <w:softHyphen/>
        <w:t>вого рынка в целом. Данный показатель обычно используют для оценки риска инвестирования в отдельные ценные бумаги (акции).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Расчет этого показателя осуществляют по формуле:</w:t>
      </w:r>
    </w:p>
    <w:p w:rsidR="00D94D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060" w:dyaOrig="700">
          <v:shape id="_x0000_i1323" type="#_x0000_t75" style="width:53.25pt;height:35.25pt" o:ole="">
            <v:imagedata r:id="rId560" o:title=""/>
          </v:shape>
          <o:OLEObject Type="Embed" ProgID="Equation.3" ShapeID="_x0000_i1323" DrawAspect="Content" ObjectID="_1477250543" r:id="rId561"/>
        </w:object>
      </w:r>
      <w:r w:rsidR="00D94DB8" w:rsidRPr="000F7B75">
        <w:rPr>
          <w:rFonts w:ascii="Times New Roman" w:hAnsi="Times New Roman"/>
          <w:bCs/>
          <w:snapToGrid w:val="0"/>
          <w:sz w:val="28"/>
          <w:szCs w:val="24"/>
        </w:rPr>
        <w:t>(177)</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 xml:space="preserve">γ — </w:t>
      </w:r>
      <w:r w:rsidRPr="000F7B75">
        <w:rPr>
          <w:rFonts w:ascii="Times New Roman" w:hAnsi="Times New Roman"/>
          <w:sz w:val="28"/>
          <w:szCs w:val="24"/>
        </w:rPr>
        <w:t xml:space="preserve">степень корреляции (коэффициент корреляции) между уровнем риска по индивидуальному виду ценных бумаг (или по портфелю в целом) и средним уровнем доходности данной группы финансовых активов по рынку в целом; </w:t>
      </w:r>
      <w:r w:rsidRPr="000F7B75">
        <w:rPr>
          <w:rFonts w:ascii="Times New Roman" w:hAnsi="Times New Roman"/>
          <w:iCs/>
          <w:sz w:val="28"/>
          <w:szCs w:val="24"/>
        </w:rPr>
        <w:t>δ</w:t>
      </w:r>
      <w:r w:rsidRPr="000F7B75">
        <w:rPr>
          <w:rFonts w:ascii="Times New Roman" w:hAnsi="Times New Roman"/>
          <w:iCs/>
          <w:sz w:val="28"/>
          <w:szCs w:val="24"/>
          <w:vertAlign w:val="subscript"/>
          <w:lang w:val="en-US"/>
        </w:rPr>
        <w:t>i</w:t>
      </w:r>
      <w:r w:rsidRPr="000F7B75">
        <w:rPr>
          <w:rFonts w:ascii="Times New Roman" w:hAnsi="Times New Roman"/>
          <w:iCs/>
          <w:sz w:val="28"/>
          <w:szCs w:val="24"/>
        </w:rPr>
        <w:t xml:space="preserve"> — </w:t>
      </w:r>
      <w:r w:rsidRPr="000F7B75">
        <w:rPr>
          <w:rFonts w:ascii="Times New Roman" w:hAnsi="Times New Roman"/>
          <w:sz w:val="28"/>
          <w:szCs w:val="24"/>
        </w:rPr>
        <w:t>среднеквадратическое (стандартное) отклонение доходности по индивидуаль</w:t>
      </w:r>
      <w:r w:rsidRPr="000F7B75">
        <w:rPr>
          <w:rFonts w:ascii="Times New Roman" w:hAnsi="Times New Roman"/>
          <w:sz w:val="28"/>
          <w:szCs w:val="24"/>
        </w:rPr>
        <w:softHyphen/>
        <w:t xml:space="preserve">ному виду ценных бумаг (или по портфелю в целом); </w:t>
      </w:r>
      <w:r w:rsidRPr="000F7B75">
        <w:rPr>
          <w:rFonts w:ascii="Times New Roman" w:hAnsi="Times New Roman"/>
          <w:iCs/>
          <w:sz w:val="28"/>
          <w:szCs w:val="24"/>
        </w:rPr>
        <w:t>δ</w:t>
      </w:r>
      <w:r w:rsidRPr="000F7B75">
        <w:rPr>
          <w:rFonts w:ascii="Times New Roman" w:hAnsi="Times New Roman"/>
          <w:iCs/>
          <w:sz w:val="28"/>
          <w:szCs w:val="24"/>
          <w:vertAlign w:val="subscript"/>
          <w:lang w:val="en-US"/>
        </w:rPr>
        <w:t>p</w:t>
      </w:r>
      <w:r w:rsidR="000F7B75">
        <w:rPr>
          <w:rFonts w:ascii="Times New Roman" w:hAnsi="Times New Roman"/>
          <w:sz w:val="28"/>
          <w:szCs w:val="24"/>
        </w:rPr>
        <w:t xml:space="preserve"> </w:t>
      </w:r>
      <w:r w:rsidRPr="000F7B75">
        <w:rPr>
          <w:rFonts w:ascii="Times New Roman" w:hAnsi="Times New Roman"/>
          <w:sz w:val="28"/>
          <w:szCs w:val="24"/>
        </w:rPr>
        <w:t>— среднеквадратическое отклонение доходности по фондовому рынку в целом. Интерпретация данного показателя следующая:</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β &gt; 1 — уровень риска ценных бумаг высокий;</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β=1 — уровень риска средний;</w:t>
      </w:r>
    </w:p>
    <w:p w:rsidR="00D94DB8" w:rsidRPr="000F7B75" w:rsidRDefault="00D94DB8" w:rsidP="000F7B75">
      <w:pPr>
        <w:widowControl w:val="0"/>
        <w:numPr>
          <w:ilvl w:val="0"/>
          <w:numId w:val="2"/>
        </w:numPr>
        <w:shd w:val="clear" w:color="auto" w:fill="FFFFFF"/>
        <w:tabs>
          <w:tab w:val="left" w:pos="48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 β&lt; 1 — уровень риска низкий.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Итак, вместе с ростом значения бета-коэффициента увеличивается и уровень риска вложений в эмиссионные ценные бумаги.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Бета-коэффициент любого инвестиционного портфеля (б ) рассчитывают по формуле среднего арифметического:</w:t>
      </w:r>
    </w:p>
    <w:p w:rsidR="00D94DB8" w:rsidRPr="000F7B75" w:rsidRDefault="002F4F4D"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1460" w:dyaOrig="600">
          <v:shape id="_x0000_i1324" type="#_x0000_t75" style="width:1in;height:30pt" o:ole="">
            <v:imagedata r:id="rId562" o:title=""/>
          </v:shape>
          <o:OLEObject Type="Embed" ProgID="Equation.3" ShapeID="_x0000_i1324" DrawAspect="Content" ObjectID="_1477250544" r:id="rId563"/>
        </w:object>
      </w:r>
      <w:r w:rsidR="00D94DB8" w:rsidRPr="000F7B75">
        <w:rPr>
          <w:rFonts w:ascii="Times New Roman" w:hAnsi="Times New Roman"/>
          <w:bCs/>
          <w:snapToGrid w:val="0"/>
          <w:sz w:val="28"/>
          <w:szCs w:val="24"/>
        </w:rPr>
        <w:tab/>
        <w:t>(178)</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где </w:t>
      </w:r>
      <w:r w:rsidRPr="000F7B75">
        <w:rPr>
          <w:rFonts w:ascii="Times New Roman" w:hAnsi="Times New Roman"/>
          <w:iCs/>
          <w:sz w:val="28"/>
          <w:szCs w:val="24"/>
        </w:rPr>
        <w:t>Х</w:t>
      </w:r>
      <w:r w:rsidRPr="000F7B75">
        <w:rPr>
          <w:rFonts w:ascii="Times New Roman" w:hAnsi="Times New Roman"/>
          <w:iCs/>
          <w:sz w:val="28"/>
          <w:szCs w:val="24"/>
          <w:vertAlign w:val="subscript"/>
          <w:lang w:val="en-US"/>
        </w:rPr>
        <w:t>i</w:t>
      </w:r>
      <w:r w:rsidRPr="000F7B75">
        <w:rPr>
          <w:rFonts w:ascii="Times New Roman" w:hAnsi="Times New Roman"/>
          <w:iCs/>
          <w:sz w:val="28"/>
          <w:szCs w:val="24"/>
          <w:vertAlign w:val="subscript"/>
        </w:rPr>
        <w:t xml:space="preserve"> </w:t>
      </w:r>
      <w:r w:rsidRPr="000F7B75">
        <w:rPr>
          <w:rFonts w:ascii="Times New Roman" w:hAnsi="Times New Roman"/>
          <w:sz w:val="28"/>
          <w:szCs w:val="24"/>
        </w:rPr>
        <w:t>— доля ценной бумаги г-го вида в портфеле, в десятичной дроби; β</w:t>
      </w:r>
      <w:r w:rsidRPr="000F7B75">
        <w:rPr>
          <w:rFonts w:ascii="Times New Roman" w:hAnsi="Times New Roman"/>
          <w:sz w:val="28"/>
          <w:szCs w:val="24"/>
          <w:vertAlign w:val="subscript"/>
          <w:lang w:val="en-US"/>
        </w:rPr>
        <w:t>i</w:t>
      </w:r>
      <w:r w:rsidRPr="000F7B75">
        <w:rPr>
          <w:rFonts w:ascii="Times New Roman" w:hAnsi="Times New Roman"/>
          <w:sz w:val="28"/>
          <w:szCs w:val="24"/>
        </w:rPr>
        <w:t xml:space="preserve"> — бета-коэффициент ценной бумаги г-го вида.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Очевидно, что добавление в портфель акции, имеющей β &gt; 1,0, увеличивает зна</w:t>
      </w:r>
      <w:r w:rsidRPr="000F7B75">
        <w:rPr>
          <w:rFonts w:ascii="Times New Roman" w:hAnsi="Times New Roman"/>
          <w:sz w:val="28"/>
          <w:szCs w:val="24"/>
        </w:rPr>
        <w:softHyphen/>
        <w:t>чение β</w:t>
      </w:r>
      <w:r w:rsidRPr="000F7B75">
        <w:rPr>
          <w:rFonts w:ascii="Times New Roman" w:hAnsi="Times New Roman"/>
          <w:sz w:val="28"/>
          <w:szCs w:val="24"/>
          <w:vertAlign w:val="subscript"/>
          <w:lang w:val="en-US"/>
        </w:rPr>
        <w:t>p</w:t>
      </w:r>
      <w:r w:rsidRPr="000F7B75">
        <w:rPr>
          <w:rFonts w:ascii="Times New Roman" w:hAnsi="Times New Roman"/>
          <w:sz w:val="28"/>
          <w:szCs w:val="24"/>
        </w:rPr>
        <w:t>, т. е. повышает риск фондового портфеля. При добавлении акции с β &lt; 1,0 риск портфеля снижается. Поскольку б измеряет вклад финансового инстру</w:t>
      </w:r>
      <w:r w:rsidRPr="000F7B75">
        <w:rPr>
          <w:rFonts w:ascii="Times New Roman" w:hAnsi="Times New Roman"/>
          <w:sz w:val="28"/>
          <w:szCs w:val="24"/>
        </w:rPr>
        <w:softHyphen/>
        <w:t>мента в рискованность портфеля, то данный параметр является удобным измери</w:t>
      </w:r>
      <w:r w:rsidRPr="000F7B75">
        <w:rPr>
          <w:rFonts w:ascii="Times New Roman" w:hAnsi="Times New Roman"/>
          <w:sz w:val="28"/>
          <w:szCs w:val="24"/>
        </w:rPr>
        <w:softHyphen/>
        <w:t>телем уровня риска акций.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Эффективность операций по ценным бумагам зависит от трех факторов:</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цены покупки;</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промежуточных выплат;</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цены продажи.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Первый фактор детерминирован, так как цена точно известна в момент совер</w:t>
      </w:r>
      <w:r w:rsidRPr="000F7B75">
        <w:rPr>
          <w:rFonts w:ascii="Times New Roman" w:hAnsi="Times New Roman"/>
          <w:sz w:val="28"/>
          <w:szCs w:val="24"/>
        </w:rPr>
        <w:softHyphen/>
        <w:t>шения сделки.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Применительно к процентным ценным бумагам (облигациям) известны и пер</w:t>
      </w:r>
      <w:r w:rsidRPr="000F7B75">
        <w:rPr>
          <w:rFonts w:ascii="Times New Roman" w:hAnsi="Times New Roman"/>
          <w:sz w:val="28"/>
          <w:szCs w:val="24"/>
        </w:rPr>
        <w:softHyphen/>
        <w:t>вые два фактора, поскольку они фиксированы в обязательствах эмитента. Однако существует риск их невыполнения. Может быть принято неожиданное решение об отсрочке погашения государственных ценных бумаг. В данном случае акцио</w:t>
      </w:r>
      <w:r w:rsidRPr="000F7B75">
        <w:rPr>
          <w:rFonts w:ascii="Times New Roman" w:hAnsi="Times New Roman"/>
          <w:sz w:val="28"/>
          <w:szCs w:val="24"/>
        </w:rPr>
        <w:softHyphen/>
        <w:t>нерная компания может оказаться несостоятельной и не способной вернуть доли и проценты по ним. С другой стороны, динамика курсовой стоимости процент</w:t>
      </w:r>
      <w:r w:rsidRPr="000F7B75">
        <w:rPr>
          <w:rFonts w:ascii="Times New Roman" w:hAnsi="Times New Roman"/>
          <w:sz w:val="28"/>
          <w:szCs w:val="24"/>
        </w:rPr>
        <w:softHyphen/>
        <w:t>ных ценных бумаг также заранее не известна. Владелец вправе продать их в лю</w:t>
      </w:r>
      <w:r w:rsidRPr="000F7B75">
        <w:rPr>
          <w:rFonts w:ascii="Times New Roman" w:hAnsi="Times New Roman"/>
          <w:sz w:val="28"/>
          <w:szCs w:val="24"/>
        </w:rPr>
        <w:softHyphen/>
        <w:t>бой момент до объявления срока погашения, если он решит, что текущий курс выгоден для такой операции. В случае повышения данного курса в будущем он может оказаться в проигрыше.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Однако эффективность процентных ценных бумаг государства и корпораций может быть предсказана с определенными допущениями, поскольку купонные и конечные платежи гарантируются государством или имуществом корпораций. Напомним, что даже в случае банкротства акционерной компании ее кредитные обязательства погашают в первую очередь.</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Иное положение складывается с обыкновенными акциями. Условия их покупки не содержат формальных обязательств акционерного общества по выплате диви</w:t>
      </w:r>
      <w:r w:rsidRPr="000F7B75">
        <w:rPr>
          <w:rFonts w:ascii="Times New Roman" w:hAnsi="Times New Roman"/>
          <w:sz w:val="28"/>
          <w:szCs w:val="24"/>
        </w:rPr>
        <w:softHyphen/>
        <w:t>дендов или выкупу акций по какой-либо фиксированной цене. Приобретение обыкновенных акций, безусловно, рисковая финансовая операция.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 портфеля ценных бумаг — степень вероятности того, что наступят обстоя</w:t>
      </w:r>
      <w:r w:rsidRPr="000F7B75">
        <w:rPr>
          <w:rFonts w:ascii="Times New Roman" w:hAnsi="Times New Roman"/>
          <w:sz w:val="28"/>
          <w:szCs w:val="24"/>
        </w:rPr>
        <w:softHyphen/>
        <w:t>тельства, при которых инвестор понесет потери, вызванные вложениями в фон</w:t>
      </w:r>
      <w:r w:rsidRPr="000F7B75">
        <w:rPr>
          <w:rFonts w:ascii="Times New Roman" w:hAnsi="Times New Roman"/>
          <w:sz w:val="28"/>
          <w:szCs w:val="24"/>
        </w:rPr>
        <w:softHyphen/>
        <w:t>довый портфель, а также операциями по привлечению ресурсов для создания портфеля.</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Итак, целью управления портфелем является достижение прибыльности, лик</w:t>
      </w:r>
      <w:r w:rsidRPr="000F7B75">
        <w:rPr>
          <w:rFonts w:ascii="Times New Roman" w:hAnsi="Times New Roman"/>
          <w:sz w:val="28"/>
          <w:szCs w:val="24"/>
        </w:rPr>
        <w:softHyphen/>
        <w:t>видности и безопасности при минимизации финансовых рисков.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Прибыль, полученная инвестором от фондового портфеля </w:t>
      </w:r>
      <w:r w:rsidRPr="000F7B75">
        <w:rPr>
          <w:rFonts w:ascii="Times New Roman" w:hAnsi="Times New Roman"/>
          <w:iCs/>
          <w:sz w:val="28"/>
          <w:szCs w:val="24"/>
        </w:rPr>
        <w:t>(П</w:t>
      </w:r>
      <w:r w:rsidRPr="000F7B75">
        <w:rPr>
          <w:rFonts w:ascii="Times New Roman" w:hAnsi="Times New Roman"/>
          <w:iCs/>
          <w:sz w:val="28"/>
          <w:szCs w:val="24"/>
          <w:vertAlign w:val="subscript"/>
        </w:rPr>
        <w:t>фп</w:t>
      </w:r>
      <w:r w:rsidRPr="000F7B75">
        <w:rPr>
          <w:rFonts w:ascii="Times New Roman" w:hAnsi="Times New Roman"/>
          <w:iCs/>
          <w:sz w:val="28"/>
          <w:szCs w:val="24"/>
        </w:rPr>
        <w:t xml:space="preserve">), </w:t>
      </w:r>
      <w:r w:rsidRPr="000F7B75">
        <w:rPr>
          <w:rFonts w:ascii="Times New Roman" w:hAnsi="Times New Roman"/>
          <w:sz w:val="28"/>
          <w:szCs w:val="24"/>
        </w:rPr>
        <w:t>определяется по формуле:</w:t>
      </w:r>
    </w:p>
    <w:p w:rsidR="00D94DB8" w:rsidRPr="000F7B75" w:rsidRDefault="002F4F4D" w:rsidP="000F7B75">
      <w:pPr>
        <w:shd w:val="clear" w:color="auto" w:fill="FFFFFF"/>
        <w:tabs>
          <w:tab w:val="left" w:pos="6869"/>
        </w:tabs>
        <w:spacing w:after="0" w:line="360" w:lineRule="auto"/>
        <w:ind w:firstLine="709"/>
        <w:jc w:val="both"/>
        <w:rPr>
          <w:rFonts w:ascii="Times New Roman" w:hAnsi="Times New Roman"/>
          <w:sz w:val="28"/>
          <w:szCs w:val="24"/>
        </w:rPr>
      </w:pPr>
      <w:r w:rsidRPr="000F7B75">
        <w:rPr>
          <w:rFonts w:ascii="Times New Roman" w:hAnsi="Times New Roman"/>
          <w:bCs/>
          <w:snapToGrid w:val="0"/>
          <w:sz w:val="28"/>
          <w:szCs w:val="24"/>
          <w:lang w:val="en-US"/>
        </w:rPr>
        <w:object w:dxaOrig="5080" w:dyaOrig="760">
          <v:shape id="_x0000_i1325" type="#_x0000_t75" style="width:254.25pt;height:38.25pt" o:ole="">
            <v:imagedata r:id="rId564" o:title=""/>
          </v:shape>
          <o:OLEObject Type="Embed" ProgID="Equation.3" ShapeID="_x0000_i1325" DrawAspect="Content" ObjectID="_1477250545" r:id="rId565"/>
        </w:object>
      </w:r>
      <w:r w:rsidR="00D94DB8" w:rsidRPr="000F7B75">
        <w:rPr>
          <w:rFonts w:ascii="Times New Roman" w:hAnsi="Times New Roman"/>
          <w:sz w:val="28"/>
          <w:szCs w:val="24"/>
        </w:rPr>
        <w:t xml:space="preserve"> (179)</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Риски по операциям с финансовыми активами делят на систематические (недиверсифицируемые) и несистематические (диверсифицируемые). Их система</w:t>
      </w:r>
      <w:r w:rsidRPr="000F7B75">
        <w:rPr>
          <w:rFonts w:ascii="Times New Roman" w:hAnsi="Times New Roman"/>
          <w:sz w:val="28"/>
          <w:szCs w:val="24"/>
        </w:rPr>
        <w:softHyphen/>
        <w:t>тизация приведена в табл. 12.8.</w:t>
      </w:r>
    </w:p>
    <w:p w:rsidR="00D94DB8" w:rsidRPr="000F7B75" w:rsidRDefault="006B180D" w:rsidP="000F7B75">
      <w:pPr>
        <w:shd w:val="clear" w:color="auto" w:fill="FFFFFF"/>
        <w:spacing w:after="0" w:line="360" w:lineRule="auto"/>
        <w:ind w:firstLine="709"/>
        <w:jc w:val="both"/>
        <w:rPr>
          <w:rFonts w:ascii="Times New Roman" w:hAnsi="Times New Roman"/>
          <w:iCs/>
          <w:sz w:val="28"/>
          <w:szCs w:val="24"/>
        </w:rPr>
      </w:pPr>
      <w:r>
        <w:rPr>
          <w:noProof/>
          <w:lang w:eastAsia="ru-RU"/>
        </w:rPr>
        <w:pict>
          <v:line id="_x0000_s1040" style="position:absolute;left:0;text-align:left;z-index:251672576;mso-position-horizontal-relative:margin" from="37.45pt,591.35pt" to="183.35pt,591.35pt" o:allowincell="f" strokeweight="4.1pt">
            <w10:wrap anchorx="margin"/>
          </v:line>
        </w:pict>
      </w:r>
      <w:r w:rsidR="00D94DB8" w:rsidRPr="000F7B75">
        <w:rPr>
          <w:rFonts w:ascii="Times New Roman" w:hAnsi="Times New Roman"/>
          <w:iCs/>
          <w:sz w:val="28"/>
          <w:szCs w:val="24"/>
        </w:rPr>
        <w:t xml:space="preserve">Таблица 12.8 </w:t>
      </w:r>
    </w:p>
    <w:p w:rsidR="00D94DB8"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Классификация рисков на фондовом рынке</w:t>
      </w:r>
    </w:p>
    <w:p w:rsidR="00B36FBE" w:rsidRPr="000F7B75" w:rsidRDefault="00B36FBE" w:rsidP="000F7B75">
      <w:pPr>
        <w:shd w:val="clear" w:color="auto" w:fill="FFFFFF"/>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00" w:firstRow="0" w:lastRow="0" w:firstColumn="0" w:lastColumn="0" w:noHBand="0" w:noVBand="0"/>
      </w:tblPr>
      <w:tblGrid>
        <w:gridCol w:w="4111"/>
        <w:gridCol w:w="4111"/>
      </w:tblGrid>
      <w:tr w:rsidR="00D94DB8" w:rsidRPr="000F7B75" w:rsidTr="008B0350">
        <w:trPr>
          <w:trHeight w:hRule="exact" w:val="27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Виды систематического (рыночного) риска</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Виды несистематического риска</w:t>
            </w:r>
          </w:p>
        </w:tc>
      </w:tr>
      <w:tr w:rsidR="00191D05" w:rsidRPr="000F7B75" w:rsidTr="008B0350">
        <w:trPr>
          <w:trHeight w:hRule="exact" w:val="250"/>
        </w:trPr>
        <w:tc>
          <w:tcPr>
            <w:tcW w:w="4111" w:type="dxa"/>
            <w:vMerge w:val="restart"/>
            <w:tcBorders>
              <w:top w:val="single" w:sz="6" w:space="0" w:color="auto"/>
              <w:left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w:t>
            </w:r>
            <w:r w:rsidRPr="00B36FBE">
              <w:rPr>
                <w:rFonts w:ascii="Times New Roman" w:hAnsi="Times New Roman"/>
                <w:sz w:val="20"/>
                <w:szCs w:val="20"/>
              </w:rPr>
              <w:t>. Макроэкономические, отраслевые, региональные и др.</w:t>
            </w:r>
          </w:p>
          <w:p w:rsidR="00191D05" w:rsidRPr="00B36FBE" w:rsidRDefault="00191D05" w:rsidP="00B36FBE">
            <w:pPr>
              <w:spacing w:after="0" w:line="360" w:lineRule="auto"/>
              <w:jc w:val="both"/>
              <w:rPr>
                <w:rFonts w:ascii="Times New Roman" w:hAnsi="Times New Roman"/>
                <w:sz w:val="20"/>
                <w:szCs w:val="20"/>
              </w:rPr>
            </w:pPr>
          </w:p>
          <w:p w:rsidR="00191D05" w:rsidRPr="00B36FBE" w:rsidRDefault="00191D05" w:rsidP="00B36FBE">
            <w:pPr>
              <w:spacing w:after="0" w:line="360" w:lineRule="auto"/>
              <w:jc w:val="both"/>
              <w:rPr>
                <w:rFonts w:ascii="Times New Roman" w:hAnsi="Times New Roman"/>
                <w:sz w:val="20"/>
                <w:szCs w:val="20"/>
              </w:rPr>
            </w:pPr>
          </w:p>
          <w:p w:rsidR="00191D05" w:rsidRPr="00B36FBE" w:rsidRDefault="00191D05" w:rsidP="00B36FBE">
            <w:pPr>
              <w:spacing w:after="0" w:line="360" w:lineRule="auto"/>
              <w:jc w:val="both"/>
              <w:rPr>
                <w:rFonts w:ascii="Times New Roman" w:hAnsi="Times New Roman"/>
                <w:sz w:val="20"/>
                <w:szCs w:val="20"/>
              </w:rPr>
            </w:pPr>
          </w:p>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 Риски акционерного общества</w:t>
            </w:r>
          </w:p>
        </w:tc>
      </w:tr>
      <w:tr w:rsidR="00191D05" w:rsidRPr="000F7B75" w:rsidTr="008B0350">
        <w:trPr>
          <w:trHeight w:hRule="exact" w:val="259"/>
        </w:trPr>
        <w:tc>
          <w:tcPr>
            <w:tcW w:w="4111" w:type="dxa"/>
            <w:vMerge/>
            <w:tcBorders>
              <w:left w:val="single" w:sz="6" w:space="0" w:color="auto"/>
              <w:right w:val="single" w:sz="6" w:space="0" w:color="auto"/>
            </w:tcBorders>
            <w:shd w:val="clear" w:color="auto" w:fill="FFFFFF"/>
          </w:tcPr>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7.2. Риск ликвидности</w:t>
            </w:r>
          </w:p>
        </w:tc>
      </w:tr>
      <w:tr w:rsidR="00191D05" w:rsidRPr="000F7B75" w:rsidTr="008B0350">
        <w:trPr>
          <w:trHeight w:hRule="exact" w:val="259"/>
        </w:trPr>
        <w:tc>
          <w:tcPr>
            <w:tcW w:w="4111" w:type="dxa"/>
            <w:vMerge/>
            <w:tcBorders>
              <w:left w:val="single" w:sz="6" w:space="0" w:color="auto"/>
              <w:right w:val="single" w:sz="6" w:space="0" w:color="auto"/>
            </w:tcBorders>
            <w:shd w:val="clear" w:color="auto" w:fill="FFFFFF"/>
          </w:tcPr>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7.3. Процентный риск</w:t>
            </w:r>
          </w:p>
        </w:tc>
      </w:tr>
      <w:tr w:rsidR="00191D05" w:rsidRPr="000F7B75" w:rsidTr="008B0350">
        <w:trPr>
          <w:trHeight w:hRule="exact" w:val="461"/>
        </w:trPr>
        <w:tc>
          <w:tcPr>
            <w:tcW w:w="4111" w:type="dxa"/>
            <w:vMerge/>
            <w:tcBorders>
              <w:left w:val="single" w:sz="6" w:space="0" w:color="auto"/>
              <w:bottom w:val="single" w:sz="6" w:space="0" w:color="auto"/>
              <w:right w:val="single" w:sz="6" w:space="0" w:color="auto"/>
            </w:tcBorders>
            <w:shd w:val="clear" w:color="auto" w:fill="FFFFFF"/>
          </w:tcPr>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7.4. Риск недобросовестного проведения операций на фондовом рынке</w:t>
            </w:r>
          </w:p>
        </w:tc>
      </w:tr>
      <w:tr w:rsidR="00D94DB8" w:rsidRPr="000F7B75" w:rsidTr="008B0350">
        <w:trPr>
          <w:trHeight w:hRule="exact" w:val="25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 Риск законодательных изменений</w:t>
            </w:r>
          </w:p>
        </w:tc>
        <w:tc>
          <w:tcPr>
            <w:tcW w:w="4111" w:type="dxa"/>
            <w:tcBorders>
              <w:top w:val="single" w:sz="6" w:space="0" w:color="auto"/>
              <w:left w:val="single" w:sz="6" w:space="0" w:color="auto"/>
              <w:bottom w:val="nil"/>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 Риски управления портфелем, включая технические риски</w:t>
            </w:r>
          </w:p>
        </w:tc>
      </w:tr>
      <w:tr w:rsidR="00D94DB8" w:rsidRPr="000F7B75" w:rsidTr="008B0350">
        <w:trPr>
          <w:trHeight w:hRule="exact" w:val="25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 Валютный риск</w:t>
            </w:r>
          </w:p>
        </w:tc>
        <w:tc>
          <w:tcPr>
            <w:tcW w:w="4111" w:type="dxa"/>
            <w:tcBorders>
              <w:top w:val="nil"/>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p>
          <w:p w:rsidR="00D94DB8" w:rsidRPr="00B36FBE" w:rsidRDefault="00D94DB8" w:rsidP="00B36FBE">
            <w:pPr>
              <w:shd w:val="clear" w:color="auto" w:fill="FFFFFF"/>
              <w:spacing w:after="0" w:line="360" w:lineRule="auto"/>
              <w:jc w:val="both"/>
              <w:rPr>
                <w:rFonts w:ascii="Times New Roman" w:hAnsi="Times New Roman"/>
                <w:sz w:val="20"/>
                <w:szCs w:val="20"/>
              </w:rPr>
            </w:pPr>
          </w:p>
        </w:tc>
      </w:tr>
      <w:tr w:rsidR="00191D05" w:rsidRPr="000F7B75" w:rsidTr="008B0350">
        <w:trPr>
          <w:trHeight w:hRule="exact" w:val="250"/>
        </w:trPr>
        <w:tc>
          <w:tcPr>
            <w:tcW w:w="4111" w:type="dxa"/>
            <w:vMerge w:val="restart"/>
            <w:tcBorders>
              <w:top w:val="single" w:sz="6" w:space="0" w:color="auto"/>
              <w:left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 Инфляционный риск</w:t>
            </w:r>
          </w:p>
          <w:p w:rsidR="00191D05" w:rsidRPr="00B36FBE" w:rsidRDefault="00191D05" w:rsidP="00B36FBE">
            <w:pPr>
              <w:spacing w:after="0" w:line="360" w:lineRule="auto"/>
              <w:jc w:val="both"/>
              <w:rPr>
                <w:rFonts w:ascii="Times New Roman" w:hAnsi="Times New Roman"/>
                <w:sz w:val="20"/>
                <w:szCs w:val="20"/>
              </w:rPr>
            </w:pPr>
          </w:p>
          <w:p w:rsidR="00191D05" w:rsidRPr="00B36FBE" w:rsidRDefault="00191D05" w:rsidP="00B36FBE">
            <w:pPr>
              <w:spacing w:after="0" w:line="360" w:lineRule="auto"/>
              <w:jc w:val="both"/>
              <w:rPr>
                <w:rFonts w:ascii="Times New Roman" w:hAnsi="Times New Roman"/>
                <w:sz w:val="20"/>
                <w:szCs w:val="20"/>
              </w:rPr>
            </w:pPr>
          </w:p>
          <w:p w:rsidR="00191D05" w:rsidRPr="00B36FBE" w:rsidRDefault="00191D05" w:rsidP="00B36FBE">
            <w:pPr>
              <w:spacing w:after="0" w:line="360" w:lineRule="auto"/>
              <w:jc w:val="both"/>
              <w:rPr>
                <w:rFonts w:ascii="Times New Roman" w:hAnsi="Times New Roman"/>
                <w:sz w:val="20"/>
                <w:szCs w:val="20"/>
              </w:rPr>
            </w:pPr>
          </w:p>
          <w:p w:rsidR="00191D05" w:rsidRPr="00B36FBE" w:rsidRDefault="00191D05" w:rsidP="00B36FBE">
            <w:pPr>
              <w:spacing w:after="0" w:line="360" w:lineRule="auto"/>
              <w:jc w:val="both"/>
              <w:rPr>
                <w:rFonts w:ascii="Times New Roman" w:hAnsi="Times New Roman"/>
                <w:sz w:val="20"/>
                <w:szCs w:val="20"/>
              </w:rPr>
            </w:pPr>
          </w:p>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8.1. Капитальный</w:t>
            </w:r>
          </w:p>
        </w:tc>
      </w:tr>
      <w:tr w:rsidR="00191D05" w:rsidRPr="000F7B75" w:rsidTr="008B0350">
        <w:trPr>
          <w:trHeight w:hRule="exact" w:val="259"/>
        </w:trPr>
        <w:tc>
          <w:tcPr>
            <w:tcW w:w="4111" w:type="dxa"/>
            <w:vMerge/>
            <w:tcBorders>
              <w:left w:val="single" w:sz="6" w:space="0" w:color="auto"/>
              <w:right w:val="single" w:sz="6" w:space="0" w:color="auto"/>
            </w:tcBorders>
            <w:shd w:val="clear" w:color="auto" w:fill="FFFFFF"/>
          </w:tcPr>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8.2. Селективный</w:t>
            </w:r>
          </w:p>
        </w:tc>
      </w:tr>
      <w:tr w:rsidR="00191D05" w:rsidRPr="000F7B75" w:rsidTr="008B0350">
        <w:trPr>
          <w:trHeight w:hRule="exact" w:val="269"/>
        </w:trPr>
        <w:tc>
          <w:tcPr>
            <w:tcW w:w="4111" w:type="dxa"/>
            <w:vMerge/>
            <w:tcBorders>
              <w:left w:val="single" w:sz="6" w:space="0" w:color="auto"/>
              <w:right w:val="single" w:sz="6" w:space="0" w:color="auto"/>
            </w:tcBorders>
            <w:shd w:val="clear" w:color="auto" w:fill="FFFFFF"/>
          </w:tcPr>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 Отзывной</w:t>
            </w:r>
          </w:p>
        </w:tc>
      </w:tr>
      <w:tr w:rsidR="00191D05" w:rsidRPr="000F7B75" w:rsidTr="008B0350">
        <w:trPr>
          <w:trHeight w:hRule="exact" w:val="259"/>
        </w:trPr>
        <w:tc>
          <w:tcPr>
            <w:tcW w:w="4111" w:type="dxa"/>
            <w:vMerge/>
            <w:tcBorders>
              <w:left w:val="single" w:sz="6" w:space="0" w:color="auto"/>
              <w:right w:val="single" w:sz="6" w:space="0" w:color="auto"/>
            </w:tcBorders>
            <w:shd w:val="clear" w:color="auto" w:fill="FFFFFF"/>
          </w:tcPr>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8.4. Риск поставки ценных бумаг</w:t>
            </w:r>
          </w:p>
        </w:tc>
      </w:tr>
      <w:tr w:rsidR="00191D05" w:rsidRPr="000F7B75" w:rsidTr="008B0350">
        <w:trPr>
          <w:trHeight w:hRule="exact" w:val="259"/>
        </w:trPr>
        <w:tc>
          <w:tcPr>
            <w:tcW w:w="4111" w:type="dxa"/>
            <w:vMerge/>
            <w:tcBorders>
              <w:left w:val="single" w:sz="6" w:space="0" w:color="auto"/>
              <w:bottom w:val="single" w:sz="6" w:space="0" w:color="auto"/>
              <w:right w:val="single" w:sz="6" w:space="0" w:color="auto"/>
            </w:tcBorders>
            <w:shd w:val="clear" w:color="auto" w:fill="FFFFFF"/>
          </w:tcPr>
          <w:p w:rsidR="00191D05" w:rsidRPr="00B36FBE" w:rsidRDefault="00191D05" w:rsidP="00B36FBE">
            <w:pPr>
              <w:spacing w:after="0" w:line="360" w:lineRule="auto"/>
              <w:jc w:val="both"/>
              <w:rPr>
                <w:rFonts w:ascii="Times New Roman" w:hAnsi="Times New Roman"/>
                <w:sz w:val="20"/>
                <w:szCs w:val="20"/>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191D05" w:rsidRPr="00B36FBE" w:rsidRDefault="00191D05"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8.5. Операционный</w:t>
            </w:r>
          </w:p>
        </w:tc>
      </w:tr>
      <w:tr w:rsidR="00D94DB8" w:rsidRPr="000F7B75" w:rsidTr="008B0350">
        <w:trPr>
          <w:trHeight w:hRule="exact" w:val="25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 Отраслевой риск</w:t>
            </w:r>
          </w:p>
        </w:tc>
        <w:tc>
          <w:tcPr>
            <w:tcW w:w="4111" w:type="dxa"/>
            <w:tcBorders>
              <w:top w:val="single" w:sz="6" w:space="0" w:color="auto"/>
              <w:left w:val="single" w:sz="6" w:space="0" w:color="auto"/>
              <w:bottom w:val="nil"/>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8.6. Риск урегулирования расчетов и т. д.</w:t>
            </w:r>
          </w:p>
        </w:tc>
      </w:tr>
      <w:tr w:rsidR="00D94DB8" w:rsidRPr="000F7B75" w:rsidTr="008B0350">
        <w:trPr>
          <w:trHeight w:hRule="exact" w:val="27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 Региональный риск</w:t>
            </w:r>
          </w:p>
        </w:tc>
        <w:tc>
          <w:tcPr>
            <w:tcW w:w="4111" w:type="dxa"/>
            <w:tcBorders>
              <w:top w:val="nil"/>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p>
          <w:p w:rsidR="00D94DB8" w:rsidRPr="00B36FBE" w:rsidRDefault="00D94DB8" w:rsidP="00B36FBE">
            <w:pPr>
              <w:shd w:val="clear" w:color="auto" w:fill="FFFFFF"/>
              <w:spacing w:after="0" w:line="360" w:lineRule="auto"/>
              <w:jc w:val="both"/>
              <w:rPr>
                <w:rFonts w:ascii="Times New Roman" w:hAnsi="Times New Roman"/>
                <w:sz w:val="20"/>
                <w:szCs w:val="20"/>
              </w:rPr>
            </w:pPr>
          </w:p>
        </w:tc>
      </w:tr>
    </w:tbl>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Рассмотрим содержание отдельных видов рисков.</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Систематический риск обусловлен макроэкономической ситуацией в стране, уровнем деловой активности на финансовом рынке. Он не связан с конкретными ценными бумагами, является недиверсифицируемым и непонижаемым.</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Это общий риск на всю совокупность вложений в финансовые инструменты. Инвестор не сможет их высвободить, не понеся определенные потери. Анализ систематического риска сводится к вопросу о том, стоит ли вообще иметь дело с портфелем ценных бумаг, не выгоднее ли вложить свободные денежные средства в иные формы активов (реальные инвестиции, недвижимость, валюту, инно</w:t>
      </w:r>
      <w:r w:rsidRPr="000F7B75">
        <w:rPr>
          <w:rFonts w:ascii="Times New Roman" w:hAnsi="Times New Roman"/>
          <w:sz w:val="28"/>
          <w:szCs w:val="24"/>
        </w:rPr>
        <w:softHyphen/>
        <w:t>вации и др.).</w:t>
      </w:r>
      <w:r w:rsidRPr="000F7B75">
        <w:rPr>
          <w:rStyle w:val="ad"/>
          <w:rFonts w:ascii="Times New Roman" w:hAnsi="Times New Roman"/>
          <w:sz w:val="28"/>
          <w:szCs w:val="24"/>
        </w:rPr>
        <w:footnoteReference w:id="78"/>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Примеры систематического риска в России — падение фондового рынка в кон</w:t>
      </w:r>
      <w:r w:rsidRPr="000F7B75">
        <w:rPr>
          <w:rFonts w:ascii="Times New Roman" w:hAnsi="Times New Roman"/>
          <w:sz w:val="28"/>
          <w:szCs w:val="24"/>
        </w:rPr>
        <w:softHyphen/>
        <w:t>це 1991 г., в первом полугодии 1992 г., летом 1994 г., в августе—сентябре 1998 г., что обесценило капитал инвесторов, вложенный в портфельные инвестиции.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Проанализируем причины возникновения отдельных видов систематического риска.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Страновой риск — риск вложения денежных средств в ценные бумаги акцио</w:t>
      </w:r>
      <w:r w:rsidRPr="000F7B75">
        <w:rPr>
          <w:rFonts w:ascii="Times New Roman" w:hAnsi="Times New Roman"/>
          <w:sz w:val="28"/>
          <w:szCs w:val="24"/>
        </w:rPr>
        <w:softHyphen/>
        <w:t>нерных компаний, находящихся под юрисдикцией страны с недостаточно устой</w:t>
      </w:r>
      <w:r w:rsidRPr="000F7B75">
        <w:rPr>
          <w:rFonts w:ascii="Times New Roman" w:hAnsi="Times New Roman"/>
          <w:sz w:val="28"/>
          <w:szCs w:val="24"/>
        </w:rPr>
        <w:softHyphen/>
        <w:t>чивым экономическим положением или с недружественным отношением к стра</w:t>
      </w:r>
      <w:r w:rsidRPr="000F7B75">
        <w:rPr>
          <w:rFonts w:ascii="Times New Roman" w:hAnsi="Times New Roman"/>
          <w:sz w:val="28"/>
          <w:szCs w:val="24"/>
        </w:rPr>
        <w:softHyphen/>
        <w:t>не, резидентом которой является инвестор.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 законодательных изменений возникает в связи с перерегистрацией акцио</w:t>
      </w:r>
      <w:r w:rsidRPr="000F7B75">
        <w:rPr>
          <w:rFonts w:ascii="Times New Roman" w:hAnsi="Times New Roman"/>
          <w:sz w:val="28"/>
          <w:szCs w:val="24"/>
        </w:rPr>
        <w:softHyphen/>
        <w:t>нерного общества, получением лицензии на право осуществления операций с цен</w:t>
      </w:r>
      <w:r w:rsidRPr="000F7B75">
        <w:rPr>
          <w:rFonts w:ascii="Times New Roman" w:hAnsi="Times New Roman"/>
          <w:sz w:val="28"/>
          <w:szCs w:val="24"/>
        </w:rPr>
        <w:softHyphen/>
        <w:t>ными бумагами, что вызывает дополнительные расходы у эмитента и инвестора.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Согласно законодательству РФ деятельность профессиональных участников рынка ценных бумаг лицензируют тремя видами лицензий: лицензией профессио</w:t>
      </w:r>
      <w:r w:rsidRPr="000F7B75">
        <w:rPr>
          <w:rFonts w:ascii="Times New Roman" w:hAnsi="Times New Roman"/>
          <w:sz w:val="28"/>
          <w:szCs w:val="24"/>
        </w:rPr>
        <w:softHyphen/>
        <w:t>нального участника рынка ценных бумаг, лицензией на осуществление деятель</w:t>
      </w:r>
      <w:r w:rsidRPr="000F7B75">
        <w:rPr>
          <w:rFonts w:ascii="Times New Roman" w:hAnsi="Times New Roman"/>
          <w:sz w:val="28"/>
          <w:szCs w:val="24"/>
        </w:rPr>
        <w:softHyphen/>
        <w:t>ности по ведению реестра, лицензией фондовой биржи.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Органы, выдавшие лицензии, контролируют деятельность профессиональных участников фондового рынка и принимают решение об отзыве выданной лицен</w:t>
      </w:r>
      <w:r w:rsidRPr="000F7B75">
        <w:rPr>
          <w:rFonts w:ascii="Times New Roman" w:hAnsi="Times New Roman"/>
          <w:sz w:val="28"/>
          <w:szCs w:val="24"/>
        </w:rPr>
        <w:softHyphen/>
        <w:t>зии при нарушении законодательства РФ о ценных бумагах.</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Валютный риск связан с вложениями в валютные ценные бумаги и обусловлен изменением курса национальной валюты. Потери инвестора возникают в связи с повышением курса национальной валюты по отношению к иностранным валю</w:t>
      </w:r>
      <w:r w:rsidRPr="000F7B75">
        <w:rPr>
          <w:rFonts w:ascii="Times New Roman" w:hAnsi="Times New Roman"/>
          <w:sz w:val="28"/>
          <w:szCs w:val="24"/>
        </w:rPr>
        <w:softHyphen/>
        <w:t>там.</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Инфляционный риск возникает вследствие того, что при высоких темпах ин</w:t>
      </w:r>
      <w:r w:rsidRPr="000F7B75">
        <w:rPr>
          <w:rFonts w:ascii="Times New Roman" w:hAnsi="Times New Roman"/>
          <w:sz w:val="28"/>
          <w:szCs w:val="24"/>
        </w:rPr>
        <w:softHyphen/>
        <w:t>фляции доходы, получаемые инвесторами от ценных бумаг, обесцениваются (с точ</w:t>
      </w:r>
      <w:r w:rsidRPr="000F7B75">
        <w:rPr>
          <w:rFonts w:ascii="Times New Roman" w:hAnsi="Times New Roman"/>
          <w:sz w:val="28"/>
          <w:szCs w:val="24"/>
        </w:rPr>
        <w:softHyphen/>
        <w:t>ки зрения реальной покупательной способности денег) быстрее, чем они увели</w:t>
      </w:r>
      <w:r w:rsidRPr="000F7B75">
        <w:rPr>
          <w:rFonts w:ascii="Times New Roman" w:hAnsi="Times New Roman"/>
          <w:sz w:val="28"/>
          <w:szCs w:val="24"/>
        </w:rPr>
        <w:softHyphen/>
        <w:t>чатся в ближайшем будущем. В результате инвестор понесет потери. Такой риск характерен для вкладов населения в Сбербанке РФ, где предлагаемый банком процент не возмещает потери вкладчиков вследствие роста цен на товары и услу</w:t>
      </w:r>
      <w:r w:rsidRPr="000F7B75">
        <w:rPr>
          <w:rFonts w:ascii="Times New Roman" w:hAnsi="Times New Roman"/>
          <w:sz w:val="28"/>
          <w:szCs w:val="24"/>
        </w:rPr>
        <w:softHyphen/>
        <w:t>ги. Мировой опыт подтверждает, что высокий уровень инфляции разрушает фон</w:t>
      </w:r>
      <w:r w:rsidRPr="000F7B75">
        <w:rPr>
          <w:rFonts w:ascii="Times New Roman" w:hAnsi="Times New Roman"/>
          <w:sz w:val="28"/>
          <w:szCs w:val="24"/>
        </w:rPr>
        <w:softHyphen/>
        <w:t>довый рынок.</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Отраслевой риск связан со спецификой отдельных отраслей. Данный риск про</w:t>
      </w:r>
      <w:r w:rsidRPr="000F7B75">
        <w:rPr>
          <w:rFonts w:ascii="Times New Roman" w:hAnsi="Times New Roman"/>
          <w:sz w:val="28"/>
          <w:szCs w:val="24"/>
        </w:rPr>
        <w:softHyphen/>
        <w:t>является в изменении инвестиционных качеств, курсовой стоимости ценных бу</w:t>
      </w:r>
      <w:r w:rsidRPr="000F7B75">
        <w:rPr>
          <w:rFonts w:ascii="Times New Roman" w:hAnsi="Times New Roman"/>
          <w:sz w:val="28"/>
          <w:szCs w:val="24"/>
        </w:rPr>
        <w:softHyphen/>
        <w:t>маг и в потерях инвесторов исходя из принадлежности отрасли к определенному типу. По степени риска отрасли разделяют на подверженные циклическим коле</w:t>
      </w:r>
      <w:r w:rsidRPr="000F7B75">
        <w:rPr>
          <w:rFonts w:ascii="Times New Roman" w:hAnsi="Times New Roman"/>
          <w:sz w:val="28"/>
          <w:szCs w:val="24"/>
        </w:rPr>
        <w:softHyphen/>
        <w:t xml:space="preserve">баниям и менее подверженные подобным колебаниям (устойчивые отрасли), а также растущие отрасли. Последние отличаются высокими темпами развития по сравнению с динамикой </w:t>
      </w:r>
      <w:r w:rsidRPr="000F7B75">
        <w:rPr>
          <w:rFonts w:ascii="Times New Roman" w:hAnsi="Times New Roman"/>
          <w:iCs/>
          <w:sz w:val="28"/>
          <w:szCs w:val="24"/>
        </w:rPr>
        <w:t xml:space="preserve">ВВП </w:t>
      </w:r>
      <w:r w:rsidRPr="000F7B75">
        <w:rPr>
          <w:rFonts w:ascii="Times New Roman" w:hAnsi="Times New Roman"/>
          <w:sz w:val="28"/>
          <w:szCs w:val="24"/>
        </w:rPr>
        <w:t>по стране в целом. В их число входят отрасли, которые находятся на начальных этапах своего становления, а также традицион</w:t>
      </w:r>
      <w:r w:rsidRPr="000F7B75">
        <w:rPr>
          <w:rFonts w:ascii="Times New Roman" w:hAnsi="Times New Roman"/>
          <w:sz w:val="28"/>
          <w:szCs w:val="24"/>
        </w:rPr>
        <w:softHyphen/>
        <w:t>ные отрасли, переживающие стадии возрождения в результате внедрения новых технологий, выпуска нетрадиционных видов товаров или изменения в структуре спроса.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Несистематический риск считают диверсифицированным. Он объединяет все виды рисков, связанные с конкретными ценными бумагами или эмитентами. Он может быть уменьшен за счет включения в портфель менее рискованных финан</w:t>
      </w:r>
      <w:r w:rsidRPr="000F7B75">
        <w:rPr>
          <w:rFonts w:ascii="Times New Roman" w:hAnsi="Times New Roman"/>
          <w:sz w:val="28"/>
          <w:szCs w:val="24"/>
        </w:rPr>
        <w:softHyphen/>
        <w:t>совых активов. Рассмотрим отдельные виды несистематического риска.</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Кредитный (деловой) риск наблюдается в ситуации, когда эмитент, выпустив</w:t>
      </w:r>
      <w:r w:rsidRPr="000F7B75">
        <w:rPr>
          <w:rFonts w:ascii="Times New Roman" w:hAnsi="Times New Roman"/>
          <w:sz w:val="28"/>
          <w:szCs w:val="24"/>
        </w:rPr>
        <w:softHyphen/>
        <w:t>ший долговые (процентные) ценные бумаги, оказывается не в состоянии выпла</w:t>
      </w:r>
      <w:r w:rsidRPr="000F7B75">
        <w:rPr>
          <w:rFonts w:ascii="Times New Roman" w:hAnsi="Times New Roman"/>
          <w:sz w:val="28"/>
          <w:szCs w:val="24"/>
        </w:rPr>
        <w:softHyphen/>
        <w:t>тить проценты по ним или основную сумму долга. Кредитный риск компании-эмитента требует внимания как со стороны финансовых посредников, так и инвесторов. Финансовое положение компании-эмитента часто определяют по со</w:t>
      </w:r>
      <w:r w:rsidRPr="000F7B75">
        <w:rPr>
          <w:rFonts w:ascii="Times New Roman" w:hAnsi="Times New Roman"/>
          <w:sz w:val="28"/>
          <w:szCs w:val="24"/>
        </w:rPr>
        <w:softHyphen/>
        <w:t>отношению между заемными и собственными средствами в пассиве баланса. Дело в том, что банковский кредит является достаточно выгодным источником финан</w:t>
      </w:r>
      <w:r w:rsidRPr="000F7B75">
        <w:rPr>
          <w:rFonts w:ascii="Times New Roman" w:hAnsi="Times New Roman"/>
          <w:sz w:val="28"/>
          <w:szCs w:val="24"/>
        </w:rPr>
        <w:softHyphen/>
        <w:t>сирования только в том случае, если сумма процентов по нему меньше, чем сумма затрат по выпуску и размещению дополнительного тиража долговых ценных бу</w:t>
      </w:r>
      <w:r w:rsidRPr="000F7B75">
        <w:rPr>
          <w:rFonts w:ascii="Times New Roman" w:hAnsi="Times New Roman"/>
          <w:sz w:val="28"/>
          <w:szCs w:val="24"/>
        </w:rPr>
        <w:softHyphen/>
        <w:t>маг (корпоративных облигаций). Однако чем выше доля заемных средств в пас</w:t>
      </w:r>
      <w:r w:rsidRPr="000F7B75">
        <w:rPr>
          <w:rFonts w:ascii="Times New Roman" w:hAnsi="Times New Roman"/>
          <w:sz w:val="28"/>
          <w:szCs w:val="24"/>
        </w:rPr>
        <w:softHyphen/>
        <w:t>сиве баланса (более 50%), тем больше вероятность для акционеров остаться без дивидендов и процентов по эмиссионным ценным бумагам, так как усилия акцио</w:t>
      </w:r>
      <w:r w:rsidRPr="000F7B75">
        <w:rPr>
          <w:rFonts w:ascii="Times New Roman" w:hAnsi="Times New Roman"/>
          <w:sz w:val="28"/>
          <w:szCs w:val="24"/>
        </w:rPr>
        <w:softHyphen/>
        <w:t>нерной компании будут направлены на погашение банковского кредита и про</w:t>
      </w:r>
      <w:r w:rsidRPr="000F7B75">
        <w:rPr>
          <w:rFonts w:ascii="Times New Roman" w:hAnsi="Times New Roman"/>
          <w:sz w:val="28"/>
          <w:szCs w:val="24"/>
        </w:rPr>
        <w:softHyphen/>
        <w:t>центов по нему. По действующему в России законодательству проценты за крат</w:t>
      </w:r>
      <w:r w:rsidRPr="000F7B75">
        <w:rPr>
          <w:rFonts w:ascii="Times New Roman" w:hAnsi="Times New Roman"/>
          <w:sz w:val="28"/>
          <w:szCs w:val="24"/>
        </w:rPr>
        <w:softHyphen/>
        <w:t>косрочный кредит банков в бухгалтерском учете отражают в составе операционных расходов и понижают на их сумму налогооблагаемую прибыль. При банкротстве акционерного общества большая часть выручки от продажи активов будет на</w:t>
      </w:r>
      <w:r w:rsidRPr="000F7B75">
        <w:rPr>
          <w:rFonts w:ascii="Times New Roman" w:hAnsi="Times New Roman"/>
          <w:sz w:val="28"/>
          <w:szCs w:val="24"/>
        </w:rPr>
        <w:softHyphen/>
        <w:t>правлена на погашение долга кредиторам (банкам), и возместить инвестирован</w:t>
      </w:r>
      <w:r w:rsidRPr="000F7B75">
        <w:rPr>
          <w:rFonts w:ascii="Times New Roman" w:hAnsi="Times New Roman"/>
          <w:sz w:val="28"/>
          <w:szCs w:val="24"/>
        </w:rPr>
        <w:softHyphen/>
        <w:t>ные средства акционерам будет нечем.</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В налоговом законодательстве (ст. 269 ч. </w:t>
      </w:r>
      <w:r w:rsidRPr="000F7B75">
        <w:rPr>
          <w:rFonts w:ascii="Times New Roman" w:hAnsi="Times New Roman"/>
          <w:sz w:val="28"/>
          <w:szCs w:val="24"/>
          <w:lang w:val="en-US"/>
        </w:rPr>
        <w:t>II</w:t>
      </w:r>
      <w:r w:rsidRPr="000F7B75">
        <w:rPr>
          <w:rFonts w:ascii="Times New Roman" w:hAnsi="Times New Roman"/>
          <w:sz w:val="28"/>
          <w:szCs w:val="24"/>
        </w:rPr>
        <w:t xml:space="preserve"> НК РФ) расходом признают про</w:t>
      </w:r>
      <w:r w:rsidRPr="000F7B75">
        <w:rPr>
          <w:rFonts w:ascii="Times New Roman" w:hAnsi="Times New Roman"/>
          <w:sz w:val="28"/>
          <w:szCs w:val="24"/>
        </w:rPr>
        <w:softHyphen/>
        <w:t>центы, начисленные по долговому обязательству любого вида, при условии, что размер начисленных налогоплательщиком по долговому обязательству процен</w:t>
      </w:r>
      <w:r w:rsidRPr="000F7B75">
        <w:rPr>
          <w:rFonts w:ascii="Times New Roman" w:hAnsi="Times New Roman"/>
          <w:sz w:val="28"/>
          <w:szCs w:val="24"/>
        </w:rPr>
        <w:softHyphen/>
        <w:t>тов существенно не отклоняется от среднего уровня процентов, взимаемых по долговым обязательствам, выданным в том же отчетном периоде на сопостави</w:t>
      </w:r>
      <w:r w:rsidRPr="000F7B75">
        <w:rPr>
          <w:rFonts w:ascii="Times New Roman" w:hAnsi="Times New Roman"/>
          <w:sz w:val="28"/>
          <w:szCs w:val="24"/>
        </w:rPr>
        <w:softHyphen/>
        <w:t>мых условиях. Под долговыми обязательствами, выданными на сопоставимых условиях, понимают те из них, которые предоставлены в той же валюте на те же сроки под аналогичные по качеству обеспечения и попадающие в ту же группу кредитного риска. Под существенным отклонением начисленных процентов по долговому обязательству понимают отклонение более чем на 20% в сторону по</w:t>
      </w:r>
      <w:r w:rsidRPr="000F7B75">
        <w:rPr>
          <w:rFonts w:ascii="Times New Roman" w:hAnsi="Times New Roman"/>
          <w:sz w:val="28"/>
          <w:szCs w:val="24"/>
        </w:rPr>
        <w:softHyphen/>
        <w:t>вышения или в сторону понижения от среднего уровня процентов, начисленных по долговому обязательству в том же квартале на сопоставимых условиях. При отсутствии долговых обязательств, выданных в том же квартале на сопоставимых условиях, предельная величина процентов, признаваемых расходами, принимает</w:t>
      </w:r>
      <w:r w:rsidRPr="000F7B75">
        <w:rPr>
          <w:rFonts w:ascii="Times New Roman" w:hAnsi="Times New Roman"/>
          <w:sz w:val="28"/>
          <w:szCs w:val="24"/>
        </w:rPr>
        <w:softHyphen/>
        <w:t>ся равной ставке рефинансирования Центрального банка РФ, увеличенной в 1,1 раза — при оформлении долгового обязательства в рублях, и на 15% — по креди</w:t>
      </w:r>
      <w:r w:rsidRPr="000F7B75">
        <w:rPr>
          <w:rFonts w:ascii="Times New Roman" w:hAnsi="Times New Roman"/>
          <w:sz w:val="28"/>
          <w:szCs w:val="24"/>
        </w:rPr>
        <w:softHyphen/>
        <w:t>там в иностранной валюте.</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 ликвидности связан с возможностью потерь при реализации ценных бумаг из-за изменения их качества. Данный вид риска широко распространен на фондо</w:t>
      </w:r>
      <w:r w:rsidRPr="000F7B75">
        <w:rPr>
          <w:rFonts w:ascii="Times New Roman" w:hAnsi="Times New Roman"/>
          <w:sz w:val="28"/>
          <w:szCs w:val="24"/>
        </w:rPr>
        <w:softHyphen/>
        <w:t>вом рынке России, когда ценные бумаги продают по курсу ниже их действительной стоимости. Поэтому инвестор отказывается видеть в них надежный товар.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Процентный риск — вероятность потерь, которые понесут инвесторы с измене</w:t>
      </w:r>
      <w:r w:rsidRPr="000F7B75">
        <w:rPr>
          <w:rFonts w:ascii="Times New Roman" w:hAnsi="Times New Roman"/>
          <w:sz w:val="28"/>
          <w:szCs w:val="24"/>
        </w:rPr>
        <w:softHyphen/>
        <w:t>нием процентных ставок на кредитном рынке. Рост банковских процентных ста</w:t>
      </w:r>
      <w:r w:rsidRPr="000F7B75">
        <w:rPr>
          <w:rFonts w:ascii="Times New Roman" w:hAnsi="Times New Roman"/>
          <w:sz w:val="28"/>
          <w:szCs w:val="24"/>
        </w:rPr>
        <w:softHyphen/>
        <w:t>вок по депозитам приводит к понижению курсовой стоимости акций. При резком повышении процента по депозитным счетам может начаться массовый сброс акций, эмитированных под более низкую норму доходности</w:t>
      </w:r>
      <w:r w:rsidRPr="000F7B75">
        <w:rPr>
          <w:rFonts w:ascii="Times New Roman" w:hAnsi="Times New Roman"/>
          <w:smallCaps/>
          <w:sz w:val="28"/>
          <w:szCs w:val="24"/>
        </w:rPr>
        <w:t xml:space="preserve">. </w:t>
      </w:r>
      <w:r w:rsidRPr="000F7B75">
        <w:rPr>
          <w:rFonts w:ascii="Times New Roman" w:hAnsi="Times New Roman"/>
          <w:sz w:val="28"/>
          <w:szCs w:val="24"/>
        </w:rPr>
        <w:t>Эти ценные бумаги по условиям выпуска могут быть досрочно возвращены эмитенту (например, корпо</w:t>
      </w:r>
      <w:r w:rsidRPr="000F7B75">
        <w:rPr>
          <w:rFonts w:ascii="Times New Roman" w:hAnsi="Times New Roman"/>
          <w:sz w:val="28"/>
          <w:szCs w:val="24"/>
        </w:rPr>
        <w:softHyphen/>
        <w:t>ративные облигации).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 недобросовестного поведения на фондовом рынке часто связан с прямым обманом инвесторов и является предметом рассмотрения в арбитражных судах.</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Капитальный риск — общий риск на все вложения в ценные бумаги. Потери при данном риске неизбежны. Анализ капитального риска сводится к оценке того, стоит ли иметь дело с портфельными инвестициями, не лучше ли вложить сред</w:t>
      </w:r>
      <w:r w:rsidRPr="000F7B75">
        <w:rPr>
          <w:rFonts w:ascii="Times New Roman" w:hAnsi="Times New Roman"/>
          <w:sz w:val="28"/>
          <w:szCs w:val="24"/>
        </w:rPr>
        <w:softHyphen/>
        <w:t>ства в иные виды активов (недвижимость, товары, валюту и др.). Типичный при</w:t>
      </w:r>
      <w:r w:rsidRPr="000F7B75">
        <w:rPr>
          <w:rFonts w:ascii="Times New Roman" w:hAnsi="Times New Roman"/>
          <w:sz w:val="28"/>
          <w:szCs w:val="24"/>
        </w:rPr>
        <w:softHyphen/>
        <w:t>мер капитального риска — резкое падение курса ценных бумаг большинства рос</w:t>
      </w:r>
      <w:r w:rsidRPr="000F7B75">
        <w:rPr>
          <w:rFonts w:ascii="Times New Roman" w:hAnsi="Times New Roman"/>
          <w:sz w:val="28"/>
          <w:szCs w:val="24"/>
        </w:rPr>
        <w:softHyphen/>
        <w:t xml:space="preserve">сийских предприятий и банков в </w:t>
      </w:r>
      <w:r w:rsidRPr="000F7B75">
        <w:rPr>
          <w:rFonts w:ascii="Times New Roman" w:hAnsi="Times New Roman"/>
          <w:sz w:val="28"/>
          <w:szCs w:val="24"/>
          <w:lang w:val="en-US"/>
        </w:rPr>
        <w:t>IV</w:t>
      </w:r>
      <w:r w:rsidRPr="000F7B75">
        <w:rPr>
          <w:rFonts w:ascii="Times New Roman" w:hAnsi="Times New Roman"/>
          <w:sz w:val="28"/>
          <w:szCs w:val="24"/>
        </w:rPr>
        <w:t xml:space="preserve"> квартале 1998 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Селективный риск — риск неправильного выбора ценных бумаг для инвести</w:t>
      </w:r>
      <w:r w:rsidRPr="000F7B75">
        <w:rPr>
          <w:rFonts w:ascii="Times New Roman" w:hAnsi="Times New Roman"/>
          <w:sz w:val="28"/>
          <w:szCs w:val="24"/>
        </w:rPr>
        <w:softHyphen/>
        <w:t>рования в сравнении с другими их видами при формировании портфеля. Обычно он вызывается неправильной оценкой инвестиционных качеств ценных бумаг.</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Отзывной риск — возможные потери инвестора, если эмитент отзывает свои облигации с фондового рынка в связи с превышением фиксированного уровня дохода по ним над текущим рыночным процентом.</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Риск поставки ценных бумаг при фьючерсных контрактах связан с возможным невыполнением обязательств по своевременной поставке ценных бумаг, имею</w:t>
      </w:r>
      <w:r w:rsidRPr="000F7B75">
        <w:rPr>
          <w:rFonts w:ascii="Times New Roman" w:hAnsi="Times New Roman"/>
          <w:sz w:val="28"/>
          <w:szCs w:val="24"/>
        </w:rPr>
        <w:softHyphen/>
        <w:t>щихся у продавца (особенно при проведении спекулятивных операций с ценны</w:t>
      </w:r>
      <w:r w:rsidRPr="000F7B75">
        <w:rPr>
          <w:rFonts w:ascii="Times New Roman" w:hAnsi="Times New Roman"/>
          <w:sz w:val="28"/>
          <w:szCs w:val="24"/>
        </w:rPr>
        <w:softHyphen/>
        <w:t>ми бумагами), т. е. при коротких продажах.</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Операционный риск обусловлен неполадками в работе компьютерных сетей по обработке информации, связанной с ценными бумагами, низким уровнем ква</w:t>
      </w:r>
      <w:r w:rsidRPr="000F7B75">
        <w:rPr>
          <w:rFonts w:ascii="Times New Roman" w:hAnsi="Times New Roman"/>
          <w:sz w:val="28"/>
          <w:szCs w:val="24"/>
        </w:rPr>
        <w:softHyphen/>
        <w:t>лификации технического персонала, нарушением технологий 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Итак, совокупность рисков, связанных с вложениями в ценные бумаги, должна учитываться инвестиционными менеджерами в процессе принятия и реализации конкретных управленческих решений.</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странах с развитой рыночной экономикой процесс управления финансовы</w:t>
      </w:r>
      <w:r w:rsidRPr="000F7B75">
        <w:rPr>
          <w:rFonts w:ascii="Times New Roman" w:hAnsi="Times New Roman"/>
          <w:sz w:val="28"/>
          <w:szCs w:val="24"/>
        </w:rPr>
        <w:softHyphen/>
        <w:t>ми рисками (риск-менеджмент) уже давно выделился в самостоятельную сферу предпринимательской деятельности. Переходный характер экономики России, ее интеграция в мировую, а также задача повышения инвестиционной привлека</w:t>
      </w:r>
      <w:r w:rsidRPr="000F7B75">
        <w:rPr>
          <w:rFonts w:ascii="Times New Roman" w:hAnsi="Times New Roman"/>
          <w:sz w:val="28"/>
          <w:szCs w:val="24"/>
        </w:rPr>
        <w:softHyphen/>
        <w:t>тельности отечественных акционерных компаний предопределяют необходимость развития системы управления рисками.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Российскими специалистами предложен собственный алгоритм управления рисками (табл. 12.9).</w:t>
      </w:r>
      <w:r w:rsidRPr="000F7B75">
        <w:rPr>
          <w:rStyle w:val="ad"/>
          <w:rFonts w:ascii="Times New Roman" w:hAnsi="Times New Roman"/>
          <w:sz w:val="28"/>
          <w:szCs w:val="24"/>
        </w:rPr>
        <w:footnoteReference w:id="79"/>
      </w:r>
    </w:p>
    <w:p w:rsidR="00D94DB8" w:rsidRPr="000F7B75" w:rsidRDefault="00D94DB8" w:rsidP="000F7B75">
      <w:pPr>
        <w:shd w:val="clear" w:color="auto" w:fill="FFFFFF"/>
        <w:spacing w:after="0" w:line="360" w:lineRule="auto"/>
        <w:ind w:firstLine="709"/>
        <w:jc w:val="both"/>
        <w:rPr>
          <w:rFonts w:ascii="Times New Roman" w:hAnsi="Times New Roman"/>
          <w:bCs/>
          <w:iCs/>
          <w:sz w:val="28"/>
          <w:szCs w:val="24"/>
        </w:rPr>
      </w:pPr>
      <w:r w:rsidRPr="000F7B75">
        <w:rPr>
          <w:rFonts w:ascii="Times New Roman" w:hAnsi="Times New Roman"/>
          <w:bCs/>
          <w:iCs/>
          <w:sz w:val="28"/>
          <w:szCs w:val="24"/>
        </w:rPr>
        <w:t xml:space="preserve">Таблица 12.9 </w:t>
      </w:r>
    </w:p>
    <w:p w:rsidR="00D94DB8"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bCs/>
          <w:sz w:val="28"/>
          <w:szCs w:val="24"/>
        </w:rPr>
        <w:t>Технология управления рисками на предприятиях России</w:t>
      </w:r>
    </w:p>
    <w:p w:rsidR="00B36FBE" w:rsidRPr="000F7B75" w:rsidRDefault="00B36FBE" w:rsidP="000F7B75">
      <w:pPr>
        <w:shd w:val="clear" w:color="auto" w:fill="FFFFFF"/>
        <w:spacing w:after="0" w:line="360" w:lineRule="auto"/>
        <w:ind w:firstLine="709"/>
        <w:jc w:val="both"/>
        <w:rPr>
          <w:rFonts w:ascii="Times New Roman" w:hAnsi="Times New Roman"/>
          <w:sz w:val="28"/>
          <w:szCs w:val="24"/>
        </w:rPr>
      </w:pPr>
    </w:p>
    <w:tbl>
      <w:tblPr>
        <w:tblW w:w="0" w:type="auto"/>
        <w:tblInd w:w="607" w:type="dxa"/>
        <w:tblLayout w:type="fixed"/>
        <w:tblCellMar>
          <w:left w:w="40" w:type="dxa"/>
          <w:right w:w="40" w:type="dxa"/>
        </w:tblCellMar>
        <w:tblLook w:val="0000" w:firstRow="0" w:lastRow="0" w:firstColumn="0" w:lastColumn="0" w:noHBand="0" w:noVBand="0"/>
      </w:tblPr>
      <w:tblGrid>
        <w:gridCol w:w="1134"/>
        <w:gridCol w:w="6804"/>
      </w:tblGrid>
      <w:tr w:rsidR="00D94DB8" w:rsidRPr="000F7B75" w:rsidTr="00536D8B">
        <w:trPr>
          <w:trHeight w:hRule="exact" w:val="68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Номер шага действий</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Содержание управленческих решений по управлению рисками</w:t>
            </w:r>
          </w:p>
        </w:tc>
      </w:tr>
      <w:tr w:rsidR="00D94DB8" w:rsidRPr="000F7B75" w:rsidTr="00536D8B">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Определение роли риск-менеджмента в стратегии предприятия</w:t>
            </w:r>
          </w:p>
        </w:tc>
      </w:tr>
      <w:tr w:rsidR="00D94DB8" w:rsidRPr="000F7B75" w:rsidTr="00536D8B">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2</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Создание группы специалистов по управлению рисками</w:t>
            </w:r>
          </w:p>
        </w:tc>
      </w:tr>
      <w:tr w:rsidR="00D94DB8" w:rsidRPr="000F7B75" w:rsidTr="00536D8B">
        <w:trPr>
          <w:trHeight w:hRule="exact" w:val="46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3</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Проведение предварительного анализа рисков инвестиционного портфеля (выявление зон рисков, оценка рискообразующих факторов и др.)</w:t>
            </w:r>
          </w:p>
        </w:tc>
      </w:tr>
      <w:tr w:rsidR="00D94DB8" w:rsidRPr="000F7B75" w:rsidTr="00536D8B">
        <w:trPr>
          <w:trHeight w:hRule="exact" w:val="46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4</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Формирование основных направлений минимизации риска, зависящего от деятельности предприятия</w:t>
            </w:r>
          </w:p>
        </w:tc>
      </w:tr>
      <w:tr w:rsidR="00D94DB8" w:rsidRPr="000F7B75" w:rsidTr="00536D8B">
        <w:trPr>
          <w:trHeight w:hRule="exact" w:val="2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5</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Осуществление детального анализа рисков (делового и финансового)</w:t>
            </w:r>
          </w:p>
        </w:tc>
      </w:tr>
      <w:tr w:rsidR="00D94DB8" w:rsidRPr="000F7B75" w:rsidTr="00536D8B">
        <w:trPr>
          <w:trHeight w:hRule="exact" w:val="25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6</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Разработка мероприятий по нейтрализации рисков</w:t>
            </w:r>
          </w:p>
        </w:tc>
      </w:tr>
      <w:tr w:rsidR="00D94DB8" w:rsidRPr="000F7B75" w:rsidTr="00536D8B">
        <w:trPr>
          <w:trHeight w:hRule="exact" w:val="46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7</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Формирование программы риск-менеджмента в рамках общей финансовой политики предприятия на предстоящий период</w:t>
            </w:r>
          </w:p>
        </w:tc>
      </w:tr>
      <w:tr w:rsidR="00D94DB8" w:rsidRPr="000F7B75" w:rsidTr="00536D8B">
        <w:trPr>
          <w:trHeight w:hRule="exact" w:val="26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8</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D94DB8" w:rsidRPr="00B36FBE" w:rsidRDefault="00D94DB8"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Контроллинг осуществляемых мероприятий</w:t>
            </w:r>
          </w:p>
        </w:tc>
      </w:tr>
    </w:tbl>
    <w:p w:rsidR="00B36FBE" w:rsidRDefault="00B36FBE" w:rsidP="000F7B75">
      <w:pPr>
        <w:shd w:val="clear" w:color="auto" w:fill="FFFFFF"/>
        <w:spacing w:after="0" w:line="360" w:lineRule="auto"/>
        <w:ind w:firstLine="709"/>
        <w:jc w:val="both"/>
        <w:rPr>
          <w:rFonts w:ascii="Times New Roman" w:hAnsi="Times New Roman"/>
          <w:sz w:val="28"/>
          <w:szCs w:val="24"/>
        </w:rPr>
      </w:pP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К приемам снижения финансового риска относятся:</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диверсификация (разнообразие) фондового портфеля;</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приобретение дополнительной информации о предмете сделки;</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самострахование (создание финансовых резервов для покрытия возможных</w:t>
      </w:r>
      <w:r w:rsidR="00B36FBE">
        <w:rPr>
          <w:rFonts w:ascii="Times New Roman" w:hAnsi="Times New Roman"/>
          <w:sz w:val="28"/>
          <w:szCs w:val="24"/>
        </w:rPr>
        <w:t xml:space="preserve"> </w:t>
      </w:r>
      <w:r w:rsidRPr="000F7B75">
        <w:rPr>
          <w:rFonts w:ascii="Times New Roman" w:hAnsi="Times New Roman"/>
          <w:sz w:val="28"/>
          <w:szCs w:val="24"/>
        </w:rPr>
        <w:t>убытков; для акционерных обществ их формируют в обязательном порядке);</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страхование надежных эмиссионных ценных бумаг;</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хеджирование — страхование от неблагоприятного изменения цен, что пред</w:t>
      </w:r>
      <w:r w:rsidRPr="000F7B75">
        <w:rPr>
          <w:rFonts w:ascii="Times New Roman" w:hAnsi="Times New Roman"/>
          <w:sz w:val="28"/>
          <w:szCs w:val="24"/>
        </w:rPr>
        <w:softHyphen/>
        <w:t>полагает поставки ценных бумаг в будущем по фиксированным ценам (оп</w:t>
      </w:r>
      <w:r w:rsidRPr="000F7B75">
        <w:rPr>
          <w:rFonts w:ascii="Times New Roman" w:hAnsi="Times New Roman"/>
          <w:sz w:val="28"/>
          <w:szCs w:val="24"/>
        </w:rPr>
        <w:softHyphen/>
        <w:t xml:space="preserve">ционные и фьючерсные контракты, операции </w:t>
      </w:r>
      <w:r w:rsidRPr="000F7B75">
        <w:rPr>
          <w:rFonts w:ascii="Times New Roman" w:hAnsi="Times New Roman"/>
          <w:iCs/>
          <w:sz w:val="28"/>
          <w:szCs w:val="24"/>
        </w:rPr>
        <w:t xml:space="preserve">СВОП и </w:t>
      </w:r>
      <w:r w:rsidRPr="000F7B75">
        <w:rPr>
          <w:rFonts w:ascii="Times New Roman" w:hAnsi="Times New Roman"/>
          <w:sz w:val="28"/>
          <w:szCs w:val="24"/>
        </w:rPr>
        <w:t>т. д.);</w:t>
      </w:r>
    </w:p>
    <w:p w:rsidR="00D94DB8" w:rsidRPr="000F7B75" w:rsidRDefault="00D94DB8" w:rsidP="000F7B75">
      <w:pPr>
        <w:widowControl w:val="0"/>
        <w:numPr>
          <w:ilvl w:val="0"/>
          <w:numId w:val="45"/>
        </w:numPr>
        <w:shd w:val="clear" w:color="auto" w:fill="FFFFFF"/>
        <w:tabs>
          <w:tab w:val="left" w:pos="480"/>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лимитирование — установление лимитов на проведение наиболее рисковых операций с ценными бумагами и др.</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Для всех инвесторов защита от финансового риска в определенной мере обес</w:t>
      </w:r>
      <w:r w:rsidRPr="000F7B75">
        <w:rPr>
          <w:rFonts w:ascii="Times New Roman" w:hAnsi="Times New Roman"/>
          <w:sz w:val="28"/>
          <w:szCs w:val="24"/>
        </w:rPr>
        <w:softHyphen/>
        <w:t>печивается соблюдением типовых правил коммерческой деятельности:</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основной капитал желательно финансировать за счет долгосрочных креди</w:t>
      </w:r>
      <w:r w:rsidRPr="000F7B75">
        <w:rPr>
          <w:rFonts w:ascii="Times New Roman" w:hAnsi="Times New Roman"/>
          <w:sz w:val="28"/>
          <w:szCs w:val="24"/>
        </w:rPr>
        <w:softHyphen/>
        <w:t>тов и займов, чтобы надолго не связывать собственный капитал;</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основной капитал должен быть собственным;</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погашение долгосрочных кредитов и займов и процентов по ним целесооб</w:t>
      </w:r>
      <w:r w:rsidRPr="000F7B75">
        <w:rPr>
          <w:rFonts w:ascii="Times New Roman" w:hAnsi="Times New Roman"/>
          <w:sz w:val="28"/>
          <w:szCs w:val="24"/>
        </w:rPr>
        <w:softHyphen/>
        <w:t>разно осуществлять из денежных поступлений по реализуемым инвестици</w:t>
      </w:r>
      <w:r w:rsidRPr="000F7B75">
        <w:rPr>
          <w:rFonts w:ascii="Times New Roman" w:hAnsi="Times New Roman"/>
          <w:sz w:val="28"/>
          <w:szCs w:val="24"/>
        </w:rPr>
        <w:softHyphen/>
        <w:t>онным проектам;</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краткосрочное заемное финансирование должно соответствовать дополни</w:t>
      </w:r>
      <w:r w:rsidRPr="000F7B75">
        <w:rPr>
          <w:rFonts w:ascii="Times New Roman" w:hAnsi="Times New Roman"/>
          <w:sz w:val="28"/>
          <w:szCs w:val="24"/>
        </w:rPr>
        <w:softHyphen/>
        <w:t>тельной потребности в кредите;</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должна существовать постоянная ориентация на снижение расходов по фор</w:t>
      </w:r>
      <w:r w:rsidRPr="000F7B75">
        <w:rPr>
          <w:rFonts w:ascii="Times New Roman" w:hAnsi="Times New Roman"/>
          <w:sz w:val="28"/>
          <w:szCs w:val="24"/>
        </w:rPr>
        <w:softHyphen/>
        <w:t>мированию и управлению инвестиционным портфелем;</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наличные денежные поступления часто важнее прибыли, так как обеспечи</w:t>
      </w:r>
      <w:r w:rsidRPr="000F7B75">
        <w:rPr>
          <w:rFonts w:ascii="Times New Roman" w:hAnsi="Times New Roman"/>
          <w:sz w:val="28"/>
          <w:szCs w:val="24"/>
        </w:rPr>
        <w:softHyphen/>
        <w:t>вают финансовую устойчивость предприятия и его инвестиционную при</w:t>
      </w:r>
      <w:r w:rsidRPr="000F7B75">
        <w:rPr>
          <w:rFonts w:ascii="Times New Roman" w:hAnsi="Times New Roman"/>
          <w:sz w:val="28"/>
          <w:szCs w:val="24"/>
        </w:rPr>
        <w:softHyphen/>
        <w:t>влекательность для инвесторов и кредиторов;</w:t>
      </w:r>
    </w:p>
    <w:p w:rsidR="00D94DB8" w:rsidRPr="000F7B75" w:rsidRDefault="00D94DB8" w:rsidP="000F7B75">
      <w:pPr>
        <w:widowControl w:val="0"/>
        <w:numPr>
          <w:ilvl w:val="0"/>
          <w:numId w:val="45"/>
        </w:numPr>
        <w:shd w:val="clear" w:color="auto" w:fill="FFFFFF"/>
        <w:tabs>
          <w:tab w:val="left" w:pos="45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необходима ориентация предприятия на будущий денежный поток от инве</w:t>
      </w:r>
      <w:r w:rsidRPr="000F7B75">
        <w:rPr>
          <w:rFonts w:ascii="Times New Roman" w:hAnsi="Times New Roman"/>
          <w:sz w:val="28"/>
          <w:szCs w:val="24"/>
        </w:rPr>
        <w:softHyphen/>
        <w:t>стиционного портфеля в форме генерируемой им прибыли.</w:t>
      </w:r>
    </w:p>
    <w:p w:rsidR="00D94DB8" w:rsidRPr="000F7B75" w:rsidRDefault="00D94DB8" w:rsidP="000F7B75">
      <w:pPr>
        <w:shd w:val="clear" w:color="auto" w:fill="FFFFFF"/>
        <w:spacing w:after="0" w:line="360" w:lineRule="auto"/>
        <w:ind w:firstLine="709"/>
        <w:jc w:val="both"/>
        <w:rPr>
          <w:rFonts w:ascii="Times New Roman" w:hAnsi="Times New Roman"/>
          <w:sz w:val="28"/>
          <w:szCs w:val="24"/>
        </w:rPr>
      </w:pPr>
      <w:r w:rsidRPr="000F7B75">
        <w:rPr>
          <w:rFonts w:ascii="Times New Roman" w:hAnsi="Times New Roman"/>
          <w:sz w:val="28"/>
          <w:szCs w:val="24"/>
        </w:rPr>
        <w:t>В заключение отметим, что риск — нормальная ситуация для деятельности фи</w:t>
      </w:r>
      <w:r w:rsidRPr="000F7B75">
        <w:rPr>
          <w:rFonts w:ascii="Times New Roman" w:hAnsi="Times New Roman"/>
          <w:sz w:val="28"/>
          <w:szCs w:val="24"/>
        </w:rPr>
        <w:softHyphen/>
        <w:t>нансового директора акционерной компании, который не избегает риска, а пра</w:t>
      </w:r>
      <w:r w:rsidRPr="000F7B75">
        <w:rPr>
          <w:rFonts w:ascii="Times New Roman" w:hAnsi="Times New Roman"/>
          <w:sz w:val="28"/>
          <w:szCs w:val="24"/>
        </w:rPr>
        <w:softHyphen/>
        <w:t>вильно его прогнозирует и стремится снизить до минимального уровня.</w:t>
      </w:r>
    </w:p>
    <w:p w:rsidR="00D94DB8" w:rsidRPr="00B36FBE" w:rsidRDefault="00D94DB8" w:rsidP="00B36FBE">
      <w:pPr>
        <w:spacing w:after="0" w:line="360" w:lineRule="auto"/>
        <w:ind w:firstLine="709"/>
        <w:jc w:val="center"/>
        <w:rPr>
          <w:rFonts w:ascii="Times New Roman" w:hAnsi="Times New Roman"/>
          <w:b/>
          <w:sz w:val="28"/>
          <w:szCs w:val="24"/>
        </w:rPr>
      </w:pPr>
      <w:r w:rsidRPr="000F7B75">
        <w:rPr>
          <w:rFonts w:ascii="Times New Roman" w:hAnsi="Times New Roman"/>
          <w:sz w:val="28"/>
          <w:szCs w:val="24"/>
        </w:rPr>
        <w:br w:type="page"/>
      </w:r>
      <w:r w:rsidRPr="00B36FBE">
        <w:rPr>
          <w:rFonts w:ascii="Times New Roman" w:hAnsi="Times New Roman"/>
          <w:b/>
          <w:sz w:val="28"/>
          <w:szCs w:val="24"/>
        </w:rPr>
        <w:t>РЕКОМЕНДУЕМАЯ ЛИТЕРАТУРА</w:t>
      </w:r>
    </w:p>
    <w:p w:rsidR="00B36FBE" w:rsidRPr="000F7B75" w:rsidRDefault="00B36FBE" w:rsidP="00B36FBE">
      <w:pPr>
        <w:spacing w:after="0" w:line="360" w:lineRule="auto"/>
        <w:ind w:firstLine="709"/>
        <w:jc w:val="both"/>
        <w:rPr>
          <w:rFonts w:ascii="Times New Roman" w:hAnsi="Times New Roman"/>
          <w:sz w:val="28"/>
          <w:szCs w:val="24"/>
        </w:rPr>
      </w:pP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Гражданский кодекс Российской Федерации. Часть </w:t>
      </w:r>
      <w:r w:rsidRPr="000F7B75">
        <w:rPr>
          <w:rFonts w:ascii="Times New Roman" w:hAnsi="Times New Roman"/>
          <w:sz w:val="28"/>
          <w:szCs w:val="24"/>
          <w:lang w:val="en-US"/>
        </w:rPr>
        <w:t>I</w:t>
      </w:r>
      <w:r w:rsidRPr="000F7B75">
        <w:rPr>
          <w:rFonts w:ascii="Times New Roman" w:hAnsi="Times New Roman"/>
          <w:sz w:val="28"/>
          <w:szCs w:val="24"/>
        </w:rPr>
        <w:t>. Федеральный закон от 30.11.1994 г. №51-ФЗ.</w:t>
      </w: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Гражданский кодекс Российской Федерации. Часть П. Федеральный закон от 26.01.1996 г. №14-ФЗ.</w:t>
      </w: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Методические рекомендации по оценке эффективности инвестиционных проек</w:t>
      </w:r>
      <w:r w:rsidRPr="000F7B75">
        <w:rPr>
          <w:rFonts w:ascii="Times New Roman" w:hAnsi="Times New Roman"/>
          <w:sz w:val="28"/>
          <w:szCs w:val="24"/>
        </w:rPr>
        <w:softHyphen/>
        <w:t>тов (вторая редакция). Официальное издание. — М.: Экономика, 2001.</w:t>
      </w: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 xml:space="preserve">Налоговый кодекс Российской Федерации. Части </w:t>
      </w:r>
      <w:r w:rsidRPr="000F7B75">
        <w:rPr>
          <w:rFonts w:ascii="Times New Roman" w:hAnsi="Times New Roman"/>
          <w:sz w:val="28"/>
          <w:szCs w:val="24"/>
          <w:lang w:val="en-US"/>
        </w:rPr>
        <w:t>I</w:t>
      </w:r>
      <w:r w:rsidRPr="000F7B75">
        <w:rPr>
          <w:rFonts w:ascii="Times New Roman" w:hAnsi="Times New Roman"/>
          <w:sz w:val="28"/>
          <w:szCs w:val="24"/>
        </w:rPr>
        <w:t xml:space="preserve"> и </w:t>
      </w:r>
      <w:r w:rsidRPr="000F7B75">
        <w:rPr>
          <w:rFonts w:ascii="Times New Roman" w:hAnsi="Times New Roman"/>
          <w:sz w:val="28"/>
          <w:szCs w:val="24"/>
          <w:lang w:val="en-US"/>
        </w:rPr>
        <w:t>II</w:t>
      </w:r>
      <w:r w:rsidRPr="000F7B75">
        <w:rPr>
          <w:rFonts w:ascii="Times New Roman" w:hAnsi="Times New Roman"/>
          <w:sz w:val="28"/>
          <w:szCs w:val="24"/>
        </w:rPr>
        <w:t xml:space="preserve"> (с изменениями и дополнениями). Официальный текст. — М.: ИКФ; Омега-Л, 2002.</w:t>
      </w: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План счетов бухгалтерского учета финансово-хозяйственной деятельности орга</w:t>
      </w:r>
      <w:r w:rsidRPr="000F7B75">
        <w:rPr>
          <w:rFonts w:ascii="Times New Roman" w:hAnsi="Times New Roman"/>
          <w:sz w:val="28"/>
          <w:szCs w:val="24"/>
        </w:rPr>
        <w:softHyphen/>
        <w:t>низаций и инструкция по его применению. 2-е изд. — М.: Ось-89, 2003.</w:t>
      </w: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Положение о безналичных расчетах в Российской Федерации. 2-е изд. — М: Ось-89, 2003.</w:t>
      </w: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Приказ Министерства финансов РФ от 22,07.2003 г. № 67н «О формах бухгалтер</w:t>
      </w:r>
      <w:r w:rsidRPr="000F7B75">
        <w:rPr>
          <w:rFonts w:ascii="Times New Roman" w:hAnsi="Times New Roman"/>
          <w:sz w:val="28"/>
          <w:szCs w:val="24"/>
        </w:rPr>
        <w:softHyphen/>
        <w:t>ской отчетности организаций» // Экономика и жизнь. 2003. № 33.</w:t>
      </w: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Реформа бухгалтерского учета. Федеральный закон «О бухгалтерском учете». Двад</w:t>
      </w:r>
      <w:r w:rsidRPr="000F7B75">
        <w:rPr>
          <w:rFonts w:ascii="Times New Roman" w:hAnsi="Times New Roman"/>
          <w:sz w:val="28"/>
          <w:szCs w:val="24"/>
        </w:rPr>
        <w:softHyphen/>
        <w:t>цать положений по бухгалтерскому учету. — М.: Ось-89, 2003.</w:t>
      </w:r>
    </w:p>
    <w:p w:rsidR="00D94DB8" w:rsidRPr="000F7B75" w:rsidRDefault="00D94DB8" w:rsidP="000F7B75">
      <w:pPr>
        <w:widowControl w:val="0"/>
        <w:numPr>
          <w:ilvl w:val="0"/>
          <w:numId w:val="91"/>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Реформа предприятий (организаций): Методические рекомендации. — М.: Ось-89,1998.</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 валютном регулировании и валютном контроле» от 10.12.2003г.</w:t>
      </w:r>
      <w:r w:rsidR="00B36FBE">
        <w:rPr>
          <w:rFonts w:ascii="Times New Roman" w:hAnsi="Times New Roman"/>
          <w:sz w:val="28"/>
          <w:szCs w:val="24"/>
        </w:rPr>
        <w:t xml:space="preserve"> </w:t>
      </w:r>
      <w:r w:rsidRPr="000F7B75">
        <w:rPr>
          <w:rFonts w:ascii="Times New Roman" w:hAnsi="Times New Roman"/>
          <w:sz w:val="28"/>
          <w:szCs w:val="24"/>
        </w:rPr>
        <w:t>№ 173-ФЗ.</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 защите прав и законных интересов инвесторов на рынке ценных бумаг» от 05.03.1999 г. № 46-ФЗ.</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 лизинге» от 29.01.2002 г. № 10-ФЗ (вторая редакция).</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 несостоятельности (банкротстве)» от 26.10.2002 г. № 127-ФЗ.</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 рынке ценных бумаг» от 28.12.2002 г. № 185-ФЗ (вторая редакция).</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 Центральном банке Российской Федерации (Банке Рос</w:t>
      </w:r>
      <w:r w:rsidRPr="000F7B75">
        <w:rPr>
          <w:rFonts w:ascii="Times New Roman" w:hAnsi="Times New Roman"/>
          <w:sz w:val="28"/>
          <w:szCs w:val="24"/>
        </w:rPr>
        <w:softHyphen/>
        <w:t>сии)» от 10.07.2002 г. № 86-ФЗ (вторая редакция).</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«Об акционерных обществах» от 07.08.2001 г., № 120-ФЗ.</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«Об инвестиционной деятельности в Российской Федерации, осуществляемой в форме капитальных вложений» от 25.02.1999 г. № 39-ФЗ.</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«Об инвестиционных фондах» от 29.11.2001 г. № 156-ФЗ.</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«Об иностранных инвестициях в Российской Федерации» от 09.07.1999 г. №160-ФЗ.</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Федеральный закон «Об ипотеке (залоге недвижимости)», от 16.07.1998 г. № 102-ФЗ (с последующими изменениями и дополнениями).</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Алексеева М. М. </w:t>
      </w:r>
      <w:r w:rsidRPr="000F7B75">
        <w:rPr>
          <w:rFonts w:ascii="Times New Roman" w:hAnsi="Times New Roman"/>
          <w:sz w:val="28"/>
          <w:szCs w:val="24"/>
        </w:rPr>
        <w:t>Планирование деятельности фирмы. — М.: Финансы и статистика, 1997.</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Аньшин В. М. </w:t>
      </w:r>
      <w:r w:rsidRPr="000F7B75">
        <w:rPr>
          <w:rFonts w:ascii="Times New Roman" w:hAnsi="Times New Roman"/>
          <w:sz w:val="28"/>
          <w:szCs w:val="24"/>
        </w:rPr>
        <w:t>Инвестиционный анализ. — М.: Дело, 2000.</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Артеменко В. Г., Беллендир М. В. </w:t>
      </w:r>
      <w:r w:rsidRPr="000F7B75">
        <w:rPr>
          <w:rFonts w:ascii="Times New Roman" w:hAnsi="Times New Roman"/>
          <w:sz w:val="28"/>
          <w:szCs w:val="24"/>
        </w:rPr>
        <w:t>Финансовый анализ. — М.: Дело и сервис, 1999.</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Астахов В. П. </w:t>
      </w:r>
      <w:r w:rsidRPr="000F7B75">
        <w:rPr>
          <w:rFonts w:ascii="Times New Roman" w:hAnsi="Times New Roman"/>
          <w:sz w:val="28"/>
          <w:szCs w:val="24"/>
        </w:rPr>
        <w:t>Анализ финансовой устойчивости фирмы и процедуры, связанные с банкротством. — М.: Ось-89, 1995.</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Баканов М. И., Шеремет А. Д. </w:t>
      </w:r>
      <w:r w:rsidRPr="000F7B75">
        <w:rPr>
          <w:rFonts w:ascii="Times New Roman" w:hAnsi="Times New Roman"/>
          <w:sz w:val="28"/>
          <w:szCs w:val="24"/>
        </w:rPr>
        <w:t>Теория экономического анализа. — М.: Финансы и статистика, 1994.</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Балабанов И. Т. </w:t>
      </w:r>
      <w:r w:rsidRPr="000F7B75">
        <w:rPr>
          <w:rFonts w:ascii="Times New Roman" w:hAnsi="Times New Roman"/>
          <w:sz w:val="28"/>
          <w:szCs w:val="24"/>
        </w:rPr>
        <w:t>Финансовый анализ и планирование хозяйствующего субъекта. — М.: Финансы и статистика, 2000.</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Бартонеги М., Найт Р. </w:t>
      </w:r>
      <w:r w:rsidRPr="000F7B75">
        <w:rPr>
          <w:rFonts w:ascii="Times New Roman" w:hAnsi="Times New Roman"/>
          <w:sz w:val="28"/>
          <w:szCs w:val="24"/>
        </w:rPr>
        <w:t>Управление денежными потоками / Пер. с англ. — СПб.: Питер, 2004.</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Белых Л. П. </w:t>
      </w:r>
      <w:r w:rsidRPr="000F7B75">
        <w:rPr>
          <w:rFonts w:ascii="Times New Roman" w:hAnsi="Times New Roman"/>
          <w:sz w:val="28"/>
          <w:szCs w:val="24"/>
        </w:rPr>
        <w:t>Формирование портфеля недвижимости. — М.: Финансы и статистика, 1999.</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Беренс В., Хавронек П. М. </w:t>
      </w:r>
      <w:r w:rsidRPr="000F7B75">
        <w:rPr>
          <w:rFonts w:ascii="Times New Roman" w:hAnsi="Times New Roman"/>
          <w:sz w:val="28"/>
          <w:szCs w:val="24"/>
        </w:rPr>
        <w:t>Руководство по оценке эффективности инвестиций / Пер. с англ. — М.: Инфра-М, 1995.</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БернстайнЛ. А. </w:t>
      </w:r>
      <w:r w:rsidRPr="000F7B75">
        <w:rPr>
          <w:rFonts w:ascii="Times New Roman" w:hAnsi="Times New Roman"/>
          <w:sz w:val="28"/>
          <w:szCs w:val="24"/>
        </w:rPr>
        <w:t>Анализ финансовой отчетности / Пер. с англ. — М.: Финансы и статистика, 1996.</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Бирман Г., Шмидт С. </w:t>
      </w:r>
      <w:r w:rsidRPr="000F7B75">
        <w:rPr>
          <w:rFonts w:ascii="Times New Roman" w:hAnsi="Times New Roman"/>
          <w:sz w:val="28"/>
          <w:szCs w:val="24"/>
        </w:rPr>
        <w:t>Экономический анализ инвестиционных проектов / Пер. с англ. - М.: Банки и биржи, ЮНИТИ, 1997.</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Бланк И. А. </w:t>
      </w:r>
      <w:r w:rsidRPr="000F7B75">
        <w:rPr>
          <w:rFonts w:ascii="Times New Roman" w:hAnsi="Times New Roman"/>
          <w:sz w:val="28"/>
          <w:szCs w:val="24"/>
        </w:rPr>
        <w:t>Основы финансового менеджмента. — Киев: Ника-Центр, 1999.</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Бланк И. А. </w:t>
      </w:r>
      <w:r w:rsidRPr="000F7B75">
        <w:rPr>
          <w:rFonts w:ascii="Times New Roman" w:hAnsi="Times New Roman"/>
          <w:sz w:val="28"/>
          <w:szCs w:val="24"/>
        </w:rPr>
        <w:t>Инвестиционный менеджмент. — Киев: Ника-Центр, 2001.</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Боди Э., Кейн А., Маркус А. Д. </w:t>
      </w:r>
      <w:r w:rsidRPr="000F7B75">
        <w:rPr>
          <w:rFonts w:ascii="Times New Roman" w:hAnsi="Times New Roman"/>
          <w:sz w:val="28"/>
          <w:szCs w:val="24"/>
        </w:rPr>
        <w:t>Принципы инвестиций / Пер. с англ. — М.: Вильяме, 2002.</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Финансово-кредитные методы регулирования рынка инвестиций. — М.: Финансы и статистика, 1993.</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Методы финансирования инвестиционной деятельности предприя</w:t>
      </w:r>
      <w:r w:rsidRPr="000F7B75">
        <w:rPr>
          <w:rFonts w:ascii="Times New Roman" w:hAnsi="Times New Roman"/>
          <w:sz w:val="28"/>
          <w:szCs w:val="24"/>
        </w:rPr>
        <w:softHyphen/>
        <w:t>тий. — М.: Финансы и статистика, 1998.</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Инвестиционный менеджмент. — СПб.: Питер, 2000.</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Финансовое моделирование. — СПб.: Питер, 2000.</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Управление денежным оборотом предприятий и корпораций. — М.: Финансы и статистика, 2001.</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Корпоративные финансы. — СПб.: Питер, 2001.</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Финансовый анализ. — СПб.: Питер, 2001.</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Инвестиции. - СПб.: Питер, 2002.</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Коммерческое бюджетирование. — СПб.: Питер, 2003.</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Леонтьев В. Е. </w:t>
      </w:r>
      <w:r w:rsidRPr="000F7B75">
        <w:rPr>
          <w:rFonts w:ascii="Times New Roman" w:hAnsi="Times New Roman"/>
          <w:sz w:val="28"/>
          <w:szCs w:val="24"/>
        </w:rPr>
        <w:t>Корпоративные финансы. — СПб.: Питер, 2004.</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w:t>
      </w:r>
      <w:r w:rsidRPr="000F7B75">
        <w:rPr>
          <w:rFonts w:ascii="Times New Roman" w:hAnsi="Times New Roman"/>
          <w:sz w:val="28"/>
          <w:szCs w:val="24"/>
        </w:rPr>
        <w:t>Финансовый инжиниринг. — СПб.: Питер, 2004.</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Бочаров В. В., Леонтьев В. Е. </w:t>
      </w:r>
      <w:r w:rsidRPr="000F7B75">
        <w:rPr>
          <w:rFonts w:ascii="Times New Roman" w:hAnsi="Times New Roman"/>
          <w:sz w:val="28"/>
          <w:szCs w:val="24"/>
        </w:rPr>
        <w:t>Корпоративные финансы. — СПб.: Питер, 2002.</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Бреши Р., Майерс С. </w:t>
      </w:r>
      <w:r w:rsidRPr="000F7B75">
        <w:rPr>
          <w:rFonts w:ascii="Times New Roman" w:hAnsi="Times New Roman"/>
          <w:sz w:val="28"/>
          <w:szCs w:val="24"/>
        </w:rPr>
        <w:t>Принципы корпоративных финансов / Пер. с англ. — М.: Олимп-Бизнес, 1997.</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Бригхэм Ю., Гапенски Л. </w:t>
      </w:r>
      <w:r w:rsidRPr="000F7B75">
        <w:rPr>
          <w:rFonts w:ascii="Times New Roman" w:hAnsi="Times New Roman"/>
          <w:sz w:val="28"/>
          <w:szCs w:val="24"/>
        </w:rPr>
        <w:t>Финансовый менеджмент. Полный курс: В 2-х т. / Пер. с англ. — СПб.: Экономическая школа, 1997.</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Бромвич М. </w:t>
      </w:r>
      <w:r w:rsidRPr="000F7B75">
        <w:rPr>
          <w:rFonts w:ascii="Times New Roman" w:hAnsi="Times New Roman"/>
          <w:sz w:val="28"/>
          <w:szCs w:val="24"/>
        </w:rPr>
        <w:t>Анализ экономической эффективности капиталовложений / Пер, с англ. - М.: ИНФРА-М, 1996.</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Быкадоров В. А., Алексеев П. Д. </w:t>
      </w:r>
      <w:r w:rsidRPr="000F7B75">
        <w:rPr>
          <w:rFonts w:ascii="Times New Roman" w:hAnsi="Times New Roman"/>
          <w:sz w:val="28"/>
          <w:szCs w:val="24"/>
        </w:rPr>
        <w:t>Финансово-экономическое состояние предприятия.</w:t>
      </w:r>
      <w:r w:rsidR="000F7B75">
        <w:rPr>
          <w:rFonts w:ascii="Times New Roman" w:hAnsi="Times New Roman"/>
          <w:sz w:val="28"/>
          <w:szCs w:val="24"/>
        </w:rPr>
        <w:t xml:space="preserve"> </w:t>
      </w:r>
      <w:r w:rsidRPr="000F7B75">
        <w:rPr>
          <w:rFonts w:ascii="Times New Roman" w:hAnsi="Times New Roman"/>
          <w:sz w:val="28"/>
          <w:szCs w:val="24"/>
        </w:rPr>
        <w:t>М.: Приор, 2000.</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Вакуленко Т. Г., Фомина Л. Ф. </w:t>
      </w:r>
      <w:r w:rsidRPr="000F7B75">
        <w:rPr>
          <w:rFonts w:ascii="Times New Roman" w:hAnsi="Times New Roman"/>
          <w:sz w:val="28"/>
          <w:szCs w:val="24"/>
        </w:rPr>
        <w:t>Анализ бухгалтерской (финансовой) отчетности для</w:t>
      </w:r>
      <w:r w:rsidR="00B36FBE">
        <w:rPr>
          <w:rFonts w:ascii="Times New Roman" w:hAnsi="Times New Roman"/>
          <w:sz w:val="28"/>
          <w:szCs w:val="24"/>
        </w:rPr>
        <w:t xml:space="preserve"> </w:t>
      </w:r>
      <w:r w:rsidRPr="000F7B75">
        <w:rPr>
          <w:rFonts w:ascii="Times New Roman" w:hAnsi="Times New Roman"/>
          <w:sz w:val="28"/>
          <w:szCs w:val="24"/>
        </w:rPr>
        <w:t>принятия управленческих решений. — СПб.: Издательский дом «Герда», 2001.</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Ван ХорнДж. </w:t>
      </w:r>
      <w:r w:rsidRPr="000F7B75">
        <w:rPr>
          <w:rFonts w:ascii="Times New Roman" w:hAnsi="Times New Roman"/>
          <w:sz w:val="28"/>
          <w:szCs w:val="24"/>
        </w:rPr>
        <w:t>Основы управления финансами / Пер. с англ. — М.: Финансы и статистика, 2000.</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Гинзбург А. И. </w:t>
      </w:r>
      <w:r w:rsidRPr="000F7B75">
        <w:rPr>
          <w:rFonts w:ascii="Times New Roman" w:hAnsi="Times New Roman"/>
          <w:sz w:val="28"/>
          <w:szCs w:val="24"/>
        </w:rPr>
        <w:t>Экономический анализ. — СПб.: Питер, 2003.</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Грамотенко Т. А., Мясоедов Л. В., Любанова Т. П. </w:t>
      </w:r>
      <w:r w:rsidRPr="000F7B75">
        <w:rPr>
          <w:rFonts w:ascii="Times New Roman" w:hAnsi="Times New Roman"/>
          <w:sz w:val="28"/>
          <w:szCs w:val="24"/>
        </w:rPr>
        <w:t>Банкротство предприятий: экономические аспекты. — М.: Приор, 1998.</w:t>
      </w:r>
    </w:p>
    <w:p w:rsidR="00D94DB8" w:rsidRPr="000F7B75" w:rsidRDefault="00D94DB8" w:rsidP="000F7B75">
      <w:pPr>
        <w:widowControl w:val="0"/>
        <w:numPr>
          <w:ilvl w:val="0"/>
          <w:numId w:val="93"/>
        </w:numPr>
        <w:shd w:val="clear" w:color="auto" w:fill="FFFFFF"/>
        <w:tabs>
          <w:tab w:val="left" w:pos="322"/>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Грачева М. В. </w:t>
      </w:r>
      <w:r w:rsidRPr="000F7B75">
        <w:rPr>
          <w:rFonts w:ascii="Times New Roman" w:hAnsi="Times New Roman"/>
          <w:sz w:val="28"/>
          <w:szCs w:val="24"/>
        </w:rPr>
        <w:t>Анализ проектных рисков. — М.: ЗАО «Финстатинформ», 1999.</w:t>
      </w:r>
    </w:p>
    <w:p w:rsidR="00D94DB8" w:rsidRPr="000F7B75" w:rsidRDefault="00D94DB8" w:rsidP="000F7B75">
      <w:pPr>
        <w:widowControl w:val="0"/>
        <w:numPr>
          <w:ilvl w:val="0"/>
          <w:numId w:val="92"/>
        </w:numPr>
        <w:shd w:val="clear" w:color="auto" w:fill="FFFFFF"/>
        <w:tabs>
          <w:tab w:val="left" w:pos="-56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Донцова Л. В., Никифорова Н. А. </w:t>
      </w:r>
      <w:r w:rsidRPr="000F7B75">
        <w:rPr>
          <w:rFonts w:ascii="Times New Roman" w:hAnsi="Times New Roman"/>
          <w:sz w:val="28"/>
          <w:szCs w:val="24"/>
        </w:rPr>
        <w:t>Анализ финансовой отчетности. — М.: Дело и сер</w:t>
      </w:r>
      <w:r w:rsidRPr="000F7B75">
        <w:rPr>
          <w:rFonts w:ascii="Times New Roman" w:hAnsi="Times New Roman"/>
          <w:sz w:val="28"/>
          <w:szCs w:val="24"/>
        </w:rPr>
        <w:softHyphen/>
        <w:t>вис, 2003.</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Друри К. </w:t>
      </w:r>
      <w:r w:rsidRPr="000F7B75">
        <w:rPr>
          <w:rFonts w:ascii="Times New Roman" w:hAnsi="Times New Roman"/>
          <w:sz w:val="28"/>
          <w:szCs w:val="24"/>
        </w:rPr>
        <w:t>Введение в управленческий и производственный учет / Пер. с англ. — М.:</w:t>
      </w:r>
      <w:r w:rsidR="00B36FBE">
        <w:rPr>
          <w:rFonts w:ascii="Times New Roman" w:hAnsi="Times New Roman"/>
          <w:sz w:val="28"/>
          <w:szCs w:val="24"/>
        </w:rPr>
        <w:t xml:space="preserve"> </w:t>
      </w:r>
      <w:r w:rsidRPr="000F7B75">
        <w:rPr>
          <w:rFonts w:ascii="Times New Roman" w:hAnsi="Times New Roman"/>
          <w:sz w:val="28"/>
          <w:szCs w:val="24"/>
        </w:rPr>
        <w:t>Аудит, 1994.</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Едронова В. Н., Мизаковский Е. А. </w:t>
      </w:r>
      <w:r w:rsidRPr="000F7B75">
        <w:rPr>
          <w:rFonts w:ascii="Times New Roman" w:hAnsi="Times New Roman"/>
          <w:sz w:val="28"/>
          <w:szCs w:val="24"/>
        </w:rPr>
        <w:t>Учет и анализ финансовых активов. — М.: Финан</w:t>
      </w:r>
      <w:r w:rsidRPr="000F7B75">
        <w:rPr>
          <w:rFonts w:ascii="Times New Roman" w:hAnsi="Times New Roman"/>
          <w:sz w:val="28"/>
          <w:szCs w:val="24"/>
        </w:rPr>
        <w:softHyphen/>
        <w:t>сы и статистика, 1995.</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Ендовицкий Д. А. </w:t>
      </w:r>
      <w:r w:rsidRPr="000F7B75">
        <w:rPr>
          <w:rFonts w:ascii="Times New Roman" w:hAnsi="Times New Roman"/>
          <w:sz w:val="28"/>
          <w:szCs w:val="24"/>
        </w:rPr>
        <w:t>Комплексный анализ и контроль инвестиционной деятельности: методология и практика. — М.: Финансы и статистика, 2001.</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Ендовицкий Д. А. </w:t>
      </w:r>
      <w:r w:rsidRPr="000F7B75">
        <w:rPr>
          <w:rFonts w:ascii="Times New Roman" w:hAnsi="Times New Roman"/>
          <w:sz w:val="28"/>
          <w:szCs w:val="24"/>
        </w:rPr>
        <w:t>Инвестиционный анализ в реальном секторе экономики. — М.: Финансы и статистика, 2003.</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Ефимова О. В. </w:t>
      </w:r>
      <w:r w:rsidRPr="000F7B75">
        <w:rPr>
          <w:rFonts w:ascii="Times New Roman" w:hAnsi="Times New Roman"/>
          <w:sz w:val="28"/>
          <w:szCs w:val="24"/>
        </w:rPr>
        <w:t>Финансовый анализ. — М.: Бухгалтерский учет, 2002.</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Карлоф Б. </w:t>
      </w:r>
      <w:r w:rsidRPr="000F7B75">
        <w:rPr>
          <w:rFonts w:ascii="Times New Roman" w:hAnsi="Times New Roman"/>
          <w:sz w:val="28"/>
          <w:szCs w:val="24"/>
        </w:rPr>
        <w:t>Деловая стратегия / Пер. с англ. — М.: Экономика, 1991.</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Кармин Т. Р., Макмин А. Р. </w:t>
      </w:r>
      <w:r w:rsidRPr="000F7B75">
        <w:rPr>
          <w:rFonts w:ascii="Times New Roman" w:hAnsi="Times New Roman"/>
          <w:sz w:val="28"/>
          <w:szCs w:val="24"/>
        </w:rPr>
        <w:t>Анализ финансовых отчетов (на основе СААР) / Пер. с англ. — М.: Инфра-М, 1999.</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Ковалев В. В. </w:t>
      </w:r>
      <w:r w:rsidRPr="000F7B75">
        <w:rPr>
          <w:rFonts w:ascii="Times New Roman" w:hAnsi="Times New Roman"/>
          <w:sz w:val="28"/>
          <w:szCs w:val="24"/>
        </w:rPr>
        <w:t>Финансовый анализ. Управление капиталом. Выбор инвестиций. Ана</w:t>
      </w:r>
      <w:r w:rsidRPr="000F7B75">
        <w:rPr>
          <w:rFonts w:ascii="Times New Roman" w:hAnsi="Times New Roman"/>
          <w:sz w:val="28"/>
          <w:szCs w:val="24"/>
        </w:rPr>
        <w:softHyphen/>
        <w:t>лиз отчетности. — М.: Финансы и статистика, 1997.</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Ковалев В. В. </w:t>
      </w:r>
      <w:r w:rsidRPr="000F7B75">
        <w:rPr>
          <w:rFonts w:ascii="Times New Roman" w:hAnsi="Times New Roman"/>
          <w:sz w:val="28"/>
          <w:szCs w:val="24"/>
        </w:rPr>
        <w:t>Введение в финансовый менеджмент. — М.: Финансы и статистика, 1999.</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Ковалев В. В., Уланов В. А. </w:t>
      </w:r>
      <w:r w:rsidRPr="000F7B75">
        <w:rPr>
          <w:rFonts w:ascii="Times New Roman" w:hAnsi="Times New Roman"/>
          <w:sz w:val="28"/>
          <w:szCs w:val="24"/>
        </w:rPr>
        <w:t>Курс финансовых вычислений. — М.: Финансы и статистика, 1999.</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Ковалев В. В., Патров В. В. </w:t>
      </w:r>
      <w:r w:rsidRPr="000F7B75">
        <w:rPr>
          <w:rFonts w:ascii="Times New Roman" w:hAnsi="Times New Roman"/>
          <w:sz w:val="28"/>
          <w:szCs w:val="24"/>
        </w:rPr>
        <w:t>Как читать баланс. — М.: Финансы и статистика, 1998.</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Коласс Б. </w:t>
      </w:r>
      <w:r w:rsidRPr="000F7B75">
        <w:rPr>
          <w:rFonts w:ascii="Times New Roman" w:hAnsi="Times New Roman"/>
          <w:sz w:val="28"/>
          <w:szCs w:val="24"/>
        </w:rPr>
        <w:t>Управление финансовой деятельностью предприятия / Пер. с фр. — М.:</w:t>
      </w:r>
      <w:r w:rsidR="00B36FBE">
        <w:rPr>
          <w:rFonts w:ascii="Times New Roman" w:hAnsi="Times New Roman"/>
          <w:sz w:val="28"/>
          <w:szCs w:val="24"/>
        </w:rPr>
        <w:t xml:space="preserve"> </w:t>
      </w:r>
      <w:r w:rsidRPr="000F7B75">
        <w:rPr>
          <w:rFonts w:ascii="Times New Roman" w:hAnsi="Times New Roman"/>
          <w:sz w:val="28"/>
          <w:szCs w:val="24"/>
        </w:rPr>
        <w:t>Финансы, ЮНИТИ, 1997.</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Колб Р. В., Родригес Р. Д. </w:t>
      </w:r>
      <w:r w:rsidRPr="000F7B75">
        <w:rPr>
          <w:rFonts w:ascii="Times New Roman" w:hAnsi="Times New Roman"/>
          <w:sz w:val="28"/>
          <w:szCs w:val="24"/>
        </w:rPr>
        <w:t>Финансовый менеджмент / Пер. с англ. — М.: Финпресс, 2001.</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Кочалин В. В. </w:t>
      </w:r>
      <w:r w:rsidRPr="000F7B75">
        <w:rPr>
          <w:rFonts w:ascii="Times New Roman" w:hAnsi="Times New Roman"/>
          <w:sz w:val="28"/>
          <w:szCs w:val="24"/>
        </w:rPr>
        <w:t>Финансовый учет и отчетность в соответствии со стандартами СААР. —</w:t>
      </w:r>
      <w:r w:rsidR="00B36FBE">
        <w:rPr>
          <w:rFonts w:ascii="Times New Roman" w:hAnsi="Times New Roman"/>
          <w:sz w:val="28"/>
          <w:szCs w:val="24"/>
        </w:rPr>
        <w:t xml:space="preserve"> </w:t>
      </w:r>
      <w:r w:rsidRPr="000F7B75">
        <w:rPr>
          <w:rFonts w:ascii="Times New Roman" w:hAnsi="Times New Roman"/>
          <w:sz w:val="28"/>
          <w:szCs w:val="24"/>
        </w:rPr>
        <w:t>М.: Дело, 1998.</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Крейнина М. Н. </w:t>
      </w:r>
      <w:r w:rsidRPr="000F7B75">
        <w:rPr>
          <w:rFonts w:ascii="Times New Roman" w:hAnsi="Times New Roman"/>
          <w:sz w:val="28"/>
          <w:szCs w:val="24"/>
        </w:rPr>
        <w:t>Финансовое состояние предприятия. — М.: ИКЦ ДИС, 1997.</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Крейнина М. Н. </w:t>
      </w:r>
      <w:r w:rsidRPr="000F7B75">
        <w:rPr>
          <w:rFonts w:ascii="Times New Roman" w:hAnsi="Times New Roman"/>
          <w:sz w:val="28"/>
          <w:szCs w:val="24"/>
        </w:rPr>
        <w:t>Финансовый менеджмент. — М.: Дело и сервис, 2001.</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КрушвицЛ. </w:t>
      </w:r>
      <w:r w:rsidRPr="000F7B75">
        <w:rPr>
          <w:rFonts w:ascii="Times New Roman" w:hAnsi="Times New Roman"/>
          <w:sz w:val="28"/>
          <w:szCs w:val="24"/>
        </w:rPr>
        <w:t>Финансирование и инвестиции / Пер. с нем. — СПб.: Питер, 2000.</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КрушвицЛ. </w:t>
      </w:r>
      <w:r w:rsidRPr="000F7B75">
        <w:rPr>
          <w:rFonts w:ascii="Times New Roman" w:hAnsi="Times New Roman"/>
          <w:sz w:val="28"/>
          <w:szCs w:val="24"/>
        </w:rPr>
        <w:t>Инвестиционные расчеты / Пер. с нем. — СПб.: Питер, 2001.</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Маркаръян Э. А., Герасименко Г. П. </w:t>
      </w:r>
      <w:r w:rsidRPr="000F7B75">
        <w:rPr>
          <w:rFonts w:ascii="Times New Roman" w:hAnsi="Times New Roman"/>
          <w:sz w:val="28"/>
          <w:szCs w:val="24"/>
        </w:rPr>
        <w:t>Финансовый анализ. — М.: Приор, 1997.</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Меньшиков И. С. </w:t>
      </w:r>
      <w:r w:rsidRPr="000F7B75">
        <w:rPr>
          <w:rFonts w:ascii="Times New Roman" w:hAnsi="Times New Roman"/>
          <w:sz w:val="28"/>
          <w:szCs w:val="24"/>
        </w:rPr>
        <w:t>Финансовый анализ ценных бумаг. — М.: Финансы и статистика,</w:t>
      </w:r>
      <w:r w:rsidR="00B36FBE">
        <w:rPr>
          <w:rFonts w:ascii="Times New Roman" w:hAnsi="Times New Roman"/>
          <w:sz w:val="28"/>
          <w:szCs w:val="24"/>
        </w:rPr>
        <w:t xml:space="preserve"> </w:t>
      </w:r>
      <w:r w:rsidRPr="000F7B75">
        <w:rPr>
          <w:rFonts w:ascii="Times New Roman" w:hAnsi="Times New Roman"/>
          <w:sz w:val="28"/>
          <w:szCs w:val="24"/>
        </w:rPr>
        <w:t>1998.</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Ришар Ж. </w:t>
      </w:r>
      <w:r w:rsidRPr="000F7B75">
        <w:rPr>
          <w:rFonts w:ascii="Times New Roman" w:hAnsi="Times New Roman"/>
          <w:sz w:val="28"/>
          <w:szCs w:val="24"/>
        </w:rPr>
        <w:t>Аудит и анализ хозяйственной деятельности предприятия / Пер. с фр. — М.: Аудит, ЮНИТИ, 1997.</w:t>
      </w:r>
    </w:p>
    <w:p w:rsidR="00D94DB8" w:rsidRPr="000F7B75" w:rsidRDefault="00D94DB8" w:rsidP="000F7B75">
      <w:pPr>
        <w:widowControl w:val="0"/>
        <w:numPr>
          <w:ilvl w:val="0"/>
          <w:numId w:val="94"/>
        </w:numPr>
        <w:shd w:val="clear" w:color="auto" w:fill="FFFFFF"/>
        <w:tabs>
          <w:tab w:val="left" w:pos="317"/>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Родионова В. М., Федотова М. А. </w:t>
      </w:r>
      <w:r w:rsidRPr="000F7B75">
        <w:rPr>
          <w:rFonts w:ascii="Times New Roman" w:hAnsi="Times New Roman"/>
          <w:sz w:val="28"/>
          <w:szCs w:val="24"/>
        </w:rPr>
        <w:t>Финансовая устойчивость предприятия в услови</w:t>
      </w:r>
      <w:r w:rsidRPr="000F7B75">
        <w:rPr>
          <w:rFonts w:ascii="Times New Roman" w:hAnsi="Times New Roman"/>
          <w:sz w:val="28"/>
          <w:szCs w:val="24"/>
        </w:rPr>
        <w:softHyphen/>
        <w:t>ях инфляции. — М.: Перспектива, 1995.</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7 нот менеджмента // Под ред. В. Красновой и А. Привалова. — М.: ЗАО «Журнал Эксперт», ЭКСМО, 2002.</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Сорокина Е. М. </w:t>
      </w:r>
      <w:r w:rsidRPr="000F7B75">
        <w:rPr>
          <w:rFonts w:ascii="Times New Roman" w:hAnsi="Times New Roman"/>
          <w:sz w:val="28"/>
          <w:szCs w:val="24"/>
        </w:rPr>
        <w:t>Анализ денежных потоков предприятия: теория и практика в усло</w:t>
      </w:r>
      <w:r w:rsidRPr="000F7B75">
        <w:rPr>
          <w:rFonts w:ascii="Times New Roman" w:hAnsi="Times New Roman"/>
          <w:sz w:val="28"/>
          <w:szCs w:val="24"/>
        </w:rPr>
        <w:softHyphen/>
        <w:t>виях реформирования российской экономики. — М.: Финансы и статистика, 2002.</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Стоун Д., Хатчинг К. </w:t>
      </w:r>
      <w:r w:rsidRPr="000F7B75">
        <w:rPr>
          <w:rFonts w:ascii="Times New Roman" w:hAnsi="Times New Roman"/>
          <w:sz w:val="28"/>
          <w:szCs w:val="24"/>
        </w:rPr>
        <w:t>Бухгалтерский учет и финансовый анализ / Пер. с англ. — СПб.: АОЗТ «Литера-Плюс», 1993.</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Тренев Н. Н. </w:t>
      </w:r>
      <w:r w:rsidRPr="000F7B75">
        <w:rPr>
          <w:rFonts w:ascii="Times New Roman" w:hAnsi="Times New Roman"/>
          <w:sz w:val="28"/>
          <w:szCs w:val="24"/>
        </w:rPr>
        <w:t>Управление финансами. — М.: Финансы и статистика, 1999.</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Фабоцци Ф.Д. </w:t>
      </w:r>
      <w:r w:rsidRPr="000F7B75">
        <w:rPr>
          <w:rFonts w:ascii="Times New Roman" w:hAnsi="Times New Roman"/>
          <w:sz w:val="28"/>
          <w:szCs w:val="24"/>
        </w:rPr>
        <w:t>Управление инвестициями / Пер. с англ. — М.: ИНФРА-М, 2000.</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sz w:val="28"/>
          <w:szCs w:val="24"/>
        </w:rPr>
        <w:t>Финансовый менеджмент / Под ред. Е. С. Стояновой. — М.: Перспектива, 2001.</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Фридман Д., Ордуэй М. </w:t>
      </w:r>
      <w:r w:rsidRPr="000F7B75">
        <w:rPr>
          <w:rFonts w:ascii="Times New Roman" w:hAnsi="Times New Roman"/>
          <w:sz w:val="28"/>
          <w:szCs w:val="24"/>
        </w:rPr>
        <w:t>Анализ и оценка приносящей доход недвижимости / Пер. с англ. — М.: Дело, 1995.</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Хелдервик К. </w:t>
      </w:r>
      <w:r w:rsidRPr="000F7B75">
        <w:rPr>
          <w:rFonts w:ascii="Times New Roman" w:hAnsi="Times New Roman"/>
          <w:sz w:val="28"/>
          <w:szCs w:val="24"/>
        </w:rPr>
        <w:t>Финансово-экономический анализ деятельности предприятия / Пер. с англ. — М.: Финансы и статистика, 1996.</w:t>
      </w:r>
    </w:p>
    <w:p w:rsidR="00D94DB8"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Хелферт Э. </w:t>
      </w:r>
      <w:r w:rsidRPr="000F7B75">
        <w:rPr>
          <w:rFonts w:ascii="Times New Roman" w:hAnsi="Times New Roman"/>
          <w:sz w:val="28"/>
          <w:szCs w:val="24"/>
        </w:rPr>
        <w:t>Техника финансового анализа / Пер. с англ. — М.: Аудит, ЮНИТИ, 1997.</w:t>
      </w:r>
    </w:p>
    <w:p w:rsidR="00D94DB8" w:rsidRPr="000F7B75" w:rsidRDefault="00D94DB8" w:rsidP="000F7B75">
      <w:pPr>
        <w:widowControl w:val="0"/>
        <w:numPr>
          <w:ilvl w:val="0"/>
          <w:numId w:val="96"/>
        </w:numPr>
        <w:shd w:val="clear" w:color="auto" w:fill="FFFFFF"/>
        <w:tabs>
          <w:tab w:val="left" w:pos="34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ЧедвикЛ. </w:t>
      </w:r>
      <w:r w:rsidRPr="000F7B75">
        <w:rPr>
          <w:rFonts w:ascii="Times New Roman" w:hAnsi="Times New Roman"/>
          <w:sz w:val="28"/>
          <w:szCs w:val="24"/>
        </w:rPr>
        <w:t>Основы финансового учета / Пер. с англ. — М.: Банки и биржи, ЮНИТИ, 1997.</w:t>
      </w:r>
    </w:p>
    <w:p w:rsidR="00D94DB8" w:rsidRPr="000F7B75" w:rsidRDefault="00D94DB8" w:rsidP="000F7B75">
      <w:pPr>
        <w:widowControl w:val="0"/>
        <w:numPr>
          <w:ilvl w:val="0"/>
          <w:numId w:val="96"/>
        </w:numPr>
        <w:shd w:val="clear" w:color="auto" w:fill="FFFFFF"/>
        <w:tabs>
          <w:tab w:val="left" w:pos="34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Ченг Ф. Ли, Финнерти Д. И. </w:t>
      </w:r>
      <w:r w:rsidRPr="000F7B75">
        <w:rPr>
          <w:rFonts w:ascii="Times New Roman" w:hAnsi="Times New Roman"/>
          <w:sz w:val="28"/>
          <w:szCs w:val="24"/>
        </w:rPr>
        <w:t>Финансы корпораций: теория, методы и практика / Пер. с англ. - М: ИНФРА-М, 2000.</w:t>
      </w:r>
    </w:p>
    <w:p w:rsidR="00D94DB8" w:rsidRPr="000F7B75" w:rsidRDefault="00D94DB8" w:rsidP="000F7B75">
      <w:pPr>
        <w:widowControl w:val="0"/>
        <w:numPr>
          <w:ilvl w:val="0"/>
          <w:numId w:val="96"/>
        </w:numPr>
        <w:shd w:val="clear" w:color="auto" w:fill="FFFFFF"/>
        <w:tabs>
          <w:tab w:val="left" w:pos="34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Четыркин Е. М. </w:t>
      </w:r>
      <w:r w:rsidRPr="000F7B75">
        <w:rPr>
          <w:rFonts w:ascii="Times New Roman" w:hAnsi="Times New Roman"/>
          <w:sz w:val="28"/>
          <w:szCs w:val="24"/>
        </w:rPr>
        <w:t>Фиансовый анализ производственных инвестиций. — М.: Финан</w:t>
      </w:r>
      <w:r w:rsidRPr="000F7B75">
        <w:rPr>
          <w:rFonts w:ascii="Times New Roman" w:hAnsi="Times New Roman"/>
          <w:sz w:val="28"/>
          <w:szCs w:val="24"/>
        </w:rPr>
        <w:softHyphen/>
        <w:t>сы и статистика, 1998.</w:t>
      </w:r>
    </w:p>
    <w:p w:rsidR="00D94DB8" w:rsidRPr="000F7B75" w:rsidRDefault="00D94DB8" w:rsidP="000F7B75">
      <w:pPr>
        <w:widowControl w:val="0"/>
        <w:numPr>
          <w:ilvl w:val="0"/>
          <w:numId w:val="96"/>
        </w:numPr>
        <w:shd w:val="clear" w:color="auto" w:fill="FFFFFF"/>
        <w:tabs>
          <w:tab w:val="left" w:pos="34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Шарп У. Ф., Александер Г. Д., БэйлиД. В. </w:t>
      </w:r>
      <w:r w:rsidRPr="000F7B75">
        <w:rPr>
          <w:rFonts w:ascii="Times New Roman" w:hAnsi="Times New Roman"/>
          <w:sz w:val="28"/>
          <w:szCs w:val="24"/>
        </w:rPr>
        <w:t>Инвестиции / Пер. с англ. — М.: ИНФРА-М, 1997.</w:t>
      </w:r>
    </w:p>
    <w:p w:rsidR="00D94DB8" w:rsidRPr="000F7B75" w:rsidRDefault="00D94DB8" w:rsidP="000F7B75">
      <w:pPr>
        <w:widowControl w:val="0"/>
        <w:numPr>
          <w:ilvl w:val="0"/>
          <w:numId w:val="96"/>
        </w:numPr>
        <w:shd w:val="clear" w:color="auto" w:fill="FFFFFF"/>
        <w:tabs>
          <w:tab w:val="left" w:pos="34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Шеремет А. Д., Негашев Е. В. </w:t>
      </w:r>
      <w:r w:rsidRPr="000F7B75">
        <w:rPr>
          <w:rFonts w:ascii="Times New Roman" w:hAnsi="Times New Roman"/>
          <w:sz w:val="28"/>
          <w:szCs w:val="24"/>
        </w:rPr>
        <w:t>Методика финансового анализа деятельности коммерческих организаций. — М.: ИНФРА-М, 2003.</w:t>
      </w:r>
    </w:p>
    <w:p w:rsidR="00D94DB8" w:rsidRPr="000F7B75" w:rsidRDefault="00D94DB8" w:rsidP="000F7B75">
      <w:pPr>
        <w:widowControl w:val="0"/>
        <w:numPr>
          <w:ilvl w:val="0"/>
          <w:numId w:val="96"/>
        </w:numPr>
        <w:shd w:val="clear" w:color="auto" w:fill="FFFFFF"/>
        <w:tabs>
          <w:tab w:val="left" w:pos="34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ШимД. К., Стел Д. Г. </w:t>
      </w:r>
      <w:r w:rsidRPr="000F7B75">
        <w:rPr>
          <w:rFonts w:ascii="Times New Roman" w:hAnsi="Times New Roman"/>
          <w:sz w:val="28"/>
          <w:szCs w:val="24"/>
        </w:rPr>
        <w:t>Финансовый менеджмент / Пер. с англ. — М.: Филинъ, 1996.</w:t>
      </w:r>
    </w:p>
    <w:p w:rsidR="00D94DB8" w:rsidRPr="000F7B75" w:rsidRDefault="00D94DB8" w:rsidP="000F7B75">
      <w:pPr>
        <w:widowControl w:val="0"/>
        <w:numPr>
          <w:ilvl w:val="0"/>
          <w:numId w:val="96"/>
        </w:numPr>
        <w:shd w:val="clear" w:color="auto" w:fill="FFFFFF"/>
        <w:tabs>
          <w:tab w:val="left" w:pos="34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Шим Д. К., Сигел Д. Г. </w:t>
      </w:r>
      <w:r w:rsidRPr="000F7B75">
        <w:rPr>
          <w:rFonts w:ascii="Times New Roman" w:hAnsi="Times New Roman"/>
          <w:sz w:val="28"/>
          <w:szCs w:val="24"/>
        </w:rPr>
        <w:t>Основы коммерческого бюджетирования / Пер. с англ. — СПб.: Пергамент, 1998.</w:t>
      </w:r>
    </w:p>
    <w:p w:rsidR="00D94DB8" w:rsidRPr="000F7B75" w:rsidRDefault="00D94DB8" w:rsidP="000F7B75">
      <w:pPr>
        <w:widowControl w:val="0"/>
        <w:numPr>
          <w:ilvl w:val="0"/>
          <w:numId w:val="96"/>
        </w:numPr>
        <w:shd w:val="clear" w:color="auto" w:fill="FFFFFF"/>
        <w:tabs>
          <w:tab w:val="left" w:pos="341"/>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Щиборщ К. В. </w:t>
      </w:r>
      <w:r w:rsidRPr="000F7B75">
        <w:rPr>
          <w:rFonts w:ascii="Times New Roman" w:hAnsi="Times New Roman"/>
          <w:sz w:val="28"/>
          <w:szCs w:val="24"/>
        </w:rPr>
        <w:t>Бюджетирование деятельности промышленных предприятий Рос</w:t>
      </w:r>
      <w:r w:rsidRPr="000F7B75">
        <w:rPr>
          <w:rFonts w:ascii="Times New Roman" w:hAnsi="Times New Roman"/>
          <w:sz w:val="28"/>
          <w:szCs w:val="24"/>
        </w:rPr>
        <w:softHyphen/>
        <w:t>сии. — М.: Лело и Сервис. 2001.</w:t>
      </w:r>
    </w:p>
    <w:p w:rsidR="00011351" w:rsidRPr="000F7B75" w:rsidRDefault="00D94DB8" w:rsidP="000F7B75">
      <w:pPr>
        <w:widowControl w:val="0"/>
        <w:numPr>
          <w:ilvl w:val="0"/>
          <w:numId w:val="95"/>
        </w:numPr>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r w:rsidRPr="000F7B75">
        <w:rPr>
          <w:rFonts w:ascii="Times New Roman" w:hAnsi="Times New Roman"/>
          <w:iCs/>
          <w:sz w:val="28"/>
          <w:szCs w:val="24"/>
        </w:rPr>
        <w:t xml:space="preserve">Энтони Р., Рис Д. </w:t>
      </w:r>
      <w:r w:rsidRPr="000F7B75">
        <w:rPr>
          <w:rFonts w:ascii="Times New Roman" w:hAnsi="Times New Roman"/>
          <w:sz w:val="28"/>
          <w:szCs w:val="24"/>
        </w:rPr>
        <w:t>Учет: ситуации и примеры / Пер. с англ. — М.: Финансы и статистика, 1993.</w:t>
      </w: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0F7B75">
        <w:rPr>
          <w:rFonts w:ascii="Times New Roman" w:hAnsi="Times New Roman"/>
          <w:sz w:val="28"/>
          <w:szCs w:val="24"/>
        </w:rPr>
        <w:br w:type="page"/>
      </w:r>
      <w:r w:rsidRPr="00B36FBE">
        <w:rPr>
          <w:rFonts w:ascii="Times New Roman" w:hAnsi="Times New Roman"/>
          <w:b/>
          <w:bCs/>
          <w:sz w:val="28"/>
          <w:szCs w:val="20"/>
        </w:rPr>
        <w:t>Приложение 1</w:t>
      </w:r>
    </w:p>
    <w:p w:rsidR="00B36FBE" w:rsidRPr="00B36FBE" w:rsidRDefault="00B36FBE" w:rsidP="00B36FBE">
      <w:pPr>
        <w:shd w:val="clear" w:color="auto" w:fill="FFFFFF"/>
        <w:spacing w:after="0" w:line="360" w:lineRule="auto"/>
        <w:ind w:firstLine="709"/>
        <w:jc w:val="center"/>
        <w:rPr>
          <w:rFonts w:ascii="Times New Roman" w:hAnsi="Times New Roman"/>
          <w:b/>
          <w:bCs/>
          <w:sz w:val="28"/>
          <w:szCs w:val="20"/>
        </w:rPr>
      </w:pP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БУХГАЛТЕРСКИЙ БАЛАНС ПО ОТКРЫТОМУ АКЦИОНЕРНОМУ ОБЩЕСТВУ</w:t>
      </w:r>
      <w:r w:rsidR="00B36FBE" w:rsidRPr="00B36FBE">
        <w:rPr>
          <w:rFonts w:ascii="Times New Roman" w:hAnsi="Times New Roman"/>
          <w:b/>
          <w:sz w:val="28"/>
          <w:szCs w:val="20"/>
        </w:rPr>
        <w:t xml:space="preserve"> </w:t>
      </w:r>
      <w:r w:rsidRPr="00B36FBE">
        <w:rPr>
          <w:rFonts w:ascii="Times New Roman" w:hAnsi="Times New Roman"/>
          <w:b/>
          <w:bCs/>
          <w:sz w:val="28"/>
          <w:szCs w:val="20"/>
        </w:rPr>
        <w:t>МАШИНОСТРОИТЕЛЬНОЙ ПРОМЫШЛЕННОСТИ</w:t>
      </w: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(форма №1),ТЫС. РУБ.</w:t>
      </w:r>
    </w:p>
    <w:p w:rsidR="00011351" w:rsidRPr="000F7B75" w:rsidRDefault="00011351" w:rsidP="000F7B75">
      <w:pPr>
        <w:shd w:val="clear" w:color="auto" w:fill="FFFFFF"/>
        <w:spacing w:after="0" w:line="360" w:lineRule="auto"/>
        <w:ind w:firstLine="709"/>
        <w:jc w:val="both"/>
        <w:rPr>
          <w:rFonts w:ascii="Times New Roman" w:hAnsi="Times New Roman"/>
          <w:sz w:val="28"/>
          <w:szCs w:val="20"/>
        </w:rPr>
      </w:pPr>
    </w:p>
    <w:tbl>
      <w:tblPr>
        <w:tblW w:w="0" w:type="auto"/>
        <w:tblInd w:w="466" w:type="dxa"/>
        <w:tblLayout w:type="fixed"/>
        <w:tblCellMar>
          <w:left w:w="40" w:type="dxa"/>
          <w:right w:w="40" w:type="dxa"/>
        </w:tblCellMar>
        <w:tblLook w:val="0000" w:firstRow="0" w:lastRow="0" w:firstColumn="0" w:lastColumn="0" w:noHBand="0" w:noVBand="0"/>
      </w:tblPr>
      <w:tblGrid>
        <w:gridCol w:w="4678"/>
        <w:gridCol w:w="1418"/>
        <w:gridCol w:w="1134"/>
        <w:gridCol w:w="1275"/>
      </w:tblGrid>
      <w:tr w:rsidR="00011351" w:rsidRPr="000F7B75" w:rsidTr="0059517C">
        <w:trPr>
          <w:trHeight w:hRule="exact" w:val="69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Актив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Код показателя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 xml:space="preserve">На начало </w:t>
            </w:r>
            <w:r w:rsidRPr="00B36FBE">
              <w:rPr>
                <w:rFonts w:ascii="Times New Roman" w:hAnsi="Times New Roman"/>
                <w:sz w:val="20"/>
                <w:szCs w:val="20"/>
              </w:rPr>
              <w:t>отчетного года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На конец отчетного периода</w:t>
            </w:r>
          </w:p>
        </w:tc>
      </w:tr>
      <w:tr w:rsidR="00011351" w:rsidRPr="000F7B75" w:rsidTr="0059517C">
        <w:trPr>
          <w:trHeight w:hRule="exact" w:val="250"/>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 xml:space="preserve">I. </w:t>
            </w:r>
            <w:r w:rsidRPr="00B36FBE">
              <w:rPr>
                <w:rFonts w:ascii="Times New Roman" w:hAnsi="Times New Roman"/>
                <w:sz w:val="20"/>
                <w:szCs w:val="20"/>
              </w:rPr>
              <w:t>Внеоборотные активы</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Нематериальные активы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344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32</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Основные средства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1168523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1311998</w:t>
            </w:r>
          </w:p>
        </w:tc>
      </w:tr>
      <w:tr w:rsidR="00011351" w:rsidRPr="000F7B75" w:rsidTr="0059517C">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Незавершенное строительство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78175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79526</w:t>
            </w:r>
          </w:p>
        </w:tc>
      </w:tr>
      <w:tr w:rsidR="00011351" w:rsidRPr="000F7B75" w:rsidTr="0059517C">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Доходные вложения в материальные ценности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Долгосрочные финансовые вложения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49293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206604</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Отложенные налоговые активы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4248</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Прочие внеоборотные активы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 xml:space="preserve">Итого по разделу </w:t>
            </w:r>
            <w:r w:rsidRPr="00B36FBE">
              <w:rPr>
                <w:rFonts w:ascii="Times New Roman" w:hAnsi="Times New Roman"/>
                <w:sz w:val="20"/>
                <w:szCs w:val="20"/>
                <w:lang w:val="en-US"/>
              </w:rPr>
              <w:t>I</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1296335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1602408</w:t>
            </w:r>
          </w:p>
        </w:tc>
      </w:tr>
      <w:tr w:rsidR="00011351" w:rsidRPr="000F7B75" w:rsidTr="0059517C">
        <w:trPr>
          <w:trHeight w:hRule="exact" w:val="259"/>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 xml:space="preserve">II. </w:t>
            </w:r>
            <w:r w:rsidRPr="00B36FBE">
              <w:rPr>
                <w:rFonts w:ascii="Times New Roman" w:hAnsi="Times New Roman"/>
                <w:sz w:val="20"/>
                <w:szCs w:val="20"/>
              </w:rPr>
              <w:t>Оборотные активы</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Запасы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1134393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1260348</w:t>
            </w:r>
          </w:p>
        </w:tc>
      </w:tr>
      <w:tr w:rsidR="00011351" w:rsidRPr="000F7B75" w:rsidTr="0059517C">
        <w:trPr>
          <w:trHeight w:hRule="exact" w:val="46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 сырье, материалы и другие аналогич</w:t>
            </w:r>
            <w:r w:rsidRPr="00B36FBE">
              <w:rPr>
                <w:rFonts w:ascii="Times New Roman" w:hAnsi="Times New Roman"/>
                <w:sz w:val="20"/>
                <w:szCs w:val="20"/>
              </w:rPr>
              <w:softHyphen/>
              <w:t>ные ценности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395015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437081</w:t>
            </w:r>
          </w:p>
        </w:tc>
      </w:tr>
      <w:tr w:rsidR="00011351" w:rsidRPr="000F7B75" w:rsidTr="0059517C">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Животные на выращивании и откорме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Затраты в незавершенном производстве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537601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793157</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Готовая продукция и товары для перепродажи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72019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24838</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Товары отгруженные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12340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4728</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Расходы будущих периодов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117418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544</w:t>
            </w:r>
          </w:p>
        </w:tc>
      </w:tr>
      <w:tr w:rsidR="00011351" w:rsidRPr="000F7B75" w:rsidTr="0059517C">
        <w:trPr>
          <w:trHeight w:hRule="exact" w:val="2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Прочие запасы и затраты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6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Налог на добавленную стоимость по приобретенным ценностям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50807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73175</w:t>
            </w:r>
          </w:p>
        </w:tc>
      </w:tr>
      <w:tr w:rsidR="00011351" w:rsidRPr="000F7B75" w:rsidTr="0059517C">
        <w:trPr>
          <w:trHeight w:hRule="exact" w:val="67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Дебиторская задолженность (платежи по которой ожидаются более чем через 12 месяцев после отчетной даты)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113506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279815</w:t>
            </w:r>
          </w:p>
        </w:tc>
      </w:tr>
      <w:tr w:rsidR="00011351" w:rsidRPr="000F7B75" w:rsidTr="0059517C">
        <w:trPr>
          <w:trHeight w:hRule="exact" w:val="25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 покупатели и заказчики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113506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279815</w:t>
            </w:r>
          </w:p>
        </w:tc>
      </w:tr>
      <w:tr w:rsidR="00011351" w:rsidRPr="000F7B75" w:rsidTr="0059517C">
        <w:trPr>
          <w:trHeight w:hRule="exact" w:val="67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Дебиторская задолженность (платежи по которой ожидаются в течение 12 месяцев после отчетной даты)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811247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726521</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 покупатели и заказчики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705431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598328</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Краткосрочные финансовые вложения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249224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256052</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Денежные средства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51994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30686</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Прочие оборотные активы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9220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9579</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Итого по разделу II</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2420391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2636175</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Баланс</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3716726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4238583</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Пассив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Код</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показателя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На начало отчетного года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На конец отчетного периода</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III. Уставный капитал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332183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332183</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Собственные акции, выкупленные у акционеров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Добавочный капитал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1506524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1479378</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Резервный капитал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5025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10398</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 резервы, образованные в соответствии с законодательством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Резервы, образованные в соответствии с учреди</w:t>
            </w:r>
            <w:r w:rsidRPr="00B36FBE">
              <w:rPr>
                <w:rFonts w:ascii="Times New Roman" w:hAnsi="Times New Roman"/>
                <w:sz w:val="20"/>
                <w:szCs w:val="20"/>
              </w:rPr>
              <w:softHyphen/>
              <w:t>тельными документами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5025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10398</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Нераспределенная прибыль (непокрытый убыток)</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95470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196931</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Итого по разделу III</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1939202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2018890</w:t>
            </w:r>
          </w:p>
        </w:tc>
      </w:tr>
      <w:tr w:rsidR="00011351" w:rsidRPr="000F7B75" w:rsidTr="0059517C">
        <w:trPr>
          <w:trHeight w:hRule="exact" w:val="26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 xml:space="preserve">IV. </w:t>
            </w:r>
            <w:r w:rsidRPr="00B36FBE">
              <w:rPr>
                <w:rFonts w:ascii="Times New Roman" w:hAnsi="Times New Roman"/>
                <w:sz w:val="20"/>
                <w:szCs w:val="20"/>
              </w:rPr>
              <w:t>Долгосрочные обязательства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28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Займы и кредиты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160368</w:t>
            </w:r>
          </w:p>
        </w:tc>
      </w:tr>
      <w:tr w:rsidR="00011351" w:rsidRPr="000F7B75" w:rsidTr="0059517C">
        <w:trPr>
          <w:trHeight w:hRule="exact" w:val="27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Отложенные налоговые обязательства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46338</w:t>
            </w:r>
          </w:p>
        </w:tc>
      </w:tr>
      <w:tr w:rsidR="00011351" w:rsidRPr="000F7B75" w:rsidTr="0059517C">
        <w:trPr>
          <w:trHeight w:hRule="exact" w:val="28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Прочие долгосрочные обязательства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107955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91928</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 xml:space="preserve">Итого по разделу </w:t>
            </w:r>
            <w:r w:rsidRPr="00B36FBE">
              <w:rPr>
                <w:rFonts w:ascii="Times New Roman" w:hAnsi="Times New Roman"/>
                <w:sz w:val="20"/>
                <w:szCs w:val="20"/>
                <w:lang w:val="en-US"/>
              </w:rPr>
              <w:t>IV</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107955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298634</w:t>
            </w:r>
          </w:p>
        </w:tc>
      </w:tr>
      <w:tr w:rsidR="00011351" w:rsidRPr="000F7B75" w:rsidTr="0059517C">
        <w:trPr>
          <w:trHeight w:hRule="exact" w:val="30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 xml:space="preserve">V. </w:t>
            </w:r>
            <w:r w:rsidRPr="00B36FBE">
              <w:rPr>
                <w:rFonts w:ascii="Times New Roman" w:hAnsi="Times New Roman"/>
                <w:sz w:val="20"/>
                <w:szCs w:val="20"/>
              </w:rPr>
              <w:t>Краткосрочные обязательства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413"/>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Займы и кредит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391733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605336</w:t>
            </w:r>
          </w:p>
        </w:tc>
      </w:tr>
      <w:tr w:rsidR="00011351" w:rsidRPr="000F7B75" w:rsidTr="0059517C">
        <w:trPr>
          <w:trHeight w:hRule="exact" w:val="30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Кредиторская задолженность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1117766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1177082</w:t>
            </w:r>
          </w:p>
        </w:tc>
      </w:tr>
      <w:tr w:rsidR="00011351" w:rsidRPr="000F7B75" w:rsidTr="0059517C">
        <w:trPr>
          <w:trHeight w:hRule="exact" w:val="283"/>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28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Поставщики и подрядчики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164556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125638</w:t>
            </w:r>
          </w:p>
        </w:tc>
      </w:tr>
      <w:tr w:rsidR="00011351" w:rsidRPr="000F7B75" w:rsidTr="0059517C">
        <w:trPr>
          <w:trHeight w:hRule="exact" w:val="27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Задолженность перед персоналом организации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23836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24616</w:t>
            </w:r>
          </w:p>
        </w:tc>
      </w:tr>
      <w:tr w:rsidR="00011351" w:rsidRPr="000F7B75" w:rsidTr="0059517C">
        <w:trPr>
          <w:trHeight w:hRule="exact" w:val="56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Задолженность перед государственными внебюджетными фондами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7920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9873</w:t>
            </w:r>
          </w:p>
        </w:tc>
      </w:tr>
      <w:tr w:rsidR="00011351" w:rsidRPr="000F7B75" w:rsidTr="0059517C">
        <w:trPr>
          <w:trHeight w:hRule="exact" w:val="27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Задолженность по налогам и сборам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79830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50640</w:t>
            </w:r>
          </w:p>
        </w:tc>
      </w:tr>
      <w:tr w:rsidR="00011351" w:rsidRPr="000F7B75" w:rsidTr="0059517C">
        <w:trPr>
          <w:trHeight w:hRule="exact" w:val="2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Прочие кредиторы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841624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966315</w:t>
            </w:r>
          </w:p>
        </w:tc>
      </w:tr>
      <w:tr w:rsidR="00011351" w:rsidRPr="000F7B75" w:rsidTr="0059517C">
        <w:trPr>
          <w:trHeight w:hRule="exact" w:val="55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Задолженность перед участниками (учредителями) по выплате доходов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1757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2110</w:t>
            </w:r>
          </w:p>
        </w:tc>
      </w:tr>
      <w:tr w:rsidR="00011351" w:rsidRPr="000F7B75" w:rsidTr="0059517C">
        <w:trPr>
          <w:trHeight w:hRule="exact" w:val="29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Доходы будущих периодов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94301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93996</w:t>
            </w:r>
          </w:p>
        </w:tc>
      </w:tr>
      <w:tr w:rsidR="00011351" w:rsidRPr="000F7B75" w:rsidTr="0059517C">
        <w:trPr>
          <w:trHeight w:hRule="exact" w:val="28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Резервы предстоящих расходов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841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2670</w:t>
            </w:r>
          </w:p>
        </w:tc>
      </w:tr>
      <w:tr w:rsidR="00011351" w:rsidRPr="000F7B75" w:rsidTr="0059517C">
        <w:trPr>
          <w:trHeight w:hRule="exact" w:val="28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Прочие краткосрочные обязательства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63171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39865</w:t>
            </w:r>
          </w:p>
        </w:tc>
      </w:tr>
      <w:tr w:rsidR="00011351" w:rsidRPr="000F7B75" w:rsidTr="0059517C">
        <w:trPr>
          <w:trHeight w:hRule="exact" w:val="27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 xml:space="preserve">Итого по разделу </w:t>
            </w:r>
            <w:r w:rsidRPr="00B36FBE">
              <w:rPr>
                <w:rFonts w:ascii="Times New Roman" w:hAnsi="Times New Roman"/>
                <w:sz w:val="20"/>
                <w:szCs w:val="20"/>
                <w:lang w:val="en-US"/>
              </w:rPr>
              <w:t>V</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1669569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1921059</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Баланс</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3716726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4238583</w:t>
            </w:r>
          </w:p>
        </w:tc>
      </w:tr>
      <w:tr w:rsidR="00011351" w:rsidRPr="000F7B75" w:rsidTr="0059517C">
        <w:trPr>
          <w:trHeight w:hRule="exact" w:val="70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Справка о наличии ценностей, учитываемых на забалансовых счетах. Арендуемые основные средства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18412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47465</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 по лизингу</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16710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44730</w:t>
            </w:r>
          </w:p>
        </w:tc>
      </w:tr>
      <w:tr w:rsidR="00011351" w:rsidRPr="000F7B75" w:rsidTr="0059517C">
        <w:trPr>
          <w:trHeight w:hRule="exact" w:val="55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Товарно-материальные ценности, принятые на ответственное хранение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49946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19067</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Товары, принятые на комиссию</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Списанные в убыток:</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Задолженность неплатежеспособных дебиторов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108979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133237</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Обеспечения обязательств и платежей полученные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13976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182143</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Обеспечения обязательств и платежей выданные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616236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1292834</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Износ жилищного фонда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15</w:t>
            </w:r>
          </w:p>
        </w:tc>
      </w:tr>
      <w:tr w:rsidR="00011351" w:rsidRPr="000F7B75" w:rsidTr="0059517C">
        <w:trPr>
          <w:trHeight w:hRule="exact" w:val="52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Износ объектов внешнего благоустройства и других аналогичных объектов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92"/>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Нематериальные активы, полученные в пользование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bl>
    <w:p w:rsidR="00011351" w:rsidRPr="000F7B75" w:rsidRDefault="00011351" w:rsidP="000F7B75">
      <w:pPr>
        <w:shd w:val="clear" w:color="auto" w:fill="FFFFFF"/>
        <w:spacing w:after="0" w:line="360" w:lineRule="auto"/>
        <w:ind w:firstLine="709"/>
        <w:jc w:val="both"/>
        <w:rPr>
          <w:rFonts w:ascii="Times New Roman" w:hAnsi="Times New Roman"/>
          <w:bCs/>
          <w:sz w:val="28"/>
          <w:szCs w:val="20"/>
        </w:rPr>
      </w:pPr>
    </w:p>
    <w:p w:rsidR="00011351" w:rsidRPr="00B36FBE" w:rsidRDefault="00011351" w:rsidP="00B36FBE">
      <w:pPr>
        <w:spacing w:after="0" w:line="360" w:lineRule="auto"/>
        <w:ind w:firstLine="709"/>
        <w:jc w:val="center"/>
        <w:rPr>
          <w:rFonts w:ascii="Times New Roman" w:hAnsi="Times New Roman"/>
          <w:b/>
          <w:sz w:val="28"/>
          <w:szCs w:val="20"/>
        </w:rPr>
      </w:pPr>
      <w:r w:rsidRPr="000F7B75">
        <w:rPr>
          <w:rFonts w:ascii="Times New Roman" w:hAnsi="Times New Roman"/>
          <w:bCs/>
          <w:sz w:val="28"/>
          <w:szCs w:val="20"/>
        </w:rPr>
        <w:br w:type="page"/>
      </w:r>
      <w:r w:rsidRPr="00B36FBE">
        <w:rPr>
          <w:rFonts w:ascii="Times New Roman" w:hAnsi="Times New Roman"/>
          <w:b/>
          <w:bCs/>
          <w:sz w:val="28"/>
          <w:szCs w:val="20"/>
        </w:rPr>
        <w:t>Приложение 2</w:t>
      </w:r>
    </w:p>
    <w:p w:rsidR="00B36FBE" w:rsidRPr="00B36FBE" w:rsidRDefault="00B36FBE" w:rsidP="00B36FBE">
      <w:pPr>
        <w:shd w:val="clear" w:color="auto" w:fill="FFFFFF"/>
        <w:spacing w:after="0" w:line="360" w:lineRule="auto"/>
        <w:ind w:firstLine="709"/>
        <w:jc w:val="center"/>
        <w:rPr>
          <w:rFonts w:ascii="Times New Roman" w:hAnsi="Times New Roman"/>
          <w:b/>
          <w:bCs/>
          <w:sz w:val="28"/>
          <w:szCs w:val="20"/>
        </w:rPr>
      </w:pP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ОТЧЕТ О ПРИБЫЛЯХ И УБЫТКАХ ПО ОТКРЫТОМУ АКЦИОНЕРНОМУ ОБЩЕСТВУ МАШИНОСТРОИТЕЛЬНОЙ ПРОМЫШЛЕННОСТИ</w:t>
      </w: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(форма № 2), ТЫС. РУБ.</w:t>
      </w:r>
    </w:p>
    <w:p w:rsidR="00B36FBE" w:rsidRPr="000F7B75" w:rsidRDefault="00B36FBE" w:rsidP="000F7B75">
      <w:pPr>
        <w:shd w:val="clear" w:color="auto" w:fill="FFFFFF"/>
        <w:spacing w:after="0" w:line="360" w:lineRule="auto"/>
        <w:ind w:firstLine="709"/>
        <w:jc w:val="both"/>
        <w:rPr>
          <w:rFonts w:ascii="Times New Roman" w:hAnsi="Times New Roman"/>
          <w:sz w:val="28"/>
          <w:szCs w:val="20"/>
        </w:rPr>
      </w:pPr>
    </w:p>
    <w:tbl>
      <w:tblPr>
        <w:tblW w:w="0" w:type="auto"/>
        <w:tblInd w:w="466" w:type="dxa"/>
        <w:tblLayout w:type="fixed"/>
        <w:tblCellMar>
          <w:left w:w="40" w:type="dxa"/>
          <w:right w:w="40" w:type="dxa"/>
        </w:tblCellMar>
        <w:tblLook w:val="0000" w:firstRow="0" w:lastRow="0" w:firstColumn="0" w:lastColumn="0" w:noHBand="0" w:noVBand="0"/>
      </w:tblPr>
      <w:tblGrid>
        <w:gridCol w:w="4536"/>
        <w:gridCol w:w="567"/>
        <w:gridCol w:w="1417"/>
        <w:gridCol w:w="2126"/>
      </w:tblGrid>
      <w:tr w:rsidR="00011351" w:rsidRPr="000F7B75" w:rsidTr="0059517C">
        <w:trPr>
          <w:trHeight w:hRule="exact" w:val="269"/>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417"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отчетный период</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126"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аналогичный период предыду</w:t>
            </w:r>
            <w:r w:rsidRPr="00B36FBE">
              <w:rPr>
                <w:rFonts w:ascii="Times New Roman" w:hAnsi="Times New Roman"/>
                <w:bCs/>
                <w:sz w:val="20"/>
                <w:szCs w:val="20"/>
              </w:rPr>
              <w:softHyphen/>
              <w:t>щего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40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417"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126"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368"/>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Доходы и расходы по обычным видам деятельности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98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2291845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2298075</w:t>
            </w:r>
          </w:p>
        </w:tc>
      </w:tr>
      <w:tr w:rsidR="00011351" w:rsidRPr="000F7B75" w:rsidTr="0059517C">
        <w:trPr>
          <w:trHeight w:hRule="exact" w:val="47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Себестоимость проданных товаров, продукции, работ, услуг</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(1768583)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(1659765)</w:t>
            </w: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Валовая прибыль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029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523262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638310</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Коммерческие расходы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030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(36603)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(71305)</w:t>
            </w: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Управленческие расходы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(368201)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(317891)</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Прибыль (убыток) от продаж</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118458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249114</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 доходы и расходы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Проценты к получению</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4566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995</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Проценты к уплате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070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(52771)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(53889)</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Доходы от участия в других организациях</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080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717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305</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 операционные доходы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090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663530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1156387</w:t>
            </w: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 операционные расходы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(625584)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(1467684)</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Внереализационные доходы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126857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489438</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Внереализационные расходы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(86090)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(251468)</w:t>
            </w: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Прибыль (убыток) до налогообложения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151683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123198</w:t>
            </w: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Отложенные налоговые активы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4248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Отложенные налоговые обязательства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(46470)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Текущий налог на прибыль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(22704)</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Чистая прибыль (убыток) отчетного периода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109461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100494</w:t>
            </w:r>
          </w:p>
        </w:tc>
      </w:tr>
      <w:tr w:rsidR="00011351" w:rsidRPr="000F7B75" w:rsidTr="0059517C">
        <w:trPr>
          <w:trHeight w:hRule="exact" w:val="49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Справочно Постоянные налоговые обязательства (активы)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6166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tabs>
                <w:tab w:val="left" w:leader="underscore" w:pos="902"/>
              </w:tabs>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Базовая прибыль (убыток) на акцию</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78"/>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Разводненная прибыль (убыток) на акцию</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Pr="000F7B75"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Расшифровка отдельных прибылей и убытков</w:t>
      </w:r>
    </w:p>
    <w:p w:rsidR="00011351" w:rsidRPr="000F7B75" w:rsidRDefault="00011351" w:rsidP="000F7B75">
      <w:pPr>
        <w:spacing w:after="0" w:line="360" w:lineRule="auto"/>
        <w:ind w:firstLine="709"/>
        <w:jc w:val="both"/>
        <w:rPr>
          <w:rFonts w:ascii="Times New Roman" w:hAnsi="Times New Roman"/>
          <w:sz w:val="28"/>
          <w:szCs w:val="20"/>
        </w:rPr>
      </w:pPr>
    </w:p>
    <w:tbl>
      <w:tblPr>
        <w:tblW w:w="0" w:type="auto"/>
        <w:tblInd w:w="466" w:type="dxa"/>
        <w:tblLayout w:type="fixed"/>
        <w:tblCellMar>
          <w:left w:w="40" w:type="dxa"/>
          <w:right w:w="40" w:type="dxa"/>
        </w:tblCellMar>
        <w:tblLook w:val="0000" w:firstRow="0" w:lastRow="0" w:firstColumn="0" w:lastColumn="0" w:noHBand="0" w:noVBand="0"/>
      </w:tblPr>
      <w:tblGrid>
        <w:gridCol w:w="3544"/>
        <w:gridCol w:w="708"/>
        <w:gridCol w:w="1134"/>
        <w:gridCol w:w="1134"/>
        <w:gridCol w:w="992"/>
        <w:gridCol w:w="1134"/>
      </w:tblGrid>
      <w:tr w:rsidR="00011351" w:rsidRPr="000F7B75" w:rsidTr="0059517C">
        <w:trPr>
          <w:trHeight w:hRule="exact" w:val="672"/>
        </w:trPr>
        <w:tc>
          <w:tcPr>
            <w:tcW w:w="4252"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отчетный период</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аналогичный период предыду</w:t>
            </w:r>
            <w:r w:rsidRPr="00B36FBE">
              <w:rPr>
                <w:rFonts w:ascii="Times New Roman" w:hAnsi="Times New Roman"/>
                <w:bCs/>
                <w:sz w:val="20"/>
                <w:szCs w:val="20"/>
              </w:rPr>
              <w:softHyphen/>
              <w:t>щего года</w:t>
            </w:r>
          </w:p>
        </w:tc>
      </w:tr>
      <w:tr w:rsidR="00011351" w:rsidRPr="000F7B75" w:rsidTr="0059517C">
        <w:trPr>
          <w:trHeight w:hRule="exact" w:val="25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прибыль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убыток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прибыль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убыток</w:t>
            </w:r>
          </w:p>
        </w:tc>
      </w:tr>
      <w:tr w:rsidR="00011351" w:rsidRPr="000F7B75" w:rsidTr="0059517C">
        <w:trPr>
          <w:trHeight w:hRule="exact" w:val="104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Штрафы, пени и неустойки, признан</w:t>
            </w:r>
            <w:r w:rsidRPr="00B36FBE">
              <w:rPr>
                <w:rFonts w:ascii="Times New Roman" w:hAnsi="Times New Roman"/>
                <w:sz w:val="20"/>
                <w:szCs w:val="20"/>
              </w:rPr>
              <w:softHyphen/>
              <w:t>ные или по которым получены реше</w:t>
            </w:r>
            <w:r w:rsidRPr="00B36FBE">
              <w:rPr>
                <w:rFonts w:ascii="Times New Roman" w:hAnsi="Times New Roman"/>
                <w:sz w:val="20"/>
                <w:szCs w:val="20"/>
              </w:rPr>
              <w:softHyphen/>
              <w:t>ния суда (арбитражного суда) об их взыскании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10942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12045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2342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3072</w:t>
            </w:r>
          </w:p>
        </w:tc>
      </w:tr>
      <w:tr w:rsidR="00011351" w:rsidRPr="000F7B75" w:rsidTr="0059517C">
        <w:trPr>
          <w:trHeight w:hRule="exact" w:val="25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Прибыль (убыток) прошлых лет</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97524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30502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475864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178643</w:t>
            </w:r>
          </w:p>
        </w:tc>
      </w:tr>
      <w:tr w:rsidR="00011351" w:rsidRPr="000F7B75" w:rsidTr="0059517C">
        <w:trPr>
          <w:trHeight w:hRule="exact" w:val="741"/>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Возмещение убытков, причиненных неисполнением или ненадлежащим исполнением обязательств</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255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54"/>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Курсовые разницы по операциям в иностранной валюте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11080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7299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6033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5208</w:t>
            </w:r>
          </w:p>
        </w:tc>
      </w:tr>
      <w:tr w:rsidR="00011351" w:rsidRPr="000F7B75" w:rsidTr="0059517C">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Отчисления в оценочные резервы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20525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127631</w:t>
            </w:r>
          </w:p>
        </w:tc>
      </w:tr>
      <w:tr w:rsidR="00011351" w:rsidRPr="000F7B75" w:rsidTr="0059517C">
        <w:trPr>
          <w:trHeight w:hRule="exact" w:val="682"/>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Списанная дебиторская и кредитор</w:t>
            </w:r>
            <w:r w:rsidRPr="00B36FBE">
              <w:rPr>
                <w:rFonts w:ascii="Times New Roman" w:hAnsi="Times New Roman"/>
                <w:sz w:val="20"/>
                <w:szCs w:val="20"/>
              </w:rPr>
              <w:softHyphen/>
              <w:t>ская задолженность, по которым истек срок исковой давности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2498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2894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22093</w:t>
            </w:r>
          </w:p>
        </w:tc>
      </w:tr>
    </w:tbl>
    <w:p w:rsidR="00011351" w:rsidRPr="000F7B75" w:rsidRDefault="00011351" w:rsidP="000F7B75">
      <w:pPr>
        <w:spacing w:after="0" w:line="360" w:lineRule="auto"/>
        <w:ind w:firstLine="709"/>
        <w:jc w:val="both"/>
        <w:rPr>
          <w:rFonts w:ascii="Times New Roman" w:hAnsi="Times New Roman"/>
          <w:sz w:val="28"/>
          <w:szCs w:val="20"/>
        </w:rPr>
        <w:sectPr w:rsidR="00011351" w:rsidRPr="000F7B75" w:rsidSect="000F7B75">
          <w:footnotePr>
            <w:numRestart w:val="eachPage"/>
          </w:footnotePr>
          <w:type w:val="nextColumn"/>
          <w:pgSz w:w="11909" w:h="16834" w:code="9"/>
          <w:pgMar w:top="1134" w:right="851" w:bottom="1134" w:left="1701" w:header="720" w:footer="720" w:gutter="0"/>
          <w:cols w:space="60"/>
          <w:noEndnote/>
        </w:sectPr>
      </w:pP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Приложение 3</w:t>
      </w: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ОТЧЕТ ОБ ИЗМЕНЕНИЯХ КАПИТАЛА ПО ОТКРЫТОМУ АКЦИОНЕРНОМУ ОБЩЕСТВУ МАШИНОСТРОИТЕЛЬНОЙ ПРОМЫШЛЕННОСТИ</w:t>
      </w: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(форма № 3), ТЫС. РУБ.</w:t>
      </w:r>
    </w:p>
    <w:p w:rsidR="00B36FBE" w:rsidRDefault="00B36FBE" w:rsidP="000F7B75">
      <w:pPr>
        <w:shd w:val="clear" w:color="auto" w:fill="FFFFFF"/>
        <w:spacing w:after="0" w:line="360" w:lineRule="auto"/>
        <w:ind w:firstLine="709"/>
        <w:jc w:val="both"/>
        <w:rPr>
          <w:rFonts w:ascii="Times New Roman" w:hAnsi="Times New Roman"/>
          <w:bCs/>
          <w:sz w:val="28"/>
          <w:szCs w:val="20"/>
        </w:rPr>
      </w:pPr>
    </w:p>
    <w:p w:rsidR="00011351" w:rsidRPr="000F7B75" w:rsidRDefault="00011351"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lang w:val="en-US"/>
        </w:rPr>
        <w:t>I</w:t>
      </w:r>
      <w:r w:rsidRPr="000F7B75">
        <w:rPr>
          <w:rFonts w:ascii="Times New Roman" w:hAnsi="Times New Roman"/>
          <w:bCs/>
          <w:sz w:val="28"/>
          <w:szCs w:val="20"/>
        </w:rPr>
        <w:t>. Изменения капитала</w:t>
      </w:r>
    </w:p>
    <w:p w:rsidR="00011351" w:rsidRPr="000F7B75" w:rsidRDefault="00011351" w:rsidP="000F7B75">
      <w:pPr>
        <w:spacing w:after="0" w:line="360" w:lineRule="auto"/>
        <w:ind w:firstLine="709"/>
        <w:jc w:val="both"/>
        <w:rPr>
          <w:rFonts w:ascii="Times New Roman" w:hAnsi="Times New Roman"/>
          <w:sz w:val="28"/>
          <w:szCs w:val="20"/>
        </w:rPr>
      </w:pPr>
    </w:p>
    <w:tbl>
      <w:tblPr>
        <w:tblW w:w="9923" w:type="dxa"/>
        <w:tblInd w:w="-244" w:type="dxa"/>
        <w:tblLayout w:type="fixed"/>
        <w:tblCellMar>
          <w:left w:w="40" w:type="dxa"/>
          <w:right w:w="40" w:type="dxa"/>
        </w:tblCellMar>
        <w:tblLook w:val="0000" w:firstRow="0" w:lastRow="0" w:firstColumn="0" w:lastColumn="0" w:noHBand="0" w:noVBand="0"/>
      </w:tblPr>
      <w:tblGrid>
        <w:gridCol w:w="2551"/>
        <w:gridCol w:w="567"/>
        <w:gridCol w:w="1276"/>
        <w:gridCol w:w="1418"/>
        <w:gridCol w:w="1134"/>
        <w:gridCol w:w="1843"/>
        <w:gridCol w:w="1134"/>
      </w:tblGrid>
      <w:tr w:rsidR="00011351" w:rsidRPr="000F7B75" w:rsidTr="0059517C">
        <w:trPr>
          <w:trHeight w:hRule="exact" w:val="269"/>
        </w:trPr>
        <w:tc>
          <w:tcPr>
            <w:tcW w:w="3118"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Показатель</w:t>
            </w:r>
          </w:p>
        </w:tc>
        <w:tc>
          <w:tcPr>
            <w:tcW w:w="1276"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Уставный капитал</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418"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Добавочный капитал</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Резервный капитал</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843"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Нераспределенная прибыль (непокры</w:t>
            </w:r>
            <w:r w:rsidRPr="00B36FBE">
              <w:rPr>
                <w:rFonts w:ascii="Times New Roman" w:hAnsi="Times New Roman"/>
                <w:bCs/>
                <w:sz w:val="20"/>
                <w:szCs w:val="20"/>
              </w:rPr>
              <w:softHyphen/>
              <w:t>тый убыток)</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Итого</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68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наименование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код</w:t>
            </w:r>
          </w:p>
        </w:tc>
        <w:tc>
          <w:tcPr>
            <w:tcW w:w="1276"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418"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843"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672"/>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Остаток на 31 декабря года, предшеству</w:t>
            </w:r>
            <w:r w:rsidRPr="00B36FBE">
              <w:rPr>
                <w:rFonts w:ascii="Times New Roman" w:hAnsi="Times New Roman"/>
                <w:sz w:val="20"/>
                <w:szCs w:val="20"/>
              </w:rPr>
              <w:softHyphen/>
              <w:t>ющего предыдущему</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332183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1479340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(83764)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1727759</w:t>
            </w:r>
          </w:p>
        </w:tc>
      </w:tr>
      <w:tr w:rsidR="00011351" w:rsidRPr="000F7B75" w:rsidTr="0059517C">
        <w:trPr>
          <w:trHeight w:hRule="exact" w:val="259"/>
        </w:trPr>
        <w:tc>
          <w:tcPr>
            <w:tcW w:w="9923" w:type="dxa"/>
            <w:gridSpan w:val="7"/>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Предыдущий год</w:t>
            </w:r>
          </w:p>
        </w:tc>
      </w:tr>
      <w:tr w:rsidR="00011351" w:rsidRPr="000F7B75" w:rsidTr="0059517C">
        <w:trPr>
          <w:trHeight w:hRule="exact" w:val="46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Изменения в учетной политике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97"/>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Результат от пере</w:t>
            </w:r>
            <w:r w:rsidRPr="00B36FBE">
              <w:rPr>
                <w:rFonts w:ascii="Times New Roman" w:hAnsi="Times New Roman"/>
                <w:sz w:val="20"/>
                <w:szCs w:val="20"/>
              </w:rPr>
              <w:softHyphen/>
              <w:t>оценки объектов основных средств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27089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27184</w:t>
            </w:r>
          </w:p>
        </w:tc>
      </w:tr>
      <w:tr w:rsidR="00011351" w:rsidRPr="000F7B75" w:rsidTr="0059517C">
        <w:trPr>
          <w:trHeight w:hRule="exact" w:val="46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Остаток на 01 января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332183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1506429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(83764)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1754943</w:t>
            </w:r>
          </w:p>
        </w:tc>
      </w:tr>
      <w:tr w:rsidR="00011351" w:rsidRPr="000F7B75" w:rsidTr="0059517C">
        <w:trPr>
          <w:trHeight w:hRule="exact" w:val="53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Результат от пере</w:t>
            </w:r>
            <w:r w:rsidRPr="00B36FBE">
              <w:rPr>
                <w:rFonts w:ascii="Times New Roman" w:hAnsi="Times New Roman"/>
                <w:sz w:val="20"/>
                <w:szCs w:val="20"/>
              </w:rPr>
              <w:softHyphen/>
              <w:t>счета иностранных валют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023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Чистая прибыль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025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100494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100494</w:t>
            </w:r>
          </w:p>
        </w:tc>
      </w:tr>
      <w:tr w:rsidR="00011351" w:rsidRPr="000F7B75" w:rsidTr="0059517C">
        <w:trPr>
          <w:trHeight w:hRule="exact" w:val="45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Погашен убыток прошлых лет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83764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83764</w:t>
            </w:r>
          </w:p>
        </w:tc>
      </w:tr>
      <w:tr w:rsidR="00011351" w:rsidRPr="000F7B75" w:rsidTr="0059517C">
        <w:trPr>
          <w:trHeight w:hRule="exact" w:val="269"/>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Дивиденды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026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5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Отчисления в резервный фонд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iCs/>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5025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(5025)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97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Увеличение величи</w:t>
            </w:r>
            <w:r w:rsidRPr="00B36FBE">
              <w:rPr>
                <w:rFonts w:ascii="Times New Roman" w:hAnsi="Times New Roman"/>
                <w:sz w:val="20"/>
                <w:szCs w:val="20"/>
              </w:rPr>
              <w:softHyphen/>
              <w:t>ны капитала за счет: дополнительного выпуска акций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041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i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57"/>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увеличения номинальной стоимости акций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042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92"/>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реорганизации юридического лица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043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lang w:val="en-US"/>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Поступило в отчет</w:t>
            </w:r>
            <w:r w:rsidRPr="00B36FBE">
              <w:rPr>
                <w:rFonts w:ascii="Times New Roman" w:hAnsi="Times New Roman"/>
                <w:sz w:val="20"/>
                <w:szCs w:val="20"/>
              </w:rPr>
              <w:softHyphen/>
              <w:t>ном году</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95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95</w:t>
            </w:r>
          </w:p>
        </w:tc>
      </w:tr>
      <w:tr w:rsidR="00011351" w:rsidRPr="000F7B75" w:rsidTr="0059517C">
        <w:trPr>
          <w:trHeight w:hRule="exact" w:val="682"/>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Уменьшение величи</w:t>
            </w:r>
            <w:r w:rsidRPr="00B36FBE">
              <w:rPr>
                <w:rFonts w:ascii="Times New Roman" w:hAnsi="Times New Roman"/>
                <w:sz w:val="20"/>
                <w:szCs w:val="20"/>
              </w:rPr>
              <w:softHyphen/>
              <w:t>ны капитала за счет: уменьшения номи</w:t>
            </w:r>
            <w:r w:rsidRPr="00B36FBE">
              <w:rPr>
                <w:rFonts w:ascii="Times New Roman" w:hAnsi="Times New Roman"/>
                <w:sz w:val="20"/>
                <w:szCs w:val="20"/>
              </w:rPr>
              <w:softHyphen/>
              <w:t>нала акций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051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lang w:val="en-US"/>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4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уменьшения количества акций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052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lang w:val="en-US"/>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6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реорганизации юридического лица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053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lang w:val="en-US"/>
              </w:rPr>
            </w:pPr>
            <w:r w:rsidRPr="00B36FBE">
              <w:rPr>
                <w:rFonts w:ascii="Times New Roman" w:hAnsi="Times New Roman"/>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58"/>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Остаток на 31 декабря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060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332183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1506524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lang w:val="en-US"/>
              </w:rPr>
            </w:pPr>
            <w:r w:rsidRPr="00B36FBE">
              <w:rPr>
                <w:rFonts w:ascii="Times New Roman" w:hAnsi="Times New Roman"/>
                <w:sz w:val="20"/>
                <w:szCs w:val="20"/>
                <w:lang w:val="en-US"/>
              </w:rPr>
              <w:t>5025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95470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1939202</w:t>
            </w:r>
          </w:p>
        </w:tc>
      </w:tr>
      <w:tr w:rsidR="00011351" w:rsidRPr="000F7B75" w:rsidTr="0059517C">
        <w:trPr>
          <w:trHeight w:hRule="exact" w:val="240"/>
        </w:trPr>
        <w:tc>
          <w:tcPr>
            <w:tcW w:w="9923" w:type="dxa"/>
            <w:gridSpan w:val="7"/>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Отчетный год</w:t>
            </w:r>
          </w:p>
        </w:tc>
      </w:tr>
      <w:tr w:rsidR="00011351" w:rsidRPr="000F7B75" w:rsidTr="0059517C">
        <w:trPr>
          <w:trHeight w:hRule="exact" w:val="46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Изменения в учетной политике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061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3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Результат от пере</w:t>
            </w:r>
            <w:r w:rsidRPr="00B36FBE">
              <w:rPr>
                <w:rFonts w:ascii="Times New Roman" w:hAnsi="Times New Roman"/>
                <w:sz w:val="20"/>
                <w:szCs w:val="20"/>
              </w:rPr>
              <w:softHyphen/>
              <w:t>оценки объектов основных средств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062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6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Остаток на 01 января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332183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1506524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5025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95470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1939202</w:t>
            </w:r>
          </w:p>
        </w:tc>
      </w:tr>
      <w:tr w:rsidR="00011351" w:rsidRPr="000F7B75" w:rsidTr="0059517C">
        <w:trPr>
          <w:trHeight w:hRule="exact" w:val="531"/>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Результат от пересче</w:t>
            </w:r>
            <w:r w:rsidRPr="00B36FBE">
              <w:rPr>
                <w:rFonts w:ascii="Times New Roman" w:hAnsi="Times New Roman"/>
                <w:sz w:val="20"/>
                <w:szCs w:val="20"/>
              </w:rPr>
              <w:softHyphen/>
              <w:t>та иностранных валют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101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Чистая прибыль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109461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109461</w:t>
            </w:r>
          </w:p>
        </w:tc>
      </w:tr>
      <w:tr w:rsidR="00011351" w:rsidRPr="000F7B75" w:rsidTr="0059517C">
        <w:trPr>
          <w:trHeight w:hRule="exact" w:val="302"/>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Дивиденды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103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(3498)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(3498)</w:t>
            </w:r>
          </w:p>
        </w:tc>
      </w:tr>
      <w:tr w:rsidR="00011351" w:rsidRPr="000F7B75" w:rsidTr="0059517C">
        <w:trPr>
          <w:trHeight w:hRule="exact" w:val="269"/>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Отчисления в резерв</w:t>
            </w:r>
            <w:r w:rsidRPr="00B36FBE">
              <w:rPr>
                <w:rFonts w:ascii="Times New Roman" w:hAnsi="Times New Roman"/>
                <w:sz w:val="20"/>
                <w:szCs w:val="20"/>
              </w:rPr>
              <w:softHyphen/>
              <w:t>ный фонд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5373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(5373)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1010"/>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Увеличение величи</w:t>
            </w:r>
            <w:r w:rsidRPr="00B36FBE">
              <w:rPr>
                <w:rFonts w:ascii="Times New Roman" w:hAnsi="Times New Roman"/>
                <w:sz w:val="20"/>
                <w:szCs w:val="20"/>
              </w:rPr>
              <w:softHyphen/>
              <w:t>ны капитала за счет: дополнительного выпуска акций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70"/>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увеличения номи</w:t>
            </w:r>
            <w:r w:rsidRPr="00B36FBE">
              <w:rPr>
                <w:rFonts w:ascii="Times New Roman" w:hAnsi="Times New Roman"/>
                <w:sz w:val="20"/>
                <w:szCs w:val="20"/>
              </w:rPr>
              <w:softHyphen/>
              <w:t>нальной стоимости акций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57"/>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реорганизации юридического лица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123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72"/>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Приобретение техни</w:t>
            </w:r>
            <w:r w:rsidRPr="00B36FBE">
              <w:rPr>
                <w:rFonts w:ascii="Times New Roman" w:hAnsi="Times New Roman"/>
                <w:sz w:val="20"/>
                <w:szCs w:val="20"/>
              </w:rPr>
              <w:softHyphen/>
              <w:t>ческой литературы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124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120</w:t>
            </w:r>
          </w:p>
        </w:tc>
      </w:tr>
      <w:tr w:rsidR="00011351" w:rsidRPr="000F7B75" w:rsidTr="0059517C">
        <w:trPr>
          <w:trHeight w:hRule="exact" w:val="27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Уменьшение величи</w:t>
            </w:r>
            <w:r w:rsidRPr="00B36FBE">
              <w:rPr>
                <w:rFonts w:ascii="Times New Roman" w:hAnsi="Times New Roman"/>
                <w:sz w:val="20"/>
                <w:szCs w:val="20"/>
              </w:rPr>
              <w:softHyphen/>
              <w:t>ны капитала за счет: уменьшения номи</w:t>
            </w:r>
            <w:r w:rsidRPr="00B36FBE">
              <w:rPr>
                <w:rFonts w:ascii="Times New Roman" w:hAnsi="Times New Roman"/>
                <w:sz w:val="20"/>
                <w:szCs w:val="20"/>
              </w:rPr>
              <w:softHyphen/>
              <w:t>нала акций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уменьшения коли</w:t>
            </w:r>
            <w:r w:rsidRPr="00B36FBE">
              <w:rPr>
                <w:rFonts w:ascii="Times New Roman" w:hAnsi="Times New Roman"/>
                <w:sz w:val="20"/>
                <w:szCs w:val="20"/>
              </w:rPr>
              <w:softHyphen/>
              <w:t>чества акций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реорганизации юридического лица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X</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Уменьшение доба</w:t>
            </w:r>
            <w:r w:rsidRPr="00B36FBE">
              <w:rPr>
                <w:rFonts w:ascii="Times New Roman" w:hAnsi="Times New Roman"/>
                <w:sz w:val="20"/>
                <w:szCs w:val="20"/>
              </w:rPr>
              <w:softHyphen/>
              <w:t>вочного капитала при выбытии основных средств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(-27266)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27266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Начислен налог на прибыль переходного периода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135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(26395)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(26395)</w:t>
            </w:r>
          </w:p>
        </w:tc>
      </w:tr>
      <w:tr w:rsidR="00011351" w:rsidRPr="000F7B75" w:rsidTr="0059517C">
        <w:trPr>
          <w:trHeight w:hRule="exact" w:val="274"/>
        </w:trPr>
        <w:tc>
          <w:tcPr>
            <w:tcW w:w="25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Остаток на 31 декабря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rPr>
            </w:pPr>
            <w:r w:rsidRPr="00B36FBE">
              <w:rPr>
                <w:rFonts w:ascii="Times New Roman" w:hAnsi="Times New Roman"/>
                <w:bCs/>
                <w:sz w:val="20"/>
                <w:szCs w:val="20"/>
              </w:rPr>
              <w:t>332183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1479378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10398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bCs/>
                <w:sz w:val="20"/>
                <w:szCs w:val="20"/>
                <w:lang w:val="en-US"/>
              </w:rPr>
            </w:pPr>
            <w:r w:rsidRPr="00B36FBE">
              <w:rPr>
                <w:rFonts w:ascii="Times New Roman" w:hAnsi="Times New Roman"/>
                <w:bCs/>
                <w:sz w:val="20"/>
                <w:szCs w:val="20"/>
                <w:lang w:val="en-US"/>
              </w:rPr>
              <w:t>196931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2018890</w:t>
            </w: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Pr="000F7B75"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lang w:val="en-US"/>
        </w:rPr>
        <w:t>II</w:t>
      </w:r>
      <w:r w:rsidRPr="000F7B75">
        <w:rPr>
          <w:rFonts w:ascii="Times New Roman" w:hAnsi="Times New Roman"/>
          <w:sz w:val="28"/>
          <w:szCs w:val="20"/>
        </w:rPr>
        <w:t xml:space="preserve"> Резервы</w:t>
      </w:r>
    </w:p>
    <w:p w:rsidR="00011351" w:rsidRPr="000F7B75" w:rsidRDefault="00011351" w:rsidP="000F7B75">
      <w:pPr>
        <w:spacing w:after="0" w:line="360" w:lineRule="auto"/>
        <w:ind w:firstLine="709"/>
        <w:jc w:val="both"/>
        <w:rPr>
          <w:rFonts w:ascii="Times New Roman" w:hAnsi="Times New Roman"/>
          <w:sz w:val="28"/>
          <w:szCs w:val="20"/>
        </w:rPr>
      </w:pPr>
    </w:p>
    <w:tbl>
      <w:tblPr>
        <w:tblW w:w="0" w:type="auto"/>
        <w:tblInd w:w="-244" w:type="dxa"/>
        <w:tblLayout w:type="fixed"/>
        <w:tblCellMar>
          <w:left w:w="40" w:type="dxa"/>
          <w:right w:w="40" w:type="dxa"/>
        </w:tblCellMar>
        <w:tblLook w:val="0000" w:firstRow="0" w:lastRow="0" w:firstColumn="0" w:lastColumn="0" w:noHBand="0" w:noVBand="0"/>
      </w:tblPr>
      <w:tblGrid>
        <w:gridCol w:w="3403"/>
        <w:gridCol w:w="567"/>
        <w:gridCol w:w="992"/>
        <w:gridCol w:w="1134"/>
        <w:gridCol w:w="1417"/>
        <w:gridCol w:w="1134"/>
      </w:tblGrid>
      <w:tr w:rsidR="00011351" w:rsidRPr="000F7B75" w:rsidTr="0059517C">
        <w:trPr>
          <w:trHeight w:hRule="exact" w:val="278"/>
        </w:trPr>
        <w:tc>
          <w:tcPr>
            <w:tcW w:w="3970"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992"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Остаток</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Поступило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Использовано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Остаток</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9"/>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992"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451"/>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Резервы, образованные в соответствии с действующим законодательством:</w:t>
            </w:r>
          </w:p>
        </w:tc>
        <w:tc>
          <w:tcPr>
            <w:tcW w:w="567" w:type="dxa"/>
            <w:tcBorders>
              <w:top w:val="single" w:sz="6" w:space="0" w:color="auto"/>
              <w:left w:val="single" w:sz="6" w:space="0" w:color="auto"/>
              <w:bottom w:val="nil"/>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47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(наименование резерва) данные предыдущего года</w:t>
            </w:r>
          </w:p>
        </w:tc>
        <w:tc>
          <w:tcPr>
            <w:tcW w:w="567" w:type="dxa"/>
            <w:tcBorders>
              <w:top w:val="nil"/>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7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(Наименование резерва) данные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672"/>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Резервы, образованные в соответствии с учредительными документами: резервный капитал</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9"/>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5025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5025</w:t>
            </w:r>
          </w:p>
        </w:tc>
      </w:tr>
      <w:tr w:rsidR="00011351" w:rsidRPr="000F7B75" w:rsidTr="0059517C">
        <w:trPr>
          <w:trHeight w:hRule="exact" w:val="259"/>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5373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10398</w:t>
            </w:r>
          </w:p>
        </w:tc>
      </w:tr>
      <w:tr w:rsidR="00011351" w:rsidRPr="000F7B75" w:rsidTr="0059517C">
        <w:trPr>
          <w:trHeight w:hRule="exact" w:val="451"/>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(Наименование резерва) данные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7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Резерв по сомнительным долгам данные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127880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127631</w:t>
            </w:r>
          </w:p>
        </w:tc>
      </w:tr>
      <w:tr w:rsidR="00011351" w:rsidRPr="000F7B75" w:rsidTr="0059517C">
        <w:trPr>
          <w:trHeight w:hRule="exact" w:val="259"/>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127631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15492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(127631)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15492</w:t>
            </w:r>
          </w:p>
        </w:tc>
      </w:tr>
      <w:tr w:rsidR="00011351" w:rsidRPr="000F7B75" w:rsidTr="0059517C">
        <w:trPr>
          <w:trHeight w:hRule="exact" w:val="451"/>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 xml:space="preserve">Оценочный резерв по </w:t>
            </w:r>
            <w:r w:rsidRPr="00B36FBE">
              <w:rPr>
                <w:rFonts w:ascii="Times New Roman" w:hAnsi="Times New Roman"/>
                <w:iCs/>
                <w:sz w:val="20"/>
                <w:szCs w:val="20"/>
              </w:rPr>
              <w:t xml:space="preserve">ТМЦ </w:t>
            </w:r>
            <w:r w:rsidRPr="00B36FBE">
              <w:rPr>
                <w:rFonts w:ascii="Times New Roman" w:hAnsi="Times New Roman"/>
                <w:sz w:val="20"/>
                <w:szCs w:val="20"/>
              </w:rPr>
              <w:t>данные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5034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5034</w:t>
            </w:r>
          </w:p>
        </w:tc>
      </w:tr>
      <w:tr w:rsidR="00011351" w:rsidRPr="000F7B75" w:rsidTr="0059517C">
        <w:trPr>
          <w:trHeight w:hRule="exact" w:val="27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(Наименование резерва) данные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Резервы предстоящих расходов: гарантийный Данные предыдущего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(1397)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841</w:t>
            </w:r>
          </w:p>
        </w:tc>
      </w:tr>
      <w:tr w:rsidR="00011351" w:rsidRPr="000F7B75" w:rsidTr="0059517C">
        <w:trPr>
          <w:trHeight w:hRule="exact" w:val="27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Данные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2072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2670</w:t>
            </w: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Pr="000F7B75"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Справки</w:t>
      </w:r>
    </w:p>
    <w:p w:rsidR="00011351" w:rsidRPr="000F7B75" w:rsidRDefault="00011351" w:rsidP="000F7B75">
      <w:pPr>
        <w:spacing w:after="0" w:line="360" w:lineRule="auto"/>
        <w:ind w:firstLine="709"/>
        <w:jc w:val="both"/>
        <w:rPr>
          <w:rFonts w:ascii="Times New Roman" w:hAnsi="Times New Roman"/>
          <w:sz w:val="28"/>
          <w:szCs w:val="20"/>
        </w:rPr>
      </w:pPr>
    </w:p>
    <w:tbl>
      <w:tblPr>
        <w:tblW w:w="0" w:type="auto"/>
        <w:tblInd w:w="-244" w:type="dxa"/>
        <w:tblLayout w:type="fixed"/>
        <w:tblCellMar>
          <w:left w:w="40" w:type="dxa"/>
          <w:right w:w="40" w:type="dxa"/>
        </w:tblCellMar>
        <w:tblLook w:val="0000" w:firstRow="0" w:lastRow="0" w:firstColumn="0" w:lastColumn="0" w:noHBand="0" w:noVBand="0"/>
      </w:tblPr>
      <w:tblGrid>
        <w:gridCol w:w="2836"/>
        <w:gridCol w:w="709"/>
        <w:gridCol w:w="1275"/>
        <w:gridCol w:w="1418"/>
        <w:gridCol w:w="1276"/>
        <w:gridCol w:w="1701"/>
      </w:tblGrid>
      <w:tr w:rsidR="00011351" w:rsidRPr="00B36FBE" w:rsidTr="0059517C">
        <w:trPr>
          <w:trHeight w:hRule="exact" w:val="278"/>
        </w:trPr>
        <w:tc>
          <w:tcPr>
            <w:tcW w:w="3545"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Показатель</w:t>
            </w:r>
          </w:p>
        </w:tc>
        <w:tc>
          <w:tcPr>
            <w:tcW w:w="2693" w:type="dxa"/>
            <w:gridSpan w:val="2"/>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Остаток на начало</w:t>
            </w:r>
          </w:p>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отчетного года</w:t>
            </w:r>
          </w:p>
        </w:tc>
        <w:tc>
          <w:tcPr>
            <w:tcW w:w="2977" w:type="dxa"/>
            <w:gridSpan w:val="2"/>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Остаток на конец</w:t>
            </w:r>
          </w:p>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отчетного периода</w:t>
            </w:r>
          </w:p>
        </w:tc>
      </w:tr>
      <w:tr w:rsidR="00011351" w:rsidRPr="00B36FBE" w:rsidTr="0059517C">
        <w:trPr>
          <w:trHeight w:hRule="exact" w:val="259"/>
        </w:trPr>
        <w:tc>
          <w:tcPr>
            <w:tcW w:w="28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наименование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2693" w:type="dxa"/>
            <w:gridSpan w:val="2"/>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977" w:type="dxa"/>
            <w:gridSpan w:val="2"/>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B36FBE" w:rsidTr="0059517C">
        <w:trPr>
          <w:trHeight w:hRule="exact" w:val="250"/>
        </w:trPr>
        <w:tc>
          <w:tcPr>
            <w:tcW w:w="28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 Чистые активы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200</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2033502</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2112885</w:t>
            </w:r>
          </w:p>
        </w:tc>
      </w:tr>
      <w:tr w:rsidR="00011351" w:rsidRPr="00B36FBE" w:rsidTr="0059517C">
        <w:trPr>
          <w:trHeight w:hRule="exact" w:val="259"/>
        </w:trPr>
        <w:tc>
          <w:tcPr>
            <w:tcW w:w="2836"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709"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Из бюджета</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Из внебюджетных фондов</w:t>
            </w:r>
          </w:p>
        </w:tc>
      </w:tr>
      <w:tr w:rsidR="00011351" w:rsidRPr="00B36FBE" w:rsidTr="0059517C">
        <w:trPr>
          <w:trHeight w:hRule="exact" w:val="461"/>
        </w:trPr>
        <w:tc>
          <w:tcPr>
            <w:tcW w:w="2836"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709"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за отчетный год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за предыдущий год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за отчетный год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за предыдущий год</w:t>
            </w:r>
          </w:p>
        </w:tc>
      </w:tr>
      <w:tr w:rsidR="00011351" w:rsidRPr="00B36FBE" w:rsidTr="0059517C">
        <w:trPr>
          <w:trHeight w:hRule="exact" w:val="720"/>
        </w:trPr>
        <w:tc>
          <w:tcPr>
            <w:tcW w:w="28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 Получено на: расходы по обычным видам деятельности — 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425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339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1175</w:t>
            </w:r>
          </w:p>
        </w:tc>
      </w:tr>
      <w:tr w:rsidR="00011351" w:rsidRPr="00B36FBE" w:rsidTr="0059517C">
        <w:trPr>
          <w:trHeight w:hRule="exact" w:val="461"/>
        </w:trPr>
        <w:tc>
          <w:tcPr>
            <w:tcW w:w="28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аттестация рабочих мест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425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339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1175</w:t>
            </w:r>
          </w:p>
        </w:tc>
      </w:tr>
      <w:tr w:rsidR="00011351" w:rsidRPr="00B36FBE" w:rsidTr="0059517C">
        <w:trPr>
          <w:trHeight w:hRule="exact" w:val="529"/>
        </w:trPr>
        <w:tc>
          <w:tcPr>
            <w:tcW w:w="28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Капитальные вложения во внеоборотные активы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bl>
    <w:p w:rsidR="00011351" w:rsidRPr="000F7B75" w:rsidRDefault="00011351" w:rsidP="000F7B75">
      <w:pPr>
        <w:spacing w:after="0" w:line="360" w:lineRule="auto"/>
        <w:ind w:firstLine="709"/>
        <w:jc w:val="both"/>
        <w:rPr>
          <w:rFonts w:ascii="Times New Roman" w:hAnsi="Times New Roman"/>
          <w:sz w:val="28"/>
          <w:szCs w:val="20"/>
        </w:rPr>
        <w:sectPr w:rsidR="00011351" w:rsidRPr="000F7B75" w:rsidSect="000F7B75">
          <w:type w:val="nextColumn"/>
          <w:pgSz w:w="11909" w:h="16834" w:code="9"/>
          <w:pgMar w:top="1134" w:right="851" w:bottom="1134" w:left="1701" w:header="720" w:footer="720" w:gutter="0"/>
          <w:cols w:space="60"/>
          <w:noEndnote/>
        </w:sectPr>
      </w:pPr>
    </w:p>
    <w:p w:rsidR="00011351" w:rsidRPr="00B36FBE" w:rsidRDefault="00011351" w:rsidP="00B36FBE">
      <w:pPr>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Приложение 4</w:t>
      </w:r>
    </w:p>
    <w:p w:rsidR="00B36FBE" w:rsidRPr="00B36FBE" w:rsidRDefault="00B36FBE" w:rsidP="00B36FBE">
      <w:pPr>
        <w:shd w:val="clear" w:color="auto" w:fill="FFFFFF"/>
        <w:spacing w:after="0" w:line="360" w:lineRule="auto"/>
        <w:ind w:firstLine="709"/>
        <w:jc w:val="center"/>
        <w:rPr>
          <w:rFonts w:ascii="Times New Roman" w:hAnsi="Times New Roman"/>
          <w:b/>
          <w:bCs/>
          <w:sz w:val="28"/>
          <w:szCs w:val="20"/>
        </w:rPr>
      </w:pP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ОТЧЕТ О ДВИЖЕНИИ ДЕНЕЖНЫХ СРЕДСТВ ПО ОТКРЫТОМУ АКЦИОНЕРНОМУ ОБЩЕСТВУ МАШИНОСТРОИТЕЛЬНОЙ ПРОМЫШЛЕННОСТИ (форма № 4), ТЫС. РУБ.</w:t>
      </w:r>
    </w:p>
    <w:p w:rsidR="00B36FBE" w:rsidRPr="000F7B75" w:rsidRDefault="00B36FBE" w:rsidP="000F7B75">
      <w:pPr>
        <w:shd w:val="clear" w:color="auto" w:fill="FFFFFF"/>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820"/>
        <w:gridCol w:w="567"/>
        <w:gridCol w:w="1843"/>
        <w:gridCol w:w="1985"/>
      </w:tblGrid>
      <w:tr w:rsidR="00011351" w:rsidRPr="00B36FBE" w:rsidTr="0059517C">
        <w:trPr>
          <w:trHeight w:hRule="exact" w:val="278"/>
        </w:trPr>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843"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отчетный период</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985"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аналогичный период предыду</w:t>
            </w:r>
            <w:r w:rsidRPr="00B36FBE">
              <w:rPr>
                <w:rFonts w:ascii="Times New Roman" w:hAnsi="Times New Roman"/>
                <w:bCs/>
                <w:sz w:val="20"/>
                <w:szCs w:val="20"/>
              </w:rPr>
              <w:softHyphen/>
              <w:t>щего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B36FBE" w:rsidTr="0059517C">
        <w:trPr>
          <w:trHeight w:hRule="exact" w:val="403"/>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843"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985"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Остаток денежных средств на начало отчетного года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51994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10048</w:t>
            </w:r>
          </w:p>
        </w:tc>
      </w:tr>
      <w:tr w:rsidR="00011351" w:rsidRPr="00B36FBE" w:rsidTr="0059517C">
        <w:trPr>
          <w:trHeight w:hRule="exact" w:val="67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 xml:space="preserve">Движение денежных средств по текущей деятельности </w:t>
            </w:r>
          </w:p>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Средства полученные от покупателей, заказчиков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2411306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2031118</w:t>
            </w:r>
          </w:p>
        </w:tc>
      </w:tr>
      <w:tr w:rsidR="00011351" w:rsidRPr="00B36FBE" w:rsidTr="0059517C">
        <w:trPr>
          <w:trHeight w:hRule="exact" w:val="46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Средства, полученные от операций с иностранной валютой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344757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78694</w:t>
            </w: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 доходы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197573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131723</w:t>
            </w:r>
          </w:p>
        </w:tc>
      </w:tr>
      <w:tr w:rsidR="00011351" w:rsidRPr="00B36FBE" w:rsidTr="0059517C">
        <w:trPr>
          <w:trHeight w:hRule="exact" w:val="66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Денежные средства, направленные: на оплату приобретенных товаров, работ, услуг, сырья и иных оборотных активов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(1977158)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(1232305)</w:t>
            </w: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 оплату труда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(386459)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(392723)</w:t>
            </w:r>
          </w:p>
        </w:tc>
      </w:tr>
      <w:tr w:rsidR="00011351" w:rsidRPr="00B36FBE" w:rsidTr="0059517C">
        <w:trPr>
          <w:trHeight w:hRule="exact" w:val="25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 выплату процентов, дивидендов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(49548)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(44924)</w:t>
            </w: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 расчеты по налогам и сборам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(286692)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(272020)</w:t>
            </w: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 расчеты с внебюджетными фондами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(144961)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(163663)</w:t>
            </w: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 покупку валюты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(198993)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w:t>
            </w:r>
          </w:p>
        </w:tc>
      </w:tr>
      <w:tr w:rsidR="00011351" w:rsidRPr="00B36FBE" w:rsidTr="0059517C">
        <w:trPr>
          <w:trHeight w:hRule="exact" w:val="25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 продажу валюты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(146724)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w:t>
            </w: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 прочие расходы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(186208)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(93199)</w:t>
            </w: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Чистые денежные средства текущей деятельности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(424107)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42601</w:t>
            </w:r>
          </w:p>
        </w:tc>
      </w:tr>
      <w:tr w:rsidR="00011351" w:rsidRPr="00B36FBE" w:rsidTr="0059517C">
        <w:trPr>
          <w:trHeight w:hRule="exact" w:val="883"/>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 xml:space="preserve">Движение денежных средств по инвестиционной деятельности </w:t>
            </w:r>
          </w:p>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Выручка от продажи объектов основных средств и иных внеоборотных активов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13775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37261</w:t>
            </w:r>
          </w:p>
        </w:tc>
      </w:tr>
      <w:tr w:rsidR="00011351" w:rsidRPr="00B36FBE" w:rsidTr="0059517C">
        <w:trPr>
          <w:trHeight w:hRule="exact" w:val="47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Выручка от продажи ценных бумаг и иных финансо</w:t>
            </w:r>
            <w:r w:rsidRPr="00B36FBE">
              <w:rPr>
                <w:rFonts w:ascii="Times New Roman" w:hAnsi="Times New Roman"/>
                <w:sz w:val="20"/>
                <w:szCs w:val="20"/>
              </w:rPr>
              <w:softHyphen/>
              <w:t>вых вложений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149224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50061</w:t>
            </w:r>
          </w:p>
        </w:tc>
      </w:tr>
      <w:tr w:rsidR="00011351" w:rsidRPr="00B36FBE" w:rsidTr="0059517C">
        <w:trPr>
          <w:trHeight w:hRule="exact" w:val="25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Полученные дивиденды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305</w:t>
            </w:r>
          </w:p>
        </w:tc>
      </w:tr>
      <w:tr w:rsidR="00011351" w:rsidRPr="00B36FBE" w:rsidTr="0059517C">
        <w:trPr>
          <w:trHeight w:hRule="exact" w:val="25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Полученные проценты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4565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995</w:t>
            </w:r>
          </w:p>
        </w:tc>
      </w:tr>
      <w:tr w:rsidR="00011351" w:rsidRPr="00B36FBE" w:rsidTr="0059517C">
        <w:trPr>
          <w:trHeight w:hRule="exact" w:val="46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Поступления от погашения займов, предоставлен</w:t>
            </w:r>
            <w:r w:rsidRPr="00B36FBE">
              <w:rPr>
                <w:rFonts w:ascii="Times New Roman" w:hAnsi="Times New Roman"/>
                <w:sz w:val="20"/>
                <w:szCs w:val="20"/>
              </w:rPr>
              <w:softHyphen/>
              <w:t>ных другим организациям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20158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63513</w:t>
            </w:r>
          </w:p>
        </w:tc>
      </w:tr>
      <w:tr w:rsidR="00011351" w:rsidRPr="00B36FBE" w:rsidTr="0059517C">
        <w:trPr>
          <w:trHeight w:hRule="exact" w:val="27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Приобретение дочерних организаций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280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w:t>
            </w:r>
          </w:p>
        </w:tc>
      </w:tr>
      <w:tr w:rsidR="00011351" w:rsidRPr="00B36FBE" w:rsidTr="0059517C">
        <w:trPr>
          <w:trHeight w:hRule="exact" w:val="699"/>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Приобретение объектов основных средств, доходных вложений в материальные ценности и немате</w:t>
            </w:r>
            <w:r w:rsidRPr="00B36FBE">
              <w:rPr>
                <w:rFonts w:ascii="Times New Roman" w:hAnsi="Times New Roman"/>
                <w:sz w:val="20"/>
                <w:szCs w:val="20"/>
              </w:rPr>
              <w:softHyphen/>
              <w:t>риальных активов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290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(30716)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(43260)</w:t>
            </w:r>
          </w:p>
        </w:tc>
      </w:tr>
      <w:tr w:rsidR="00011351" w:rsidRPr="00B36FBE" w:rsidTr="0059517C">
        <w:trPr>
          <w:trHeight w:hRule="exact" w:val="52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Приобретение ценных бумаг и иных финансовых вложений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(33159)</w:t>
            </w:r>
          </w:p>
        </w:tc>
      </w:tr>
      <w:tr w:rsidR="00011351" w:rsidRPr="00B36FBE" w:rsidTr="0059517C">
        <w:trPr>
          <w:trHeight w:hRule="exact" w:val="27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Займы, предоставленные другим организациям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(103947)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(272863)</w:t>
            </w:r>
          </w:p>
        </w:tc>
      </w:tr>
      <w:tr w:rsidR="00011351" w:rsidRPr="00B36FBE" w:rsidTr="0059517C">
        <w:trPr>
          <w:trHeight w:hRule="exact" w:val="47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Чистые денежные средства от инвестиционной деятельности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47347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-197147</w:t>
            </w:r>
          </w:p>
        </w:tc>
      </w:tr>
      <w:tr w:rsidR="00011351" w:rsidRPr="00B36FBE" w:rsidTr="0059517C">
        <w:trPr>
          <w:trHeight w:hRule="exact" w:val="56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Движение денежных средств по финансовой деятельности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B36FBE" w:rsidTr="0059517C">
        <w:trPr>
          <w:trHeight w:val="29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Поступления от эмиссии акций и иных долевых бумаг</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w:t>
            </w:r>
          </w:p>
        </w:tc>
      </w:tr>
      <w:tr w:rsidR="00011351" w:rsidRPr="00B36FBE" w:rsidTr="0059517C">
        <w:trPr>
          <w:trHeight w:hRule="exact" w:val="562"/>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Поступления от займов и кредитов, предоставленных другими организациями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360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1972619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905285</w:t>
            </w:r>
          </w:p>
        </w:tc>
      </w:tr>
      <w:tr w:rsidR="00011351" w:rsidRPr="00B36FBE" w:rsidTr="0059517C">
        <w:trPr>
          <w:trHeight w:hRule="exact" w:val="27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Погашение займов и кредитов (без процентов)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390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(1611039)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(708793)</w:t>
            </w:r>
          </w:p>
        </w:tc>
      </w:tr>
      <w:tr w:rsidR="00011351" w:rsidRPr="00B36FBE" w:rsidTr="0059517C">
        <w:trPr>
          <w:trHeight w:hRule="exact" w:val="27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Погашение обязательств по финансовой аренде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(6128)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w:t>
            </w:r>
          </w:p>
        </w:tc>
      </w:tr>
      <w:tr w:rsidR="00011351" w:rsidRPr="00B36FBE" w:rsidTr="0059517C">
        <w:trPr>
          <w:trHeight w:hRule="exact" w:val="436"/>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Чистые денежные средства от финансовой деятельности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355452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196492</w:t>
            </w:r>
          </w:p>
        </w:tc>
      </w:tr>
      <w:tr w:rsidR="00011351" w:rsidRPr="00B36FBE" w:rsidTr="0059517C">
        <w:trPr>
          <w:trHeight w:hRule="exact" w:val="556"/>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Чистое увеличение (уменьшение) денежных средств и их эквивалентов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-21308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41946</w:t>
            </w:r>
          </w:p>
        </w:tc>
      </w:tr>
      <w:tr w:rsidR="00011351" w:rsidRPr="00B36FBE" w:rsidTr="0059517C">
        <w:trPr>
          <w:trHeight w:hRule="exact" w:val="533"/>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Остаток денежных средств на конец отчетного периода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30686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51994</w:t>
            </w:r>
          </w:p>
        </w:tc>
      </w:tr>
      <w:tr w:rsidR="00011351" w:rsidRPr="00B36FBE" w:rsidTr="0059517C">
        <w:trPr>
          <w:trHeight w:hRule="exact" w:val="58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Величина влияния изменений курса иностранной валюты по отношению к рублю</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107</w:t>
            </w:r>
          </w:p>
        </w:tc>
      </w:tr>
    </w:tbl>
    <w:p w:rsidR="00011351" w:rsidRPr="000F7B75" w:rsidRDefault="00011351" w:rsidP="000F7B75">
      <w:pPr>
        <w:spacing w:after="0" w:line="360" w:lineRule="auto"/>
        <w:ind w:firstLine="709"/>
        <w:jc w:val="both"/>
        <w:rPr>
          <w:rFonts w:ascii="Times New Roman" w:hAnsi="Times New Roman"/>
          <w:sz w:val="28"/>
          <w:szCs w:val="20"/>
        </w:rPr>
        <w:sectPr w:rsidR="00011351" w:rsidRPr="000F7B75" w:rsidSect="000F7B75">
          <w:type w:val="nextColumn"/>
          <w:pgSz w:w="11909" w:h="16834" w:code="9"/>
          <w:pgMar w:top="1134" w:right="851" w:bottom="1134" w:left="1701" w:header="720" w:footer="720" w:gutter="0"/>
          <w:cols w:space="60"/>
          <w:noEndnote/>
        </w:sectPr>
      </w:pP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Приложение 5</w:t>
      </w:r>
    </w:p>
    <w:p w:rsidR="00B36FBE" w:rsidRPr="00B36FBE" w:rsidRDefault="00B36FBE" w:rsidP="00B36FBE">
      <w:pPr>
        <w:shd w:val="clear" w:color="auto" w:fill="FFFFFF"/>
        <w:spacing w:after="0" w:line="360" w:lineRule="auto"/>
        <w:ind w:firstLine="709"/>
        <w:jc w:val="center"/>
        <w:rPr>
          <w:rFonts w:ascii="Times New Roman" w:hAnsi="Times New Roman"/>
          <w:b/>
          <w:bCs/>
          <w:sz w:val="28"/>
          <w:szCs w:val="20"/>
        </w:rPr>
      </w:pPr>
    </w:p>
    <w:p w:rsidR="00011351" w:rsidRPr="00B36FBE" w:rsidRDefault="00011351" w:rsidP="00B36FBE">
      <w:pPr>
        <w:shd w:val="clear" w:color="auto" w:fill="FFFFFF"/>
        <w:spacing w:after="0" w:line="360" w:lineRule="auto"/>
        <w:ind w:firstLine="709"/>
        <w:jc w:val="center"/>
        <w:rPr>
          <w:rFonts w:ascii="Times New Roman" w:hAnsi="Times New Roman"/>
          <w:b/>
          <w:sz w:val="28"/>
          <w:szCs w:val="20"/>
        </w:rPr>
      </w:pPr>
      <w:r w:rsidRPr="00B36FBE">
        <w:rPr>
          <w:rFonts w:ascii="Times New Roman" w:hAnsi="Times New Roman"/>
          <w:b/>
          <w:bCs/>
          <w:sz w:val="28"/>
          <w:szCs w:val="20"/>
        </w:rPr>
        <w:t>ПРИЛОЖЕНИЕ К БУХГАЛТЕРСКОМУ БАЛАНСУ ПО ОТКРЫТОМУ АКЦИОНЕРНОМУ ОБЩЕСТВУ МАШИНОСТРОИТЕЛЬНОЙ ПРОМЫШЛЕННОСТИ (форма № 5), ТЫС. РУБ.</w:t>
      </w:r>
    </w:p>
    <w:p w:rsidR="00B36FBE" w:rsidRDefault="00B36FBE" w:rsidP="000F7B75">
      <w:pPr>
        <w:shd w:val="clear" w:color="auto" w:fill="FFFFFF"/>
        <w:spacing w:after="0" w:line="360" w:lineRule="auto"/>
        <w:ind w:firstLine="709"/>
        <w:jc w:val="both"/>
        <w:rPr>
          <w:rFonts w:ascii="Times New Roman" w:hAnsi="Times New Roman"/>
          <w:bCs/>
          <w:sz w:val="28"/>
          <w:szCs w:val="20"/>
        </w:rPr>
      </w:pPr>
    </w:p>
    <w:p w:rsidR="00011351" w:rsidRDefault="00011351"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bCs/>
          <w:sz w:val="28"/>
          <w:szCs w:val="20"/>
        </w:rPr>
        <w:t>Нематериальные активы</w:t>
      </w:r>
    </w:p>
    <w:p w:rsidR="00B36FBE" w:rsidRPr="000F7B75" w:rsidRDefault="00B36FBE" w:rsidP="000F7B75">
      <w:pPr>
        <w:shd w:val="clear" w:color="auto" w:fill="FFFFFF"/>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567"/>
        <w:gridCol w:w="1417"/>
        <w:gridCol w:w="1276"/>
        <w:gridCol w:w="992"/>
        <w:gridCol w:w="1134"/>
      </w:tblGrid>
      <w:tr w:rsidR="00011351" w:rsidRPr="000F7B75" w:rsidTr="0059517C">
        <w:trPr>
          <w:trHeight w:hRule="exact" w:val="278"/>
        </w:trPr>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417"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 на начало отчетного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Поступило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2"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Выбыло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 на конец отчетного периода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61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417"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2"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98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Объекты интеллектуальной собствен</w:t>
            </w:r>
            <w:r w:rsidRPr="00B36FBE">
              <w:rPr>
                <w:rFonts w:ascii="Times New Roman" w:hAnsi="Times New Roman"/>
                <w:sz w:val="20"/>
                <w:szCs w:val="20"/>
              </w:rPr>
              <w:softHyphen/>
              <w:t>ности (исключительные права на результаты интеллектуальной соб</w:t>
            </w:r>
            <w:r w:rsidRPr="00B36FBE">
              <w:rPr>
                <w:rFonts w:ascii="Times New Roman" w:hAnsi="Times New Roman"/>
                <w:sz w:val="20"/>
                <w:szCs w:val="20"/>
              </w:rPr>
              <w:softHyphen/>
              <w:t>ственности)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3695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(3557)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138</w:t>
            </w:r>
          </w:p>
        </w:tc>
      </w:tr>
      <w:tr w:rsidR="00011351" w:rsidRPr="000F7B75" w:rsidTr="0059517C">
        <w:trPr>
          <w:trHeight w:hRule="exact" w:val="250"/>
        </w:trPr>
        <w:tc>
          <w:tcPr>
            <w:tcW w:w="9072" w:type="dxa"/>
            <w:gridSpan w:val="6"/>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w:t>
            </w:r>
          </w:p>
        </w:tc>
      </w:tr>
      <w:tr w:rsidR="00011351" w:rsidRPr="000F7B75" w:rsidTr="0059517C">
        <w:trPr>
          <w:trHeight w:hRule="exact" w:val="662"/>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у патентообладателя на изобретение, промышленный образец, полезную модель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49</w:t>
            </w:r>
          </w:p>
        </w:tc>
      </w:tr>
      <w:tr w:rsidR="00011351" w:rsidRPr="000F7B75" w:rsidTr="0059517C">
        <w:trPr>
          <w:trHeight w:hRule="exact" w:val="46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у правообладателя на программы ЭВМ, базы данных</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3455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(3365)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90</w:t>
            </w:r>
          </w:p>
        </w:tc>
      </w:tr>
      <w:tr w:rsidR="00011351" w:rsidRPr="000F7B75" w:rsidTr="0059517C">
        <w:trPr>
          <w:trHeight w:hRule="exact" w:val="47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у правообладателя на технологии интегральных микросхем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r w:rsidR="00011351" w:rsidRPr="000F7B75" w:rsidTr="0059517C">
        <w:trPr>
          <w:trHeight w:hRule="exact" w:val="672"/>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у владельца на товарный знак и знак обслуживания, наименование места происхождения товаров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014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46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у патентообладателя на селекцион</w:t>
            </w:r>
            <w:r w:rsidRPr="00B36FBE">
              <w:rPr>
                <w:rFonts w:ascii="Times New Roman" w:hAnsi="Times New Roman"/>
                <w:sz w:val="20"/>
                <w:szCs w:val="20"/>
              </w:rPr>
              <w:softHyphen/>
              <w:t>ные достижения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015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r w:rsidR="00011351" w:rsidRPr="000F7B75" w:rsidTr="0059517C">
        <w:trPr>
          <w:trHeight w:hRule="exact" w:val="25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Организационные расходы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020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r w:rsidR="00011351" w:rsidRPr="000F7B75" w:rsidTr="0059517C">
        <w:trPr>
          <w:trHeight w:hRule="exact" w:val="25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Деловая репутация организации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030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r w:rsidR="00011351" w:rsidRPr="000F7B75" w:rsidTr="0059517C">
        <w:trPr>
          <w:trHeight w:hRule="exact" w:val="26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040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bl>
    <w:p w:rsidR="00011351" w:rsidRPr="000F7B75" w:rsidRDefault="00011351" w:rsidP="000F7B75">
      <w:pPr>
        <w:shd w:val="clear" w:color="auto" w:fill="FFFFFF"/>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567"/>
        <w:gridCol w:w="1559"/>
        <w:gridCol w:w="1701"/>
      </w:tblGrid>
      <w:tr w:rsidR="00011351" w:rsidRPr="000F7B75" w:rsidTr="0059517C">
        <w:trPr>
          <w:trHeight w:hRule="exact" w:val="278"/>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Показатель</w:t>
            </w:r>
          </w:p>
        </w:tc>
        <w:tc>
          <w:tcPr>
            <w:tcW w:w="1559"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На начало отчетного года</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701"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На конец отчетного периода</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413"/>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наименование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код</w:t>
            </w:r>
          </w:p>
        </w:tc>
        <w:tc>
          <w:tcPr>
            <w:tcW w:w="1559"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701"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278"/>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Амортизация нематериальных активов — всего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050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3352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106</w:t>
            </w:r>
          </w:p>
        </w:tc>
      </w:tr>
    </w:tbl>
    <w:p w:rsidR="00011351" w:rsidRPr="000F7B75" w:rsidRDefault="00011351" w:rsidP="000F7B75">
      <w:pPr>
        <w:shd w:val="clear" w:color="auto" w:fill="FFFFFF"/>
        <w:spacing w:after="0" w:line="360" w:lineRule="auto"/>
        <w:ind w:firstLine="709"/>
        <w:jc w:val="both"/>
        <w:rPr>
          <w:rFonts w:ascii="Times New Roman" w:hAnsi="Times New Roman"/>
          <w:sz w:val="28"/>
          <w:szCs w:val="20"/>
        </w:rPr>
      </w:pPr>
    </w:p>
    <w:p w:rsidR="00011351" w:rsidRDefault="00011351" w:rsidP="000F7B75">
      <w:pPr>
        <w:shd w:val="clear" w:color="auto" w:fill="FFFFFF"/>
        <w:spacing w:after="0" w:line="360" w:lineRule="auto"/>
        <w:ind w:firstLine="709"/>
        <w:jc w:val="both"/>
        <w:rPr>
          <w:rFonts w:ascii="Times New Roman" w:hAnsi="Times New Roman"/>
          <w:sz w:val="28"/>
          <w:szCs w:val="20"/>
        </w:rPr>
      </w:pPr>
      <w:r w:rsidRPr="000F7B75">
        <w:rPr>
          <w:rFonts w:ascii="Times New Roman" w:hAnsi="Times New Roman"/>
          <w:sz w:val="28"/>
          <w:szCs w:val="20"/>
        </w:rPr>
        <w:t>Основные средства</w:t>
      </w:r>
    </w:p>
    <w:p w:rsidR="00B36FBE" w:rsidRPr="000F7B75" w:rsidRDefault="00B36FBE" w:rsidP="000F7B75">
      <w:pPr>
        <w:shd w:val="clear" w:color="auto" w:fill="FFFFFF"/>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402"/>
        <w:gridCol w:w="709"/>
        <w:gridCol w:w="1276"/>
        <w:gridCol w:w="1276"/>
        <w:gridCol w:w="992"/>
        <w:gridCol w:w="1276"/>
      </w:tblGrid>
      <w:tr w:rsidR="00011351" w:rsidRPr="000F7B75" w:rsidTr="0059517C">
        <w:trPr>
          <w:trHeight w:hRule="exact" w:val="269"/>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276"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 на начало отчетного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Поступило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2"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Выбыло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 на конец отчетного периода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62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276"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2"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Здания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920332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4448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(6700)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918080</w:t>
            </w:r>
          </w:p>
        </w:tc>
      </w:tr>
      <w:tr w:rsidR="00011351" w:rsidRPr="000F7B75" w:rsidTr="0059517C">
        <w:trPr>
          <w:trHeight w:hRule="exact" w:val="23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Сооружения и передаточные устройства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656527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1319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(12210)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645636</w:t>
            </w:r>
          </w:p>
        </w:tc>
      </w:tr>
      <w:tr w:rsidR="00011351" w:rsidRPr="000F7B75" w:rsidTr="0059517C">
        <w:trPr>
          <w:trHeight w:hRule="exact" w:val="25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Машины и оборудование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1369077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54573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(87788)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1335862</w:t>
            </w:r>
          </w:p>
        </w:tc>
      </w:tr>
      <w:tr w:rsidR="00011351" w:rsidRPr="000F7B75" w:rsidTr="0059517C">
        <w:trPr>
          <w:trHeight w:hRule="exact" w:val="25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Транспортные средства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74102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(26694)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47408</w:t>
            </w:r>
          </w:p>
        </w:tc>
      </w:tr>
      <w:tr w:rsidR="00011351" w:rsidRPr="000F7B75" w:rsidTr="0059517C">
        <w:trPr>
          <w:trHeight w:hRule="exact" w:val="46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Производственный и хозяйственный инвентарь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58102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5140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(3224)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60018</w:t>
            </w:r>
          </w:p>
        </w:tc>
      </w:tr>
      <w:tr w:rsidR="00011351" w:rsidRPr="000F7B75" w:rsidTr="0059517C">
        <w:trPr>
          <w:trHeight w:hRule="exact" w:val="25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Рабочий скот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Продуктивный скот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Многолетние насаждения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Другие виды основных средств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32300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(6014)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26286</w:t>
            </w:r>
          </w:p>
        </w:tc>
      </w:tr>
      <w:tr w:rsidR="00011351" w:rsidRPr="000F7B75" w:rsidTr="0059517C">
        <w:trPr>
          <w:trHeight w:hRule="exact" w:val="47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Земельные участки и объекты природопользования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5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Капитальные вложения на коренное улучшение земель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6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Итого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3110440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65480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(142630)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3033290</w:t>
            </w:r>
          </w:p>
        </w:tc>
      </w:tr>
    </w:tbl>
    <w:p w:rsidR="00011351" w:rsidRPr="000F7B75" w:rsidRDefault="00011351" w:rsidP="000F7B75">
      <w:pPr>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709"/>
        <w:gridCol w:w="1559"/>
        <w:gridCol w:w="1701"/>
      </w:tblGrid>
      <w:tr w:rsidR="00011351" w:rsidRPr="000F7B75" w:rsidTr="0059517C">
        <w:trPr>
          <w:trHeight w:hRule="exact" w:val="278"/>
        </w:trPr>
        <w:tc>
          <w:tcPr>
            <w:tcW w:w="5245"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Показатель</w:t>
            </w:r>
          </w:p>
        </w:tc>
        <w:tc>
          <w:tcPr>
            <w:tcW w:w="1559"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На начало отчетного года</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701"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На конец отчетного периода</w:t>
            </w: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403"/>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наименование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код</w:t>
            </w:r>
          </w:p>
        </w:tc>
        <w:tc>
          <w:tcPr>
            <w:tcW w:w="1559"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701"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Амортизация основных средств — 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1941918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1721293</w:t>
            </w:r>
          </w:p>
        </w:tc>
      </w:tr>
      <w:tr w:rsidR="00011351" w:rsidRPr="000F7B75" w:rsidTr="0059517C">
        <w:trPr>
          <w:trHeight w:hRule="exact" w:val="26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 зданий и сооружений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739892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750471</w:t>
            </w: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машин, оборудования, транспортных средств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1145903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916646</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других</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143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56123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54176</w:t>
            </w:r>
          </w:p>
        </w:tc>
      </w:tr>
      <w:tr w:rsidR="00011351" w:rsidRPr="000F7B75" w:rsidTr="0059517C">
        <w:trPr>
          <w:trHeight w:hRule="exact" w:val="451"/>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Передано в аренду объектов основных средств — 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150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775236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915099</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 здания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151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250309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317618</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Сооружения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152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32387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32417</w:t>
            </w:r>
          </w:p>
        </w:tc>
      </w:tr>
      <w:tr w:rsidR="00011351" w:rsidRPr="000F7B75" w:rsidTr="0059517C">
        <w:trPr>
          <w:trHeight w:hRule="exact" w:val="47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Переведено объектов основных средств на консервацию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155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61"/>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Получено объектов основных средств в аренду — 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47465</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В том числе: лизинг</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161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44730</w:t>
            </w:r>
          </w:p>
        </w:tc>
      </w:tr>
      <w:tr w:rsidR="00011351" w:rsidRPr="000F7B75" w:rsidTr="0059517C">
        <w:trPr>
          <w:trHeight w:val="716"/>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Объекты недвижимости, принятые в эксплуатацию и находящиеся в процессе государственной регистрации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9"/>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bCs/>
                <w:sz w:val="20"/>
                <w:szCs w:val="20"/>
              </w:rPr>
              <w:t>Справочно</w:t>
            </w:r>
          </w:p>
        </w:tc>
      </w:tr>
      <w:tr w:rsidR="00011351" w:rsidRPr="000F7B75" w:rsidTr="0059517C">
        <w:trPr>
          <w:trHeight w:hRule="exact" w:val="48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Результат от переоценки объектов основных средств: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171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7"/>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Первоначальной (восстановительной) стоимости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172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66"/>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Амортизации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173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71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Изменение стоимости объектов основных средств в результате достройки, дооборудования, реконструкции, частичной ликвидации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r w:rsidRPr="00B36FBE">
              <w:rPr>
                <w:rFonts w:ascii="Times New Roman" w:hAnsi="Times New Roman"/>
                <w:sz w:val="20"/>
                <w:szCs w:val="20"/>
              </w:rPr>
              <w:t>180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ind w:hanging="40"/>
              <w:jc w:val="both"/>
              <w:rPr>
                <w:rFonts w:ascii="Times New Roman" w:hAnsi="Times New Roman"/>
                <w:sz w:val="20"/>
                <w:szCs w:val="20"/>
              </w:rPr>
            </w:pP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Pr="000F7B75"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Доходные вложения в материальные ценности</w:t>
      </w:r>
    </w:p>
    <w:tbl>
      <w:tblPr>
        <w:tblW w:w="0" w:type="auto"/>
        <w:tblInd w:w="40" w:type="dxa"/>
        <w:tblLayout w:type="fixed"/>
        <w:tblCellMar>
          <w:left w:w="40" w:type="dxa"/>
          <w:right w:w="40" w:type="dxa"/>
        </w:tblCellMar>
        <w:tblLook w:val="0000" w:firstRow="0" w:lastRow="0" w:firstColumn="0" w:lastColumn="0" w:noHBand="0" w:noVBand="0"/>
      </w:tblPr>
      <w:tblGrid>
        <w:gridCol w:w="3402"/>
        <w:gridCol w:w="509"/>
        <w:gridCol w:w="1192"/>
        <w:gridCol w:w="1134"/>
        <w:gridCol w:w="993"/>
        <w:gridCol w:w="1275"/>
      </w:tblGrid>
      <w:tr w:rsidR="00011351" w:rsidRPr="000F7B75" w:rsidTr="0059517C">
        <w:trPr>
          <w:trHeight w:hRule="exact" w:val="269"/>
        </w:trPr>
        <w:tc>
          <w:tcPr>
            <w:tcW w:w="3911"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Показатель</w:t>
            </w:r>
          </w:p>
        </w:tc>
        <w:tc>
          <w:tcPr>
            <w:tcW w:w="1192"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 на начало отчетного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Поступило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3"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Выбыло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 на конец отчетного периода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77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наименование</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192"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993"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Имущество для передачи в лизинг</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210</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r w:rsidR="00011351" w:rsidRPr="000F7B75" w:rsidTr="0059517C">
        <w:trPr>
          <w:trHeight w:hRule="exact" w:val="46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Имущество, предоставляемое по договору проката</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220</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r w:rsidR="00011351" w:rsidRPr="000F7B75" w:rsidTr="0059517C">
        <w:trPr>
          <w:trHeight w:hRule="exact" w:val="25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230</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Итого</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240</w:t>
            </w:r>
          </w:p>
        </w:tc>
        <w:tc>
          <w:tcPr>
            <w:tcW w:w="119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bl>
    <w:p w:rsidR="00011351" w:rsidRPr="000F7B75" w:rsidRDefault="00B36FBE" w:rsidP="000F7B75">
      <w:pPr>
        <w:spacing w:after="0" w:line="360" w:lineRule="auto"/>
        <w:ind w:firstLine="709"/>
        <w:jc w:val="both"/>
        <w:rPr>
          <w:rFonts w:ascii="Times New Roman" w:hAnsi="Times New Roman"/>
          <w:sz w:val="28"/>
          <w:szCs w:val="20"/>
        </w:rPr>
      </w:pPr>
      <w:r>
        <w:rPr>
          <w:rFonts w:ascii="Times New Roman" w:hAnsi="Times New Roman"/>
          <w:sz w:val="28"/>
          <w:szCs w:val="20"/>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4253"/>
        <w:gridCol w:w="709"/>
        <w:gridCol w:w="1559"/>
        <w:gridCol w:w="1559"/>
      </w:tblGrid>
      <w:tr w:rsidR="00011351" w:rsidRPr="000F7B75" w:rsidTr="0059517C">
        <w:trPr>
          <w:trHeight w:hRule="exact" w:val="269"/>
        </w:trPr>
        <w:tc>
          <w:tcPr>
            <w:tcW w:w="4962"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559" w:type="dxa"/>
            <w:tcBorders>
              <w:top w:val="single" w:sz="6" w:space="0" w:color="auto"/>
              <w:left w:val="single" w:sz="6" w:space="0" w:color="auto"/>
              <w:bottom w:val="nil"/>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начало отчетного года</w:t>
            </w:r>
          </w:p>
        </w:tc>
        <w:tc>
          <w:tcPr>
            <w:tcW w:w="1559" w:type="dxa"/>
            <w:tcBorders>
              <w:top w:val="single" w:sz="6" w:space="0" w:color="auto"/>
              <w:left w:val="single" w:sz="6" w:space="0" w:color="auto"/>
              <w:bottom w:val="nil"/>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конец отчетного периода</w:t>
            </w:r>
          </w:p>
        </w:tc>
      </w:tr>
      <w:tr w:rsidR="00011351" w:rsidRPr="000F7B75" w:rsidTr="0059517C">
        <w:trPr>
          <w:trHeight w:hRule="exact" w:val="413"/>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559" w:type="dxa"/>
            <w:tcBorders>
              <w:top w:val="nil"/>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559" w:type="dxa"/>
            <w:tcBorders>
              <w:top w:val="nil"/>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48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Амортизация доходных вложений в материальные ценности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Расходы на научно-исследовательские, опытно-конструкторские и технологические работы</w:t>
      </w:r>
    </w:p>
    <w:p w:rsidR="00B36FBE" w:rsidRPr="000F7B75" w:rsidRDefault="00B36FBE" w:rsidP="000F7B75">
      <w:pPr>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402"/>
        <w:gridCol w:w="709"/>
        <w:gridCol w:w="1418"/>
        <w:gridCol w:w="1134"/>
        <w:gridCol w:w="1134"/>
        <w:gridCol w:w="1275"/>
      </w:tblGrid>
      <w:tr w:rsidR="00011351" w:rsidRPr="000F7B75" w:rsidTr="0059517C">
        <w:trPr>
          <w:trHeight w:hRule="exact" w:val="298"/>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Виды работ</w:t>
            </w:r>
          </w:p>
        </w:tc>
        <w:tc>
          <w:tcPr>
            <w:tcW w:w="1418" w:type="dxa"/>
            <w:tcBorders>
              <w:top w:val="single" w:sz="6" w:space="0" w:color="auto"/>
              <w:left w:val="single" w:sz="6" w:space="0" w:color="auto"/>
              <w:bottom w:val="nil"/>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w:t>
            </w:r>
          </w:p>
        </w:tc>
        <w:tc>
          <w:tcPr>
            <w:tcW w:w="1134" w:type="dxa"/>
            <w:tcBorders>
              <w:top w:val="single" w:sz="6" w:space="0" w:color="auto"/>
              <w:left w:val="single" w:sz="6" w:space="0" w:color="auto"/>
              <w:bottom w:val="nil"/>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Поступило</w:t>
            </w:r>
          </w:p>
        </w:tc>
        <w:tc>
          <w:tcPr>
            <w:tcW w:w="1134" w:type="dxa"/>
            <w:tcBorders>
              <w:top w:val="single" w:sz="6" w:space="0" w:color="auto"/>
              <w:left w:val="single" w:sz="6" w:space="0" w:color="auto"/>
              <w:bottom w:val="nil"/>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Списано</w:t>
            </w:r>
          </w:p>
        </w:tc>
        <w:tc>
          <w:tcPr>
            <w:tcW w:w="1275" w:type="dxa"/>
            <w:tcBorders>
              <w:top w:val="single" w:sz="6" w:space="0" w:color="auto"/>
              <w:left w:val="single" w:sz="6" w:space="0" w:color="auto"/>
              <w:bottom w:val="nil"/>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w:t>
            </w:r>
          </w:p>
        </w:tc>
      </w:tr>
      <w:tr w:rsidR="00011351" w:rsidRPr="000F7B75" w:rsidTr="0059517C">
        <w:trPr>
          <w:trHeight w:hRule="exact" w:val="825"/>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код</w:t>
            </w:r>
          </w:p>
        </w:tc>
        <w:tc>
          <w:tcPr>
            <w:tcW w:w="1418" w:type="dxa"/>
            <w:tcBorders>
              <w:top w:val="nil"/>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начало отчетного года</w:t>
            </w:r>
          </w:p>
        </w:tc>
        <w:tc>
          <w:tcPr>
            <w:tcW w:w="1134" w:type="dxa"/>
            <w:tcBorders>
              <w:top w:val="nil"/>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nil"/>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tcBorders>
              <w:top w:val="nil"/>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конец отчетного периода</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310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6354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1607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(494)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7467</w:t>
            </w:r>
          </w:p>
        </w:tc>
      </w:tr>
      <w:tr w:rsidR="00011351" w:rsidRPr="000F7B75" w:rsidTr="0059517C">
        <w:trPr>
          <w:trHeight w:hRule="exact" w:val="48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исследование свойств металлов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311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Совершенствование технологии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312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(184)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7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Изготовление и испытание опытного оборудования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313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273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(310)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8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Другие виды работ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314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6317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7467</w:t>
            </w:r>
          </w:p>
        </w:tc>
      </w:tr>
      <w:tr w:rsidR="00011351" w:rsidRPr="000F7B75" w:rsidTr="0059517C">
        <w:trPr>
          <w:trHeight w:hRule="exact" w:val="355"/>
        </w:trPr>
        <w:tc>
          <w:tcPr>
            <w:tcW w:w="5529" w:type="dxa"/>
            <w:gridSpan w:val="3"/>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Справочно</w:t>
            </w: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начало отчетно</w:t>
            </w:r>
            <w:r w:rsidRPr="00B36FBE">
              <w:rPr>
                <w:rFonts w:ascii="Times New Roman" w:hAnsi="Times New Roman"/>
                <w:bCs/>
                <w:sz w:val="20"/>
                <w:szCs w:val="20"/>
              </w:rPr>
              <w:softHyphen/>
              <w:t>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конец отчетного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538"/>
        </w:trPr>
        <w:tc>
          <w:tcPr>
            <w:tcW w:w="5529" w:type="dxa"/>
            <w:gridSpan w:val="3"/>
            <w:tcBorders>
              <w:top w:val="single" w:sz="6" w:space="0" w:color="auto"/>
              <w:left w:val="single" w:sz="6" w:space="0" w:color="auto"/>
              <w:bottom w:val="nil"/>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Сумма расходов на незаконченные научно-исследователь</w:t>
            </w:r>
            <w:r w:rsidRPr="00B36FBE">
              <w:rPr>
                <w:rFonts w:ascii="Times New Roman" w:hAnsi="Times New Roman"/>
                <w:sz w:val="20"/>
                <w:szCs w:val="20"/>
              </w:rPr>
              <w:softHyphen/>
              <w:t>ские, опытно-конструкторские и технологические работы</w:t>
            </w: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88"/>
        </w:trPr>
        <w:tc>
          <w:tcPr>
            <w:tcW w:w="4111" w:type="dxa"/>
            <w:gridSpan w:val="2"/>
            <w:tcBorders>
              <w:top w:val="nil"/>
              <w:left w:val="single" w:sz="6" w:space="0" w:color="auto"/>
              <w:bottom w:val="single" w:sz="6" w:space="0" w:color="auto"/>
              <w:right w:val="nil"/>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8" w:type="dxa"/>
            <w:tcBorders>
              <w:top w:val="nil"/>
              <w:left w:val="nil"/>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i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val="878"/>
        </w:trPr>
        <w:tc>
          <w:tcPr>
            <w:tcW w:w="5529" w:type="dxa"/>
            <w:gridSpan w:val="3"/>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Сумма не давших положительных результатов расходов по научно-исследовательским, опытно-конструкторским и технологическим работам, отнесенных на внереализа</w:t>
            </w:r>
            <w:r w:rsidRPr="00B36FBE">
              <w:rPr>
                <w:rFonts w:ascii="Times New Roman" w:hAnsi="Times New Roman"/>
                <w:sz w:val="20"/>
                <w:szCs w:val="20"/>
              </w:rPr>
              <w:softHyphen/>
              <w:t>ционные расходы</w:t>
            </w:r>
          </w:p>
        </w:tc>
        <w:tc>
          <w:tcPr>
            <w:tcW w:w="1134" w:type="dxa"/>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134" w:type="dxa"/>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отчет</w:t>
            </w:r>
            <w:r w:rsidRPr="00B36FBE">
              <w:rPr>
                <w:rFonts w:ascii="Times New Roman" w:hAnsi="Times New Roman"/>
                <w:bCs/>
                <w:sz w:val="20"/>
                <w:szCs w:val="20"/>
              </w:rPr>
              <w:softHyphen/>
              <w:t>ный период</w:t>
            </w:r>
          </w:p>
        </w:tc>
        <w:tc>
          <w:tcPr>
            <w:tcW w:w="1275" w:type="dxa"/>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аналогич</w:t>
            </w:r>
            <w:r w:rsidRPr="00B36FBE">
              <w:rPr>
                <w:rFonts w:ascii="Times New Roman" w:hAnsi="Times New Roman"/>
                <w:bCs/>
                <w:sz w:val="20"/>
                <w:szCs w:val="20"/>
              </w:rPr>
              <w:softHyphen/>
              <w:t>ный период предыду</w:t>
            </w:r>
            <w:r w:rsidRPr="00B36FBE">
              <w:rPr>
                <w:rFonts w:ascii="Times New Roman" w:hAnsi="Times New Roman"/>
                <w:bCs/>
                <w:sz w:val="20"/>
                <w:szCs w:val="20"/>
              </w:rPr>
              <w:softHyphen/>
              <w:t>щего года</w:t>
            </w:r>
          </w:p>
        </w:tc>
      </w:tr>
      <w:tr w:rsidR="00011351" w:rsidRPr="000F7B75" w:rsidTr="0059517C">
        <w:trPr>
          <w:trHeight w:hRule="exact" w:val="288"/>
        </w:trPr>
        <w:tc>
          <w:tcPr>
            <w:tcW w:w="4111" w:type="dxa"/>
            <w:gridSpan w:val="2"/>
            <w:tcBorders>
              <w:top w:val="nil"/>
              <w:left w:val="single" w:sz="6" w:space="0" w:color="auto"/>
              <w:bottom w:val="single" w:sz="6" w:space="0" w:color="auto"/>
              <w:right w:val="nil"/>
            </w:tcBorders>
            <w:shd w:val="clear" w:color="auto" w:fill="FFFFFF"/>
          </w:tcPr>
          <w:p w:rsidR="00011351" w:rsidRPr="00B36FBE" w:rsidRDefault="00011351" w:rsidP="00B36FBE">
            <w:pPr>
              <w:spacing w:after="0" w:line="360" w:lineRule="auto"/>
              <w:jc w:val="both"/>
              <w:rPr>
                <w:rFonts w:ascii="Times New Roman" w:hAnsi="Times New Roman"/>
                <w:sz w:val="20"/>
                <w:szCs w:val="20"/>
              </w:rPr>
            </w:pPr>
          </w:p>
          <w:p w:rsidR="00011351" w:rsidRPr="00B36FBE" w:rsidRDefault="00011351" w:rsidP="00B36FBE">
            <w:pPr>
              <w:spacing w:after="0" w:line="360" w:lineRule="auto"/>
              <w:jc w:val="both"/>
              <w:rPr>
                <w:rFonts w:ascii="Times New Roman" w:hAnsi="Times New Roman"/>
                <w:sz w:val="20"/>
                <w:szCs w:val="20"/>
              </w:rPr>
            </w:pPr>
          </w:p>
        </w:tc>
        <w:tc>
          <w:tcPr>
            <w:tcW w:w="1418" w:type="dxa"/>
            <w:tcBorders>
              <w:top w:val="nil"/>
              <w:left w:val="nil"/>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1865</w:t>
            </w: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Расходы на освоение природных ресурсов</w:t>
      </w:r>
    </w:p>
    <w:p w:rsidR="00B36FBE" w:rsidRPr="000F7B75" w:rsidRDefault="00B36FBE" w:rsidP="000F7B75">
      <w:pPr>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567"/>
        <w:gridCol w:w="1134"/>
        <w:gridCol w:w="1134"/>
        <w:gridCol w:w="1134"/>
        <w:gridCol w:w="1275"/>
      </w:tblGrid>
      <w:tr w:rsidR="00011351" w:rsidRPr="000F7B75" w:rsidTr="0059517C">
        <w:trPr>
          <w:trHeight w:hRule="exact" w:val="269"/>
        </w:trPr>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Остаток на начало отчетного периода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Поступило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Списано</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Наличие на конец отчетного периода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62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58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Расходы на освоение природных ресурсов — всего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r>
      <w:tr w:rsidR="00011351" w:rsidRPr="000F7B75" w:rsidTr="0059517C">
        <w:trPr>
          <w:trHeight w:hRule="exact" w:val="259"/>
        </w:trPr>
        <w:tc>
          <w:tcPr>
            <w:tcW w:w="4962" w:type="dxa"/>
            <w:gridSpan w:val="3"/>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Справочно</w:t>
            </w: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начало отчетно</w:t>
            </w:r>
            <w:r w:rsidRPr="00B36FBE">
              <w:rPr>
                <w:rFonts w:ascii="Times New Roman" w:hAnsi="Times New Roman"/>
                <w:bCs/>
                <w:sz w:val="20"/>
                <w:szCs w:val="20"/>
              </w:rPr>
              <w:softHyphen/>
              <w:t>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На конец отчетного периода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735"/>
        </w:trPr>
        <w:tc>
          <w:tcPr>
            <w:tcW w:w="4962" w:type="dxa"/>
            <w:gridSpan w:val="3"/>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Сумма расходов по участкам недр, не законченным поиском и оценкой месторождений, разведкой и (или) гидрогеологическими изысканиями и прочими аналогичными работами</w:t>
            </w:r>
          </w:p>
          <w:p w:rsidR="00011351" w:rsidRPr="00B36FBE" w:rsidRDefault="00011351" w:rsidP="00B36FBE">
            <w:pPr>
              <w:spacing w:after="0" w:line="360" w:lineRule="auto"/>
              <w:jc w:val="both"/>
              <w:rPr>
                <w:rFonts w:ascii="Times New Roman" w:hAnsi="Times New Roman"/>
                <w:sz w:val="20"/>
                <w:szCs w:val="20"/>
              </w:rPr>
            </w:pPr>
          </w:p>
          <w:p w:rsidR="00011351" w:rsidRPr="00B36FBE" w:rsidRDefault="00011351" w:rsidP="00B36FBE">
            <w:pPr>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5"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9"/>
        </w:trPr>
        <w:tc>
          <w:tcPr>
            <w:tcW w:w="4962" w:type="dxa"/>
            <w:gridSpan w:val="3"/>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691"/>
        </w:trPr>
        <w:tc>
          <w:tcPr>
            <w:tcW w:w="4962" w:type="dxa"/>
            <w:gridSpan w:val="3"/>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Сумма расходов на освоение природных ресурсов, отнесенных в отчетном периоде на внереализационные расходы как безрезультатные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bl>
    <w:p w:rsidR="00011351"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Финансовые вложения</w:t>
      </w:r>
    </w:p>
    <w:p w:rsidR="00B36FBE" w:rsidRPr="000F7B75" w:rsidRDefault="00B36FBE" w:rsidP="000F7B75">
      <w:pPr>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3402"/>
        <w:gridCol w:w="709"/>
        <w:gridCol w:w="1134"/>
        <w:gridCol w:w="1134"/>
        <w:gridCol w:w="1134"/>
        <w:gridCol w:w="1276"/>
      </w:tblGrid>
      <w:tr w:rsidR="00011351" w:rsidRPr="000F7B75" w:rsidTr="0059517C">
        <w:trPr>
          <w:trHeight w:hRule="exact" w:val="278"/>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Долгосрочные</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Краткосрочные</w:t>
            </w:r>
          </w:p>
        </w:tc>
      </w:tr>
      <w:tr w:rsidR="00011351" w:rsidRPr="000F7B75" w:rsidTr="0059517C">
        <w:trPr>
          <w:trHeight w:hRule="exact" w:val="67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начало отчетного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конец отчетного периода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начало отчетного года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конец отчетного периода</w:t>
            </w:r>
          </w:p>
        </w:tc>
      </w:tr>
      <w:tr w:rsidR="00011351" w:rsidRPr="000F7B75" w:rsidTr="0059517C">
        <w:trPr>
          <w:trHeight w:hRule="exact" w:val="66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Вклады в уставные (складочные) капиталы других организаций — 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40299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46916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46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дочерних и зависимых хозяйственных обществ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9195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6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Государственные и муниципальные ценные бумаги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46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Ценные бумаги других организаций — 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6060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131351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42168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14827</w:t>
            </w:r>
          </w:p>
        </w:tc>
      </w:tr>
      <w:tr w:rsidR="00011351" w:rsidRPr="000F7B75" w:rsidTr="0059517C">
        <w:trPr>
          <w:trHeight w:hRule="exact" w:val="47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долговые ценные бумаги (облигации, векселя)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6060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131351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42168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14827</w:t>
            </w:r>
          </w:p>
        </w:tc>
      </w:tr>
      <w:tr w:rsidR="00011351" w:rsidRPr="000F7B75" w:rsidTr="0059517C">
        <w:trPr>
          <w:trHeight w:hRule="exact" w:val="25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Предоставленные займы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2934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28337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212156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241225</w:t>
            </w:r>
          </w:p>
        </w:tc>
      </w:tr>
      <w:tr w:rsidR="00011351" w:rsidRPr="000F7B75" w:rsidTr="0059517C">
        <w:trPr>
          <w:trHeight w:hRule="exact" w:val="25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Депозитные вклады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0"/>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Итого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49293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206604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249224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256052</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Из общей суммы финансовые вложе</w:t>
            </w:r>
            <w:r w:rsidRPr="00B36FBE">
              <w:rPr>
                <w:rFonts w:ascii="Times New Roman" w:hAnsi="Times New Roman"/>
                <w:sz w:val="20"/>
                <w:szCs w:val="20"/>
              </w:rPr>
              <w:softHyphen/>
              <w:t>ния, имеющие текущую рыночную стоимость: вклады в уставные (скла</w:t>
            </w:r>
            <w:r w:rsidRPr="00B36FBE">
              <w:rPr>
                <w:rFonts w:ascii="Times New Roman" w:hAnsi="Times New Roman"/>
                <w:sz w:val="20"/>
                <w:szCs w:val="20"/>
              </w:rPr>
              <w:softHyphen/>
              <w:t>дочные) капиталы других организа</w:t>
            </w:r>
            <w:r w:rsidRPr="00B36FBE">
              <w:rPr>
                <w:rFonts w:ascii="Times New Roman" w:hAnsi="Times New Roman"/>
                <w:sz w:val="20"/>
                <w:szCs w:val="20"/>
              </w:rPr>
              <w:softHyphen/>
              <w:t>ций — 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дочерних и зависимых хозяйственных обществ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Государственные и муниципальные ценные бумаги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Ценные бумаги других организаций — всего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долговые ценные бумаги (облигации, векселя)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561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Итого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0"/>
        </w:trPr>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Справочно</w:t>
            </w:r>
          </w:p>
        </w:tc>
      </w:tr>
      <w:tr w:rsidR="00011351" w:rsidRPr="000F7B75" w:rsidTr="0059517C">
        <w:trPr>
          <w:trHeight w:hRule="exact" w:val="92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 финансовым вложениям, имеющим текущую рыночную стоимость, изме</w:t>
            </w:r>
            <w:r w:rsidRPr="00B36FBE">
              <w:rPr>
                <w:rFonts w:ascii="Times New Roman" w:hAnsi="Times New Roman"/>
                <w:sz w:val="20"/>
                <w:szCs w:val="20"/>
              </w:rPr>
              <w:softHyphen/>
              <w:t>нение стоимости в результате коррек</w:t>
            </w:r>
            <w:r w:rsidRPr="00B36FBE">
              <w:rPr>
                <w:rFonts w:ascii="Times New Roman" w:hAnsi="Times New Roman"/>
                <w:sz w:val="20"/>
                <w:szCs w:val="20"/>
              </w:rPr>
              <w:softHyphen/>
              <w:t>тировки оценки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580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113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 долговым ценным бумагам разни</w:t>
            </w:r>
            <w:r w:rsidRPr="00B36FBE">
              <w:rPr>
                <w:rFonts w:ascii="Times New Roman" w:hAnsi="Times New Roman"/>
                <w:sz w:val="20"/>
                <w:szCs w:val="20"/>
              </w:rPr>
              <w:softHyphen/>
              <w:t>ца между первоначальной стоимостью и номинальной стоимостью отнесена на финансовый результат отчетного периода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Дебиторская и кредиторская задолженность</w:t>
      </w:r>
    </w:p>
    <w:p w:rsidR="00B36FBE" w:rsidRPr="000F7B75" w:rsidRDefault="00B36FBE" w:rsidP="000F7B75">
      <w:pPr>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962"/>
        <w:gridCol w:w="708"/>
        <w:gridCol w:w="1134"/>
        <w:gridCol w:w="1418"/>
      </w:tblGrid>
      <w:tr w:rsidR="00011351" w:rsidRPr="000F7B75" w:rsidTr="0059517C">
        <w:trPr>
          <w:trHeight w:hRule="exact" w:val="278"/>
        </w:trPr>
        <w:tc>
          <w:tcPr>
            <w:tcW w:w="5670"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134"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 xml:space="preserve">Остаток на начало отчетного </w:t>
            </w:r>
            <w:r w:rsidRPr="00B36FBE">
              <w:rPr>
                <w:rFonts w:ascii="Times New Roman" w:hAnsi="Times New Roman"/>
                <w:sz w:val="20"/>
                <w:szCs w:val="20"/>
              </w:rPr>
              <w:t>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8"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Остаток на конец отчетного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722"/>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134"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418"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Дебиторская задолженность краткосрочная — всего:</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811247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726521</w:t>
            </w:r>
          </w:p>
        </w:tc>
      </w:tr>
      <w:tr w:rsidR="00011351" w:rsidRPr="000F7B75" w:rsidTr="0059517C">
        <w:trPr>
          <w:trHeight w:hRule="exact" w:val="25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расчеты с покупателями и заказчиками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705431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598328</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Авансы выданные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99933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75208</w:t>
            </w:r>
          </w:p>
        </w:tc>
      </w:tr>
      <w:tr w:rsidR="00011351" w:rsidRPr="000F7B75" w:rsidTr="0059517C">
        <w:trPr>
          <w:trHeight w:hRule="exact" w:val="25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Прочая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5883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52985</w:t>
            </w:r>
          </w:p>
        </w:tc>
      </w:tr>
      <w:tr w:rsidR="00011351" w:rsidRPr="000F7B75" w:rsidTr="0059517C">
        <w:trPr>
          <w:trHeight w:hRule="exact" w:val="25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Долгосрочная — всего</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113506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279815</w:t>
            </w:r>
          </w:p>
        </w:tc>
      </w:tr>
      <w:tr w:rsidR="00011351" w:rsidRPr="000F7B75" w:rsidTr="0059517C">
        <w:trPr>
          <w:trHeight w:hRule="exact" w:val="25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расчеты с покупателями и заказчиками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112165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279815</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Авансы выданные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5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Прочая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Итого</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924753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1006336</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Кредиторская задолженность: краткосрочная — всего</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1509499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1782418</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расчеты с поставщиками и подрядчиками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164556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125638</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Авансы полученные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729285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849674</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Расчеты по налогам и сборам</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79830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50640</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Кредиты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297283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580458</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Займы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94449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24877</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Прочая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144096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151131</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Долгосрочная — всего</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160368</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кредиты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160368</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Займы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652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6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Итого</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1509499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1942786</w:t>
            </w: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Расходы по обычным видам деятельности (по элементам затрат)</w:t>
      </w:r>
    </w:p>
    <w:p w:rsidR="00B36FBE" w:rsidRPr="000F7B75" w:rsidRDefault="00B36FBE" w:rsidP="000F7B75">
      <w:pPr>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709"/>
        <w:gridCol w:w="1559"/>
        <w:gridCol w:w="1701"/>
      </w:tblGrid>
      <w:tr w:rsidR="00011351" w:rsidRPr="000F7B75" w:rsidTr="0059517C">
        <w:trPr>
          <w:trHeight w:hRule="exact" w:val="269"/>
        </w:trPr>
        <w:tc>
          <w:tcPr>
            <w:tcW w:w="5245"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559"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 xml:space="preserve">За </w:t>
            </w:r>
            <w:r w:rsidRPr="00B36FBE">
              <w:rPr>
                <w:rFonts w:ascii="Times New Roman" w:hAnsi="Times New Roman"/>
                <w:bCs/>
                <w:sz w:val="20"/>
                <w:szCs w:val="20"/>
              </w:rPr>
              <w:t>отчетный год</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701"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 xml:space="preserve">За </w:t>
            </w:r>
            <w:r w:rsidRPr="00B36FBE">
              <w:rPr>
                <w:rFonts w:ascii="Times New Roman" w:hAnsi="Times New Roman"/>
                <w:bCs/>
                <w:sz w:val="20"/>
                <w:szCs w:val="20"/>
              </w:rPr>
              <w:t>предыдущий год</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559"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701"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Материальные затраты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1418607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1007232</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Затраты на оплату труда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433699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447935</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Отчисления на социальные нужды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140816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168871</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Амортизация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81423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68141</w:t>
            </w:r>
          </w:p>
        </w:tc>
      </w:tr>
      <w:tr w:rsidR="00011351" w:rsidRPr="000F7B75" w:rsidTr="0059517C">
        <w:trPr>
          <w:trHeight w:hRule="exact" w:val="250"/>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 затраты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306041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356782</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Итого по элементам затрат</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2380586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2048961</w:t>
            </w:r>
          </w:p>
        </w:tc>
      </w:tr>
      <w:tr w:rsidR="00011351" w:rsidRPr="000F7B75" w:rsidTr="0059517C">
        <w:trPr>
          <w:trHeight w:hRule="exact" w:val="461"/>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Изменение остатков прирост (+), уменьшение (-): незавершенного производства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765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255556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-80403</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Расходов будущих периодов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766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-116874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-98540</w:t>
            </w:r>
          </w:p>
        </w:tc>
      </w:tr>
      <w:tr w:rsidR="00011351" w:rsidRPr="000F7B75" w:rsidTr="0059517C">
        <w:trPr>
          <w:trHeight w:hRule="exact" w:val="25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Резервов предстоящих расходов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767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1828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-884</w:t>
            </w: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Default="00011351" w:rsidP="000F7B75">
      <w:pPr>
        <w:spacing w:after="0" w:line="360" w:lineRule="auto"/>
        <w:ind w:firstLine="709"/>
        <w:jc w:val="both"/>
        <w:rPr>
          <w:rFonts w:ascii="Times New Roman" w:hAnsi="Times New Roman"/>
          <w:sz w:val="28"/>
          <w:szCs w:val="20"/>
        </w:rPr>
      </w:pPr>
      <w:r w:rsidRPr="000F7B75">
        <w:rPr>
          <w:rFonts w:ascii="Times New Roman" w:hAnsi="Times New Roman"/>
          <w:sz w:val="28"/>
          <w:szCs w:val="20"/>
        </w:rPr>
        <w:t>Обеспечения</w:t>
      </w:r>
    </w:p>
    <w:p w:rsidR="00B36FBE" w:rsidRPr="000F7B75" w:rsidRDefault="00B36FBE" w:rsidP="000F7B75">
      <w:pPr>
        <w:spacing w:after="0" w:line="360" w:lineRule="auto"/>
        <w:ind w:firstLine="709"/>
        <w:jc w:val="both"/>
        <w:rPr>
          <w:rFonts w:ascii="Times New Roman" w:hAnsi="Times New Roman"/>
          <w:sz w:val="28"/>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4022"/>
        <w:gridCol w:w="509"/>
        <w:gridCol w:w="1565"/>
        <w:gridCol w:w="1842"/>
      </w:tblGrid>
      <w:tr w:rsidR="00011351" w:rsidRPr="000F7B75" w:rsidTr="0059517C">
        <w:trPr>
          <w:trHeight w:hRule="exact" w:val="278"/>
        </w:trPr>
        <w:tc>
          <w:tcPr>
            <w:tcW w:w="4531"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1565"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 xml:space="preserve">Остаток на начало отчетного </w:t>
            </w:r>
            <w:r w:rsidRPr="00B36FBE">
              <w:rPr>
                <w:rFonts w:ascii="Times New Roman" w:hAnsi="Times New Roman"/>
                <w:sz w:val="20"/>
                <w:szCs w:val="20"/>
              </w:rPr>
              <w:t>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842" w:type="dxa"/>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Остаток на конец отчетного периода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614"/>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1565"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842" w:type="dxa"/>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9"/>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Полученные — всего</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810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13975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182142</w:t>
            </w:r>
          </w:p>
        </w:tc>
      </w:tr>
      <w:tr w:rsidR="00011351" w:rsidRPr="000F7B75" w:rsidTr="0059517C">
        <w:trPr>
          <w:trHeight w:hRule="exact" w:val="250"/>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векселя</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811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13975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8506</w:t>
            </w:r>
          </w:p>
        </w:tc>
      </w:tr>
      <w:tr w:rsidR="00011351" w:rsidRPr="000F7B75" w:rsidTr="0059517C">
        <w:trPr>
          <w:trHeight w:hRule="exact" w:val="250"/>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Имущество, находящееся в залоге</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820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50000</w:t>
            </w:r>
          </w:p>
        </w:tc>
      </w:tr>
      <w:tr w:rsidR="00011351" w:rsidRPr="000F7B75" w:rsidTr="0059517C">
        <w:trPr>
          <w:trHeight w:hRule="exact" w:val="259"/>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Из него: объекты основных средств</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821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512"/>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Ценные бумаги и иные финансовые вложения</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822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9"/>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Прочие</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823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50000</w:t>
            </w:r>
          </w:p>
        </w:tc>
      </w:tr>
      <w:tr w:rsidR="00011351" w:rsidRPr="000F7B75" w:rsidTr="0059517C">
        <w:trPr>
          <w:trHeight w:hRule="exact" w:val="282"/>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Выданные — всего</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830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616236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1292834</w:t>
            </w:r>
          </w:p>
        </w:tc>
      </w:tr>
      <w:tr w:rsidR="00011351" w:rsidRPr="000F7B75" w:rsidTr="0059517C">
        <w:trPr>
          <w:trHeight w:hRule="exact" w:val="287"/>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векселя</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831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76"/>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Имущество, переданное в залог</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840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529611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1022416</w:t>
            </w:r>
          </w:p>
        </w:tc>
      </w:tr>
      <w:tr w:rsidR="00011351" w:rsidRPr="000F7B75" w:rsidTr="0059517C">
        <w:trPr>
          <w:trHeight w:hRule="exact" w:val="281"/>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Из него объекты основных средств</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841</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289283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637574</w:t>
            </w:r>
          </w:p>
        </w:tc>
      </w:tr>
      <w:tr w:rsidR="00011351" w:rsidRPr="000F7B75" w:rsidTr="0059517C">
        <w:trPr>
          <w:trHeight w:hRule="exact" w:val="512"/>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Ценные бумаги и иные финансовые вложения</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842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w:t>
            </w:r>
          </w:p>
        </w:tc>
      </w:tr>
      <w:tr w:rsidR="00011351" w:rsidRPr="000F7B75" w:rsidTr="0059517C">
        <w:trPr>
          <w:trHeight w:hRule="exact" w:val="225"/>
        </w:trPr>
        <w:tc>
          <w:tcPr>
            <w:tcW w:w="402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Прочее</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843</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240328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353984</w:t>
            </w:r>
          </w:p>
        </w:tc>
      </w:tr>
    </w:tbl>
    <w:p w:rsidR="00011351" w:rsidRPr="000F7B75" w:rsidRDefault="00011351" w:rsidP="000F7B75">
      <w:pPr>
        <w:spacing w:after="0" w:line="360" w:lineRule="auto"/>
        <w:ind w:firstLine="709"/>
        <w:jc w:val="both"/>
        <w:rPr>
          <w:rFonts w:ascii="Times New Roman" w:hAnsi="Times New Roman"/>
          <w:sz w:val="28"/>
          <w:szCs w:val="20"/>
        </w:rPr>
      </w:pPr>
    </w:p>
    <w:p w:rsidR="00011351" w:rsidRPr="000F7B75" w:rsidRDefault="00B36FBE" w:rsidP="000F7B75">
      <w:pPr>
        <w:spacing w:after="0" w:line="360" w:lineRule="auto"/>
        <w:ind w:firstLine="709"/>
        <w:jc w:val="both"/>
        <w:rPr>
          <w:rFonts w:ascii="Times New Roman" w:hAnsi="Times New Roman"/>
          <w:sz w:val="28"/>
          <w:szCs w:val="20"/>
        </w:rPr>
      </w:pPr>
      <w:r>
        <w:rPr>
          <w:rFonts w:ascii="Times New Roman" w:hAnsi="Times New Roman"/>
          <w:sz w:val="28"/>
          <w:szCs w:val="20"/>
        </w:rPr>
        <w:br w:type="page"/>
      </w:r>
      <w:r w:rsidR="00011351" w:rsidRPr="000F7B75">
        <w:rPr>
          <w:rFonts w:ascii="Times New Roman" w:hAnsi="Times New Roman"/>
          <w:sz w:val="28"/>
          <w:szCs w:val="20"/>
        </w:rPr>
        <w:t>Государственная помощь</w:t>
      </w:r>
    </w:p>
    <w:tbl>
      <w:tblPr>
        <w:tblW w:w="0" w:type="auto"/>
        <w:tblInd w:w="40" w:type="dxa"/>
        <w:tblLayout w:type="fixed"/>
        <w:tblCellMar>
          <w:left w:w="40" w:type="dxa"/>
          <w:right w:w="40" w:type="dxa"/>
        </w:tblCellMar>
        <w:tblLook w:val="0000" w:firstRow="0" w:lastRow="0" w:firstColumn="0" w:lastColumn="0" w:noHBand="0" w:noVBand="0"/>
      </w:tblPr>
      <w:tblGrid>
        <w:gridCol w:w="2835"/>
        <w:gridCol w:w="851"/>
        <w:gridCol w:w="1134"/>
        <w:gridCol w:w="1417"/>
        <w:gridCol w:w="1276"/>
        <w:gridCol w:w="1134"/>
      </w:tblGrid>
      <w:tr w:rsidR="00011351" w:rsidRPr="000F7B75" w:rsidTr="0059517C">
        <w:trPr>
          <w:trHeight w:hRule="exact" w:val="278"/>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Показатель</w:t>
            </w:r>
          </w:p>
        </w:tc>
        <w:tc>
          <w:tcPr>
            <w:tcW w:w="2551" w:type="dxa"/>
            <w:gridSpan w:val="2"/>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Отчетный период</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410" w:type="dxa"/>
            <w:gridSpan w:val="2"/>
            <w:vMerge w:val="restart"/>
            <w:tcBorders>
              <w:top w:val="single" w:sz="6" w:space="0" w:color="auto"/>
              <w:left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За аналогичный период предыдущего года</w:t>
            </w:r>
          </w:p>
          <w:p w:rsidR="00011351" w:rsidRPr="00B36FBE" w:rsidRDefault="00011351" w:rsidP="00B36FBE">
            <w:pPr>
              <w:shd w:val="clear" w:color="auto" w:fill="FFFFFF"/>
              <w:spacing w:after="0" w:line="360" w:lineRule="auto"/>
              <w:jc w:val="both"/>
              <w:rPr>
                <w:rFonts w:ascii="Times New Roman" w:hAnsi="Times New Roman"/>
                <w:sz w:val="20"/>
                <w:szCs w:val="20"/>
              </w:rPr>
            </w:pPr>
          </w:p>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25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наименование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код</w:t>
            </w:r>
          </w:p>
        </w:tc>
        <w:tc>
          <w:tcPr>
            <w:tcW w:w="2551" w:type="dxa"/>
            <w:gridSpan w:val="2"/>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2410" w:type="dxa"/>
            <w:gridSpan w:val="2"/>
            <w:vMerge/>
            <w:tcBorders>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46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Получено в отчетном году бюджетных средств — всего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910</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206</w:t>
            </w:r>
          </w:p>
        </w:tc>
        <w:tc>
          <w:tcPr>
            <w:tcW w:w="1276" w:type="dxa"/>
            <w:tcBorders>
              <w:top w:val="single" w:sz="6" w:space="0" w:color="auto"/>
              <w:left w:val="single" w:sz="6" w:space="0" w:color="auto"/>
              <w:bottom w:val="single" w:sz="6" w:space="0" w:color="auto"/>
              <w:right w:val="nil"/>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425</w:t>
            </w:r>
          </w:p>
        </w:tc>
        <w:tc>
          <w:tcPr>
            <w:tcW w:w="1134" w:type="dxa"/>
            <w:tcBorders>
              <w:top w:val="single" w:sz="6" w:space="0" w:color="auto"/>
              <w:left w:val="nil"/>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47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на специальные нужды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911</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150</w:t>
            </w:r>
          </w:p>
        </w:tc>
        <w:tc>
          <w:tcPr>
            <w:tcW w:w="1276" w:type="dxa"/>
            <w:tcBorders>
              <w:top w:val="single" w:sz="6" w:space="0" w:color="auto"/>
              <w:left w:val="single" w:sz="6" w:space="0" w:color="auto"/>
              <w:bottom w:val="single" w:sz="6" w:space="0" w:color="auto"/>
              <w:right w:val="nil"/>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354</w:t>
            </w:r>
          </w:p>
        </w:tc>
        <w:tc>
          <w:tcPr>
            <w:tcW w:w="1134" w:type="dxa"/>
            <w:tcBorders>
              <w:top w:val="single" w:sz="6" w:space="0" w:color="auto"/>
              <w:left w:val="nil"/>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r>
      <w:tr w:rsidR="00011351" w:rsidRPr="000F7B75" w:rsidTr="0059517C">
        <w:trPr>
          <w:trHeight w:hRule="exact" w:val="78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начало отчетного года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Получено за отчетный период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Возвращено за отчетный период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На конец отчетного периода</w:t>
            </w:r>
          </w:p>
        </w:tc>
      </w:tr>
      <w:tr w:rsidR="00011351" w:rsidRPr="000F7B75" w:rsidTr="0059517C">
        <w:trPr>
          <w:trHeight w:hRule="exact" w:val="25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Бюджетные кредиты — всего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5343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5343</w:t>
            </w:r>
          </w:p>
        </w:tc>
      </w:tr>
      <w:tr w:rsidR="00011351" w:rsidRPr="000F7B75" w:rsidTr="0059517C">
        <w:trPr>
          <w:trHeight w:hRule="exact" w:val="47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В том числе: инвестиционный налоговый кредит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921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sz w:val="20"/>
                <w:szCs w:val="20"/>
              </w:rPr>
              <w:t>5343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1351" w:rsidRPr="00B36FBE" w:rsidRDefault="00011351" w:rsidP="00B36FBE">
            <w:pPr>
              <w:shd w:val="clear" w:color="auto" w:fill="FFFFFF"/>
              <w:spacing w:after="0" w:line="360" w:lineRule="auto"/>
              <w:jc w:val="both"/>
              <w:rPr>
                <w:rFonts w:ascii="Times New Roman" w:hAnsi="Times New Roman"/>
                <w:sz w:val="20"/>
                <w:szCs w:val="20"/>
              </w:rPr>
            </w:pPr>
            <w:r w:rsidRPr="00B36FBE">
              <w:rPr>
                <w:rFonts w:ascii="Times New Roman" w:hAnsi="Times New Roman"/>
                <w:bCs/>
                <w:sz w:val="20"/>
                <w:szCs w:val="20"/>
              </w:rPr>
              <w:t>5343</w:t>
            </w:r>
          </w:p>
        </w:tc>
      </w:tr>
    </w:tbl>
    <w:p w:rsidR="000F7B75" w:rsidRPr="000F7B75" w:rsidRDefault="000F7B75">
      <w:pPr>
        <w:widowControl w:val="0"/>
        <w:shd w:val="clear" w:color="auto" w:fill="FFFFFF"/>
        <w:tabs>
          <w:tab w:val="left" w:pos="365"/>
        </w:tabs>
        <w:autoSpaceDE w:val="0"/>
        <w:autoSpaceDN w:val="0"/>
        <w:adjustRightInd w:val="0"/>
        <w:spacing w:after="0" w:line="360" w:lineRule="auto"/>
        <w:ind w:firstLine="709"/>
        <w:jc w:val="both"/>
        <w:rPr>
          <w:rFonts w:ascii="Times New Roman" w:hAnsi="Times New Roman"/>
          <w:sz w:val="28"/>
          <w:szCs w:val="24"/>
        </w:rPr>
      </w:pPr>
      <w:bookmarkStart w:id="0" w:name="_GoBack"/>
      <w:bookmarkEnd w:id="0"/>
    </w:p>
    <w:sectPr w:rsidR="000F7B75" w:rsidRPr="000F7B75" w:rsidSect="000F7B75">
      <w:footnotePr>
        <w:numRestart w:val="eachPage"/>
      </w:footnotePr>
      <w:type w:val="nextColumn"/>
      <w:pgSz w:w="11909" w:h="16834"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E39" w:rsidRDefault="005B4E39" w:rsidP="002060C8">
      <w:pPr>
        <w:spacing w:after="0" w:line="240" w:lineRule="auto"/>
      </w:pPr>
      <w:r>
        <w:separator/>
      </w:r>
    </w:p>
  </w:endnote>
  <w:endnote w:type="continuationSeparator" w:id="0">
    <w:p w:rsidR="005B4E39" w:rsidRDefault="005B4E39" w:rsidP="00206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E39" w:rsidRDefault="005B4E39" w:rsidP="002060C8">
      <w:pPr>
        <w:spacing w:after="0" w:line="240" w:lineRule="auto"/>
      </w:pPr>
      <w:r>
        <w:separator/>
      </w:r>
    </w:p>
  </w:footnote>
  <w:footnote w:type="continuationSeparator" w:id="0">
    <w:p w:rsidR="005B4E39" w:rsidRDefault="005B4E39" w:rsidP="002060C8">
      <w:pPr>
        <w:spacing w:after="0" w:line="240" w:lineRule="auto"/>
      </w:pPr>
      <w:r>
        <w:continuationSeparator/>
      </w:r>
    </w:p>
  </w:footnote>
  <w:footnote w:id="1">
    <w:p w:rsidR="0019393B" w:rsidRDefault="0088553B">
      <w:pPr>
        <w:pStyle w:val="ab"/>
      </w:pPr>
      <w:r w:rsidRPr="00A46C94">
        <w:rPr>
          <w:rStyle w:val="ad"/>
          <w:rFonts w:ascii="Times New Roman" w:hAnsi="Times New Roman"/>
          <w:sz w:val="18"/>
          <w:szCs w:val="18"/>
        </w:rPr>
        <w:footnoteRef/>
      </w:r>
      <w:r w:rsidRPr="00A46C94">
        <w:rPr>
          <w:rFonts w:ascii="Times New Roman" w:hAnsi="Times New Roman"/>
          <w:sz w:val="18"/>
          <w:szCs w:val="18"/>
        </w:rPr>
        <w:t xml:space="preserve"> Ковалев В.В. Финансовый анализ. – М.: Финансы и статистика, 1997. С. 17.</w:t>
      </w:r>
    </w:p>
  </w:footnote>
  <w:footnote w:id="2">
    <w:p w:rsidR="0019393B" w:rsidRDefault="0088553B">
      <w:pPr>
        <w:pStyle w:val="ab"/>
      </w:pPr>
      <w:r w:rsidRPr="00A46C94">
        <w:rPr>
          <w:rStyle w:val="ad"/>
          <w:rFonts w:ascii="Times New Roman" w:hAnsi="Times New Roman"/>
          <w:sz w:val="18"/>
          <w:szCs w:val="18"/>
        </w:rPr>
        <w:footnoteRef/>
      </w:r>
      <w:r w:rsidRPr="00A46C94">
        <w:rPr>
          <w:rFonts w:ascii="Times New Roman" w:hAnsi="Times New Roman"/>
          <w:sz w:val="18"/>
          <w:szCs w:val="18"/>
        </w:rPr>
        <w:t xml:space="preserve"> Энтони Р., Рис Дж. Учет: ситуации и примеры/Пер. с англ. – М.: Финансы и статистика, 1993. С. 269</w:t>
      </w:r>
    </w:p>
  </w:footnote>
  <w:footnote w:id="3">
    <w:p w:rsidR="0019393B" w:rsidRDefault="0088553B">
      <w:pPr>
        <w:pStyle w:val="ab"/>
      </w:pPr>
      <w:r>
        <w:rPr>
          <w:rStyle w:val="ad"/>
        </w:rPr>
        <w:footnoteRef/>
      </w:r>
      <w:r>
        <w:t xml:space="preserve"> </w:t>
      </w:r>
      <w:r w:rsidRPr="00A46C94">
        <w:rPr>
          <w:rFonts w:ascii="Times New Roman" w:hAnsi="Times New Roman"/>
          <w:sz w:val="18"/>
          <w:szCs w:val="18"/>
        </w:rPr>
        <w:t>Шеремет А. Д., Сайфулин Р. С. Методика финансового анализа. – М.: Инфра-М, 1995. С. 7.</w:t>
      </w:r>
    </w:p>
  </w:footnote>
  <w:footnote w:id="4">
    <w:p w:rsidR="0019393B" w:rsidRDefault="0088553B" w:rsidP="001C2FEC">
      <w:pPr>
        <w:pStyle w:val="ab"/>
        <w:spacing w:after="0" w:line="240" w:lineRule="auto"/>
      </w:pPr>
      <w:r w:rsidRPr="001C2FEC">
        <w:rPr>
          <w:rStyle w:val="ad"/>
          <w:sz w:val="18"/>
          <w:szCs w:val="18"/>
        </w:rPr>
        <w:footnoteRef/>
      </w:r>
      <w:r w:rsidRPr="001C2FEC">
        <w:rPr>
          <w:sz w:val="18"/>
          <w:szCs w:val="18"/>
        </w:rPr>
        <w:t xml:space="preserve"> </w:t>
      </w:r>
      <w:r w:rsidRPr="001C2FEC">
        <w:rPr>
          <w:rFonts w:ascii="Times New Roman" w:hAnsi="Times New Roman"/>
          <w:sz w:val="18"/>
          <w:szCs w:val="18"/>
        </w:rPr>
        <w:t xml:space="preserve">Данные модели обычно подробно освещаются в специальной литературе по финансовому и инвестиционному анализу. См. </w:t>
      </w:r>
    </w:p>
  </w:footnote>
  <w:footnote w:id="5">
    <w:p w:rsidR="0019393B" w:rsidRDefault="0088553B" w:rsidP="001C2FEC">
      <w:pPr>
        <w:pStyle w:val="ab"/>
        <w:spacing w:after="0" w:line="240" w:lineRule="auto"/>
      </w:pPr>
      <w:r w:rsidRPr="001C2FEC">
        <w:rPr>
          <w:rStyle w:val="ad"/>
          <w:rFonts w:ascii="Times New Roman" w:hAnsi="Times New Roman"/>
          <w:sz w:val="18"/>
          <w:szCs w:val="18"/>
        </w:rPr>
        <w:footnoteRef/>
      </w:r>
      <w:r w:rsidRPr="001C2FEC">
        <w:rPr>
          <w:rFonts w:ascii="Times New Roman" w:hAnsi="Times New Roman"/>
          <w:sz w:val="18"/>
          <w:szCs w:val="18"/>
        </w:rPr>
        <w:t xml:space="preserve"> Баканов М. И., Шеремет А. Д. Теория экономического анализа. – М.: Финансы и статистика, 1994. С. 76.</w:t>
      </w:r>
    </w:p>
  </w:footnote>
  <w:footnote w:id="6">
    <w:p w:rsidR="0019393B" w:rsidRDefault="0088553B">
      <w:pPr>
        <w:pStyle w:val="ab"/>
      </w:pPr>
      <w:r>
        <w:rPr>
          <w:rStyle w:val="ad"/>
        </w:rPr>
        <w:footnoteRef/>
      </w:r>
      <w:r>
        <w:t xml:space="preserve"> </w:t>
      </w:r>
      <w:r w:rsidRPr="00140B12">
        <w:rPr>
          <w:rFonts w:ascii="Times New Roman" w:hAnsi="Times New Roman"/>
          <w:sz w:val="18"/>
          <w:szCs w:val="18"/>
        </w:rPr>
        <w:t>Карлоф Б. Делова стратегия/Пер. с англ. – М.: Экономика, 1991</w:t>
      </w:r>
    </w:p>
  </w:footnote>
  <w:footnote w:id="7">
    <w:p w:rsidR="0019393B" w:rsidRDefault="0088553B">
      <w:pPr>
        <w:pStyle w:val="ab"/>
      </w:pPr>
      <w:r w:rsidRPr="00140B12">
        <w:rPr>
          <w:rStyle w:val="ad"/>
          <w:rFonts w:ascii="Times New Roman" w:hAnsi="Times New Roman"/>
          <w:sz w:val="18"/>
          <w:szCs w:val="18"/>
        </w:rPr>
        <w:footnoteRef/>
      </w:r>
      <w:r w:rsidRPr="00140B12">
        <w:rPr>
          <w:rFonts w:ascii="Times New Roman" w:hAnsi="Times New Roman"/>
          <w:sz w:val="18"/>
          <w:szCs w:val="18"/>
        </w:rPr>
        <w:t xml:space="preserve"> Формы бухгалтерской отчетности по ОАО машиностроительной промышленности приведены в приложениях № 1-5.</w:t>
      </w:r>
    </w:p>
  </w:footnote>
  <w:footnote w:id="8">
    <w:p w:rsidR="0019393B" w:rsidRDefault="0088553B">
      <w:pPr>
        <w:pStyle w:val="ab"/>
      </w:pPr>
      <w:r w:rsidRPr="00140B12">
        <w:rPr>
          <w:rStyle w:val="ad"/>
          <w:rFonts w:ascii="Times New Roman" w:hAnsi="Times New Roman"/>
          <w:sz w:val="18"/>
          <w:szCs w:val="18"/>
        </w:rPr>
        <w:footnoteRef/>
      </w:r>
      <w:r w:rsidRPr="00140B12">
        <w:rPr>
          <w:rFonts w:ascii="Times New Roman" w:hAnsi="Times New Roman"/>
          <w:sz w:val="18"/>
          <w:szCs w:val="18"/>
        </w:rPr>
        <w:t xml:space="preserve"> См. План счетов бухгалтерского учета финансово-хозяйственной деятельности организаций в редакции приказа Минфина РФ от 07.05.2033г. №38н, а также «О формах бухгалтерской отчетности организаций» - приказ Минфина РФ от 22.07.2003г. №67Н.</w:t>
      </w:r>
    </w:p>
  </w:footnote>
  <w:footnote w:id="9">
    <w:p w:rsidR="0019393B" w:rsidRDefault="0088553B">
      <w:pPr>
        <w:pStyle w:val="ab"/>
      </w:pPr>
      <w:r>
        <w:rPr>
          <w:rStyle w:val="ad"/>
        </w:rPr>
        <w:footnoteRef/>
      </w:r>
      <w:r>
        <w:t xml:space="preserve"> </w:t>
      </w:r>
      <w:r w:rsidRPr="00A64C12">
        <w:rPr>
          <w:rFonts w:ascii="Times New Roman" w:hAnsi="Times New Roman"/>
          <w:sz w:val="18"/>
          <w:szCs w:val="18"/>
        </w:rPr>
        <w:t>Положение по бухгалтерскому учету «учет основных средств» ПБУ 6/01 от 30.03.2001г. №26н (в редакции приказа Минфина РФ от 18.05.2002г. №45Н)</w:t>
      </w:r>
    </w:p>
  </w:footnote>
  <w:footnote w:id="10">
    <w:p w:rsidR="0019393B" w:rsidRDefault="0088553B" w:rsidP="00666DCA">
      <w:pPr>
        <w:pStyle w:val="ab"/>
        <w:spacing w:after="0" w:line="240" w:lineRule="auto"/>
      </w:pPr>
      <w:r w:rsidRPr="00A64C12">
        <w:rPr>
          <w:rStyle w:val="ad"/>
          <w:rFonts w:ascii="Times New Roman" w:hAnsi="Times New Roman"/>
          <w:sz w:val="18"/>
          <w:szCs w:val="18"/>
        </w:rPr>
        <w:footnoteRef/>
      </w:r>
      <w:r w:rsidRPr="00A64C12">
        <w:rPr>
          <w:rFonts w:ascii="Times New Roman" w:hAnsi="Times New Roman"/>
          <w:sz w:val="18"/>
          <w:szCs w:val="18"/>
        </w:rPr>
        <w:t xml:space="preserve"> Положение по бухгалтерскому учету долгосрочных инвестиций от 30.12.1993г №160; Положение по бухгалтерскому учету </w:t>
      </w:r>
      <w:r w:rsidRPr="00666DCA">
        <w:rPr>
          <w:rFonts w:ascii="Times New Roman" w:hAnsi="Times New Roman"/>
          <w:sz w:val="18"/>
          <w:szCs w:val="18"/>
        </w:rPr>
        <w:t>«Учет договоров (контрактов) на капитальное строительство» ПБУ 2/94 от 20.12.1994г. №167.</w:t>
      </w:r>
    </w:p>
  </w:footnote>
  <w:footnote w:id="11">
    <w:p w:rsidR="0019393B" w:rsidRDefault="0088553B" w:rsidP="00666DCA">
      <w:pPr>
        <w:pStyle w:val="ab"/>
        <w:spacing w:after="0" w:line="240" w:lineRule="auto"/>
      </w:pPr>
      <w:r w:rsidRPr="00666DCA">
        <w:rPr>
          <w:rStyle w:val="ad"/>
          <w:rFonts w:ascii="Times New Roman" w:hAnsi="Times New Roman"/>
          <w:sz w:val="18"/>
          <w:szCs w:val="18"/>
        </w:rPr>
        <w:footnoteRef/>
      </w:r>
      <w:r w:rsidRPr="00666DCA">
        <w:rPr>
          <w:rFonts w:ascii="Times New Roman" w:hAnsi="Times New Roman"/>
          <w:sz w:val="18"/>
          <w:szCs w:val="18"/>
        </w:rPr>
        <w:t xml:space="preserve"> При отражении в бухгалтерском учете операций с эмиссионными ценными бумагами следует руководствоваться Положением по бухгалтерскому учету «Учет финансовых вложений» ПБУ 19/02 от 10.12.2002г. №126н.</w:t>
      </w:r>
    </w:p>
  </w:footnote>
  <w:footnote w:id="12">
    <w:p w:rsidR="0019393B" w:rsidRDefault="0088553B">
      <w:pPr>
        <w:pStyle w:val="ab"/>
      </w:pPr>
      <w:r w:rsidRPr="00666DCA">
        <w:rPr>
          <w:rStyle w:val="ad"/>
          <w:rFonts w:ascii="Times New Roman" w:hAnsi="Times New Roman"/>
          <w:sz w:val="18"/>
          <w:szCs w:val="18"/>
        </w:rPr>
        <w:footnoteRef/>
      </w:r>
      <w:r w:rsidRPr="00666DCA">
        <w:rPr>
          <w:rFonts w:ascii="Times New Roman" w:hAnsi="Times New Roman"/>
          <w:sz w:val="18"/>
          <w:szCs w:val="18"/>
        </w:rPr>
        <w:t xml:space="preserve"> Положение по бухгалтерскому учету «Учет материально-производственных запасов» ПБУ 5/01 от 09.06.2001г. №44н.</w:t>
      </w:r>
    </w:p>
  </w:footnote>
  <w:footnote w:id="13">
    <w:p w:rsidR="0019393B" w:rsidRDefault="0088553B">
      <w:pPr>
        <w:pStyle w:val="ab"/>
      </w:pPr>
      <w:r w:rsidRPr="0072168B">
        <w:rPr>
          <w:rStyle w:val="ad"/>
          <w:rFonts w:ascii="Times New Roman" w:hAnsi="Times New Roman"/>
          <w:sz w:val="18"/>
          <w:szCs w:val="18"/>
        </w:rPr>
        <w:footnoteRef/>
      </w:r>
      <w:r w:rsidRPr="0072168B">
        <w:rPr>
          <w:rFonts w:ascii="Times New Roman" w:hAnsi="Times New Roman"/>
          <w:sz w:val="18"/>
          <w:szCs w:val="18"/>
        </w:rPr>
        <w:t xml:space="preserve"> Положение по бухгалтерскому учету «учет расчетов по налогу на прибыль» ПБУ 18/02 от 19.11.2002г. №144н.</w:t>
      </w:r>
    </w:p>
  </w:footnote>
  <w:footnote w:id="14">
    <w:p w:rsidR="0088553B" w:rsidRPr="00A80FCA" w:rsidRDefault="0088553B" w:rsidP="00A80FCA">
      <w:pPr>
        <w:shd w:val="clear" w:color="auto" w:fill="FFFFFF"/>
        <w:tabs>
          <w:tab w:val="left" w:pos="336"/>
        </w:tabs>
        <w:spacing w:after="0" w:line="240" w:lineRule="auto"/>
        <w:ind w:firstLine="130"/>
        <w:rPr>
          <w:rFonts w:ascii="Times New Roman" w:hAnsi="Times New Roman"/>
          <w:sz w:val="18"/>
          <w:szCs w:val="18"/>
        </w:rPr>
      </w:pPr>
      <w:r w:rsidRPr="00A80FCA">
        <w:rPr>
          <w:rStyle w:val="ad"/>
          <w:rFonts w:ascii="Times New Roman" w:hAnsi="Times New Roman"/>
          <w:sz w:val="18"/>
          <w:szCs w:val="18"/>
        </w:rPr>
        <w:footnoteRef/>
      </w:r>
      <w:r w:rsidRPr="00A80FCA">
        <w:rPr>
          <w:rFonts w:ascii="Times New Roman" w:hAnsi="Times New Roman"/>
          <w:sz w:val="18"/>
          <w:szCs w:val="18"/>
        </w:rPr>
        <w:t xml:space="preserve"> </w:t>
      </w:r>
      <w:r w:rsidRPr="00A80FCA">
        <w:rPr>
          <w:rFonts w:ascii="Times New Roman" w:hAnsi="Times New Roman"/>
          <w:color w:val="000000"/>
          <w:sz w:val="18"/>
          <w:szCs w:val="18"/>
        </w:rPr>
        <w:t>Указания «О формах бухгалтерской отчетности организаций». Утверждены приказом Минфина РФ от 22.07.2003 г. № 67н.</w:t>
      </w:r>
    </w:p>
    <w:p w:rsidR="0019393B" w:rsidRDefault="0019393B" w:rsidP="00A80FCA">
      <w:pPr>
        <w:shd w:val="clear" w:color="auto" w:fill="FFFFFF"/>
        <w:tabs>
          <w:tab w:val="left" w:pos="336"/>
        </w:tabs>
        <w:spacing w:after="0" w:line="240" w:lineRule="auto"/>
        <w:ind w:firstLine="130"/>
      </w:pPr>
    </w:p>
  </w:footnote>
  <w:footnote w:id="15">
    <w:p w:rsidR="0019393B" w:rsidRDefault="0088553B" w:rsidP="00A80FCA">
      <w:pPr>
        <w:pStyle w:val="ab"/>
        <w:spacing w:after="0" w:line="240" w:lineRule="auto"/>
        <w:ind w:firstLine="130"/>
      </w:pPr>
      <w:r w:rsidRPr="00A80FCA">
        <w:rPr>
          <w:rStyle w:val="ad"/>
          <w:rFonts w:ascii="Times New Roman" w:hAnsi="Times New Roman"/>
          <w:sz w:val="18"/>
          <w:szCs w:val="18"/>
        </w:rPr>
        <w:footnoteRef/>
      </w:r>
      <w:r w:rsidRPr="00A80FCA">
        <w:rPr>
          <w:rFonts w:ascii="Times New Roman" w:hAnsi="Times New Roman"/>
          <w:sz w:val="18"/>
          <w:szCs w:val="18"/>
        </w:rPr>
        <w:t xml:space="preserve"> </w:t>
      </w:r>
      <w:r w:rsidRPr="00A80FCA">
        <w:rPr>
          <w:rFonts w:ascii="Times New Roman" w:hAnsi="Times New Roman"/>
          <w:color w:val="000000"/>
          <w:sz w:val="18"/>
          <w:szCs w:val="18"/>
        </w:rPr>
        <w:t>Положение по бухгалтерскому учету «Доходы организации» ПБУ 9/99 от 06.05.1999 г. № 32н (в редакции приказов Минфина РФ от 30.12.1999 г. № 107н, от 30.03.2001 г. № 27н).</w:t>
      </w:r>
    </w:p>
  </w:footnote>
  <w:footnote w:id="16">
    <w:p w:rsidR="0019393B" w:rsidRDefault="0088553B" w:rsidP="00A80FCA">
      <w:pPr>
        <w:pStyle w:val="ab"/>
        <w:spacing w:after="0" w:line="240" w:lineRule="auto"/>
      </w:pPr>
      <w:r>
        <w:rPr>
          <w:rStyle w:val="ad"/>
        </w:rPr>
        <w:footnoteRef/>
      </w:r>
      <w:r>
        <w:t xml:space="preserve"> </w:t>
      </w:r>
      <w:r w:rsidRPr="00A80FCA">
        <w:rPr>
          <w:rFonts w:ascii="Times New Roman" w:hAnsi="Times New Roman"/>
          <w:color w:val="000000"/>
          <w:sz w:val="18"/>
          <w:szCs w:val="18"/>
        </w:rPr>
        <w:t>При определении себестоимости проданных товаров, продукции и услуг следует ру</w:t>
      </w:r>
      <w:r w:rsidRPr="00A80FCA">
        <w:rPr>
          <w:rFonts w:ascii="Times New Roman" w:hAnsi="Times New Roman"/>
          <w:color w:val="000000"/>
          <w:sz w:val="18"/>
          <w:szCs w:val="18"/>
        </w:rPr>
        <w:softHyphen/>
        <w:t>ководствоваться требованиями Положения по бухгалтерскому учету «Расходы организа</w:t>
      </w:r>
      <w:r w:rsidRPr="00A80FCA">
        <w:rPr>
          <w:rFonts w:ascii="Times New Roman" w:hAnsi="Times New Roman"/>
          <w:color w:val="000000"/>
          <w:sz w:val="18"/>
          <w:szCs w:val="18"/>
        </w:rPr>
        <w:softHyphen/>
        <w:t>ции» ПБУ 10/99 от 06.05.1999 г. № ЗЗн (с последующими изменениями и дополнениями).</w:t>
      </w:r>
    </w:p>
  </w:footnote>
  <w:footnote w:id="17">
    <w:p w:rsidR="0019393B" w:rsidRDefault="0088553B" w:rsidP="007A7BD2">
      <w:pPr>
        <w:pStyle w:val="ab"/>
        <w:spacing w:after="0" w:line="240" w:lineRule="auto"/>
      </w:pPr>
      <w:r w:rsidRPr="00A80FCA">
        <w:rPr>
          <w:rStyle w:val="ad"/>
          <w:rFonts w:ascii="Times New Roman" w:hAnsi="Times New Roman"/>
          <w:sz w:val="18"/>
          <w:szCs w:val="18"/>
        </w:rPr>
        <w:footnoteRef/>
      </w:r>
      <w:r w:rsidRPr="00A80FCA">
        <w:rPr>
          <w:rFonts w:ascii="Times New Roman" w:hAnsi="Times New Roman"/>
          <w:sz w:val="18"/>
          <w:szCs w:val="18"/>
        </w:rPr>
        <w:t xml:space="preserve"> </w:t>
      </w:r>
      <w:r w:rsidRPr="00A80FCA">
        <w:rPr>
          <w:rFonts w:ascii="Times New Roman" w:hAnsi="Times New Roman"/>
          <w:color w:val="000000"/>
          <w:sz w:val="18"/>
          <w:szCs w:val="18"/>
        </w:rPr>
        <w:t>Положение по бухгалтерскому учету «Учет расчетов по налогу на прибыль» ПБУ 18/02 от 19.11.2002 г. № 114н.</w:t>
      </w:r>
    </w:p>
  </w:footnote>
  <w:footnote w:id="18">
    <w:p w:rsidR="0019393B" w:rsidRDefault="0088553B" w:rsidP="007A7BD2">
      <w:pPr>
        <w:pStyle w:val="ab"/>
        <w:spacing w:after="0" w:line="240" w:lineRule="auto"/>
      </w:pPr>
      <w:r w:rsidRPr="00505655">
        <w:rPr>
          <w:rStyle w:val="ad"/>
          <w:rFonts w:ascii="Times New Roman" w:hAnsi="Times New Roman"/>
          <w:sz w:val="18"/>
          <w:szCs w:val="18"/>
        </w:rPr>
        <w:footnoteRef/>
      </w:r>
      <w:r w:rsidRPr="00505655">
        <w:rPr>
          <w:rFonts w:ascii="Times New Roman" w:hAnsi="Times New Roman"/>
          <w:sz w:val="18"/>
          <w:szCs w:val="18"/>
        </w:rPr>
        <w:t xml:space="preserve"> </w:t>
      </w:r>
      <w:r w:rsidRPr="00505655">
        <w:rPr>
          <w:rFonts w:ascii="Times New Roman" w:hAnsi="Times New Roman"/>
          <w:color w:val="000000"/>
          <w:sz w:val="18"/>
          <w:szCs w:val="18"/>
        </w:rPr>
        <w:t>Методические рекомендации по раскрытию информации о прибыли, приходящейся на одну акцию от 21.03.2000 г. № 29н.</w:t>
      </w:r>
    </w:p>
  </w:footnote>
  <w:footnote w:id="19">
    <w:p w:rsidR="0019393B" w:rsidRDefault="0088553B" w:rsidP="00505655">
      <w:pPr>
        <w:pStyle w:val="ab"/>
        <w:spacing w:after="0" w:line="240" w:lineRule="auto"/>
        <w:jc w:val="both"/>
      </w:pPr>
      <w:r>
        <w:rPr>
          <w:rStyle w:val="ad"/>
        </w:rPr>
        <w:footnoteRef/>
      </w:r>
      <w:r>
        <w:t xml:space="preserve"> </w:t>
      </w:r>
      <w:r w:rsidRPr="00505655">
        <w:rPr>
          <w:rFonts w:ascii="Times New Roman" w:hAnsi="Times New Roman"/>
          <w:color w:val="000000"/>
          <w:sz w:val="18"/>
          <w:szCs w:val="18"/>
        </w:rPr>
        <w:t>По данным Статслужбы РФ на 01.04.2004 г. суммарная задолженность по обязательст</w:t>
      </w:r>
      <w:r w:rsidRPr="00505655">
        <w:rPr>
          <w:rFonts w:ascii="Times New Roman" w:hAnsi="Times New Roman"/>
          <w:color w:val="000000"/>
          <w:sz w:val="18"/>
          <w:szCs w:val="18"/>
        </w:rPr>
        <w:softHyphen/>
        <w:t>вам организаций составляла 8864,2 млрд. руб., из нее просроченная 1268,7 млрд. руб., или 14,3%; кредиторская задолженность была равна 5433,1 млрд. руб., из нее просроченная 1187,4 млрд. руб., или 21,9%; задолженность по полученным кредитам банков и займам достигала 3431,1 млрд. руб., в том числе просроченная 81,3 млрд. руб., или 2,4%; дебитор</w:t>
      </w:r>
      <w:r w:rsidRPr="00505655">
        <w:rPr>
          <w:rFonts w:ascii="Times New Roman" w:hAnsi="Times New Roman"/>
          <w:color w:val="000000"/>
          <w:sz w:val="18"/>
          <w:szCs w:val="18"/>
        </w:rPr>
        <w:softHyphen/>
        <w:t>ская задолженность составляла 4385,8 млрд. руб., из нее просроченная 877,2 млрд. руб., или 20%. См. «Экономика и жизнь». 2004. № 32. С. 1.</w:t>
      </w:r>
    </w:p>
  </w:footnote>
  <w:footnote w:id="20">
    <w:p w:rsidR="0019393B" w:rsidRDefault="0088553B" w:rsidP="008B2845">
      <w:pPr>
        <w:pStyle w:val="ab"/>
        <w:jc w:val="both"/>
      </w:pPr>
      <w:r>
        <w:rPr>
          <w:rStyle w:val="ad"/>
        </w:rPr>
        <w:footnoteRef/>
      </w:r>
      <w:r>
        <w:t xml:space="preserve"> </w:t>
      </w:r>
      <w:r w:rsidRPr="008B2845">
        <w:rPr>
          <w:rFonts w:ascii="Times New Roman" w:hAnsi="Times New Roman"/>
          <w:i/>
          <w:iCs/>
          <w:color w:val="000000"/>
          <w:sz w:val="18"/>
          <w:szCs w:val="18"/>
        </w:rPr>
        <w:t xml:space="preserve">Родионова В. М., Федотова М. А. </w:t>
      </w:r>
      <w:r w:rsidRPr="008B2845">
        <w:rPr>
          <w:rFonts w:ascii="Times New Roman" w:hAnsi="Times New Roman"/>
          <w:color w:val="000000"/>
          <w:sz w:val="18"/>
          <w:szCs w:val="18"/>
        </w:rPr>
        <w:t>Финансовая устойчивость предприятия в условиях инфляции. — М.: Перспектива, 1995. С. 13-14.</w:t>
      </w:r>
    </w:p>
  </w:footnote>
  <w:footnote w:id="21">
    <w:p w:rsidR="0019393B" w:rsidRDefault="0088553B" w:rsidP="006E6D8C">
      <w:pPr>
        <w:pStyle w:val="ab"/>
        <w:spacing w:after="0" w:line="240" w:lineRule="auto"/>
        <w:jc w:val="both"/>
      </w:pPr>
      <w:r w:rsidRPr="006E6D8C">
        <w:rPr>
          <w:rStyle w:val="ad"/>
          <w:sz w:val="18"/>
          <w:szCs w:val="18"/>
        </w:rPr>
        <w:footnoteRef/>
      </w:r>
      <w:r w:rsidRPr="006E6D8C">
        <w:rPr>
          <w:sz w:val="18"/>
          <w:szCs w:val="18"/>
        </w:rPr>
        <w:t xml:space="preserve"> </w:t>
      </w:r>
      <w:r w:rsidRPr="006E6D8C">
        <w:rPr>
          <w:rFonts w:ascii="Times New Roman" w:hAnsi="Times New Roman"/>
          <w:i/>
          <w:iCs/>
          <w:color w:val="000000"/>
          <w:sz w:val="18"/>
          <w:szCs w:val="18"/>
        </w:rPr>
        <w:t xml:space="preserve">Сорокина Е. М. </w:t>
      </w:r>
      <w:r w:rsidRPr="006E6D8C">
        <w:rPr>
          <w:rFonts w:ascii="Times New Roman" w:hAnsi="Times New Roman"/>
          <w:color w:val="000000"/>
          <w:sz w:val="18"/>
          <w:szCs w:val="18"/>
        </w:rPr>
        <w:t>Анализ денежных потоков предприятия: теория и практика в условиях реформирования российской экономики. — М.: Финансы и статистика, 2002. С. 33.</w:t>
      </w:r>
    </w:p>
  </w:footnote>
  <w:footnote w:id="22">
    <w:p w:rsidR="0019393B" w:rsidRDefault="0088553B" w:rsidP="00561CE9">
      <w:pPr>
        <w:pStyle w:val="ab"/>
        <w:spacing w:after="0" w:line="240" w:lineRule="auto"/>
        <w:jc w:val="both"/>
      </w:pPr>
      <w:r>
        <w:rPr>
          <w:rStyle w:val="ad"/>
        </w:rPr>
        <w:footnoteRef/>
      </w:r>
      <w:r>
        <w:t xml:space="preserve"> </w:t>
      </w:r>
      <w:r w:rsidRPr="008B2845">
        <w:rPr>
          <w:rFonts w:ascii="Times New Roman" w:hAnsi="Times New Roman"/>
          <w:color w:val="000000"/>
          <w:w w:val="105"/>
          <w:sz w:val="18"/>
          <w:szCs w:val="18"/>
        </w:rPr>
        <w:t>Таблица 5.3 составлена на основе Отчета об изменении капитала (приложение 3), табл. 5.4 составлена по данным Отчета о движении денежных средств (приложение 4).</w:t>
      </w:r>
    </w:p>
  </w:footnote>
  <w:footnote w:id="23">
    <w:p w:rsidR="0019393B" w:rsidRDefault="0088553B" w:rsidP="00AD3DA8">
      <w:pPr>
        <w:pStyle w:val="ab"/>
        <w:spacing w:after="0" w:line="240" w:lineRule="auto"/>
      </w:pPr>
      <w:r w:rsidRPr="00AD3DA8">
        <w:rPr>
          <w:rStyle w:val="ad"/>
          <w:rFonts w:ascii="Times New Roman" w:hAnsi="Times New Roman"/>
          <w:sz w:val="18"/>
          <w:szCs w:val="18"/>
        </w:rPr>
        <w:footnoteRef/>
      </w:r>
      <w:r w:rsidRPr="00AD3DA8">
        <w:rPr>
          <w:rFonts w:ascii="Times New Roman" w:hAnsi="Times New Roman"/>
          <w:sz w:val="18"/>
          <w:szCs w:val="18"/>
        </w:rPr>
        <w:t xml:space="preserve"> </w:t>
      </w:r>
      <w:r w:rsidRPr="00AD3DA8">
        <w:rPr>
          <w:rFonts w:ascii="Times New Roman" w:hAnsi="Times New Roman"/>
          <w:color w:val="000000"/>
          <w:sz w:val="18"/>
          <w:szCs w:val="18"/>
        </w:rPr>
        <w:t xml:space="preserve">Более подробно см. </w:t>
      </w:r>
      <w:r w:rsidRPr="00AD3DA8">
        <w:rPr>
          <w:rFonts w:ascii="Times New Roman" w:hAnsi="Times New Roman"/>
          <w:i/>
          <w:iCs/>
          <w:color w:val="000000"/>
          <w:sz w:val="18"/>
          <w:szCs w:val="18"/>
        </w:rPr>
        <w:t xml:space="preserve">Бочаров В. В. </w:t>
      </w:r>
      <w:r w:rsidRPr="00AD3DA8">
        <w:rPr>
          <w:rFonts w:ascii="Times New Roman" w:hAnsi="Times New Roman"/>
          <w:color w:val="000000"/>
          <w:sz w:val="18"/>
          <w:szCs w:val="18"/>
        </w:rPr>
        <w:t>Управление денежным оборотом предприятий и кор</w:t>
      </w:r>
      <w:r w:rsidRPr="00AD3DA8">
        <w:rPr>
          <w:rFonts w:ascii="Times New Roman" w:hAnsi="Times New Roman"/>
          <w:color w:val="000000"/>
          <w:sz w:val="18"/>
          <w:szCs w:val="18"/>
        </w:rPr>
        <w:softHyphen/>
        <w:t>пораций. — М.: Финансы и статистика, 2001. С. 33-41.</w:t>
      </w:r>
    </w:p>
  </w:footnote>
  <w:footnote w:id="24">
    <w:p w:rsidR="0019393B" w:rsidRDefault="0088553B" w:rsidP="00AD3DA8">
      <w:pPr>
        <w:shd w:val="clear" w:color="auto" w:fill="FFFFFF"/>
        <w:spacing w:after="0" w:line="240" w:lineRule="auto"/>
      </w:pPr>
      <w:r>
        <w:rPr>
          <w:rStyle w:val="ad"/>
        </w:rPr>
        <w:footnoteRef/>
      </w:r>
      <w:r>
        <w:t xml:space="preserve"> </w:t>
      </w:r>
      <w:r w:rsidRPr="00AD3DA8">
        <w:rPr>
          <w:rFonts w:ascii="Times New Roman" w:hAnsi="Times New Roman"/>
          <w:color w:val="000000"/>
          <w:sz w:val="18"/>
          <w:szCs w:val="18"/>
        </w:rPr>
        <w:t xml:space="preserve">Более подробно см. </w:t>
      </w:r>
      <w:r w:rsidRPr="00AD3DA8">
        <w:rPr>
          <w:rFonts w:ascii="Times New Roman" w:hAnsi="Times New Roman"/>
          <w:i/>
          <w:iCs/>
          <w:color w:val="000000"/>
          <w:sz w:val="18"/>
          <w:szCs w:val="18"/>
        </w:rPr>
        <w:t xml:space="preserve">Бочаров В. В. </w:t>
      </w:r>
      <w:r w:rsidRPr="00AD3DA8">
        <w:rPr>
          <w:rFonts w:ascii="Times New Roman" w:hAnsi="Times New Roman"/>
          <w:color w:val="000000"/>
          <w:sz w:val="18"/>
          <w:szCs w:val="18"/>
        </w:rPr>
        <w:t>Финансовый инжиниринг. — СПб.: Питер, 2004. Гл. 8.</w:t>
      </w:r>
    </w:p>
  </w:footnote>
  <w:footnote w:id="25">
    <w:p w:rsidR="0019393B" w:rsidRDefault="0088553B" w:rsidP="00AD3DA8">
      <w:pPr>
        <w:pStyle w:val="ab"/>
        <w:spacing w:after="0" w:line="240" w:lineRule="auto"/>
      </w:pPr>
      <w:r>
        <w:rPr>
          <w:rStyle w:val="ad"/>
        </w:rPr>
        <w:footnoteRef/>
      </w:r>
      <w:r>
        <w:t xml:space="preserve"> </w:t>
      </w:r>
      <w:r w:rsidRPr="00AD3DA8">
        <w:rPr>
          <w:rFonts w:ascii="Times New Roman" w:hAnsi="Times New Roman"/>
          <w:color w:val="000000"/>
          <w:sz w:val="18"/>
          <w:szCs w:val="18"/>
        </w:rPr>
        <w:t xml:space="preserve">Более подробно см. </w:t>
      </w:r>
      <w:r w:rsidRPr="00AD3DA8">
        <w:rPr>
          <w:rFonts w:ascii="Times New Roman" w:hAnsi="Times New Roman"/>
          <w:i/>
          <w:iCs/>
          <w:color w:val="000000"/>
          <w:sz w:val="18"/>
          <w:szCs w:val="18"/>
        </w:rPr>
        <w:t xml:space="preserve">Бочаров В. В. </w:t>
      </w:r>
      <w:r w:rsidRPr="00AD3DA8">
        <w:rPr>
          <w:rFonts w:ascii="Times New Roman" w:hAnsi="Times New Roman"/>
          <w:color w:val="000000"/>
          <w:sz w:val="18"/>
          <w:szCs w:val="18"/>
        </w:rPr>
        <w:t>Коммерческое бюджетирование. — СПб.: Питер, 2003 (серия «Учебник для вузов»).</w:t>
      </w:r>
    </w:p>
  </w:footnote>
  <w:footnote w:id="26">
    <w:p w:rsidR="0019393B" w:rsidRDefault="0088553B" w:rsidP="00AD3DA8">
      <w:pPr>
        <w:pStyle w:val="ab"/>
        <w:spacing w:after="0" w:line="240" w:lineRule="auto"/>
      </w:pPr>
      <w:r w:rsidRPr="00AD3DA8">
        <w:rPr>
          <w:rStyle w:val="ad"/>
          <w:rFonts w:ascii="Times New Roman" w:hAnsi="Times New Roman"/>
          <w:sz w:val="18"/>
          <w:szCs w:val="18"/>
        </w:rPr>
        <w:footnoteRef/>
      </w:r>
      <w:r w:rsidRPr="00AD3DA8">
        <w:rPr>
          <w:rFonts w:ascii="Times New Roman" w:hAnsi="Times New Roman"/>
          <w:sz w:val="18"/>
          <w:szCs w:val="18"/>
        </w:rPr>
        <w:t xml:space="preserve"> </w:t>
      </w:r>
      <w:r w:rsidRPr="00AD3DA8">
        <w:rPr>
          <w:rFonts w:ascii="Times New Roman" w:hAnsi="Times New Roman"/>
          <w:color w:val="000000"/>
          <w:sz w:val="18"/>
          <w:szCs w:val="18"/>
        </w:rPr>
        <w:t>Финансовый менеджмент. Руководство по технике эффективного менеджмента. — М.: Корпорация «Карана», 1998. С. 77.</w:t>
      </w:r>
    </w:p>
  </w:footnote>
  <w:footnote w:id="27">
    <w:p w:rsidR="0019393B" w:rsidRDefault="0088553B" w:rsidP="00AD3DA8">
      <w:pPr>
        <w:pStyle w:val="ab"/>
        <w:spacing w:after="0" w:line="240" w:lineRule="auto"/>
      </w:pPr>
      <w:r>
        <w:rPr>
          <w:rStyle w:val="ad"/>
        </w:rPr>
        <w:footnoteRef/>
      </w:r>
      <w:r>
        <w:t xml:space="preserve"> </w:t>
      </w:r>
      <w:r w:rsidRPr="00AD3DA8">
        <w:rPr>
          <w:rFonts w:ascii="Times New Roman" w:hAnsi="Times New Roman"/>
          <w:color w:val="000000"/>
          <w:sz w:val="18"/>
          <w:szCs w:val="18"/>
        </w:rPr>
        <w:t xml:space="preserve">Оборотные средства — денежные средства, авансированные в элементы оборотных активов, отраженных в разделе </w:t>
      </w:r>
      <w:r w:rsidRPr="00AD3DA8">
        <w:rPr>
          <w:rFonts w:ascii="Times New Roman" w:hAnsi="Times New Roman"/>
          <w:color w:val="000000"/>
          <w:sz w:val="18"/>
          <w:szCs w:val="18"/>
          <w:lang w:val="en-US"/>
        </w:rPr>
        <w:t>II</w:t>
      </w:r>
      <w:r w:rsidRPr="00AD3DA8">
        <w:rPr>
          <w:rFonts w:ascii="Times New Roman" w:hAnsi="Times New Roman"/>
          <w:color w:val="000000"/>
          <w:sz w:val="18"/>
          <w:szCs w:val="18"/>
        </w:rPr>
        <w:t xml:space="preserve"> бухгалтерского баланса.</w:t>
      </w:r>
    </w:p>
  </w:footnote>
  <w:footnote w:id="28">
    <w:p w:rsidR="0019393B" w:rsidRDefault="0088553B" w:rsidP="00AD3DA8">
      <w:pPr>
        <w:pStyle w:val="ab"/>
        <w:spacing w:after="0" w:line="240" w:lineRule="auto"/>
      </w:pPr>
      <w:r>
        <w:rPr>
          <w:rStyle w:val="ad"/>
        </w:rPr>
        <w:footnoteRef/>
      </w:r>
      <w:r>
        <w:t xml:space="preserve"> </w:t>
      </w:r>
      <w:r w:rsidRPr="00AD3DA8">
        <w:rPr>
          <w:rFonts w:ascii="Times New Roman" w:hAnsi="Times New Roman"/>
          <w:color w:val="000000"/>
          <w:sz w:val="18"/>
          <w:szCs w:val="18"/>
        </w:rPr>
        <w:t>См. Приложение 1.</w:t>
      </w:r>
    </w:p>
  </w:footnote>
  <w:footnote w:id="29">
    <w:p w:rsidR="0019393B" w:rsidRDefault="0088553B" w:rsidP="00AD3DA8">
      <w:pPr>
        <w:pStyle w:val="ab"/>
        <w:spacing w:after="0" w:line="240" w:lineRule="auto"/>
      </w:pPr>
      <w:r>
        <w:rPr>
          <w:rStyle w:val="ad"/>
        </w:rPr>
        <w:footnoteRef/>
      </w:r>
      <w:r>
        <w:t xml:space="preserve"> </w:t>
      </w:r>
      <w:r w:rsidRPr="00AD3DA8">
        <w:rPr>
          <w:rFonts w:ascii="Times New Roman" w:hAnsi="Times New Roman"/>
          <w:color w:val="000000"/>
          <w:sz w:val="18"/>
          <w:szCs w:val="18"/>
        </w:rPr>
        <w:t xml:space="preserve">Более детально проблемы управления запасами изложены автором в кн. </w:t>
      </w:r>
      <w:r w:rsidRPr="00AD3DA8">
        <w:rPr>
          <w:rFonts w:ascii="Times New Roman" w:hAnsi="Times New Roman"/>
          <w:i/>
          <w:iCs/>
          <w:color w:val="000000"/>
          <w:sz w:val="18"/>
          <w:szCs w:val="18"/>
        </w:rPr>
        <w:t xml:space="preserve">Бочаров В. В. </w:t>
      </w:r>
      <w:r>
        <w:rPr>
          <w:rFonts w:ascii="Times New Roman" w:hAnsi="Times New Roman"/>
          <w:color w:val="000000"/>
          <w:sz w:val="18"/>
          <w:szCs w:val="18"/>
        </w:rPr>
        <w:t xml:space="preserve">Коммерческое бюджетирование: </w:t>
      </w:r>
      <w:r w:rsidRPr="00AD3DA8">
        <w:rPr>
          <w:rFonts w:ascii="Times New Roman" w:hAnsi="Times New Roman"/>
          <w:color w:val="000000"/>
          <w:sz w:val="18"/>
          <w:szCs w:val="18"/>
        </w:rPr>
        <w:t>Учебник для вузов. — СПб.: Питер, 2003. С. 175-189.</w:t>
      </w:r>
    </w:p>
  </w:footnote>
  <w:footnote w:id="30">
    <w:p w:rsidR="0019393B" w:rsidRDefault="0088553B" w:rsidP="00710D18">
      <w:pPr>
        <w:pStyle w:val="ab"/>
        <w:spacing w:after="0" w:line="240" w:lineRule="auto"/>
      </w:pPr>
      <w:r w:rsidRPr="00710D18">
        <w:rPr>
          <w:rStyle w:val="ad"/>
          <w:rFonts w:ascii="Times New Roman" w:hAnsi="Times New Roman"/>
          <w:sz w:val="18"/>
          <w:szCs w:val="18"/>
        </w:rPr>
        <w:footnoteRef/>
      </w:r>
      <w:r w:rsidRPr="00710D18">
        <w:rPr>
          <w:rFonts w:ascii="Times New Roman" w:hAnsi="Times New Roman"/>
          <w:sz w:val="18"/>
          <w:szCs w:val="18"/>
        </w:rPr>
        <w:t xml:space="preserve"> </w:t>
      </w:r>
      <w:r w:rsidRPr="00710D18">
        <w:rPr>
          <w:rFonts w:ascii="Times New Roman" w:hAnsi="Times New Roman"/>
          <w:color w:val="000000"/>
          <w:sz w:val="18"/>
          <w:szCs w:val="18"/>
        </w:rPr>
        <w:t>Показатели берутся из бухгалтерского баланса и отчета о прибылях и убытках.</w:t>
      </w:r>
    </w:p>
  </w:footnote>
  <w:footnote w:id="31">
    <w:p w:rsidR="0019393B" w:rsidRDefault="0088553B" w:rsidP="00710D18">
      <w:pPr>
        <w:pStyle w:val="ab"/>
        <w:spacing w:after="0" w:line="240" w:lineRule="auto"/>
      </w:pPr>
      <w:r>
        <w:rPr>
          <w:rStyle w:val="ad"/>
        </w:rPr>
        <w:footnoteRef/>
      </w:r>
      <w:r>
        <w:t xml:space="preserve"> </w:t>
      </w:r>
      <w:r w:rsidRPr="00710D18">
        <w:rPr>
          <w:rFonts w:ascii="Times New Roman" w:hAnsi="Times New Roman"/>
          <w:i/>
          <w:iCs/>
          <w:color w:val="000000"/>
          <w:sz w:val="18"/>
          <w:szCs w:val="18"/>
        </w:rPr>
        <w:t xml:space="preserve">Ефимова О. В. </w:t>
      </w:r>
      <w:r w:rsidRPr="00710D18">
        <w:rPr>
          <w:rFonts w:ascii="Times New Roman" w:hAnsi="Times New Roman"/>
          <w:color w:val="000000"/>
          <w:sz w:val="18"/>
          <w:szCs w:val="18"/>
        </w:rPr>
        <w:t>Финансовый анализ. — М.: Изд-во «Бухгалтерский учет», 2002. С. 240-241.</w:t>
      </w:r>
    </w:p>
  </w:footnote>
  <w:footnote w:id="32">
    <w:p w:rsidR="0019393B" w:rsidRDefault="0088553B" w:rsidP="00710D18">
      <w:pPr>
        <w:shd w:val="clear" w:color="auto" w:fill="FFFFFF"/>
        <w:spacing w:after="0" w:line="240" w:lineRule="auto"/>
        <w:ind w:firstLine="238"/>
        <w:jc w:val="both"/>
      </w:pPr>
      <w:r w:rsidRPr="00710D18">
        <w:rPr>
          <w:rStyle w:val="ad"/>
          <w:rFonts w:ascii="Times New Roman" w:hAnsi="Times New Roman"/>
          <w:sz w:val="18"/>
          <w:szCs w:val="18"/>
        </w:rPr>
        <w:footnoteRef/>
      </w:r>
      <w:r w:rsidRPr="00710D18">
        <w:rPr>
          <w:rFonts w:ascii="Times New Roman" w:hAnsi="Times New Roman"/>
          <w:sz w:val="18"/>
          <w:szCs w:val="18"/>
        </w:rPr>
        <w:t xml:space="preserve"> </w:t>
      </w:r>
      <w:r w:rsidRPr="00710D18">
        <w:rPr>
          <w:rFonts w:ascii="Times New Roman" w:hAnsi="Times New Roman"/>
          <w:color w:val="000000"/>
          <w:sz w:val="18"/>
          <w:szCs w:val="18"/>
        </w:rPr>
        <w:t>Федеральный закон «О рынке ценных бумаг» от 22.04.1996 г. № 39-ФЗ. (В редакции данного Федерального закона от 28.12.2002 г. № 185-ФЗ.)</w:t>
      </w:r>
    </w:p>
  </w:footnote>
  <w:footnote w:id="33">
    <w:p w:rsidR="0019393B" w:rsidRDefault="0088553B" w:rsidP="00710D18">
      <w:pPr>
        <w:pStyle w:val="ab"/>
        <w:spacing w:after="0" w:line="240" w:lineRule="auto"/>
        <w:jc w:val="both"/>
      </w:pPr>
      <w:r w:rsidRPr="00710D18">
        <w:rPr>
          <w:rStyle w:val="ad"/>
          <w:rFonts w:ascii="Times New Roman" w:hAnsi="Times New Roman"/>
          <w:sz w:val="18"/>
          <w:szCs w:val="18"/>
        </w:rPr>
        <w:footnoteRef/>
      </w:r>
      <w:r w:rsidRPr="00710D18">
        <w:rPr>
          <w:rFonts w:ascii="Times New Roman" w:hAnsi="Times New Roman"/>
          <w:sz w:val="18"/>
          <w:szCs w:val="18"/>
        </w:rPr>
        <w:t xml:space="preserve"> </w:t>
      </w:r>
      <w:r w:rsidRPr="00710D18">
        <w:rPr>
          <w:rFonts w:ascii="Times New Roman" w:hAnsi="Times New Roman"/>
          <w:color w:val="000000"/>
          <w:sz w:val="18"/>
          <w:szCs w:val="18"/>
        </w:rPr>
        <w:t>Постановление Правительства РФ «Об утверждении Программы реформирования бухгалтерского учета в соответствии с Международными стандартами финансовой отчет</w:t>
      </w:r>
      <w:r w:rsidRPr="00710D18">
        <w:rPr>
          <w:rFonts w:ascii="Times New Roman" w:hAnsi="Times New Roman"/>
          <w:color w:val="000000"/>
          <w:sz w:val="18"/>
          <w:szCs w:val="18"/>
        </w:rPr>
        <w:softHyphen/>
        <w:t>ности» от 06.03.1998 г. № 283. Положение по бухгалтерскому учету «Доходы организа</w:t>
      </w:r>
      <w:r w:rsidRPr="00710D18">
        <w:rPr>
          <w:rFonts w:ascii="Times New Roman" w:hAnsi="Times New Roman"/>
          <w:color w:val="000000"/>
          <w:sz w:val="18"/>
          <w:szCs w:val="18"/>
        </w:rPr>
        <w:softHyphen/>
        <w:t>ции» от 06.05.1999 г. (с последующими изменениями и дополнениями).</w:t>
      </w:r>
    </w:p>
  </w:footnote>
  <w:footnote w:id="34">
    <w:p w:rsidR="0019393B" w:rsidRDefault="0088553B" w:rsidP="00710D18">
      <w:pPr>
        <w:shd w:val="clear" w:color="auto" w:fill="FFFFFF"/>
        <w:tabs>
          <w:tab w:val="left" w:pos="350"/>
        </w:tabs>
        <w:spacing w:after="0" w:line="240" w:lineRule="auto"/>
        <w:jc w:val="both"/>
      </w:pPr>
      <w:r w:rsidRPr="00710D18">
        <w:rPr>
          <w:rStyle w:val="ad"/>
          <w:rFonts w:ascii="Times New Roman" w:hAnsi="Times New Roman"/>
          <w:sz w:val="18"/>
          <w:szCs w:val="18"/>
        </w:rPr>
        <w:footnoteRef/>
      </w:r>
      <w:r w:rsidRPr="00710D18">
        <w:rPr>
          <w:rFonts w:ascii="Times New Roman" w:hAnsi="Times New Roman"/>
          <w:sz w:val="18"/>
          <w:szCs w:val="18"/>
        </w:rPr>
        <w:t xml:space="preserve"> </w:t>
      </w:r>
      <w:r w:rsidRPr="00710D18">
        <w:rPr>
          <w:rFonts w:ascii="Times New Roman" w:hAnsi="Times New Roman"/>
          <w:color w:val="000000"/>
          <w:sz w:val="18"/>
          <w:szCs w:val="18"/>
        </w:rPr>
        <w:t>Финансовый вестник: финансы, налоги, страхование, бухгалтерский учет. 2003. № 10.</w:t>
      </w:r>
      <w:r>
        <w:rPr>
          <w:rFonts w:ascii="Times New Roman" w:hAnsi="Times New Roman"/>
          <w:color w:val="000000"/>
          <w:sz w:val="18"/>
          <w:szCs w:val="18"/>
        </w:rPr>
        <w:t xml:space="preserve"> </w:t>
      </w:r>
      <w:r w:rsidRPr="00710D18">
        <w:rPr>
          <w:rFonts w:ascii="Times New Roman" w:hAnsi="Times New Roman"/>
          <w:color w:val="000000"/>
          <w:sz w:val="18"/>
          <w:szCs w:val="18"/>
        </w:rPr>
        <w:t>С. 65-94.</w:t>
      </w:r>
    </w:p>
  </w:footnote>
  <w:footnote w:id="35">
    <w:p w:rsidR="0019393B" w:rsidRDefault="0088553B" w:rsidP="00710D18">
      <w:pPr>
        <w:shd w:val="clear" w:color="auto" w:fill="FFFFFF"/>
        <w:tabs>
          <w:tab w:val="left" w:pos="350"/>
        </w:tabs>
        <w:spacing w:after="0" w:line="240" w:lineRule="auto"/>
        <w:jc w:val="both"/>
      </w:pPr>
      <w:r w:rsidRPr="00710D18">
        <w:rPr>
          <w:rStyle w:val="ad"/>
          <w:rFonts w:ascii="Times New Roman" w:hAnsi="Times New Roman"/>
          <w:sz w:val="18"/>
          <w:szCs w:val="18"/>
        </w:rPr>
        <w:footnoteRef/>
      </w:r>
      <w:r w:rsidRPr="00710D18">
        <w:rPr>
          <w:rFonts w:ascii="Times New Roman" w:hAnsi="Times New Roman"/>
          <w:sz w:val="18"/>
          <w:szCs w:val="18"/>
        </w:rPr>
        <w:t xml:space="preserve"> </w:t>
      </w:r>
      <w:r w:rsidRPr="00710D18">
        <w:rPr>
          <w:rFonts w:ascii="Times New Roman" w:hAnsi="Times New Roman"/>
          <w:color w:val="000000"/>
          <w:sz w:val="18"/>
          <w:szCs w:val="18"/>
        </w:rPr>
        <w:t>Там же. 2004. № 15. С. 70-80.</w:t>
      </w:r>
    </w:p>
  </w:footnote>
  <w:footnote w:id="36">
    <w:p w:rsidR="0019393B" w:rsidRDefault="0088553B" w:rsidP="00710D18">
      <w:pPr>
        <w:shd w:val="clear" w:color="auto" w:fill="FFFFFF"/>
        <w:spacing w:after="0" w:line="240" w:lineRule="auto"/>
      </w:pPr>
      <w:r w:rsidRPr="00710D18">
        <w:rPr>
          <w:rStyle w:val="ad"/>
          <w:rFonts w:ascii="Times New Roman" w:hAnsi="Times New Roman"/>
          <w:sz w:val="18"/>
          <w:szCs w:val="18"/>
        </w:rPr>
        <w:footnoteRef/>
      </w:r>
      <w:r w:rsidRPr="00710D18">
        <w:rPr>
          <w:rFonts w:ascii="Times New Roman" w:hAnsi="Times New Roman"/>
          <w:sz w:val="18"/>
          <w:szCs w:val="18"/>
        </w:rPr>
        <w:t xml:space="preserve"> </w:t>
      </w:r>
      <w:r w:rsidRPr="00710D18">
        <w:rPr>
          <w:rFonts w:ascii="Times New Roman" w:hAnsi="Times New Roman"/>
          <w:color w:val="000000"/>
          <w:sz w:val="18"/>
          <w:szCs w:val="18"/>
        </w:rPr>
        <w:t>Бухгалтерское приложение к еженедельнику «Экономика и жизнь». 2004. № 4. С. 12.</w:t>
      </w:r>
    </w:p>
  </w:footnote>
  <w:footnote w:id="37">
    <w:p w:rsidR="0019393B" w:rsidRDefault="0088553B" w:rsidP="00710D18">
      <w:pPr>
        <w:shd w:val="clear" w:color="auto" w:fill="FFFFFF"/>
        <w:spacing w:after="0" w:line="240" w:lineRule="auto"/>
      </w:pPr>
      <w:r w:rsidRPr="00710D18">
        <w:rPr>
          <w:rStyle w:val="ad"/>
          <w:rFonts w:ascii="Times New Roman" w:hAnsi="Times New Roman"/>
          <w:sz w:val="18"/>
          <w:szCs w:val="18"/>
        </w:rPr>
        <w:footnoteRef/>
      </w:r>
      <w:r w:rsidRPr="00710D18">
        <w:rPr>
          <w:rFonts w:ascii="Times New Roman" w:hAnsi="Times New Roman"/>
          <w:sz w:val="18"/>
          <w:szCs w:val="18"/>
        </w:rPr>
        <w:t xml:space="preserve"> </w:t>
      </w:r>
      <w:r w:rsidRPr="00710D18">
        <w:rPr>
          <w:rFonts w:ascii="Times New Roman" w:hAnsi="Times New Roman"/>
          <w:color w:val="000000"/>
          <w:sz w:val="18"/>
          <w:szCs w:val="18"/>
        </w:rPr>
        <w:t>Отчет о прибылях и убытках приведен в приложении 2.</w:t>
      </w:r>
    </w:p>
  </w:footnote>
  <w:footnote w:id="38">
    <w:p w:rsidR="0019393B" w:rsidRDefault="0088553B" w:rsidP="00580806">
      <w:pPr>
        <w:pStyle w:val="ab"/>
        <w:spacing w:after="0" w:line="240" w:lineRule="auto"/>
        <w:jc w:val="both"/>
      </w:pPr>
      <w:r w:rsidRPr="00580806">
        <w:rPr>
          <w:rStyle w:val="ad"/>
          <w:rFonts w:ascii="Times New Roman" w:hAnsi="Times New Roman"/>
          <w:sz w:val="18"/>
          <w:szCs w:val="18"/>
        </w:rPr>
        <w:footnoteRef/>
      </w:r>
      <w:r w:rsidRPr="00580806">
        <w:rPr>
          <w:rFonts w:ascii="Times New Roman" w:hAnsi="Times New Roman"/>
          <w:sz w:val="18"/>
          <w:szCs w:val="18"/>
        </w:rPr>
        <w:t xml:space="preserve"> В изданиях по финансовому менеджменту его часто называют «управлением прибылью по системе взаимосвязи между издержками, объемом реализации и прибылью» (англ. </w:t>
      </w:r>
      <w:r w:rsidRPr="00580806">
        <w:rPr>
          <w:rFonts w:ascii="Times New Roman" w:hAnsi="Times New Roman"/>
          <w:sz w:val="18"/>
          <w:szCs w:val="18"/>
          <w:lang w:val="en-US"/>
        </w:rPr>
        <w:t>Cost-volume-profit-CVP</w:t>
      </w:r>
      <w:r w:rsidRPr="00580806">
        <w:rPr>
          <w:rFonts w:ascii="Times New Roman" w:hAnsi="Times New Roman"/>
          <w:sz w:val="18"/>
          <w:szCs w:val="18"/>
        </w:rPr>
        <w:t>)</w:t>
      </w:r>
    </w:p>
  </w:footnote>
  <w:footnote w:id="39">
    <w:p w:rsidR="0019393B" w:rsidRDefault="0088553B" w:rsidP="00580806">
      <w:pPr>
        <w:pStyle w:val="ab"/>
        <w:spacing w:after="0" w:line="240" w:lineRule="auto"/>
        <w:jc w:val="both"/>
      </w:pPr>
      <w:r w:rsidRPr="00580806">
        <w:rPr>
          <w:rStyle w:val="ad"/>
          <w:rFonts w:ascii="Times New Roman" w:hAnsi="Times New Roman"/>
          <w:sz w:val="18"/>
          <w:szCs w:val="18"/>
        </w:rPr>
        <w:footnoteRef/>
      </w:r>
      <w:r w:rsidRPr="00580806">
        <w:rPr>
          <w:rFonts w:ascii="Times New Roman" w:hAnsi="Times New Roman"/>
          <w:sz w:val="18"/>
          <w:szCs w:val="18"/>
        </w:rPr>
        <w:t xml:space="preserve"> В первые в России вопросы операционного анализа были обоснованы Е. С. Стояновой в учебниках по финансовому менеджменту, изданных в 1993-2001гг.</w:t>
      </w:r>
    </w:p>
  </w:footnote>
  <w:footnote w:id="40">
    <w:p w:rsidR="0019393B" w:rsidRDefault="0088553B">
      <w:pPr>
        <w:pStyle w:val="ab"/>
      </w:pPr>
      <w:r>
        <w:rPr>
          <w:rStyle w:val="ad"/>
        </w:rPr>
        <w:footnoteRef/>
      </w:r>
      <w:r>
        <w:t xml:space="preserve"> </w:t>
      </w:r>
      <w:r w:rsidRPr="00477163">
        <w:rPr>
          <w:rFonts w:ascii="Times New Roman" w:hAnsi="Times New Roman"/>
          <w:sz w:val="18"/>
          <w:szCs w:val="18"/>
        </w:rPr>
        <w:t>Динамика прибыли должна быть представлена в сопоставимых ценах в условиях хозяйственной деятельности</w:t>
      </w:r>
    </w:p>
  </w:footnote>
  <w:footnote w:id="41">
    <w:p w:rsidR="0019393B" w:rsidRDefault="0088553B" w:rsidP="00AB3677">
      <w:pPr>
        <w:pStyle w:val="ab"/>
        <w:jc w:val="both"/>
      </w:pPr>
      <w:r w:rsidRPr="00AB3677">
        <w:rPr>
          <w:rStyle w:val="ad"/>
          <w:rFonts w:ascii="Times New Roman" w:hAnsi="Times New Roman"/>
          <w:sz w:val="18"/>
          <w:szCs w:val="18"/>
        </w:rPr>
        <w:footnoteRef/>
      </w:r>
      <w:r w:rsidRPr="00AB3677">
        <w:rPr>
          <w:rFonts w:ascii="Times New Roman" w:hAnsi="Times New Roman"/>
          <w:sz w:val="18"/>
          <w:szCs w:val="18"/>
        </w:rPr>
        <w:t xml:space="preserve"> Физическое лицо может быть признано банкротом, если сумма его обязательств превышает стоимость принадлежащего ему имущества</w:t>
      </w:r>
    </w:p>
  </w:footnote>
  <w:footnote w:id="42">
    <w:p w:rsidR="0019393B" w:rsidRDefault="0088553B" w:rsidP="003576F2">
      <w:pPr>
        <w:pStyle w:val="ab"/>
        <w:spacing w:after="0" w:line="240" w:lineRule="auto"/>
        <w:jc w:val="both"/>
      </w:pPr>
      <w:r>
        <w:rPr>
          <w:rStyle w:val="ad"/>
        </w:rPr>
        <w:footnoteRef/>
      </w:r>
      <w:r>
        <w:t xml:space="preserve"> </w:t>
      </w:r>
      <w:r w:rsidRPr="009E7DCD">
        <w:rPr>
          <w:rFonts w:ascii="Times New Roman" w:hAnsi="Times New Roman"/>
          <w:sz w:val="18"/>
          <w:szCs w:val="18"/>
        </w:rPr>
        <w:t>Функции конкурсного управляющего определены статьями 128-129 Федерального закона «О несостоятельности (банкротства)» от 26.10.2002г. №127-ФЗ.</w:t>
      </w:r>
    </w:p>
  </w:footnote>
  <w:footnote w:id="43">
    <w:p w:rsidR="0019393B" w:rsidRDefault="0088553B">
      <w:pPr>
        <w:pStyle w:val="ab"/>
      </w:pPr>
      <w:r w:rsidRPr="00103050">
        <w:rPr>
          <w:rStyle w:val="ad"/>
          <w:rFonts w:ascii="Times New Roman" w:hAnsi="Times New Roman"/>
          <w:sz w:val="18"/>
          <w:szCs w:val="18"/>
        </w:rPr>
        <w:footnoteRef/>
      </w:r>
      <w:r w:rsidRPr="00103050">
        <w:rPr>
          <w:rFonts w:ascii="Times New Roman" w:hAnsi="Times New Roman"/>
          <w:sz w:val="18"/>
          <w:szCs w:val="18"/>
        </w:rPr>
        <w:t xml:space="preserve"> Финансовый менеджмент: Учебник / Под ред. Е. С. Стояновой. – М.: Перспектива, 2001. С.395.</w:t>
      </w:r>
    </w:p>
  </w:footnote>
  <w:footnote w:id="44">
    <w:p w:rsidR="0019393B" w:rsidRDefault="0088553B" w:rsidP="00AE7485">
      <w:pPr>
        <w:pStyle w:val="ab"/>
        <w:spacing w:after="0" w:line="240" w:lineRule="auto"/>
      </w:pPr>
      <w:r>
        <w:rPr>
          <w:rStyle w:val="ad"/>
        </w:rPr>
        <w:footnoteRef/>
      </w:r>
      <w:r>
        <w:t xml:space="preserve"> </w:t>
      </w:r>
      <w:r w:rsidRPr="00AE7485">
        <w:rPr>
          <w:rFonts w:ascii="Times New Roman" w:hAnsi="Times New Roman"/>
          <w:i/>
          <w:iCs/>
          <w:color w:val="000000"/>
          <w:sz w:val="18"/>
          <w:szCs w:val="18"/>
        </w:rPr>
        <w:t xml:space="preserve">Скоун Т. </w:t>
      </w:r>
      <w:r w:rsidRPr="00AE7485">
        <w:rPr>
          <w:rFonts w:ascii="Times New Roman" w:hAnsi="Times New Roman"/>
          <w:color w:val="000000"/>
          <w:sz w:val="18"/>
          <w:szCs w:val="18"/>
        </w:rPr>
        <w:t>Управленческий учет / Пер. с англ., под ред. Н. Д. Эришвили. — М.: Аудит, ЮНИТИ, 1997.</w:t>
      </w:r>
    </w:p>
  </w:footnote>
  <w:footnote w:id="45">
    <w:p w:rsidR="0088553B" w:rsidRPr="007377F2" w:rsidRDefault="0088553B" w:rsidP="007377F2">
      <w:pPr>
        <w:shd w:val="clear" w:color="auto" w:fill="FFFFFF"/>
        <w:spacing w:after="0" w:line="240" w:lineRule="auto"/>
        <w:jc w:val="both"/>
        <w:rPr>
          <w:rFonts w:ascii="Times New Roman" w:hAnsi="Times New Roman"/>
          <w:sz w:val="18"/>
          <w:szCs w:val="18"/>
        </w:rPr>
      </w:pPr>
      <w:r w:rsidRPr="007377F2">
        <w:rPr>
          <w:rStyle w:val="ad"/>
          <w:rFonts w:ascii="Times New Roman" w:hAnsi="Times New Roman"/>
          <w:sz w:val="18"/>
          <w:szCs w:val="18"/>
        </w:rPr>
        <w:footnoteRef/>
      </w:r>
      <w:r w:rsidRPr="007377F2">
        <w:rPr>
          <w:rFonts w:ascii="Times New Roman" w:hAnsi="Times New Roman"/>
          <w:sz w:val="18"/>
          <w:szCs w:val="18"/>
        </w:rPr>
        <w:t xml:space="preserve"> </w:t>
      </w:r>
      <w:r w:rsidRPr="007377F2">
        <w:rPr>
          <w:rFonts w:ascii="Times New Roman" w:hAnsi="Times New Roman"/>
          <w:color w:val="000000"/>
          <w:sz w:val="18"/>
          <w:szCs w:val="18"/>
        </w:rPr>
        <w:t>Экономика и жизнь. 1994. № 44-45.</w:t>
      </w:r>
    </w:p>
    <w:p w:rsidR="0019393B" w:rsidRDefault="0019393B" w:rsidP="007377F2">
      <w:pPr>
        <w:shd w:val="clear" w:color="auto" w:fill="FFFFFF"/>
        <w:spacing w:after="0" w:line="240" w:lineRule="auto"/>
        <w:jc w:val="both"/>
      </w:pPr>
    </w:p>
  </w:footnote>
  <w:footnote w:id="46">
    <w:p w:rsidR="0019393B" w:rsidRDefault="0088553B" w:rsidP="00175768">
      <w:pPr>
        <w:pStyle w:val="ab"/>
        <w:jc w:val="both"/>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С позиции бухгалтерского учета в активе баланса представлены внеоборотные активы (включая основные средства) и оборотные активы.</w:t>
      </w:r>
    </w:p>
  </w:footnote>
  <w:footnote w:id="47">
    <w:p w:rsidR="0019393B" w:rsidRDefault="0088553B" w:rsidP="00175768">
      <w:pPr>
        <w:pStyle w:val="ab"/>
        <w:spacing w:after="0" w:line="240" w:lineRule="auto"/>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Более подробно о них говорится в гл. 10.</w:t>
      </w:r>
    </w:p>
  </w:footnote>
  <w:footnote w:id="48">
    <w:p w:rsidR="0019393B" w:rsidRDefault="0088553B" w:rsidP="00175768">
      <w:pPr>
        <w:pStyle w:val="ab"/>
        <w:spacing w:after="0" w:line="240" w:lineRule="auto"/>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Таблица составлена по данным приложения 5.</w:t>
      </w:r>
    </w:p>
  </w:footnote>
  <w:footnote w:id="49">
    <w:p w:rsidR="0019393B" w:rsidRDefault="0088553B" w:rsidP="00175768">
      <w:pPr>
        <w:pStyle w:val="ab"/>
        <w:spacing w:after="0" w:line="240" w:lineRule="auto"/>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См. параграф 9.6.</w:t>
      </w:r>
    </w:p>
  </w:footnote>
  <w:footnote w:id="50">
    <w:p w:rsidR="0019393B" w:rsidRDefault="0088553B" w:rsidP="00175768">
      <w:pPr>
        <w:shd w:val="clear" w:color="auto" w:fill="FFFFFF"/>
        <w:spacing w:after="0" w:line="240" w:lineRule="auto"/>
        <w:ind w:firstLine="232"/>
        <w:jc w:val="both"/>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Следует отметить некоторую условность такого вывода, поскольку в формировании прибыли от продаж принимает участие не только основной, но и оборотный капитал.</w:t>
      </w:r>
    </w:p>
  </w:footnote>
  <w:footnote w:id="51">
    <w:p w:rsidR="0019393B" w:rsidRDefault="0088553B" w:rsidP="00175768">
      <w:pPr>
        <w:pStyle w:val="ab"/>
        <w:spacing w:after="0" w:line="240" w:lineRule="auto"/>
        <w:jc w:val="both"/>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Под текущей рыночной стоимостью понимают сумму денежных средств, которая мо</w:t>
      </w:r>
      <w:r w:rsidRPr="00175768">
        <w:rPr>
          <w:rFonts w:ascii="Times New Roman" w:hAnsi="Times New Roman"/>
          <w:color w:val="000000"/>
          <w:sz w:val="18"/>
          <w:szCs w:val="18"/>
        </w:rPr>
        <w:softHyphen/>
        <w:t>жет быть получена в результате продажи объекта основных средств на дату принятия его к бухгалтерскому учету.</w:t>
      </w:r>
    </w:p>
  </w:footnote>
  <w:footnote w:id="52">
    <w:p w:rsidR="0019393B" w:rsidRDefault="0088553B" w:rsidP="00175768">
      <w:pPr>
        <w:shd w:val="clear" w:color="auto" w:fill="FFFFFF"/>
        <w:spacing w:after="0" w:line="240" w:lineRule="auto"/>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Экономика и жизнь. 2002. № 3.</w:t>
      </w:r>
    </w:p>
  </w:footnote>
  <w:footnote w:id="53">
    <w:p w:rsidR="0019393B" w:rsidRDefault="0088553B" w:rsidP="00175768">
      <w:pPr>
        <w:pStyle w:val="ab"/>
        <w:spacing w:after="0" w:line="240" w:lineRule="auto"/>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Экономист. 2002. № 3. С. 6; Экономист. 2003. № 9. С. 10.</w:t>
      </w:r>
    </w:p>
  </w:footnote>
  <w:footnote w:id="54">
    <w:p w:rsidR="0019393B" w:rsidRDefault="0088553B" w:rsidP="00175768">
      <w:pPr>
        <w:pStyle w:val="ab"/>
        <w:spacing w:after="0" w:line="240" w:lineRule="auto"/>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Экономист. 2003. № 5. С. 62.</w:t>
      </w:r>
    </w:p>
  </w:footnote>
  <w:footnote w:id="55">
    <w:p w:rsidR="0019393B" w:rsidRDefault="0088553B" w:rsidP="00175768">
      <w:pPr>
        <w:shd w:val="clear" w:color="auto" w:fill="FFFFFF"/>
        <w:spacing w:after="0" w:line="240" w:lineRule="auto"/>
        <w:ind w:firstLine="238"/>
        <w:jc w:val="both"/>
      </w:pPr>
      <w:r w:rsidRPr="00175768">
        <w:rPr>
          <w:rStyle w:val="ad"/>
          <w:rFonts w:ascii="Times New Roman" w:hAnsi="Times New Roman"/>
          <w:sz w:val="18"/>
          <w:szCs w:val="18"/>
        </w:rPr>
        <w:footnoteRef/>
      </w:r>
      <w:r w:rsidRPr="00175768">
        <w:rPr>
          <w:rFonts w:ascii="Times New Roman" w:hAnsi="Times New Roman"/>
          <w:sz w:val="18"/>
          <w:szCs w:val="18"/>
        </w:rPr>
        <w:t xml:space="preserve"> </w:t>
      </w:r>
      <w:r w:rsidRPr="00175768">
        <w:rPr>
          <w:rFonts w:ascii="Times New Roman" w:hAnsi="Times New Roman"/>
          <w:color w:val="000000"/>
          <w:sz w:val="18"/>
          <w:szCs w:val="18"/>
        </w:rPr>
        <w:t>Для составления этой таблицы использованы данные приложений 1, 2 и 5, а также табл. 9.1.</w:t>
      </w:r>
    </w:p>
  </w:footnote>
  <w:footnote w:id="56">
    <w:p w:rsidR="0019393B" w:rsidRDefault="0088553B" w:rsidP="00BA73A5">
      <w:pPr>
        <w:pStyle w:val="ab"/>
        <w:spacing w:after="0" w:line="240" w:lineRule="auto"/>
        <w:jc w:val="both"/>
      </w:pPr>
      <w:r w:rsidRPr="00BA73A5">
        <w:rPr>
          <w:rStyle w:val="ad"/>
          <w:rFonts w:ascii="Times New Roman" w:hAnsi="Times New Roman"/>
          <w:sz w:val="18"/>
          <w:szCs w:val="18"/>
        </w:rPr>
        <w:footnoteRef/>
      </w:r>
      <w:r w:rsidRPr="00BA73A5">
        <w:rPr>
          <w:rFonts w:ascii="Times New Roman" w:hAnsi="Times New Roman"/>
          <w:sz w:val="18"/>
          <w:szCs w:val="18"/>
        </w:rPr>
        <w:t xml:space="preserve"> </w:t>
      </w:r>
      <w:r w:rsidRPr="00BA73A5">
        <w:rPr>
          <w:rFonts w:ascii="Times New Roman" w:hAnsi="Times New Roman"/>
          <w:i/>
          <w:iCs/>
          <w:color w:val="000000"/>
          <w:sz w:val="18"/>
          <w:szCs w:val="18"/>
        </w:rPr>
        <w:t xml:space="preserve">Бригхэм Ю., Гапенски Л. </w:t>
      </w:r>
      <w:r w:rsidRPr="00BA73A5">
        <w:rPr>
          <w:rFonts w:ascii="Times New Roman" w:hAnsi="Times New Roman"/>
          <w:color w:val="000000"/>
          <w:sz w:val="18"/>
          <w:szCs w:val="18"/>
        </w:rPr>
        <w:t xml:space="preserve">Финансовый менеджмент: Полный курс: В 2-х т. / Пер. с англ., под ред. В. В. Ковалева. — СПб.: Экономическая школа, 1997 (т.1, гл. 6-10); </w:t>
      </w:r>
      <w:r w:rsidRPr="00BA73A5">
        <w:rPr>
          <w:rFonts w:ascii="Times New Roman" w:hAnsi="Times New Roman"/>
          <w:i/>
          <w:iCs/>
          <w:color w:val="000000"/>
          <w:sz w:val="18"/>
          <w:szCs w:val="18"/>
        </w:rPr>
        <w:t xml:space="preserve">Бирман Г., Шмидт С. </w:t>
      </w:r>
      <w:r w:rsidRPr="00BA73A5">
        <w:rPr>
          <w:rFonts w:ascii="Times New Roman" w:hAnsi="Times New Roman"/>
          <w:color w:val="000000"/>
          <w:sz w:val="18"/>
          <w:szCs w:val="18"/>
        </w:rPr>
        <w:t>Экономический анализ инвестиционных проектов / Пер. с англ. под ред. Бе</w:t>
      </w:r>
      <w:r w:rsidRPr="00BA73A5">
        <w:rPr>
          <w:rFonts w:ascii="Times New Roman" w:hAnsi="Times New Roman"/>
          <w:color w:val="000000"/>
          <w:sz w:val="18"/>
          <w:szCs w:val="18"/>
        </w:rPr>
        <w:softHyphen/>
        <w:t>лых Л. П. — М.: Банки и биржи. ЮНИТИ, 1997.</w:t>
      </w:r>
    </w:p>
  </w:footnote>
  <w:footnote w:id="57">
    <w:p w:rsidR="0019393B" w:rsidRDefault="0088553B" w:rsidP="00BA73A5">
      <w:pPr>
        <w:pStyle w:val="ab"/>
        <w:spacing w:after="0" w:line="240" w:lineRule="auto"/>
        <w:jc w:val="both"/>
      </w:pPr>
      <w:r>
        <w:rPr>
          <w:rStyle w:val="ad"/>
        </w:rPr>
        <w:footnoteRef/>
      </w:r>
      <w:r>
        <w:t xml:space="preserve"> </w:t>
      </w:r>
      <w:r w:rsidRPr="00BA73A5">
        <w:rPr>
          <w:rFonts w:ascii="Times New Roman" w:hAnsi="Times New Roman"/>
          <w:i/>
          <w:iCs/>
          <w:color w:val="000000"/>
          <w:sz w:val="18"/>
          <w:szCs w:val="18"/>
        </w:rPr>
        <w:t xml:space="preserve">Холт Р. </w:t>
      </w:r>
      <w:r w:rsidRPr="00BA73A5">
        <w:rPr>
          <w:rFonts w:ascii="Times New Roman" w:hAnsi="Times New Roman"/>
          <w:color w:val="000000"/>
          <w:sz w:val="18"/>
          <w:szCs w:val="18"/>
        </w:rPr>
        <w:t xml:space="preserve">Я., </w:t>
      </w:r>
      <w:r w:rsidRPr="00BA73A5">
        <w:rPr>
          <w:rFonts w:ascii="Times New Roman" w:hAnsi="Times New Roman"/>
          <w:i/>
          <w:iCs/>
          <w:color w:val="000000"/>
          <w:sz w:val="18"/>
          <w:szCs w:val="18"/>
        </w:rPr>
        <w:t xml:space="preserve">Барнес С. Б. </w:t>
      </w:r>
      <w:r w:rsidRPr="00BA73A5">
        <w:rPr>
          <w:rFonts w:ascii="Times New Roman" w:hAnsi="Times New Roman"/>
          <w:color w:val="000000"/>
          <w:sz w:val="18"/>
          <w:szCs w:val="18"/>
        </w:rPr>
        <w:t>Планирование инвестиций / Пер. с англ. — М.: Дело ЛТД, 1994. С. 15.</w:t>
      </w:r>
    </w:p>
  </w:footnote>
  <w:footnote w:id="58">
    <w:p w:rsidR="0019393B" w:rsidRDefault="0088553B" w:rsidP="00901FB8">
      <w:pPr>
        <w:pStyle w:val="ab"/>
        <w:spacing w:after="0" w:line="240" w:lineRule="auto"/>
        <w:jc w:val="both"/>
      </w:pPr>
      <w:r>
        <w:rPr>
          <w:rStyle w:val="ad"/>
        </w:rPr>
        <w:footnoteRef/>
      </w:r>
      <w:r>
        <w:t xml:space="preserve"> </w:t>
      </w:r>
      <w:r w:rsidRPr="00901FB8">
        <w:rPr>
          <w:rFonts w:ascii="Times New Roman" w:hAnsi="Times New Roman"/>
          <w:color w:val="000000"/>
          <w:sz w:val="18"/>
          <w:szCs w:val="18"/>
        </w:rPr>
        <w:t>При условии, что земельные участки не являются объектом спекулятивных сделок, а используются по прямому назначению.</w:t>
      </w:r>
    </w:p>
  </w:footnote>
  <w:footnote w:id="59">
    <w:p w:rsidR="0019393B" w:rsidRDefault="0088553B" w:rsidP="00901FB8">
      <w:pPr>
        <w:pStyle w:val="ab"/>
        <w:spacing w:after="0" w:line="240" w:lineRule="auto"/>
        <w:jc w:val="both"/>
      </w:pPr>
      <w:r w:rsidRPr="00901FB8">
        <w:rPr>
          <w:rStyle w:val="ad"/>
          <w:rFonts w:ascii="Times New Roman" w:hAnsi="Times New Roman"/>
          <w:sz w:val="18"/>
          <w:szCs w:val="18"/>
        </w:rPr>
        <w:footnoteRef/>
      </w:r>
      <w:r w:rsidRPr="00901FB8">
        <w:rPr>
          <w:rFonts w:ascii="Times New Roman" w:hAnsi="Times New Roman"/>
          <w:sz w:val="18"/>
          <w:szCs w:val="18"/>
        </w:rPr>
        <w:t xml:space="preserve"> </w:t>
      </w:r>
      <w:r w:rsidRPr="00901FB8">
        <w:rPr>
          <w:rFonts w:ascii="Times New Roman" w:hAnsi="Times New Roman"/>
          <w:color w:val="000000"/>
          <w:sz w:val="18"/>
          <w:szCs w:val="18"/>
        </w:rPr>
        <w:t>См. ГК РФ (ч. 1) гл. 23 «Обеспечение исполнения обязательств» параграф 3 «Залог»; Федеральный закон «Об ипотеке (залоге) недвижимости» от 16.07.1998 г. № Ю2-ФЗ (с изменениями и дополнениями от 11.02.2002 г. № 18-ФЗ).</w:t>
      </w:r>
    </w:p>
  </w:footnote>
  <w:footnote w:id="60">
    <w:p w:rsidR="0019393B" w:rsidRDefault="0088553B" w:rsidP="00C9011F">
      <w:pPr>
        <w:pStyle w:val="ab"/>
        <w:spacing w:after="0" w:line="240" w:lineRule="auto"/>
      </w:pPr>
      <w:r w:rsidRPr="00C9011F">
        <w:rPr>
          <w:rStyle w:val="ad"/>
          <w:rFonts w:ascii="Times New Roman" w:hAnsi="Times New Roman"/>
          <w:sz w:val="18"/>
          <w:szCs w:val="18"/>
        </w:rPr>
        <w:footnoteRef/>
      </w:r>
      <w:r w:rsidRPr="00C9011F">
        <w:rPr>
          <w:rFonts w:ascii="Times New Roman" w:hAnsi="Times New Roman"/>
          <w:sz w:val="18"/>
          <w:szCs w:val="18"/>
        </w:rPr>
        <w:t xml:space="preserve"> </w:t>
      </w:r>
      <w:r w:rsidRPr="00C9011F">
        <w:rPr>
          <w:rFonts w:ascii="Times New Roman" w:hAnsi="Times New Roman"/>
          <w:color w:val="000000"/>
          <w:sz w:val="18"/>
          <w:szCs w:val="18"/>
        </w:rPr>
        <w:t>Федеральный закон «Об ипотечных ценных бумагах» от 11.11.2003 г. № 152-ФЗ.</w:t>
      </w:r>
    </w:p>
  </w:footnote>
  <w:footnote w:id="61">
    <w:p w:rsidR="0019393B" w:rsidRDefault="0088553B" w:rsidP="00C9011F">
      <w:pPr>
        <w:pStyle w:val="ab"/>
        <w:spacing w:after="0" w:line="240" w:lineRule="auto"/>
        <w:jc w:val="both"/>
      </w:pPr>
      <w:r w:rsidRPr="00C9011F">
        <w:rPr>
          <w:rStyle w:val="ad"/>
          <w:rFonts w:ascii="Times New Roman" w:hAnsi="Times New Roman"/>
          <w:sz w:val="18"/>
          <w:szCs w:val="18"/>
        </w:rPr>
        <w:footnoteRef/>
      </w:r>
      <w:r w:rsidRPr="00C9011F">
        <w:rPr>
          <w:rFonts w:ascii="Times New Roman" w:hAnsi="Times New Roman"/>
          <w:sz w:val="18"/>
          <w:szCs w:val="18"/>
        </w:rPr>
        <w:t xml:space="preserve"> </w:t>
      </w:r>
      <w:r w:rsidRPr="00C9011F">
        <w:rPr>
          <w:rFonts w:ascii="Times New Roman" w:hAnsi="Times New Roman"/>
          <w:color w:val="000000"/>
          <w:sz w:val="18"/>
          <w:szCs w:val="18"/>
        </w:rPr>
        <w:t>В первом месяце: проценты $2000 ($240 000/12 мес), погашение долга $870 (2870 - 2000) и т. д.</w:t>
      </w:r>
    </w:p>
  </w:footnote>
  <w:footnote w:id="62">
    <w:p w:rsidR="0019393B" w:rsidRDefault="0088553B" w:rsidP="00C9011F">
      <w:pPr>
        <w:shd w:val="clear" w:color="auto" w:fill="FFFFFF"/>
        <w:tabs>
          <w:tab w:val="left" w:pos="350"/>
        </w:tabs>
        <w:spacing w:after="0" w:line="240" w:lineRule="auto"/>
      </w:pPr>
      <w:r w:rsidRPr="00C9011F">
        <w:rPr>
          <w:rStyle w:val="ad"/>
          <w:rFonts w:ascii="Times New Roman" w:hAnsi="Times New Roman"/>
          <w:sz w:val="18"/>
          <w:szCs w:val="18"/>
        </w:rPr>
        <w:footnoteRef/>
      </w:r>
      <w:r w:rsidRPr="00C9011F">
        <w:rPr>
          <w:rFonts w:ascii="Times New Roman" w:hAnsi="Times New Roman"/>
          <w:sz w:val="18"/>
          <w:szCs w:val="18"/>
        </w:rPr>
        <w:t xml:space="preserve"> </w:t>
      </w:r>
      <w:r w:rsidRPr="00C9011F">
        <w:rPr>
          <w:rFonts w:ascii="Times New Roman" w:hAnsi="Times New Roman"/>
          <w:color w:val="000000"/>
          <w:sz w:val="18"/>
          <w:szCs w:val="18"/>
        </w:rPr>
        <w:t>В первом месяце: погашение долга — $522 (1478 — 2000).</w:t>
      </w:r>
    </w:p>
  </w:footnote>
  <w:footnote w:id="63">
    <w:p w:rsidR="0019393B" w:rsidRDefault="0088553B" w:rsidP="00C9011F">
      <w:pPr>
        <w:pStyle w:val="ab"/>
        <w:spacing w:after="0" w:line="240" w:lineRule="auto"/>
      </w:pPr>
      <w:r w:rsidRPr="00C9011F">
        <w:rPr>
          <w:rStyle w:val="ad"/>
          <w:rFonts w:ascii="Times New Roman" w:hAnsi="Times New Roman"/>
          <w:sz w:val="18"/>
          <w:szCs w:val="18"/>
        </w:rPr>
        <w:footnoteRef/>
      </w:r>
      <w:r w:rsidRPr="00C9011F">
        <w:rPr>
          <w:rFonts w:ascii="Times New Roman" w:hAnsi="Times New Roman"/>
          <w:sz w:val="18"/>
          <w:szCs w:val="18"/>
        </w:rPr>
        <w:t xml:space="preserve"> </w:t>
      </w:r>
      <w:r w:rsidRPr="00C9011F">
        <w:rPr>
          <w:rFonts w:ascii="Times New Roman" w:hAnsi="Times New Roman"/>
          <w:color w:val="000000"/>
          <w:sz w:val="18"/>
          <w:szCs w:val="18"/>
        </w:rPr>
        <w:t>Здесь и далее в §11.4 приведен сквозной цифровой пример.</w:t>
      </w:r>
    </w:p>
  </w:footnote>
  <w:footnote w:id="64">
    <w:p w:rsidR="0019393B" w:rsidRDefault="0088553B" w:rsidP="00C9011F">
      <w:pPr>
        <w:pStyle w:val="ab"/>
        <w:spacing w:after="0" w:line="240" w:lineRule="auto"/>
      </w:pPr>
      <w:r w:rsidRPr="00C9011F">
        <w:rPr>
          <w:rStyle w:val="ad"/>
          <w:rFonts w:ascii="Times New Roman" w:hAnsi="Times New Roman"/>
          <w:sz w:val="18"/>
          <w:szCs w:val="18"/>
        </w:rPr>
        <w:footnoteRef/>
      </w:r>
      <w:r w:rsidRPr="00C9011F">
        <w:rPr>
          <w:rFonts w:ascii="Times New Roman" w:hAnsi="Times New Roman"/>
          <w:sz w:val="18"/>
          <w:szCs w:val="18"/>
        </w:rPr>
        <w:t xml:space="preserve"> </w:t>
      </w:r>
      <w:r w:rsidRPr="00C9011F">
        <w:rPr>
          <w:rFonts w:ascii="Times New Roman" w:hAnsi="Times New Roman"/>
          <w:color w:val="000000"/>
          <w:sz w:val="18"/>
          <w:szCs w:val="18"/>
        </w:rPr>
        <w:t xml:space="preserve">См. </w:t>
      </w:r>
      <w:r w:rsidRPr="00C9011F">
        <w:rPr>
          <w:rFonts w:ascii="Times New Roman" w:hAnsi="Times New Roman"/>
          <w:i/>
          <w:iCs/>
          <w:color w:val="000000"/>
          <w:sz w:val="18"/>
          <w:szCs w:val="18"/>
        </w:rPr>
        <w:t xml:space="preserve">Фридман Д., Ордуэй Н. </w:t>
      </w:r>
      <w:r w:rsidRPr="00C9011F">
        <w:rPr>
          <w:rFonts w:ascii="Times New Roman" w:hAnsi="Times New Roman"/>
          <w:color w:val="000000"/>
          <w:sz w:val="18"/>
          <w:szCs w:val="18"/>
        </w:rPr>
        <w:t>Анализ и оценка приносящей доход недвижимости / Пер. с англ. - М.: Дело, 1995. С. 216, 378.</w:t>
      </w:r>
    </w:p>
  </w:footnote>
  <w:footnote w:id="65">
    <w:p w:rsidR="0019393B" w:rsidRDefault="0088553B" w:rsidP="00901FB8">
      <w:pPr>
        <w:shd w:val="clear" w:color="auto" w:fill="FFFFFF"/>
        <w:ind w:firstLine="238"/>
      </w:pPr>
      <w:r w:rsidRPr="00145E50">
        <w:rPr>
          <w:rStyle w:val="ad"/>
          <w:sz w:val="18"/>
          <w:szCs w:val="18"/>
        </w:rPr>
        <w:footnoteRef/>
      </w:r>
      <w:r w:rsidRPr="00145E50">
        <w:rPr>
          <w:sz w:val="18"/>
          <w:szCs w:val="18"/>
        </w:rPr>
        <w:t xml:space="preserve"> </w:t>
      </w:r>
      <w:r w:rsidRPr="003576F2">
        <w:rPr>
          <w:rFonts w:ascii="Times New Roman" w:hAnsi="Times New Roman"/>
          <w:i/>
          <w:iCs/>
          <w:color w:val="000000"/>
          <w:sz w:val="18"/>
          <w:szCs w:val="18"/>
        </w:rPr>
        <w:t xml:space="preserve">Ковалев В. В., Уланов В. А. </w:t>
      </w:r>
      <w:r w:rsidRPr="003576F2">
        <w:rPr>
          <w:rFonts w:ascii="Times New Roman" w:hAnsi="Times New Roman"/>
          <w:color w:val="000000"/>
          <w:sz w:val="18"/>
          <w:szCs w:val="18"/>
        </w:rPr>
        <w:t>Курс финансовых вычислений. — М.: Финансы и статисти</w:t>
      </w:r>
      <w:r w:rsidRPr="003576F2">
        <w:rPr>
          <w:rFonts w:ascii="Times New Roman" w:hAnsi="Times New Roman"/>
          <w:color w:val="000000"/>
          <w:sz w:val="18"/>
          <w:szCs w:val="18"/>
        </w:rPr>
        <w:softHyphen/>
        <w:t>ка, 1999. С. 309-314.</w:t>
      </w:r>
    </w:p>
  </w:footnote>
  <w:footnote w:id="66">
    <w:p w:rsidR="0019393B" w:rsidRDefault="0088553B" w:rsidP="00C9011F">
      <w:pPr>
        <w:pStyle w:val="ab"/>
        <w:spacing w:after="0" w:line="240" w:lineRule="auto"/>
      </w:pPr>
      <w:r w:rsidRPr="00C9011F">
        <w:rPr>
          <w:rStyle w:val="ad"/>
          <w:rFonts w:ascii="Times New Roman" w:hAnsi="Times New Roman"/>
          <w:sz w:val="18"/>
          <w:szCs w:val="18"/>
        </w:rPr>
        <w:footnoteRef/>
      </w:r>
      <w:r w:rsidRPr="00C9011F">
        <w:rPr>
          <w:rFonts w:ascii="Times New Roman" w:hAnsi="Times New Roman"/>
          <w:sz w:val="18"/>
          <w:szCs w:val="18"/>
        </w:rPr>
        <w:t xml:space="preserve"> </w:t>
      </w:r>
      <w:r w:rsidRPr="00C9011F">
        <w:rPr>
          <w:rFonts w:ascii="Times New Roman" w:hAnsi="Times New Roman"/>
          <w:i/>
          <w:iCs/>
          <w:color w:val="000000"/>
          <w:sz w:val="18"/>
          <w:szCs w:val="18"/>
        </w:rPr>
        <w:t xml:space="preserve">Фридман Д., Ордуэй Н. </w:t>
      </w:r>
      <w:r w:rsidRPr="00C9011F">
        <w:rPr>
          <w:rFonts w:ascii="Times New Roman" w:hAnsi="Times New Roman"/>
          <w:color w:val="000000"/>
          <w:sz w:val="18"/>
          <w:szCs w:val="18"/>
        </w:rPr>
        <w:t>Анализ и оценка приносящей доход недвижимости. / Пер. с англ. — М.:Дело, 1995. С. 214-215.</w:t>
      </w:r>
    </w:p>
  </w:footnote>
  <w:footnote w:id="67">
    <w:p w:rsidR="0019393B" w:rsidRDefault="0088553B" w:rsidP="00C9011F">
      <w:pPr>
        <w:shd w:val="clear" w:color="auto" w:fill="FFFFFF"/>
        <w:spacing w:after="0" w:line="240" w:lineRule="auto"/>
        <w:jc w:val="both"/>
      </w:pPr>
      <w:r w:rsidRPr="00C9011F">
        <w:rPr>
          <w:rStyle w:val="ad"/>
          <w:rFonts w:ascii="Times New Roman" w:hAnsi="Times New Roman"/>
          <w:sz w:val="18"/>
          <w:szCs w:val="18"/>
        </w:rPr>
        <w:footnoteRef/>
      </w:r>
      <w:r w:rsidRPr="00C9011F">
        <w:rPr>
          <w:rFonts w:ascii="Times New Roman" w:hAnsi="Times New Roman"/>
          <w:sz w:val="18"/>
          <w:szCs w:val="18"/>
        </w:rPr>
        <w:t xml:space="preserve"> </w:t>
      </w:r>
      <w:r w:rsidRPr="00C9011F">
        <w:rPr>
          <w:rFonts w:ascii="Times New Roman" w:hAnsi="Times New Roman"/>
          <w:color w:val="000000"/>
          <w:sz w:val="18"/>
          <w:szCs w:val="18"/>
        </w:rPr>
        <w:t>Фактор реверсии — фактор текущей стоимости денежной единицы, используемый для оценки выручки от перепродажи недвижимости.</w:t>
      </w:r>
    </w:p>
  </w:footnote>
  <w:footnote w:id="68">
    <w:p w:rsidR="0019393B" w:rsidRDefault="0088553B" w:rsidP="00B44F9E">
      <w:pPr>
        <w:shd w:val="clear" w:color="auto" w:fill="FFFFFF"/>
        <w:tabs>
          <w:tab w:val="left" w:pos="115"/>
        </w:tabs>
        <w:spacing w:after="0" w:line="240" w:lineRule="auto"/>
        <w:jc w:val="both"/>
      </w:pPr>
      <w:r w:rsidRPr="00B44F9E">
        <w:rPr>
          <w:rStyle w:val="ad"/>
          <w:rFonts w:ascii="Times New Roman" w:hAnsi="Times New Roman"/>
          <w:sz w:val="18"/>
          <w:szCs w:val="18"/>
        </w:rPr>
        <w:footnoteRef/>
      </w:r>
      <w:r w:rsidRPr="00B44F9E">
        <w:rPr>
          <w:rFonts w:ascii="Times New Roman" w:hAnsi="Times New Roman"/>
          <w:sz w:val="18"/>
          <w:szCs w:val="18"/>
        </w:rPr>
        <w:t xml:space="preserve"> </w:t>
      </w:r>
      <w:r w:rsidRPr="00B44F9E">
        <w:rPr>
          <w:rFonts w:ascii="Times New Roman" w:hAnsi="Times New Roman"/>
          <w:color w:val="000000"/>
          <w:sz w:val="18"/>
          <w:szCs w:val="18"/>
        </w:rPr>
        <w:t>Экономика и жизнь. 2003. № 3. С. 1.</w:t>
      </w:r>
    </w:p>
  </w:footnote>
  <w:footnote w:id="69">
    <w:p w:rsidR="0019393B" w:rsidRDefault="0088553B" w:rsidP="00B44F9E">
      <w:pPr>
        <w:pStyle w:val="ab"/>
        <w:spacing w:after="0" w:line="240" w:lineRule="auto"/>
        <w:jc w:val="both"/>
      </w:pPr>
      <w:r w:rsidRPr="00B44F9E">
        <w:rPr>
          <w:rStyle w:val="ad"/>
          <w:rFonts w:ascii="Times New Roman" w:hAnsi="Times New Roman"/>
          <w:sz w:val="18"/>
          <w:szCs w:val="18"/>
        </w:rPr>
        <w:footnoteRef/>
      </w:r>
      <w:r w:rsidRPr="00B44F9E">
        <w:rPr>
          <w:rFonts w:ascii="Times New Roman" w:hAnsi="Times New Roman"/>
          <w:sz w:val="18"/>
          <w:szCs w:val="18"/>
        </w:rPr>
        <w:t xml:space="preserve"> </w:t>
      </w:r>
      <w:r w:rsidRPr="00B44F9E">
        <w:rPr>
          <w:rFonts w:ascii="Times New Roman" w:hAnsi="Times New Roman"/>
          <w:color w:val="000000"/>
          <w:sz w:val="18"/>
          <w:szCs w:val="18"/>
        </w:rPr>
        <w:t>Там же.</w:t>
      </w:r>
    </w:p>
  </w:footnote>
  <w:footnote w:id="70">
    <w:p w:rsidR="0019393B" w:rsidRDefault="0088553B" w:rsidP="00B44F9E">
      <w:pPr>
        <w:shd w:val="clear" w:color="auto" w:fill="FFFFFF"/>
        <w:tabs>
          <w:tab w:val="left" w:pos="115"/>
        </w:tabs>
        <w:spacing w:after="0" w:line="240" w:lineRule="auto"/>
        <w:jc w:val="both"/>
      </w:pPr>
      <w:r w:rsidRPr="00B44F9E">
        <w:rPr>
          <w:rStyle w:val="ad"/>
          <w:rFonts w:ascii="Times New Roman" w:hAnsi="Times New Roman"/>
          <w:sz w:val="18"/>
          <w:szCs w:val="18"/>
        </w:rPr>
        <w:footnoteRef/>
      </w:r>
      <w:r w:rsidRPr="00B44F9E">
        <w:rPr>
          <w:rFonts w:ascii="Times New Roman" w:hAnsi="Times New Roman"/>
          <w:sz w:val="18"/>
          <w:szCs w:val="18"/>
        </w:rPr>
        <w:t xml:space="preserve"> </w:t>
      </w:r>
      <w:r w:rsidRPr="00B44F9E">
        <w:rPr>
          <w:rFonts w:ascii="Times New Roman" w:hAnsi="Times New Roman"/>
          <w:color w:val="000000"/>
          <w:sz w:val="18"/>
          <w:szCs w:val="18"/>
        </w:rPr>
        <w:t>По зарубежным странам данные за 2000 г., по России на 01.07.2003 г.</w:t>
      </w:r>
    </w:p>
  </w:footnote>
  <w:footnote w:id="71">
    <w:p w:rsidR="0019393B" w:rsidRDefault="0088553B" w:rsidP="00B44F9E">
      <w:pPr>
        <w:shd w:val="clear" w:color="auto" w:fill="FFFFFF"/>
        <w:spacing w:after="0" w:line="240" w:lineRule="auto"/>
      </w:pPr>
      <w:r w:rsidRPr="00B44F9E">
        <w:rPr>
          <w:rStyle w:val="ad"/>
          <w:rFonts w:ascii="Times New Roman" w:hAnsi="Times New Roman"/>
          <w:sz w:val="18"/>
          <w:szCs w:val="18"/>
        </w:rPr>
        <w:footnoteRef/>
      </w:r>
      <w:r w:rsidRPr="00B44F9E">
        <w:rPr>
          <w:rFonts w:ascii="Times New Roman" w:hAnsi="Times New Roman"/>
          <w:sz w:val="18"/>
          <w:szCs w:val="18"/>
        </w:rPr>
        <w:t xml:space="preserve"> </w:t>
      </w:r>
      <w:r w:rsidRPr="00B44F9E">
        <w:rPr>
          <w:rFonts w:ascii="Times New Roman" w:hAnsi="Times New Roman"/>
          <w:color w:val="000000"/>
          <w:sz w:val="18"/>
          <w:szCs w:val="18"/>
        </w:rPr>
        <w:t>Экономика и жизнь. 2003. № 3. С. 2.</w:t>
      </w:r>
    </w:p>
  </w:footnote>
  <w:footnote w:id="72">
    <w:p w:rsidR="0019393B" w:rsidRDefault="0088553B" w:rsidP="003576F2">
      <w:pPr>
        <w:shd w:val="clear" w:color="auto" w:fill="FFFFFF"/>
        <w:tabs>
          <w:tab w:val="left" w:pos="346"/>
        </w:tabs>
        <w:spacing w:after="0" w:line="240" w:lineRule="auto"/>
      </w:pPr>
      <w:r w:rsidRPr="003576F2">
        <w:rPr>
          <w:rStyle w:val="ad"/>
          <w:rFonts w:ascii="Times New Roman" w:hAnsi="Times New Roman"/>
          <w:sz w:val="18"/>
          <w:szCs w:val="18"/>
        </w:rPr>
        <w:footnoteRef/>
      </w:r>
      <w:r w:rsidRPr="003576F2">
        <w:rPr>
          <w:rFonts w:ascii="Times New Roman" w:hAnsi="Times New Roman"/>
          <w:sz w:val="18"/>
          <w:szCs w:val="18"/>
        </w:rPr>
        <w:t xml:space="preserve"> </w:t>
      </w:r>
      <w:r w:rsidRPr="003576F2">
        <w:rPr>
          <w:rFonts w:ascii="Times New Roman" w:hAnsi="Times New Roman"/>
          <w:i/>
          <w:iCs/>
          <w:color w:val="000000"/>
          <w:sz w:val="18"/>
          <w:szCs w:val="18"/>
        </w:rPr>
        <w:t xml:space="preserve">Алексеев М. Ю. </w:t>
      </w:r>
      <w:r w:rsidRPr="003576F2">
        <w:rPr>
          <w:rFonts w:ascii="Times New Roman" w:hAnsi="Times New Roman"/>
          <w:color w:val="000000"/>
          <w:sz w:val="18"/>
          <w:szCs w:val="18"/>
        </w:rPr>
        <w:t>Рынок ценных бумаг. — М.: Финансы и статистика, 1992. С. 205.</w:t>
      </w:r>
    </w:p>
  </w:footnote>
  <w:footnote w:id="73">
    <w:p w:rsidR="0019393B" w:rsidRDefault="0088553B" w:rsidP="003576F2">
      <w:pPr>
        <w:pStyle w:val="ab"/>
        <w:spacing w:after="0" w:line="240" w:lineRule="auto"/>
      </w:pPr>
      <w:r w:rsidRPr="003576F2">
        <w:rPr>
          <w:rStyle w:val="ad"/>
          <w:rFonts w:ascii="Times New Roman" w:hAnsi="Times New Roman"/>
          <w:sz w:val="18"/>
          <w:szCs w:val="18"/>
        </w:rPr>
        <w:footnoteRef/>
      </w:r>
      <w:r w:rsidRPr="003576F2">
        <w:rPr>
          <w:rFonts w:ascii="Times New Roman" w:hAnsi="Times New Roman"/>
          <w:sz w:val="18"/>
          <w:szCs w:val="18"/>
        </w:rPr>
        <w:t xml:space="preserve"> </w:t>
      </w:r>
      <w:r w:rsidRPr="003576F2">
        <w:rPr>
          <w:rFonts w:ascii="Times New Roman" w:hAnsi="Times New Roman"/>
          <w:color w:val="000000"/>
          <w:sz w:val="18"/>
          <w:szCs w:val="18"/>
        </w:rPr>
        <w:t>Экономика и жизнь. 2004. № 26. С. 4.</w:t>
      </w:r>
    </w:p>
  </w:footnote>
  <w:footnote w:id="74">
    <w:p w:rsidR="0019393B" w:rsidRDefault="0088553B" w:rsidP="00191D05">
      <w:pPr>
        <w:shd w:val="clear" w:color="auto" w:fill="FFFFFF"/>
        <w:spacing w:after="0" w:line="240" w:lineRule="auto"/>
        <w:ind w:firstLine="221"/>
        <w:jc w:val="both"/>
      </w:pPr>
      <w:r w:rsidRPr="00191D05">
        <w:rPr>
          <w:rStyle w:val="ad"/>
          <w:rFonts w:ascii="Times New Roman" w:hAnsi="Times New Roman"/>
          <w:sz w:val="18"/>
          <w:szCs w:val="18"/>
        </w:rPr>
        <w:footnoteRef/>
      </w:r>
      <w:r w:rsidRPr="00191D05">
        <w:rPr>
          <w:rFonts w:ascii="Times New Roman" w:hAnsi="Times New Roman"/>
          <w:sz w:val="18"/>
          <w:szCs w:val="18"/>
        </w:rPr>
        <w:t xml:space="preserve"> </w:t>
      </w:r>
      <w:r w:rsidRPr="00191D05">
        <w:rPr>
          <w:rFonts w:ascii="Times New Roman" w:hAnsi="Times New Roman"/>
          <w:i/>
          <w:iCs/>
          <w:color w:val="000000"/>
          <w:sz w:val="18"/>
          <w:szCs w:val="18"/>
        </w:rPr>
        <w:t xml:space="preserve">Шарп У. </w:t>
      </w:r>
      <w:r w:rsidRPr="00191D05">
        <w:rPr>
          <w:rFonts w:ascii="Times New Roman" w:hAnsi="Times New Roman"/>
          <w:color w:val="000000"/>
          <w:sz w:val="18"/>
          <w:szCs w:val="18"/>
        </w:rPr>
        <w:t xml:space="preserve">Ф., </w:t>
      </w:r>
      <w:r w:rsidRPr="00191D05">
        <w:rPr>
          <w:rFonts w:ascii="Times New Roman" w:hAnsi="Times New Roman"/>
          <w:i/>
          <w:iCs/>
          <w:color w:val="000000"/>
          <w:sz w:val="18"/>
          <w:szCs w:val="18"/>
        </w:rPr>
        <w:t xml:space="preserve">Александер Г. Д., БэйлиД. В. </w:t>
      </w:r>
      <w:r w:rsidRPr="00191D05">
        <w:rPr>
          <w:rFonts w:ascii="Times New Roman" w:hAnsi="Times New Roman"/>
          <w:color w:val="000000"/>
          <w:sz w:val="18"/>
          <w:szCs w:val="18"/>
        </w:rPr>
        <w:t>Инвестиции / Пер. с англ. — М.: ИНФРА-М, 1997. Гл. 23-24.</w:t>
      </w:r>
    </w:p>
  </w:footnote>
  <w:footnote w:id="75">
    <w:p w:rsidR="0019393B" w:rsidRDefault="0088553B" w:rsidP="00191D05">
      <w:pPr>
        <w:pStyle w:val="ab"/>
        <w:spacing w:after="0" w:line="240" w:lineRule="auto"/>
      </w:pPr>
      <w:r w:rsidRPr="00191D05">
        <w:rPr>
          <w:rStyle w:val="ad"/>
          <w:rFonts w:ascii="Times New Roman" w:hAnsi="Times New Roman"/>
          <w:sz w:val="18"/>
          <w:szCs w:val="18"/>
        </w:rPr>
        <w:footnoteRef/>
      </w:r>
      <w:r w:rsidRPr="00191D05">
        <w:rPr>
          <w:rFonts w:ascii="Times New Roman" w:hAnsi="Times New Roman"/>
          <w:sz w:val="18"/>
          <w:szCs w:val="18"/>
        </w:rPr>
        <w:t xml:space="preserve"> </w:t>
      </w:r>
      <w:r w:rsidRPr="00191D05">
        <w:rPr>
          <w:rFonts w:ascii="Times New Roman" w:hAnsi="Times New Roman"/>
          <w:i/>
          <w:iCs/>
          <w:color w:val="000000"/>
          <w:sz w:val="18"/>
          <w:szCs w:val="18"/>
        </w:rPr>
        <w:t xml:space="preserve">Бочаров В. В. </w:t>
      </w:r>
      <w:r w:rsidRPr="00191D05">
        <w:rPr>
          <w:rFonts w:ascii="Times New Roman" w:hAnsi="Times New Roman"/>
          <w:color w:val="000000"/>
          <w:sz w:val="18"/>
          <w:szCs w:val="18"/>
        </w:rPr>
        <w:t>Финансовый инжиниринг. — СПб.: Питер, 2004. С. 286.</w:t>
      </w:r>
    </w:p>
  </w:footnote>
  <w:footnote w:id="76">
    <w:p w:rsidR="0019393B" w:rsidRDefault="0088553B" w:rsidP="00191D05">
      <w:pPr>
        <w:shd w:val="clear" w:color="auto" w:fill="FFFFFF"/>
        <w:spacing w:after="0" w:line="240" w:lineRule="auto"/>
      </w:pPr>
      <w:r w:rsidRPr="00191D05">
        <w:rPr>
          <w:rStyle w:val="ad"/>
          <w:rFonts w:ascii="Times New Roman" w:hAnsi="Times New Roman"/>
          <w:sz w:val="18"/>
          <w:szCs w:val="18"/>
        </w:rPr>
        <w:footnoteRef/>
      </w:r>
      <w:r w:rsidRPr="00191D05">
        <w:rPr>
          <w:rFonts w:ascii="Times New Roman" w:hAnsi="Times New Roman"/>
          <w:sz w:val="18"/>
          <w:szCs w:val="18"/>
        </w:rPr>
        <w:t xml:space="preserve"> </w:t>
      </w:r>
      <w:r w:rsidRPr="00191D05">
        <w:rPr>
          <w:rFonts w:ascii="Times New Roman" w:hAnsi="Times New Roman"/>
          <w:color w:val="000000"/>
          <w:sz w:val="18"/>
          <w:szCs w:val="18"/>
        </w:rPr>
        <w:t>Экономика и жизнь. 2004. № 36. С. 3.</w:t>
      </w:r>
    </w:p>
  </w:footnote>
  <w:footnote w:id="77">
    <w:p w:rsidR="0019393B" w:rsidRDefault="0088553B" w:rsidP="00191D05">
      <w:pPr>
        <w:shd w:val="clear" w:color="auto" w:fill="FFFFFF"/>
        <w:spacing w:after="0" w:line="240" w:lineRule="auto"/>
      </w:pPr>
      <w:r w:rsidRPr="00191D05">
        <w:rPr>
          <w:rStyle w:val="ad"/>
          <w:rFonts w:ascii="Times New Roman" w:hAnsi="Times New Roman"/>
          <w:sz w:val="18"/>
          <w:szCs w:val="18"/>
        </w:rPr>
        <w:footnoteRef/>
      </w:r>
      <w:r w:rsidRPr="00191D05">
        <w:rPr>
          <w:rFonts w:ascii="Times New Roman" w:hAnsi="Times New Roman"/>
          <w:sz w:val="18"/>
          <w:szCs w:val="18"/>
        </w:rPr>
        <w:t xml:space="preserve"> </w:t>
      </w:r>
      <w:r w:rsidRPr="00191D05">
        <w:rPr>
          <w:rFonts w:ascii="Times New Roman" w:hAnsi="Times New Roman"/>
          <w:color w:val="000000"/>
          <w:sz w:val="18"/>
          <w:szCs w:val="18"/>
        </w:rPr>
        <w:t>Экономика и жизнь. 2004. № 36. С. 3.</w:t>
      </w:r>
    </w:p>
  </w:footnote>
  <w:footnote w:id="78">
    <w:p w:rsidR="0019393B" w:rsidRDefault="0088553B" w:rsidP="00191D05">
      <w:pPr>
        <w:shd w:val="clear" w:color="auto" w:fill="FFFFFF"/>
        <w:spacing w:after="0" w:line="240" w:lineRule="auto"/>
        <w:ind w:firstLine="238"/>
        <w:jc w:val="both"/>
      </w:pPr>
      <w:r w:rsidRPr="00191D05">
        <w:rPr>
          <w:rStyle w:val="ad"/>
          <w:rFonts w:ascii="Times New Roman" w:hAnsi="Times New Roman"/>
          <w:sz w:val="18"/>
          <w:szCs w:val="18"/>
        </w:rPr>
        <w:footnoteRef/>
      </w:r>
      <w:r w:rsidRPr="00191D05">
        <w:rPr>
          <w:rFonts w:ascii="Times New Roman" w:hAnsi="Times New Roman"/>
          <w:sz w:val="18"/>
          <w:szCs w:val="18"/>
        </w:rPr>
        <w:t xml:space="preserve"> </w:t>
      </w:r>
      <w:r w:rsidRPr="00191D05">
        <w:rPr>
          <w:rFonts w:ascii="Times New Roman" w:hAnsi="Times New Roman"/>
          <w:color w:val="000000"/>
          <w:sz w:val="18"/>
          <w:szCs w:val="18"/>
        </w:rPr>
        <w:t>В области научно-технического прогресса вероятность получения отрицательного ре</w:t>
      </w:r>
      <w:r w:rsidRPr="00191D05">
        <w:rPr>
          <w:rFonts w:ascii="Times New Roman" w:hAnsi="Times New Roman"/>
          <w:color w:val="000000"/>
          <w:sz w:val="18"/>
          <w:szCs w:val="18"/>
        </w:rPr>
        <w:softHyphen/>
        <w:t>зультата на стадии фундаментальных исследований составляет 5-10%, прикладных науч</w:t>
      </w:r>
      <w:r w:rsidRPr="00191D05">
        <w:rPr>
          <w:rFonts w:ascii="Times New Roman" w:hAnsi="Times New Roman"/>
          <w:color w:val="000000"/>
          <w:sz w:val="18"/>
          <w:szCs w:val="18"/>
        </w:rPr>
        <w:softHyphen/>
        <w:t>ных разработок — 80-90%, проектно-конструкторских разработок — 90-95%. (Экономи</w:t>
      </w:r>
      <w:r w:rsidRPr="00191D05">
        <w:rPr>
          <w:rFonts w:ascii="Times New Roman" w:hAnsi="Times New Roman"/>
          <w:color w:val="000000"/>
          <w:sz w:val="18"/>
          <w:szCs w:val="18"/>
        </w:rPr>
        <w:softHyphen/>
        <w:t>ка и жизнь. 2004. № 4. С. 2).</w:t>
      </w:r>
    </w:p>
  </w:footnote>
  <w:footnote w:id="79">
    <w:p w:rsidR="0019393B" w:rsidRDefault="0088553B" w:rsidP="00536D8B">
      <w:pPr>
        <w:shd w:val="clear" w:color="auto" w:fill="FFFFFF"/>
        <w:spacing w:after="0" w:line="240" w:lineRule="auto"/>
      </w:pPr>
      <w:r w:rsidRPr="00536D8B">
        <w:rPr>
          <w:rStyle w:val="ad"/>
          <w:rFonts w:ascii="Times New Roman" w:hAnsi="Times New Roman"/>
          <w:sz w:val="18"/>
          <w:szCs w:val="18"/>
        </w:rPr>
        <w:footnoteRef/>
      </w:r>
      <w:r w:rsidRPr="00536D8B">
        <w:rPr>
          <w:rFonts w:ascii="Times New Roman" w:hAnsi="Times New Roman"/>
          <w:sz w:val="18"/>
          <w:szCs w:val="18"/>
        </w:rPr>
        <w:t xml:space="preserve"> </w:t>
      </w:r>
      <w:r w:rsidRPr="00536D8B">
        <w:rPr>
          <w:rFonts w:ascii="Times New Roman" w:hAnsi="Times New Roman"/>
          <w:color w:val="000000"/>
          <w:sz w:val="18"/>
          <w:szCs w:val="18"/>
        </w:rPr>
        <w:t>Экономика и жизнь. 2004. № 4. С.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99CDC7C"/>
    <w:lvl w:ilvl="0">
      <w:numFmt w:val="bullet"/>
      <w:lvlText w:val="*"/>
      <w:lvlJc w:val="left"/>
    </w:lvl>
  </w:abstractNum>
  <w:abstractNum w:abstractNumId="1">
    <w:nsid w:val="02812CDC"/>
    <w:multiLevelType w:val="hybridMultilevel"/>
    <w:tmpl w:val="02B8B8DC"/>
    <w:lvl w:ilvl="0" w:tplc="1C9290CA">
      <w:start w:val="1"/>
      <w:numFmt w:val="decimal"/>
      <w:lvlText w:val="%1."/>
      <w:lvlJc w:val="left"/>
      <w:pPr>
        <w:ind w:left="927" w:hanging="360"/>
      </w:pPr>
      <w:rPr>
        <w:rFonts w:cs="Times New Roman" w:hint="default"/>
        <w:color w:val="00000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02DA03D6"/>
    <w:multiLevelType w:val="singleLevel"/>
    <w:tmpl w:val="CC0C7562"/>
    <w:lvl w:ilvl="0">
      <w:start w:val="1"/>
      <w:numFmt w:val="decimal"/>
      <w:lvlText w:val="%1."/>
      <w:legacy w:legacy="1" w:legacySpace="0" w:legacyIndent="216"/>
      <w:lvlJc w:val="left"/>
      <w:rPr>
        <w:rFonts w:ascii="Times New Roman" w:hAnsi="Times New Roman" w:cs="Times New Roman" w:hint="default"/>
      </w:rPr>
    </w:lvl>
  </w:abstractNum>
  <w:abstractNum w:abstractNumId="3">
    <w:nsid w:val="0E521FB3"/>
    <w:multiLevelType w:val="singleLevel"/>
    <w:tmpl w:val="8858121E"/>
    <w:lvl w:ilvl="0">
      <w:start w:val="1"/>
      <w:numFmt w:val="decimal"/>
      <w:lvlText w:val="%1."/>
      <w:legacy w:legacy="1" w:legacySpace="0" w:legacyIndent="226"/>
      <w:lvlJc w:val="left"/>
      <w:rPr>
        <w:rFonts w:ascii="Times New Roman" w:hAnsi="Times New Roman" w:cs="Times New Roman" w:hint="default"/>
      </w:rPr>
    </w:lvl>
  </w:abstractNum>
  <w:abstractNum w:abstractNumId="4">
    <w:nsid w:val="11104BE1"/>
    <w:multiLevelType w:val="singleLevel"/>
    <w:tmpl w:val="7C8EF804"/>
    <w:lvl w:ilvl="0">
      <w:start w:val="7"/>
      <w:numFmt w:val="decimal"/>
      <w:lvlText w:val="%1."/>
      <w:legacy w:legacy="1" w:legacySpace="0" w:legacyIndent="221"/>
      <w:lvlJc w:val="left"/>
      <w:rPr>
        <w:rFonts w:ascii="Times New Roman" w:hAnsi="Times New Roman" w:cs="Times New Roman" w:hint="default"/>
      </w:rPr>
    </w:lvl>
  </w:abstractNum>
  <w:abstractNum w:abstractNumId="5">
    <w:nsid w:val="12B44791"/>
    <w:multiLevelType w:val="singleLevel"/>
    <w:tmpl w:val="E876A482"/>
    <w:lvl w:ilvl="0">
      <w:start w:val="1"/>
      <w:numFmt w:val="decimal"/>
      <w:lvlText w:val="%1."/>
      <w:legacy w:legacy="1" w:legacySpace="0" w:legacyIndent="226"/>
      <w:lvlJc w:val="left"/>
      <w:rPr>
        <w:rFonts w:ascii="Times New Roman" w:hAnsi="Times New Roman" w:cs="Times New Roman" w:hint="default"/>
      </w:rPr>
    </w:lvl>
  </w:abstractNum>
  <w:abstractNum w:abstractNumId="6">
    <w:nsid w:val="12F04602"/>
    <w:multiLevelType w:val="singleLevel"/>
    <w:tmpl w:val="FA147C9E"/>
    <w:lvl w:ilvl="0">
      <w:start w:val="1"/>
      <w:numFmt w:val="decimal"/>
      <w:lvlText w:val="%1."/>
      <w:legacy w:legacy="1" w:legacySpace="0" w:legacyIndent="230"/>
      <w:lvlJc w:val="left"/>
      <w:rPr>
        <w:rFonts w:ascii="Times New Roman" w:hAnsi="Times New Roman" w:cs="Times New Roman" w:hint="default"/>
      </w:rPr>
    </w:lvl>
  </w:abstractNum>
  <w:abstractNum w:abstractNumId="7">
    <w:nsid w:val="160E5729"/>
    <w:multiLevelType w:val="singleLevel"/>
    <w:tmpl w:val="F3F6DF66"/>
    <w:lvl w:ilvl="0">
      <w:start w:val="3"/>
      <w:numFmt w:val="decimal"/>
      <w:lvlText w:val="%1."/>
      <w:legacy w:legacy="1" w:legacySpace="0" w:legacyIndent="221"/>
      <w:lvlJc w:val="left"/>
      <w:rPr>
        <w:rFonts w:ascii="Times New Roman" w:hAnsi="Times New Roman" w:cs="Times New Roman" w:hint="default"/>
      </w:rPr>
    </w:lvl>
  </w:abstractNum>
  <w:abstractNum w:abstractNumId="8">
    <w:nsid w:val="1688100E"/>
    <w:multiLevelType w:val="singleLevel"/>
    <w:tmpl w:val="CC0C7562"/>
    <w:lvl w:ilvl="0">
      <w:start w:val="1"/>
      <w:numFmt w:val="decimal"/>
      <w:lvlText w:val="%1."/>
      <w:legacy w:legacy="1" w:legacySpace="0" w:legacyIndent="216"/>
      <w:lvlJc w:val="left"/>
      <w:rPr>
        <w:rFonts w:ascii="Times New Roman" w:hAnsi="Times New Roman" w:cs="Times New Roman" w:hint="default"/>
      </w:rPr>
    </w:lvl>
  </w:abstractNum>
  <w:abstractNum w:abstractNumId="9">
    <w:nsid w:val="1A7072A9"/>
    <w:multiLevelType w:val="singleLevel"/>
    <w:tmpl w:val="2B96692C"/>
    <w:lvl w:ilvl="0">
      <w:start w:val="1"/>
      <w:numFmt w:val="decimal"/>
      <w:lvlText w:val="%1."/>
      <w:legacy w:legacy="1" w:legacySpace="0" w:legacyIndent="231"/>
      <w:lvlJc w:val="left"/>
      <w:rPr>
        <w:rFonts w:ascii="Times New Roman" w:hAnsi="Times New Roman" w:cs="Times New Roman" w:hint="default"/>
      </w:rPr>
    </w:lvl>
  </w:abstractNum>
  <w:abstractNum w:abstractNumId="10">
    <w:nsid w:val="1C830F60"/>
    <w:multiLevelType w:val="singleLevel"/>
    <w:tmpl w:val="E876A482"/>
    <w:lvl w:ilvl="0">
      <w:start w:val="1"/>
      <w:numFmt w:val="decimal"/>
      <w:lvlText w:val="%1."/>
      <w:legacy w:legacy="1" w:legacySpace="0" w:legacyIndent="226"/>
      <w:lvlJc w:val="left"/>
      <w:rPr>
        <w:rFonts w:ascii="Times New Roman" w:hAnsi="Times New Roman" w:cs="Times New Roman" w:hint="default"/>
      </w:rPr>
    </w:lvl>
  </w:abstractNum>
  <w:abstractNum w:abstractNumId="11">
    <w:nsid w:val="1E6F4208"/>
    <w:multiLevelType w:val="singleLevel"/>
    <w:tmpl w:val="1CB4AA56"/>
    <w:lvl w:ilvl="0">
      <w:start w:val="1"/>
      <w:numFmt w:val="decimal"/>
      <w:lvlText w:val="%1."/>
      <w:legacy w:legacy="1" w:legacySpace="0" w:legacyIndent="221"/>
      <w:lvlJc w:val="left"/>
      <w:rPr>
        <w:rFonts w:ascii="Times New Roman" w:hAnsi="Times New Roman" w:cs="Times New Roman" w:hint="default"/>
      </w:rPr>
    </w:lvl>
  </w:abstractNum>
  <w:abstractNum w:abstractNumId="12">
    <w:nsid w:val="1EF01AE5"/>
    <w:multiLevelType w:val="singleLevel"/>
    <w:tmpl w:val="FF16B1CC"/>
    <w:lvl w:ilvl="0">
      <w:start w:val="4"/>
      <w:numFmt w:val="decimal"/>
      <w:lvlText w:val="%1."/>
      <w:legacy w:legacy="1" w:legacySpace="0" w:legacyIndent="226"/>
      <w:lvlJc w:val="left"/>
      <w:rPr>
        <w:rFonts w:ascii="Times New Roman" w:hAnsi="Times New Roman" w:cs="Times New Roman" w:hint="default"/>
      </w:rPr>
    </w:lvl>
  </w:abstractNum>
  <w:abstractNum w:abstractNumId="13">
    <w:nsid w:val="21A144FB"/>
    <w:multiLevelType w:val="singleLevel"/>
    <w:tmpl w:val="2ADA33C0"/>
    <w:lvl w:ilvl="0">
      <w:start w:val="6"/>
      <w:numFmt w:val="decimal"/>
      <w:lvlText w:val="%1."/>
      <w:legacy w:legacy="1" w:legacySpace="0" w:legacyIndent="221"/>
      <w:lvlJc w:val="left"/>
      <w:rPr>
        <w:rFonts w:ascii="Times New Roman" w:hAnsi="Times New Roman" w:cs="Times New Roman" w:hint="default"/>
      </w:rPr>
    </w:lvl>
  </w:abstractNum>
  <w:abstractNum w:abstractNumId="14">
    <w:nsid w:val="21D52C71"/>
    <w:multiLevelType w:val="singleLevel"/>
    <w:tmpl w:val="C96A9A12"/>
    <w:lvl w:ilvl="0">
      <w:start w:val="1"/>
      <w:numFmt w:val="decimal"/>
      <w:lvlText w:val="%1."/>
      <w:legacy w:legacy="1" w:legacySpace="0" w:legacyIndent="221"/>
      <w:lvlJc w:val="left"/>
      <w:rPr>
        <w:rFonts w:ascii="Times New Roman" w:hAnsi="Times New Roman" w:cs="Times New Roman" w:hint="default"/>
      </w:rPr>
    </w:lvl>
  </w:abstractNum>
  <w:abstractNum w:abstractNumId="15">
    <w:nsid w:val="22930E3B"/>
    <w:multiLevelType w:val="multilevel"/>
    <w:tmpl w:val="D24C572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vertAlign w:val="baseline"/>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080" w:hanging="1080"/>
      </w:pPr>
      <w:rPr>
        <w:rFonts w:cs="Times New Roman" w:hint="default"/>
      </w:rPr>
    </w:lvl>
  </w:abstractNum>
  <w:abstractNum w:abstractNumId="16">
    <w:nsid w:val="23442F67"/>
    <w:multiLevelType w:val="singleLevel"/>
    <w:tmpl w:val="7D4EA53A"/>
    <w:lvl w:ilvl="0">
      <w:start w:val="1"/>
      <w:numFmt w:val="decimal"/>
      <w:lvlText w:val="%1)"/>
      <w:legacy w:legacy="1" w:legacySpace="0" w:legacyIndent="221"/>
      <w:lvlJc w:val="left"/>
      <w:rPr>
        <w:rFonts w:ascii="Times New Roman" w:hAnsi="Times New Roman" w:cs="Times New Roman" w:hint="default"/>
      </w:rPr>
    </w:lvl>
  </w:abstractNum>
  <w:abstractNum w:abstractNumId="17">
    <w:nsid w:val="24800570"/>
    <w:multiLevelType w:val="singleLevel"/>
    <w:tmpl w:val="A1664650"/>
    <w:lvl w:ilvl="0">
      <w:start w:val="1"/>
      <w:numFmt w:val="decimal"/>
      <w:lvlText w:val="%1."/>
      <w:legacy w:legacy="1" w:legacySpace="0" w:legacyIndent="221"/>
      <w:lvlJc w:val="left"/>
      <w:rPr>
        <w:rFonts w:ascii="Times New Roman" w:hAnsi="Times New Roman" w:cs="Times New Roman" w:hint="default"/>
      </w:rPr>
    </w:lvl>
  </w:abstractNum>
  <w:abstractNum w:abstractNumId="18">
    <w:nsid w:val="24C70F28"/>
    <w:multiLevelType w:val="multilevel"/>
    <w:tmpl w:val="439AB732"/>
    <w:lvl w:ilvl="0">
      <w:start w:val="1"/>
      <w:numFmt w:val="decimal"/>
      <w:lvlText w:val="%1."/>
      <w:lvlJc w:val="left"/>
      <w:pPr>
        <w:ind w:left="405" w:hanging="405"/>
      </w:pPr>
      <w:rPr>
        <w:rFonts w:eastAsia="Times New Roman" w:cs="Times New Roman" w:hint="default"/>
      </w:rPr>
    </w:lvl>
    <w:lvl w:ilvl="1">
      <w:start w:val="1"/>
      <w:numFmt w:val="decimal"/>
      <w:lvlText w:val="%1.%2."/>
      <w:lvlJc w:val="left"/>
      <w:pPr>
        <w:ind w:left="1006" w:hanging="405"/>
      </w:pPr>
      <w:rPr>
        <w:rFonts w:eastAsia="Times New Roman" w:cs="Times New Roman" w:hint="default"/>
      </w:rPr>
    </w:lvl>
    <w:lvl w:ilvl="2">
      <w:start w:val="1"/>
      <w:numFmt w:val="decimal"/>
      <w:lvlText w:val="%1.%2.%3."/>
      <w:lvlJc w:val="left"/>
      <w:pPr>
        <w:ind w:left="1922" w:hanging="720"/>
      </w:pPr>
      <w:rPr>
        <w:rFonts w:eastAsia="Times New Roman" w:cs="Times New Roman" w:hint="default"/>
      </w:rPr>
    </w:lvl>
    <w:lvl w:ilvl="3">
      <w:start w:val="1"/>
      <w:numFmt w:val="decimal"/>
      <w:lvlText w:val="%1.%2.%3.%4."/>
      <w:lvlJc w:val="left"/>
      <w:pPr>
        <w:ind w:left="2523" w:hanging="720"/>
      </w:pPr>
      <w:rPr>
        <w:rFonts w:eastAsia="Times New Roman" w:cs="Times New Roman" w:hint="default"/>
      </w:rPr>
    </w:lvl>
    <w:lvl w:ilvl="4">
      <w:start w:val="1"/>
      <w:numFmt w:val="decimal"/>
      <w:lvlText w:val="%1.%2.%3.%4.%5."/>
      <w:lvlJc w:val="left"/>
      <w:pPr>
        <w:ind w:left="3484" w:hanging="1080"/>
      </w:pPr>
      <w:rPr>
        <w:rFonts w:eastAsia="Times New Roman" w:cs="Times New Roman" w:hint="default"/>
      </w:rPr>
    </w:lvl>
    <w:lvl w:ilvl="5">
      <w:start w:val="1"/>
      <w:numFmt w:val="decimal"/>
      <w:lvlText w:val="%1.%2.%3.%4.%5.%6."/>
      <w:lvlJc w:val="left"/>
      <w:pPr>
        <w:ind w:left="4085" w:hanging="1080"/>
      </w:pPr>
      <w:rPr>
        <w:rFonts w:eastAsia="Times New Roman" w:cs="Times New Roman" w:hint="default"/>
      </w:rPr>
    </w:lvl>
    <w:lvl w:ilvl="6">
      <w:start w:val="1"/>
      <w:numFmt w:val="decimal"/>
      <w:lvlText w:val="%1.%2.%3.%4.%5.%6.%7."/>
      <w:lvlJc w:val="left"/>
      <w:pPr>
        <w:ind w:left="5046" w:hanging="1440"/>
      </w:pPr>
      <w:rPr>
        <w:rFonts w:eastAsia="Times New Roman" w:cs="Times New Roman" w:hint="default"/>
      </w:rPr>
    </w:lvl>
    <w:lvl w:ilvl="7">
      <w:start w:val="1"/>
      <w:numFmt w:val="decimal"/>
      <w:lvlText w:val="%1.%2.%3.%4.%5.%6.%7.%8."/>
      <w:lvlJc w:val="left"/>
      <w:pPr>
        <w:ind w:left="5647" w:hanging="1440"/>
      </w:pPr>
      <w:rPr>
        <w:rFonts w:eastAsia="Times New Roman" w:cs="Times New Roman" w:hint="default"/>
      </w:rPr>
    </w:lvl>
    <w:lvl w:ilvl="8">
      <w:start w:val="1"/>
      <w:numFmt w:val="decimal"/>
      <w:lvlText w:val="%1.%2.%3.%4.%5.%6.%7.%8.%9."/>
      <w:lvlJc w:val="left"/>
      <w:pPr>
        <w:ind w:left="6608" w:hanging="1800"/>
      </w:pPr>
      <w:rPr>
        <w:rFonts w:eastAsia="Times New Roman" w:cs="Times New Roman" w:hint="default"/>
      </w:rPr>
    </w:lvl>
  </w:abstractNum>
  <w:abstractNum w:abstractNumId="19">
    <w:nsid w:val="25F01E63"/>
    <w:multiLevelType w:val="singleLevel"/>
    <w:tmpl w:val="DC38FBEA"/>
    <w:lvl w:ilvl="0">
      <w:start w:val="1"/>
      <w:numFmt w:val="decimal"/>
      <w:lvlText w:val="%1."/>
      <w:legacy w:legacy="1" w:legacySpace="0" w:legacyIndent="211"/>
      <w:lvlJc w:val="left"/>
      <w:rPr>
        <w:rFonts w:ascii="Times New Roman" w:hAnsi="Times New Roman" w:cs="Times New Roman" w:hint="default"/>
      </w:rPr>
    </w:lvl>
  </w:abstractNum>
  <w:abstractNum w:abstractNumId="20">
    <w:nsid w:val="29902A20"/>
    <w:multiLevelType w:val="singleLevel"/>
    <w:tmpl w:val="FA147C9E"/>
    <w:lvl w:ilvl="0">
      <w:start w:val="1"/>
      <w:numFmt w:val="decimal"/>
      <w:lvlText w:val="%1."/>
      <w:legacy w:legacy="1" w:legacySpace="0" w:legacyIndent="230"/>
      <w:lvlJc w:val="left"/>
      <w:rPr>
        <w:rFonts w:ascii="Times New Roman" w:hAnsi="Times New Roman" w:cs="Times New Roman" w:hint="default"/>
      </w:rPr>
    </w:lvl>
  </w:abstractNum>
  <w:abstractNum w:abstractNumId="21">
    <w:nsid w:val="29D3510A"/>
    <w:multiLevelType w:val="singleLevel"/>
    <w:tmpl w:val="6FB05416"/>
    <w:lvl w:ilvl="0">
      <w:start w:val="1"/>
      <w:numFmt w:val="decimal"/>
      <w:lvlText w:val="%1."/>
      <w:legacy w:legacy="1" w:legacySpace="0" w:legacyIndent="221"/>
      <w:lvlJc w:val="left"/>
      <w:rPr>
        <w:rFonts w:ascii="Times New Roman" w:hAnsi="Times New Roman" w:cs="Times New Roman" w:hint="default"/>
      </w:rPr>
    </w:lvl>
  </w:abstractNum>
  <w:abstractNum w:abstractNumId="22">
    <w:nsid w:val="2A5C4ABF"/>
    <w:multiLevelType w:val="singleLevel"/>
    <w:tmpl w:val="9006B0BA"/>
    <w:lvl w:ilvl="0">
      <w:start w:val="1"/>
      <w:numFmt w:val="decimal"/>
      <w:lvlText w:val="%1."/>
      <w:legacy w:legacy="1" w:legacySpace="0" w:legacyIndent="216"/>
      <w:lvlJc w:val="left"/>
      <w:rPr>
        <w:rFonts w:ascii="Times New Roman" w:hAnsi="Times New Roman" w:cs="Times New Roman" w:hint="default"/>
      </w:rPr>
    </w:lvl>
  </w:abstractNum>
  <w:abstractNum w:abstractNumId="23">
    <w:nsid w:val="2C591416"/>
    <w:multiLevelType w:val="singleLevel"/>
    <w:tmpl w:val="FA147C9E"/>
    <w:lvl w:ilvl="0">
      <w:start w:val="1"/>
      <w:numFmt w:val="decimal"/>
      <w:lvlText w:val="%1."/>
      <w:legacy w:legacy="1" w:legacySpace="0" w:legacyIndent="230"/>
      <w:lvlJc w:val="left"/>
      <w:rPr>
        <w:rFonts w:ascii="Times New Roman" w:hAnsi="Times New Roman" w:cs="Times New Roman" w:hint="default"/>
      </w:rPr>
    </w:lvl>
  </w:abstractNum>
  <w:abstractNum w:abstractNumId="24">
    <w:nsid w:val="3079477F"/>
    <w:multiLevelType w:val="singleLevel"/>
    <w:tmpl w:val="08A05328"/>
    <w:lvl w:ilvl="0">
      <w:start w:val="1"/>
      <w:numFmt w:val="decimal"/>
      <w:lvlText w:val="%1."/>
      <w:legacy w:legacy="1" w:legacySpace="0" w:legacyIndent="226"/>
      <w:lvlJc w:val="left"/>
      <w:rPr>
        <w:rFonts w:ascii="Times New Roman" w:hAnsi="Times New Roman" w:cs="Times New Roman" w:hint="default"/>
      </w:rPr>
    </w:lvl>
  </w:abstractNum>
  <w:abstractNum w:abstractNumId="25">
    <w:nsid w:val="316531C8"/>
    <w:multiLevelType w:val="multilevel"/>
    <w:tmpl w:val="87565320"/>
    <w:lvl w:ilvl="0">
      <w:start w:val="1"/>
      <w:numFmt w:val="upperRoman"/>
      <w:lvlText w:val="%1."/>
      <w:lvlJc w:val="left"/>
      <w:pPr>
        <w:ind w:left="1080" w:hanging="72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328269C3"/>
    <w:multiLevelType w:val="singleLevel"/>
    <w:tmpl w:val="65B2E514"/>
    <w:lvl w:ilvl="0">
      <w:start w:val="1"/>
      <w:numFmt w:val="decimal"/>
      <w:lvlText w:val="%1."/>
      <w:legacy w:legacy="1" w:legacySpace="0" w:legacyIndent="230"/>
      <w:lvlJc w:val="left"/>
      <w:rPr>
        <w:rFonts w:ascii="Times New Roman" w:hAnsi="Times New Roman" w:cs="Times New Roman" w:hint="default"/>
      </w:rPr>
    </w:lvl>
  </w:abstractNum>
  <w:abstractNum w:abstractNumId="27">
    <w:nsid w:val="32F51E2C"/>
    <w:multiLevelType w:val="singleLevel"/>
    <w:tmpl w:val="E876A482"/>
    <w:lvl w:ilvl="0">
      <w:start w:val="1"/>
      <w:numFmt w:val="decimal"/>
      <w:lvlText w:val="%1."/>
      <w:legacy w:legacy="1" w:legacySpace="0" w:legacyIndent="226"/>
      <w:lvlJc w:val="left"/>
      <w:rPr>
        <w:rFonts w:ascii="Times New Roman" w:hAnsi="Times New Roman" w:cs="Times New Roman" w:hint="default"/>
      </w:rPr>
    </w:lvl>
  </w:abstractNum>
  <w:abstractNum w:abstractNumId="28">
    <w:nsid w:val="35750740"/>
    <w:multiLevelType w:val="multilevel"/>
    <w:tmpl w:val="EF76324A"/>
    <w:lvl w:ilvl="0">
      <w:start w:val="1"/>
      <w:numFmt w:val="decimal"/>
      <w:lvlText w:val="%1."/>
      <w:lvlJc w:val="left"/>
      <w:pPr>
        <w:ind w:left="320" w:hanging="360"/>
      </w:pPr>
      <w:rPr>
        <w:rFonts w:eastAsia="Times New Roman" w:cs="Times New Roman" w:hint="default"/>
        <w:color w:val="000000"/>
        <w:sz w:val="18"/>
      </w:rPr>
    </w:lvl>
    <w:lvl w:ilvl="1">
      <w:start w:val="1"/>
      <w:numFmt w:val="decimal"/>
      <w:isLgl/>
      <w:lvlText w:val="%1.%2."/>
      <w:lvlJc w:val="left"/>
      <w:pPr>
        <w:ind w:left="987" w:hanging="420"/>
      </w:pPr>
      <w:rPr>
        <w:rFonts w:cs="Times New Roman" w:hint="default"/>
      </w:rPr>
    </w:lvl>
    <w:lvl w:ilvl="2">
      <w:start w:val="1"/>
      <w:numFmt w:val="decimal"/>
      <w:isLgl/>
      <w:lvlText w:val="%1.%2.%3."/>
      <w:lvlJc w:val="left"/>
      <w:pPr>
        <w:ind w:left="1894" w:hanging="720"/>
      </w:pPr>
      <w:rPr>
        <w:rFonts w:cs="Times New Roman" w:hint="default"/>
      </w:rPr>
    </w:lvl>
    <w:lvl w:ilvl="3">
      <w:start w:val="1"/>
      <w:numFmt w:val="decimal"/>
      <w:isLgl/>
      <w:lvlText w:val="%1.%2.%3.%4."/>
      <w:lvlJc w:val="left"/>
      <w:pPr>
        <w:ind w:left="2501" w:hanging="720"/>
      </w:pPr>
      <w:rPr>
        <w:rFonts w:cs="Times New Roman" w:hint="default"/>
      </w:rPr>
    </w:lvl>
    <w:lvl w:ilvl="4">
      <w:start w:val="1"/>
      <w:numFmt w:val="decimal"/>
      <w:isLgl/>
      <w:lvlText w:val="%1.%2.%3.%4.%5."/>
      <w:lvlJc w:val="left"/>
      <w:pPr>
        <w:ind w:left="3468" w:hanging="1080"/>
      </w:pPr>
      <w:rPr>
        <w:rFonts w:cs="Times New Roman" w:hint="default"/>
      </w:rPr>
    </w:lvl>
    <w:lvl w:ilvl="5">
      <w:start w:val="1"/>
      <w:numFmt w:val="decimal"/>
      <w:isLgl/>
      <w:lvlText w:val="%1.%2.%3.%4.%5.%6."/>
      <w:lvlJc w:val="left"/>
      <w:pPr>
        <w:ind w:left="4075" w:hanging="1080"/>
      </w:pPr>
      <w:rPr>
        <w:rFonts w:cs="Times New Roman" w:hint="default"/>
      </w:rPr>
    </w:lvl>
    <w:lvl w:ilvl="6">
      <w:start w:val="1"/>
      <w:numFmt w:val="decimal"/>
      <w:isLgl/>
      <w:lvlText w:val="%1.%2.%3.%4.%5.%6.%7."/>
      <w:lvlJc w:val="left"/>
      <w:pPr>
        <w:ind w:left="5042" w:hanging="1440"/>
      </w:pPr>
      <w:rPr>
        <w:rFonts w:cs="Times New Roman" w:hint="default"/>
      </w:rPr>
    </w:lvl>
    <w:lvl w:ilvl="7">
      <w:start w:val="1"/>
      <w:numFmt w:val="decimal"/>
      <w:isLgl/>
      <w:lvlText w:val="%1.%2.%3.%4.%5.%6.%7.%8."/>
      <w:lvlJc w:val="left"/>
      <w:pPr>
        <w:ind w:left="5649" w:hanging="1440"/>
      </w:pPr>
      <w:rPr>
        <w:rFonts w:cs="Times New Roman" w:hint="default"/>
      </w:rPr>
    </w:lvl>
    <w:lvl w:ilvl="8">
      <w:start w:val="1"/>
      <w:numFmt w:val="decimal"/>
      <w:isLgl/>
      <w:lvlText w:val="%1.%2.%3.%4.%5.%6.%7.%8.%9."/>
      <w:lvlJc w:val="left"/>
      <w:pPr>
        <w:ind w:left="6616" w:hanging="1800"/>
      </w:pPr>
      <w:rPr>
        <w:rFonts w:cs="Times New Roman" w:hint="default"/>
      </w:rPr>
    </w:lvl>
  </w:abstractNum>
  <w:abstractNum w:abstractNumId="29">
    <w:nsid w:val="36B920D5"/>
    <w:multiLevelType w:val="singleLevel"/>
    <w:tmpl w:val="891427B4"/>
    <w:lvl w:ilvl="0">
      <w:start w:val="1"/>
      <w:numFmt w:val="decimal"/>
      <w:lvlText w:val="%1."/>
      <w:legacy w:legacy="1" w:legacySpace="0" w:legacyIndent="211"/>
      <w:lvlJc w:val="left"/>
      <w:rPr>
        <w:rFonts w:ascii="Times New Roman" w:hAnsi="Times New Roman" w:cs="Times New Roman" w:hint="default"/>
      </w:rPr>
    </w:lvl>
  </w:abstractNum>
  <w:abstractNum w:abstractNumId="30">
    <w:nsid w:val="38682FCF"/>
    <w:multiLevelType w:val="singleLevel"/>
    <w:tmpl w:val="9006B0BA"/>
    <w:lvl w:ilvl="0">
      <w:start w:val="1"/>
      <w:numFmt w:val="decimal"/>
      <w:lvlText w:val="%1."/>
      <w:legacy w:legacy="1" w:legacySpace="0" w:legacyIndent="216"/>
      <w:lvlJc w:val="left"/>
      <w:rPr>
        <w:rFonts w:ascii="Times New Roman" w:hAnsi="Times New Roman" w:cs="Times New Roman" w:hint="default"/>
      </w:rPr>
    </w:lvl>
  </w:abstractNum>
  <w:abstractNum w:abstractNumId="31">
    <w:nsid w:val="3F1600B0"/>
    <w:multiLevelType w:val="singleLevel"/>
    <w:tmpl w:val="04C66E0A"/>
    <w:lvl w:ilvl="0">
      <w:start w:val="1"/>
      <w:numFmt w:val="decimal"/>
      <w:lvlText w:val="%1."/>
      <w:legacy w:legacy="1" w:legacySpace="0" w:legacyIndent="226"/>
      <w:lvlJc w:val="left"/>
      <w:rPr>
        <w:rFonts w:ascii="Times New Roman" w:hAnsi="Times New Roman" w:cs="Times New Roman" w:hint="default"/>
      </w:rPr>
    </w:lvl>
  </w:abstractNum>
  <w:abstractNum w:abstractNumId="32">
    <w:nsid w:val="40FB2F95"/>
    <w:multiLevelType w:val="singleLevel"/>
    <w:tmpl w:val="FA147C9E"/>
    <w:lvl w:ilvl="0">
      <w:start w:val="1"/>
      <w:numFmt w:val="decimal"/>
      <w:lvlText w:val="%1."/>
      <w:legacy w:legacy="1" w:legacySpace="0" w:legacyIndent="230"/>
      <w:lvlJc w:val="left"/>
      <w:rPr>
        <w:rFonts w:ascii="Times New Roman" w:hAnsi="Times New Roman" w:cs="Times New Roman" w:hint="default"/>
      </w:rPr>
    </w:lvl>
  </w:abstractNum>
  <w:abstractNum w:abstractNumId="33">
    <w:nsid w:val="426E4A8A"/>
    <w:multiLevelType w:val="singleLevel"/>
    <w:tmpl w:val="B6BAA3D6"/>
    <w:lvl w:ilvl="0">
      <w:start w:val="1"/>
      <w:numFmt w:val="upperRoman"/>
      <w:lvlText w:val="%1."/>
      <w:legacy w:legacy="1" w:legacySpace="0" w:legacyIndent="504"/>
      <w:lvlJc w:val="left"/>
      <w:rPr>
        <w:rFonts w:ascii="Times New Roman" w:hAnsi="Times New Roman" w:cs="Times New Roman" w:hint="default"/>
      </w:rPr>
    </w:lvl>
  </w:abstractNum>
  <w:abstractNum w:abstractNumId="34">
    <w:nsid w:val="450C3362"/>
    <w:multiLevelType w:val="singleLevel"/>
    <w:tmpl w:val="C4569B78"/>
    <w:lvl w:ilvl="0">
      <w:start w:val="1"/>
      <w:numFmt w:val="decimal"/>
      <w:lvlText w:val="%1."/>
      <w:legacy w:legacy="1" w:legacySpace="0" w:legacyIndent="216"/>
      <w:lvlJc w:val="left"/>
      <w:rPr>
        <w:rFonts w:ascii="Times New Roman" w:hAnsi="Times New Roman" w:cs="Times New Roman" w:hint="default"/>
      </w:rPr>
    </w:lvl>
  </w:abstractNum>
  <w:abstractNum w:abstractNumId="35">
    <w:nsid w:val="47514136"/>
    <w:multiLevelType w:val="singleLevel"/>
    <w:tmpl w:val="6F768584"/>
    <w:lvl w:ilvl="0">
      <w:start w:val="1"/>
      <w:numFmt w:val="decimal"/>
      <w:lvlText w:val="%1."/>
      <w:legacy w:legacy="1" w:legacySpace="0" w:legacyIndent="221"/>
      <w:lvlJc w:val="left"/>
      <w:rPr>
        <w:rFonts w:ascii="Times New Roman" w:hAnsi="Times New Roman" w:cs="Times New Roman" w:hint="default"/>
      </w:rPr>
    </w:lvl>
  </w:abstractNum>
  <w:abstractNum w:abstractNumId="36">
    <w:nsid w:val="47A66C61"/>
    <w:multiLevelType w:val="singleLevel"/>
    <w:tmpl w:val="1CB4AA56"/>
    <w:lvl w:ilvl="0">
      <w:start w:val="1"/>
      <w:numFmt w:val="decimal"/>
      <w:lvlText w:val="%1."/>
      <w:legacy w:legacy="1" w:legacySpace="0" w:legacyIndent="221"/>
      <w:lvlJc w:val="left"/>
      <w:rPr>
        <w:rFonts w:ascii="Times New Roman" w:hAnsi="Times New Roman" w:cs="Times New Roman" w:hint="default"/>
      </w:rPr>
    </w:lvl>
  </w:abstractNum>
  <w:abstractNum w:abstractNumId="37">
    <w:nsid w:val="47A66DAE"/>
    <w:multiLevelType w:val="singleLevel"/>
    <w:tmpl w:val="135AC272"/>
    <w:lvl w:ilvl="0">
      <w:start w:val="1"/>
      <w:numFmt w:val="decimal"/>
      <w:lvlText w:val="%1."/>
      <w:legacy w:legacy="1" w:legacySpace="0" w:legacyIndent="221"/>
      <w:lvlJc w:val="left"/>
      <w:rPr>
        <w:rFonts w:ascii="Times New Roman" w:hAnsi="Times New Roman" w:cs="Times New Roman" w:hint="default"/>
      </w:rPr>
    </w:lvl>
  </w:abstractNum>
  <w:abstractNum w:abstractNumId="38">
    <w:nsid w:val="4F2C142C"/>
    <w:multiLevelType w:val="singleLevel"/>
    <w:tmpl w:val="0122C4A2"/>
    <w:lvl w:ilvl="0">
      <w:start w:val="1"/>
      <w:numFmt w:val="decimal"/>
      <w:lvlText w:val="%1."/>
      <w:legacy w:legacy="1" w:legacySpace="0" w:legacyIndent="211"/>
      <w:lvlJc w:val="left"/>
      <w:rPr>
        <w:rFonts w:ascii="Times New Roman" w:hAnsi="Times New Roman" w:cs="Times New Roman" w:hint="default"/>
      </w:rPr>
    </w:lvl>
  </w:abstractNum>
  <w:abstractNum w:abstractNumId="39">
    <w:nsid w:val="52166CF8"/>
    <w:multiLevelType w:val="singleLevel"/>
    <w:tmpl w:val="8BF0F11C"/>
    <w:lvl w:ilvl="0">
      <w:start w:val="79"/>
      <w:numFmt w:val="decimal"/>
      <w:lvlText w:val="%1."/>
      <w:legacy w:legacy="1" w:legacySpace="0" w:legacyIndent="336"/>
      <w:lvlJc w:val="left"/>
      <w:rPr>
        <w:rFonts w:ascii="Times New Roman" w:hAnsi="Times New Roman" w:cs="Times New Roman" w:hint="default"/>
      </w:rPr>
    </w:lvl>
  </w:abstractNum>
  <w:abstractNum w:abstractNumId="40">
    <w:nsid w:val="54324253"/>
    <w:multiLevelType w:val="singleLevel"/>
    <w:tmpl w:val="A1664650"/>
    <w:lvl w:ilvl="0">
      <w:start w:val="1"/>
      <w:numFmt w:val="decimal"/>
      <w:lvlText w:val="%1."/>
      <w:legacy w:legacy="1" w:legacySpace="0" w:legacyIndent="221"/>
      <w:lvlJc w:val="left"/>
      <w:rPr>
        <w:rFonts w:ascii="Times New Roman" w:hAnsi="Times New Roman" w:cs="Times New Roman" w:hint="default"/>
      </w:rPr>
    </w:lvl>
  </w:abstractNum>
  <w:abstractNum w:abstractNumId="41">
    <w:nsid w:val="54482727"/>
    <w:multiLevelType w:val="singleLevel"/>
    <w:tmpl w:val="883ABE56"/>
    <w:lvl w:ilvl="0">
      <w:start w:val="10"/>
      <w:numFmt w:val="decimal"/>
      <w:lvlText w:val="%1."/>
      <w:legacy w:legacy="1" w:legacySpace="0" w:legacyIndent="331"/>
      <w:lvlJc w:val="left"/>
      <w:rPr>
        <w:rFonts w:ascii="Times New Roman" w:hAnsi="Times New Roman" w:cs="Times New Roman" w:hint="default"/>
      </w:rPr>
    </w:lvl>
  </w:abstractNum>
  <w:abstractNum w:abstractNumId="42">
    <w:nsid w:val="560C5665"/>
    <w:multiLevelType w:val="singleLevel"/>
    <w:tmpl w:val="3F98242C"/>
    <w:lvl w:ilvl="0">
      <w:start w:val="1"/>
      <w:numFmt w:val="decimal"/>
      <w:lvlText w:val="%1."/>
      <w:legacy w:legacy="1" w:legacySpace="0" w:legacyIndent="230"/>
      <w:lvlJc w:val="left"/>
      <w:rPr>
        <w:rFonts w:ascii="Times New Roman" w:hAnsi="Times New Roman" w:cs="Times New Roman" w:hint="default"/>
      </w:rPr>
    </w:lvl>
  </w:abstractNum>
  <w:abstractNum w:abstractNumId="43">
    <w:nsid w:val="56A65526"/>
    <w:multiLevelType w:val="singleLevel"/>
    <w:tmpl w:val="6FB05416"/>
    <w:lvl w:ilvl="0">
      <w:start w:val="1"/>
      <w:numFmt w:val="decimal"/>
      <w:lvlText w:val="%1."/>
      <w:legacy w:legacy="1" w:legacySpace="0" w:legacyIndent="221"/>
      <w:lvlJc w:val="left"/>
      <w:rPr>
        <w:rFonts w:ascii="Times New Roman" w:hAnsi="Times New Roman" w:cs="Times New Roman" w:hint="default"/>
      </w:rPr>
    </w:lvl>
  </w:abstractNum>
  <w:abstractNum w:abstractNumId="44">
    <w:nsid w:val="583F24A2"/>
    <w:multiLevelType w:val="singleLevel"/>
    <w:tmpl w:val="1C8C9B24"/>
    <w:lvl w:ilvl="0">
      <w:start w:val="5"/>
      <w:numFmt w:val="decimal"/>
      <w:lvlText w:val="%1."/>
      <w:legacy w:legacy="1" w:legacySpace="0" w:legacyIndent="221"/>
      <w:lvlJc w:val="left"/>
      <w:rPr>
        <w:rFonts w:ascii="Times New Roman" w:hAnsi="Times New Roman" w:cs="Times New Roman" w:hint="default"/>
      </w:rPr>
    </w:lvl>
  </w:abstractNum>
  <w:abstractNum w:abstractNumId="45">
    <w:nsid w:val="5913690B"/>
    <w:multiLevelType w:val="singleLevel"/>
    <w:tmpl w:val="213EA594"/>
    <w:lvl w:ilvl="0">
      <w:start w:val="1"/>
      <w:numFmt w:val="decimal"/>
      <w:lvlText w:val="%1."/>
      <w:legacy w:legacy="1" w:legacySpace="0" w:legacyIndent="250"/>
      <w:lvlJc w:val="left"/>
      <w:rPr>
        <w:rFonts w:ascii="Times New Roman" w:hAnsi="Times New Roman" w:cs="Times New Roman" w:hint="default"/>
      </w:rPr>
    </w:lvl>
  </w:abstractNum>
  <w:abstractNum w:abstractNumId="46">
    <w:nsid w:val="5A5F4424"/>
    <w:multiLevelType w:val="singleLevel"/>
    <w:tmpl w:val="9312AF74"/>
    <w:lvl w:ilvl="0">
      <w:start w:val="1"/>
      <w:numFmt w:val="decimal"/>
      <w:lvlText w:val="%1."/>
      <w:legacy w:legacy="1" w:legacySpace="0" w:legacyIndent="216"/>
      <w:lvlJc w:val="left"/>
      <w:rPr>
        <w:rFonts w:ascii="Times New Roman" w:hAnsi="Times New Roman" w:cs="Times New Roman" w:hint="default"/>
      </w:rPr>
    </w:lvl>
  </w:abstractNum>
  <w:abstractNum w:abstractNumId="47">
    <w:nsid w:val="5D611263"/>
    <w:multiLevelType w:val="singleLevel"/>
    <w:tmpl w:val="C4569B78"/>
    <w:lvl w:ilvl="0">
      <w:start w:val="1"/>
      <w:numFmt w:val="decimal"/>
      <w:lvlText w:val="%1."/>
      <w:legacy w:legacy="1" w:legacySpace="0" w:legacyIndent="216"/>
      <w:lvlJc w:val="left"/>
      <w:rPr>
        <w:rFonts w:ascii="Times New Roman" w:hAnsi="Times New Roman" w:cs="Times New Roman" w:hint="default"/>
      </w:rPr>
    </w:lvl>
  </w:abstractNum>
  <w:abstractNum w:abstractNumId="48">
    <w:nsid w:val="5E5D6501"/>
    <w:multiLevelType w:val="singleLevel"/>
    <w:tmpl w:val="2D78DC1A"/>
    <w:lvl w:ilvl="0">
      <w:start w:val="1"/>
      <w:numFmt w:val="decimal"/>
      <w:lvlText w:val="1.%1."/>
      <w:legacy w:legacy="1" w:legacySpace="0" w:legacyIndent="346"/>
      <w:lvlJc w:val="left"/>
      <w:rPr>
        <w:rFonts w:ascii="Times New Roman" w:hAnsi="Times New Roman" w:cs="Times New Roman" w:hint="default"/>
      </w:rPr>
    </w:lvl>
  </w:abstractNum>
  <w:abstractNum w:abstractNumId="49">
    <w:nsid w:val="5F575C6C"/>
    <w:multiLevelType w:val="singleLevel"/>
    <w:tmpl w:val="E876A482"/>
    <w:lvl w:ilvl="0">
      <w:start w:val="1"/>
      <w:numFmt w:val="decimal"/>
      <w:lvlText w:val="%1."/>
      <w:legacy w:legacy="1" w:legacySpace="0" w:legacyIndent="226"/>
      <w:lvlJc w:val="left"/>
      <w:rPr>
        <w:rFonts w:ascii="Times New Roman" w:hAnsi="Times New Roman" w:cs="Times New Roman" w:hint="default"/>
      </w:rPr>
    </w:lvl>
  </w:abstractNum>
  <w:abstractNum w:abstractNumId="50">
    <w:nsid w:val="604B5A9E"/>
    <w:multiLevelType w:val="singleLevel"/>
    <w:tmpl w:val="6F768584"/>
    <w:lvl w:ilvl="0">
      <w:start w:val="1"/>
      <w:numFmt w:val="decimal"/>
      <w:lvlText w:val="%1."/>
      <w:legacy w:legacy="1" w:legacySpace="0" w:legacyIndent="221"/>
      <w:lvlJc w:val="left"/>
      <w:rPr>
        <w:rFonts w:ascii="Times New Roman" w:hAnsi="Times New Roman" w:cs="Times New Roman" w:hint="default"/>
      </w:rPr>
    </w:lvl>
  </w:abstractNum>
  <w:abstractNum w:abstractNumId="51">
    <w:nsid w:val="61B65DCA"/>
    <w:multiLevelType w:val="singleLevel"/>
    <w:tmpl w:val="A1664650"/>
    <w:lvl w:ilvl="0">
      <w:start w:val="1"/>
      <w:numFmt w:val="decimal"/>
      <w:lvlText w:val="%1."/>
      <w:legacy w:legacy="1" w:legacySpace="0" w:legacyIndent="221"/>
      <w:lvlJc w:val="left"/>
      <w:rPr>
        <w:rFonts w:ascii="Times New Roman" w:hAnsi="Times New Roman" w:cs="Times New Roman" w:hint="default"/>
      </w:rPr>
    </w:lvl>
  </w:abstractNum>
  <w:abstractNum w:abstractNumId="52">
    <w:nsid w:val="62470AA7"/>
    <w:multiLevelType w:val="singleLevel"/>
    <w:tmpl w:val="37DA03EA"/>
    <w:lvl w:ilvl="0">
      <w:start w:val="1"/>
      <w:numFmt w:val="decimal"/>
      <w:lvlText w:val="%1."/>
      <w:legacy w:legacy="1" w:legacySpace="0" w:legacyIndent="230"/>
      <w:lvlJc w:val="left"/>
      <w:rPr>
        <w:rFonts w:ascii="Times New Roman" w:hAnsi="Times New Roman" w:cs="Times New Roman" w:hint="default"/>
      </w:rPr>
    </w:lvl>
  </w:abstractNum>
  <w:abstractNum w:abstractNumId="53">
    <w:nsid w:val="62907D28"/>
    <w:multiLevelType w:val="singleLevel"/>
    <w:tmpl w:val="9006B0BA"/>
    <w:lvl w:ilvl="0">
      <w:start w:val="1"/>
      <w:numFmt w:val="decimal"/>
      <w:lvlText w:val="%1."/>
      <w:legacy w:legacy="1" w:legacySpace="0" w:legacyIndent="216"/>
      <w:lvlJc w:val="left"/>
      <w:rPr>
        <w:rFonts w:ascii="Times New Roman" w:hAnsi="Times New Roman" w:cs="Times New Roman" w:hint="default"/>
      </w:rPr>
    </w:lvl>
  </w:abstractNum>
  <w:abstractNum w:abstractNumId="54">
    <w:nsid w:val="6369763E"/>
    <w:multiLevelType w:val="singleLevel"/>
    <w:tmpl w:val="FFFAB8B0"/>
    <w:lvl w:ilvl="0">
      <w:start w:val="2"/>
      <w:numFmt w:val="decimal"/>
      <w:lvlText w:val="%1."/>
      <w:legacy w:legacy="1" w:legacySpace="0" w:legacyIndent="221"/>
      <w:lvlJc w:val="left"/>
      <w:rPr>
        <w:rFonts w:ascii="Times New Roman" w:hAnsi="Times New Roman" w:cs="Times New Roman" w:hint="default"/>
      </w:rPr>
    </w:lvl>
  </w:abstractNum>
  <w:abstractNum w:abstractNumId="55">
    <w:nsid w:val="63976732"/>
    <w:multiLevelType w:val="singleLevel"/>
    <w:tmpl w:val="535A0078"/>
    <w:lvl w:ilvl="0">
      <w:start w:val="1"/>
      <w:numFmt w:val="decimal"/>
      <w:lvlText w:val="%1."/>
      <w:legacy w:legacy="1" w:legacySpace="0" w:legacyIndent="230"/>
      <w:lvlJc w:val="left"/>
      <w:rPr>
        <w:rFonts w:ascii="Times New Roman" w:hAnsi="Times New Roman" w:cs="Times New Roman" w:hint="default"/>
      </w:rPr>
    </w:lvl>
  </w:abstractNum>
  <w:abstractNum w:abstractNumId="56">
    <w:nsid w:val="63DE1035"/>
    <w:multiLevelType w:val="singleLevel"/>
    <w:tmpl w:val="E876A482"/>
    <w:lvl w:ilvl="0">
      <w:start w:val="1"/>
      <w:numFmt w:val="decimal"/>
      <w:lvlText w:val="%1."/>
      <w:legacy w:legacy="1" w:legacySpace="0" w:legacyIndent="225"/>
      <w:lvlJc w:val="left"/>
      <w:rPr>
        <w:rFonts w:ascii="Times New Roman" w:hAnsi="Times New Roman" w:cs="Times New Roman" w:hint="default"/>
      </w:rPr>
    </w:lvl>
  </w:abstractNum>
  <w:abstractNum w:abstractNumId="57">
    <w:nsid w:val="67404B90"/>
    <w:multiLevelType w:val="singleLevel"/>
    <w:tmpl w:val="535A0078"/>
    <w:lvl w:ilvl="0">
      <w:start w:val="1"/>
      <w:numFmt w:val="decimal"/>
      <w:lvlText w:val="%1."/>
      <w:legacy w:legacy="1" w:legacySpace="0" w:legacyIndent="230"/>
      <w:lvlJc w:val="left"/>
      <w:rPr>
        <w:rFonts w:ascii="Times New Roman" w:hAnsi="Times New Roman" w:cs="Times New Roman" w:hint="default"/>
      </w:rPr>
    </w:lvl>
  </w:abstractNum>
  <w:abstractNum w:abstractNumId="58">
    <w:nsid w:val="67AB5DA4"/>
    <w:multiLevelType w:val="singleLevel"/>
    <w:tmpl w:val="DC38FBEA"/>
    <w:lvl w:ilvl="0">
      <w:start w:val="1"/>
      <w:numFmt w:val="decimal"/>
      <w:lvlText w:val="%1."/>
      <w:legacy w:legacy="1" w:legacySpace="0" w:legacyIndent="211"/>
      <w:lvlJc w:val="left"/>
      <w:rPr>
        <w:rFonts w:ascii="Times New Roman" w:hAnsi="Times New Roman" w:cs="Times New Roman" w:hint="default"/>
      </w:rPr>
    </w:lvl>
  </w:abstractNum>
  <w:abstractNum w:abstractNumId="59">
    <w:nsid w:val="68542A37"/>
    <w:multiLevelType w:val="singleLevel"/>
    <w:tmpl w:val="C5EA2490"/>
    <w:lvl w:ilvl="0">
      <w:start w:val="1"/>
      <w:numFmt w:val="decimal"/>
      <w:lvlText w:val="%1."/>
      <w:legacy w:legacy="1" w:legacySpace="0" w:legacyIndent="221"/>
      <w:lvlJc w:val="left"/>
      <w:rPr>
        <w:rFonts w:ascii="Times New Roman" w:hAnsi="Times New Roman" w:cs="Times New Roman" w:hint="default"/>
      </w:rPr>
    </w:lvl>
  </w:abstractNum>
  <w:abstractNum w:abstractNumId="60">
    <w:nsid w:val="6954773E"/>
    <w:multiLevelType w:val="singleLevel"/>
    <w:tmpl w:val="9490DDDA"/>
    <w:lvl w:ilvl="0">
      <w:start w:val="1"/>
      <w:numFmt w:val="decimal"/>
      <w:lvlText w:val="%1."/>
      <w:legacy w:legacy="1" w:legacySpace="0" w:legacyIndent="231"/>
      <w:lvlJc w:val="left"/>
      <w:rPr>
        <w:rFonts w:ascii="Times New Roman" w:hAnsi="Times New Roman" w:cs="Times New Roman" w:hint="default"/>
      </w:rPr>
    </w:lvl>
  </w:abstractNum>
  <w:abstractNum w:abstractNumId="61">
    <w:nsid w:val="6A766C32"/>
    <w:multiLevelType w:val="singleLevel"/>
    <w:tmpl w:val="9312AF74"/>
    <w:lvl w:ilvl="0">
      <w:start w:val="1"/>
      <w:numFmt w:val="decimal"/>
      <w:lvlText w:val="%1."/>
      <w:legacy w:legacy="1" w:legacySpace="0" w:legacyIndent="216"/>
      <w:lvlJc w:val="left"/>
      <w:rPr>
        <w:rFonts w:ascii="Times New Roman" w:hAnsi="Times New Roman" w:cs="Times New Roman" w:hint="default"/>
      </w:rPr>
    </w:lvl>
  </w:abstractNum>
  <w:abstractNum w:abstractNumId="62">
    <w:nsid w:val="6E4B0382"/>
    <w:multiLevelType w:val="singleLevel"/>
    <w:tmpl w:val="A15A8876"/>
    <w:lvl w:ilvl="0">
      <w:start w:val="1"/>
      <w:numFmt w:val="decimal"/>
      <w:lvlText w:val="%1."/>
      <w:legacy w:legacy="1" w:legacySpace="0" w:legacyIndent="226"/>
      <w:lvlJc w:val="left"/>
      <w:rPr>
        <w:rFonts w:ascii="Times New Roman" w:hAnsi="Times New Roman" w:cs="Times New Roman" w:hint="default"/>
      </w:rPr>
    </w:lvl>
  </w:abstractNum>
  <w:abstractNum w:abstractNumId="63">
    <w:nsid w:val="70443C07"/>
    <w:multiLevelType w:val="singleLevel"/>
    <w:tmpl w:val="EB966EFA"/>
    <w:lvl w:ilvl="0">
      <w:start w:val="1"/>
      <w:numFmt w:val="decimal"/>
      <w:lvlText w:val="%1."/>
      <w:legacy w:legacy="1" w:legacySpace="0" w:legacyIndent="225"/>
      <w:lvlJc w:val="left"/>
      <w:rPr>
        <w:rFonts w:ascii="Times New Roman" w:hAnsi="Times New Roman" w:cs="Times New Roman" w:hint="default"/>
      </w:rPr>
    </w:lvl>
  </w:abstractNum>
  <w:abstractNum w:abstractNumId="64">
    <w:nsid w:val="711D2F0A"/>
    <w:multiLevelType w:val="singleLevel"/>
    <w:tmpl w:val="DB5871DE"/>
    <w:lvl w:ilvl="0">
      <w:start w:val="5"/>
      <w:numFmt w:val="decimal"/>
      <w:lvlText w:val="%1."/>
      <w:legacy w:legacy="1" w:legacySpace="0" w:legacyIndent="221"/>
      <w:lvlJc w:val="left"/>
      <w:rPr>
        <w:rFonts w:ascii="Times New Roman" w:hAnsi="Times New Roman" w:cs="Times New Roman" w:hint="default"/>
      </w:rPr>
    </w:lvl>
  </w:abstractNum>
  <w:abstractNum w:abstractNumId="65">
    <w:nsid w:val="72200492"/>
    <w:multiLevelType w:val="singleLevel"/>
    <w:tmpl w:val="6FB05416"/>
    <w:lvl w:ilvl="0">
      <w:start w:val="1"/>
      <w:numFmt w:val="decimal"/>
      <w:lvlText w:val="%1."/>
      <w:legacy w:legacy="1" w:legacySpace="0" w:legacyIndent="221"/>
      <w:lvlJc w:val="left"/>
      <w:rPr>
        <w:rFonts w:ascii="Times New Roman" w:hAnsi="Times New Roman" w:cs="Times New Roman" w:hint="default"/>
      </w:rPr>
    </w:lvl>
  </w:abstractNum>
  <w:abstractNum w:abstractNumId="66">
    <w:nsid w:val="72503CDC"/>
    <w:multiLevelType w:val="singleLevel"/>
    <w:tmpl w:val="E9F64308"/>
    <w:lvl w:ilvl="0">
      <w:start w:val="1"/>
      <w:numFmt w:val="decimal"/>
      <w:lvlText w:val="%1."/>
      <w:legacy w:legacy="1" w:legacySpace="0" w:legacyIndent="221"/>
      <w:lvlJc w:val="left"/>
      <w:rPr>
        <w:rFonts w:ascii="Times New Roman" w:hAnsi="Times New Roman" w:cs="Times New Roman" w:hint="default"/>
      </w:rPr>
    </w:lvl>
  </w:abstractNum>
  <w:abstractNum w:abstractNumId="67">
    <w:nsid w:val="73457E1F"/>
    <w:multiLevelType w:val="hybridMultilevel"/>
    <w:tmpl w:val="A20C172E"/>
    <w:lvl w:ilvl="0" w:tplc="2746ECD0">
      <w:start w:val="1"/>
      <w:numFmt w:val="decimal"/>
      <w:lvlText w:val="%1."/>
      <w:lvlJc w:val="left"/>
      <w:pPr>
        <w:ind w:left="1407" w:hanging="840"/>
      </w:pPr>
      <w:rPr>
        <w:rFonts w:eastAsia="Times New Roman"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8">
    <w:nsid w:val="76C8334F"/>
    <w:multiLevelType w:val="singleLevel"/>
    <w:tmpl w:val="386625FC"/>
    <w:lvl w:ilvl="0">
      <w:start w:val="1"/>
      <w:numFmt w:val="decimal"/>
      <w:lvlText w:val="%1."/>
      <w:legacy w:legacy="1" w:legacySpace="0" w:legacyIndent="216"/>
      <w:lvlJc w:val="left"/>
      <w:rPr>
        <w:rFonts w:ascii="Times New Roman" w:hAnsi="Times New Roman" w:cs="Times New Roman" w:hint="default"/>
      </w:rPr>
    </w:lvl>
  </w:abstractNum>
  <w:abstractNum w:abstractNumId="69">
    <w:nsid w:val="78D01322"/>
    <w:multiLevelType w:val="singleLevel"/>
    <w:tmpl w:val="A1664650"/>
    <w:lvl w:ilvl="0">
      <w:start w:val="1"/>
      <w:numFmt w:val="decimal"/>
      <w:lvlText w:val="%1."/>
      <w:legacy w:legacy="1" w:legacySpace="0" w:legacyIndent="221"/>
      <w:lvlJc w:val="left"/>
      <w:rPr>
        <w:rFonts w:ascii="Times New Roman" w:hAnsi="Times New Roman" w:cs="Times New Roman" w:hint="default"/>
      </w:rPr>
    </w:lvl>
  </w:abstractNum>
  <w:abstractNum w:abstractNumId="70">
    <w:nsid w:val="7985238D"/>
    <w:multiLevelType w:val="singleLevel"/>
    <w:tmpl w:val="05607BA4"/>
    <w:lvl w:ilvl="0">
      <w:start w:val="1"/>
      <w:numFmt w:val="decimal"/>
      <w:lvlText w:val="%1."/>
      <w:legacy w:legacy="1" w:legacySpace="0" w:legacyIndent="226"/>
      <w:lvlJc w:val="left"/>
      <w:rPr>
        <w:rFonts w:ascii="Times New Roman" w:hAnsi="Times New Roman" w:cs="Times New Roman" w:hint="default"/>
      </w:rPr>
    </w:lvl>
  </w:abstractNum>
  <w:abstractNum w:abstractNumId="71">
    <w:nsid w:val="79CE190B"/>
    <w:multiLevelType w:val="singleLevel"/>
    <w:tmpl w:val="EB966EFA"/>
    <w:lvl w:ilvl="0">
      <w:start w:val="1"/>
      <w:numFmt w:val="decimal"/>
      <w:lvlText w:val="%1."/>
      <w:legacy w:legacy="1" w:legacySpace="0" w:legacyIndent="226"/>
      <w:lvlJc w:val="left"/>
      <w:rPr>
        <w:rFonts w:ascii="Times New Roman" w:hAnsi="Times New Roman" w:cs="Times New Roman" w:hint="default"/>
      </w:rPr>
    </w:lvl>
  </w:abstractNum>
  <w:abstractNum w:abstractNumId="72">
    <w:nsid w:val="7A7A5FD6"/>
    <w:multiLevelType w:val="singleLevel"/>
    <w:tmpl w:val="AD60C3EA"/>
    <w:lvl w:ilvl="0">
      <w:start w:val="3"/>
      <w:numFmt w:val="decimal"/>
      <w:lvlText w:val="%1."/>
      <w:legacy w:legacy="1" w:legacySpace="0" w:legacyIndent="226"/>
      <w:lvlJc w:val="left"/>
      <w:rPr>
        <w:rFonts w:ascii="Times New Roman" w:hAnsi="Times New Roman" w:cs="Times New Roman" w:hint="default"/>
      </w:rPr>
    </w:lvl>
  </w:abstractNum>
  <w:abstractNum w:abstractNumId="73">
    <w:nsid w:val="7D0C089C"/>
    <w:multiLevelType w:val="singleLevel"/>
    <w:tmpl w:val="1CB4AA56"/>
    <w:lvl w:ilvl="0">
      <w:start w:val="1"/>
      <w:numFmt w:val="decimal"/>
      <w:lvlText w:val="%1."/>
      <w:legacy w:legacy="1" w:legacySpace="0" w:legacyIndent="221"/>
      <w:lvlJc w:val="left"/>
      <w:rPr>
        <w:rFonts w:ascii="Times New Roman" w:hAnsi="Times New Roman" w:cs="Times New Roman" w:hint="default"/>
      </w:rPr>
    </w:lvl>
  </w:abstractNum>
  <w:abstractNum w:abstractNumId="74">
    <w:nsid w:val="7D851B7C"/>
    <w:multiLevelType w:val="singleLevel"/>
    <w:tmpl w:val="29F292F2"/>
    <w:lvl w:ilvl="0">
      <w:start w:val="3"/>
      <w:numFmt w:val="decimal"/>
      <w:lvlText w:val="%1."/>
      <w:legacy w:legacy="1" w:legacySpace="0" w:legacyIndent="284"/>
      <w:lvlJc w:val="left"/>
      <w:rPr>
        <w:rFonts w:ascii="Times New Roman" w:hAnsi="Times New Roman" w:cs="Times New Roman" w:hint="default"/>
      </w:rPr>
    </w:lvl>
  </w:abstractNum>
  <w:abstractNum w:abstractNumId="75">
    <w:nsid w:val="7EC63519"/>
    <w:multiLevelType w:val="singleLevel"/>
    <w:tmpl w:val="9312AF74"/>
    <w:lvl w:ilvl="0">
      <w:start w:val="1"/>
      <w:numFmt w:val="decimal"/>
      <w:lvlText w:val="%1."/>
      <w:legacy w:legacy="1" w:legacySpace="0" w:legacyIndent="216"/>
      <w:lvlJc w:val="left"/>
      <w:rPr>
        <w:rFonts w:ascii="Times New Roman" w:hAnsi="Times New Roman" w:cs="Times New Roman" w:hint="default"/>
      </w:rPr>
    </w:lvl>
  </w:abstractNum>
  <w:abstractNum w:abstractNumId="76">
    <w:nsid w:val="7F4B3027"/>
    <w:multiLevelType w:val="singleLevel"/>
    <w:tmpl w:val="626C4A44"/>
    <w:lvl w:ilvl="0">
      <w:start w:val="1"/>
      <w:numFmt w:val="decimal"/>
      <w:lvlText w:val="%1."/>
      <w:legacy w:legacy="1" w:legacySpace="0" w:legacyIndent="226"/>
      <w:lvlJc w:val="left"/>
      <w:rPr>
        <w:rFonts w:ascii="Times New Roman" w:hAnsi="Times New Roman" w:cs="Times New Roman" w:hint="default"/>
      </w:rPr>
    </w:lvl>
  </w:abstractNum>
  <w:num w:numId="1">
    <w:abstractNumId w:val="18"/>
  </w:num>
  <w:num w:numId="2">
    <w:abstractNumId w:val="0"/>
    <w:lvlOverride w:ilvl="0">
      <w:lvl w:ilvl="0">
        <w:numFmt w:val="bullet"/>
        <w:lvlText w:val="•"/>
        <w:legacy w:legacy="1" w:legacySpace="0" w:legacyIndent="226"/>
        <w:lvlJc w:val="left"/>
        <w:rPr>
          <w:rFonts w:ascii="Times New Roman" w:hAnsi="Times New Roman" w:hint="default"/>
        </w:rPr>
      </w:lvl>
    </w:lvlOverride>
  </w:num>
  <w:num w:numId="3">
    <w:abstractNumId w:val="0"/>
    <w:lvlOverride w:ilvl="0">
      <w:lvl w:ilvl="0">
        <w:numFmt w:val="bullet"/>
        <w:lvlText w:val="•"/>
        <w:legacy w:legacy="1" w:legacySpace="0" w:legacyIndent="206"/>
        <w:lvlJc w:val="left"/>
        <w:rPr>
          <w:rFonts w:ascii="Times New Roman" w:hAnsi="Times New Roman" w:hint="default"/>
        </w:rPr>
      </w:lvl>
    </w:lvlOverride>
  </w:num>
  <w:num w:numId="4">
    <w:abstractNumId w:val="0"/>
    <w:lvlOverride w:ilvl="0">
      <w:lvl w:ilvl="0">
        <w:numFmt w:val="bullet"/>
        <w:lvlText w:val="•"/>
        <w:lvlJc w:val="left"/>
        <w:pPr>
          <w:ind w:left="720" w:hanging="360"/>
        </w:pPr>
        <w:rPr>
          <w:rFonts w:ascii="Times New Roman" w:hAnsi="Times New Roman" w:hint="default"/>
        </w:rPr>
      </w:lvl>
    </w:lvlOverride>
  </w:num>
  <w:num w:numId="5">
    <w:abstractNumId w:val="14"/>
  </w:num>
  <w:num w:numId="6">
    <w:abstractNumId w:val="6"/>
  </w:num>
  <w:num w:numId="7">
    <w:abstractNumId w:val="0"/>
    <w:lvlOverride w:ilvl="0">
      <w:lvl w:ilvl="0">
        <w:numFmt w:val="bullet"/>
        <w:lvlText w:val="•"/>
        <w:legacy w:legacy="1" w:legacySpace="0" w:legacyIndent="225"/>
        <w:lvlJc w:val="left"/>
        <w:rPr>
          <w:rFonts w:ascii="Times New Roman" w:hAnsi="Times New Roman" w:hint="default"/>
        </w:rPr>
      </w:lvl>
    </w:lvlOverride>
  </w:num>
  <w:num w:numId="8">
    <w:abstractNumId w:val="23"/>
  </w:num>
  <w:num w:numId="9">
    <w:abstractNumId w:val="0"/>
    <w:lvlOverride w:ilvl="0">
      <w:lvl w:ilvl="0">
        <w:numFmt w:val="bullet"/>
        <w:lvlText w:val="•"/>
        <w:legacy w:legacy="1" w:legacySpace="0" w:legacyIndent="220"/>
        <w:lvlJc w:val="left"/>
        <w:rPr>
          <w:rFonts w:ascii="Times New Roman" w:hAnsi="Times New Roman" w:hint="default"/>
        </w:rPr>
      </w:lvl>
    </w:lvlOverride>
  </w:num>
  <w:num w:numId="10">
    <w:abstractNumId w:val="16"/>
  </w:num>
  <w:num w:numId="11">
    <w:abstractNumId w:val="1"/>
  </w:num>
  <w:num w:numId="12">
    <w:abstractNumId w:val="0"/>
    <w:lvlOverride w:ilvl="0">
      <w:lvl w:ilvl="0">
        <w:numFmt w:val="bullet"/>
        <w:lvlText w:val="•"/>
        <w:legacy w:legacy="1" w:legacySpace="0" w:legacyIndent="216"/>
        <w:lvlJc w:val="left"/>
        <w:rPr>
          <w:rFonts w:ascii="Times New Roman" w:hAnsi="Times New Roman" w:hint="default"/>
        </w:rPr>
      </w:lvl>
    </w:lvlOverride>
  </w:num>
  <w:num w:numId="13">
    <w:abstractNumId w:val="20"/>
  </w:num>
  <w:num w:numId="14">
    <w:abstractNumId w:val="24"/>
  </w:num>
  <w:num w:numId="15">
    <w:abstractNumId w:val="32"/>
  </w:num>
  <w:num w:numId="16">
    <w:abstractNumId w:val="73"/>
  </w:num>
  <w:num w:numId="17">
    <w:abstractNumId w:val="11"/>
  </w:num>
  <w:num w:numId="18">
    <w:abstractNumId w:val="11"/>
    <w:lvlOverride w:ilvl="0">
      <w:lvl w:ilvl="0">
        <w:start w:val="4"/>
        <w:numFmt w:val="decimal"/>
        <w:lvlText w:val="%1."/>
        <w:legacy w:legacy="1" w:legacySpace="0" w:legacyIndent="235"/>
        <w:lvlJc w:val="left"/>
        <w:rPr>
          <w:rFonts w:ascii="Times New Roman" w:hAnsi="Times New Roman" w:cs="Times New Roman" w:hint="default"/>
        </w:rPr>
      </w:lvl>
    </w:lvlOverride>
  </w:num>
  <w:num w:numId="19">
    <w:abstractNumId w:val="53"/>
  </w:num>
  <w:num w:numId="20">
    <w:abstractNumId w:val="12"/>
  </w:num>
  <w:num w:numId="21">
    <w:abstractNumId w:val="19"/>
  </w:num>
  <w:num w:numId="22">
    <w:abstractNumId w:val="71"/>
  </w:num>
  <w:num w:numId="23">
    <w:abstractNumId w:val="71"/>
    <w:lvlOverride w:ilvl="0">
      <w:lvl w:ilvl="0">
        <w:start w:val="1"/>
        <w:numFmt w:val="decimal"/>
        <w:lvlText w:val="%1."/>
        <w:legacy w:legacy="1" w:legacySpace="0" w:legacyIndent="225"/>
        <w:lvlJc w:val="left"/>
        <w:rPr>
          <w:rFonts w:ascii="Times New Roman" w:hAnsi="Times New Roman" w:cs="Times New Roman" w:hint="default"/>
        </w:rPr>
      </w:lvl>
    </w:lvlOverride>
  </w:num>
  <w:num w:numId="24">
    <w:abstractNumId w:val="63"/>
  </w:num>
  <w:num w:numId="25">
    <w:abstractNumId w:val="55"/>
  </w:num>
  <w:num w:numId="26">
    <w:abstractNumId w:val="30"/>
  </w:num>
  <w:num w:numId="27">
    <w:abstractNumId w:val="0"/>
    <w:lvlOverride w:ilvl="0">
      <w:lvl w:ilvl="0">
        <w:numFmt w:val="bullet"/>
        <w:lvlText w:val="♦"/>
        <w:legacy w:legacy="1" w:legacySpace="0" w:legacyIndent="202"/>
        <w:lvlJc w:val="left"/>
        <w:rPr>
          <w:rFonts w:ascii="Times New Roman" w:hAnsi="Times New Roman" w:hint="default"/>
        </w:rPr>
      </w:lvl>
    </w:lvlOverride>
  </w:num>
  <w:num w:numId="28">
    <w:abstractNumId w:val="13"/>
  </w:num>
  <w:num w:numId="29">
    <w:abstractNumId w:val="58"/>
  </w:num>
  <w:num w:numId="30">
    <w:abstractNumId w:val="22"/>
  </w:num>
  <w:num w:numId="31">
    <w:abstractNumId w:val="0"/>
    <w:lvlOverride w:ilvl="0">
      <w:lvl w:ilvl="0">
        <w:numFmt w:val="bullet"/>
        <w:lvlText w:val="•"/>
        <w:legacy w:legacy="1" w:legacySpace="0" w:legacyIndent="231"/>
        <w:lvlJc w:val="left"/>
        <w:rPr>
          <w:rFonts w:ascii="Times New Roman" w:hAnsi="Times New Roman" w:hint="default"/>
        </w:rPr>
      </w:lvl>
    </w:lvlOverride>
  </w:num>
  <w:num w:numId="32">
    <w:abstractNumId w:val="36"/>
  </w:num>
  <w:num w:numId="33">
    <w:abstractNumId w:val="33"/>
  </w:num>
  <w:num w:numId="34">
    <w:abstractNumId w:val="57"/>
  </w:num>
  <w:num w:numId="35">
    <w:abstractNumId w:val="48"/>
  </w:num>
  <w:num w:numId="36">
    <w:abstractNumId w:val="0"/>
    <w:lvlOverride w:ilvl="0">
      <w:lvl w:ilvl="0">
        <w:numFmt w:val="bullet"/>
        <w:lvlText w:val="♦"/>
        <w:legacy w:legacy="1" w:legacySpace="0" w:legacyIndent="207"/>
        <w:lvlJc w:val="left"/>
        <w:rPr>
          <w:rFonts w:ascii="Times New Roman" w:hAnsi="Times New Roman" w:hint="default"/>
        </w:rPr>
      </w:lvl>
    </w:lvlOverride>
  </w:num>
  <w:num w:numId="37">
    <w:abstractNumId w:val="28"/>
  </w:num>
  <w:num w:numId="38">
    <w:abstractNumId w:val="52"/>
  </w:num>
  <w:num w:numId="39">
    <w:abstractNumId w:val="67"/>
  </w:num>
  <w:num w:numId="40">
    <w:abstractNumId w:val="0"/>
    <w:lvlOverride w:ilvl="0">
      <w:lvl w:ilvl="0">
        <w:numFmt w:val="bullet"/>
        <w:lvlText w:val="•"/>
        <w:legacy w:legacy="1" w:legacySpace="0" w:legacyIndent="216"/>
        <w:lvlJc w:val="left"/>
        <w:rPr>
          <w:rFonts w:ascii="Times New Roman" w:hAnsi="Times New Roman" w:hint="default"/>
        </w:rPr>
      </w:lvl>
    </w:lvlOverride>
  </w:num>
  <w:num w:numId="41">
    <w:abstractNumId w:val="3"/>
    <w:lvlOverride w:ilvl="0">
      <w:startOverride w:val="1"/>
    </w:lvlOverride>
  </w:num>
  <w:num w:numId="42">
    <w:abstractNumId w:val="66"/>
    <w:lvlOverride w:ilvl="0">
      <w:startOverride w:val="1"/>
    </w:lvlOverride>
  </w:num>
  <w:num w:numId="43">
    <w:abstractNumId w:val="76"/>
  </w:num>
  <w:num w:numId="44">
    <w:abstractNumId w:val="21"/>
  </w:num>
  <w:num w:numId="45">
    <w:abstractNumId w:val="0"/>
    <w:lvlOverride w:ilvl="0">
      <w:lvl w:ilvl="0">
        <w:numFmt w:val="bullet"/>
        <w:lvlText w:val="•"/>
        <w:legacy w:legacy="1" w:legacySpace="0" w:legacyIndent="221"/>
        <w:lvlJc w:val="left"/>
        <w:rPr>
          <w:rFonts w:ascii="Times New Roman" w:hAnsi="Times New Roman" w:hint="default"/>
        </w:rPr>
      </w:lvl>
    </w:lvlOverride>
  </w:num>
  <w:num w:numId="46">
    <w:abstractNumId w:val="65"/>
    <w:lvlOverride w:ilvl="0">
      <w:startOverride w:val="1"/>
    </w:lvlOverride>
  </w:num>
  <w:num w:numId="47">
    <w:abstractNumId w:val="7"/>
  </w:num>
  <w:num w:numId="48">
    <w:abstractNumId w:val="2"/>
    <w:lvlOverride w:ilvl="0">
      <w:startOverride w:val="1"/>
    </w:lvlOverride>
  </w:num>
  <w:num w:numId="49">
    <w:abstractNumId w:val="38"/>
    <w:lvlOverride w:ilvl="0">
      <w:startOverride w:val="1"/>
    </w:lvlOverride>
  </w:num>
  <w:num w:numId="50">
    <w:abstractNumId w:val="25"/>
  </w:num>
  <w:num w:numId="51">
    <w:abstractNumId w:val="15"/>
  </w:num>
  <w:num w:numId="52">
    <w:abstractNumId w:val="8"/>
    <w:lvlOverride w:ilvl="0">
      <w:startOverride w:val="1"/>
    </w:lvlOverride>
  </w:num>
  <w:num w:numId="53">
    <w:abstractNumId w:val="43"/>
  </w:num>
  <w:num w:numId="54">
    <w:abstractNumId w:val="0"/>
    <w:lvlOverride w:ilvl="0">
      <w:lvl w:ilvl="0">
        <w:numFmt w:val="bullet"/>
        <w:lvlText w:val="•"/>
        <w:legacy w:legacy="1" w:legacySpace="0" w:legacyIndent="221"/>
        <w:lvlJc w:val="left"/>
        <w:rPr>
          <w:rFonts w:ascii="Courier New" w:hAnsi="Courier New" w:hint="default"/>
        </w:rPr>
      </w:lvl>
    </w:lvlOverride>
  </w:num>
  <w:num w:numId="55">
    <w:abstractNumId w:val="59"/>
  </w:num>
  <w:num w:numId="56">
    <w:abstractNumId w:val="70"/>
  </w:num>
  <w:num w:numId="57">
    <w:abstractNumId w:val="50"/>
  </w:num>
  <w:num w:numId="58">
    <w:abstractNumId w:val="35"/>
  </w:num>
  <w:num w:numId="59">
    <w:abstractNumId w:val="64"/>
  </w:num>
  <w:num w:numId="60">
    <w:abstractNumId w:val="56"/>
  </w:num>
  <w:num w:numId="61">
    <w:abstractNumId w:val="56"/>
    <w:lvlOverride w:ilvl="0">
      <w:lvl w:ilvl="0">
        <w:start w:val="1"/>
        <w:numFmt w:val="decimal"/>
        <w:lvlText w:val="%1."/>
        <w:legacy w:legacy="1" w:legacySpace="0" w:legacyIndent="226"/>
        <w:lvlJc w:val="left"/>
        <w:rPr>
          <w:rFonts w:ascii="Times New Roman" w:hAnsi="Times New Roman" w:cs="Times New Roman" w:hint="default"/>
        </w:rPr>
      </w:lvl>
    </w:lvlOverride>
  </w:num>
  <w:num w:numId="62">
    <w:abstractNumId w:val="46"/>
  </w:num>
  <w:num w:numId="63">
    <w:abstractNumId w:val="26"/>
  </w:num>
  <w:num w:numId="64">
    <w:abstractNumId w:val="61"/>
    <w:lvlOverride w:ilvl="0">
      <w:startOverride w:val="1"/>
    </w:lvlOverride>
  </w:num>
  <w:num w:numId="65">
    <w:abstractNumId w:val="37"/>
  </w:num>
  <w:num w:numId="66">
    <w:abstractNumId w:val="37"/>
    <w:lvlOverride w:ilvl="0">
      <w:lvl w:ilvl="0">
        <w:start w:val="1"/>
        <w:numFmt w:val="decimal"/>
        <w:lvlText w:val="%1."/>
        <w:legacy w:legacy="1" w:legacySpace="0" w:legacyIndent="221"/>
        <w:lvlJc w:val="left"/>
        <w:rPr>
          <w:rFonts w:ascii="Times New Roman" w:hAnsi="Times New Roman" w:cs="Times New Roman" w:hint="default"/>
        </w:rPr>
      </w:lvl>
    </w:lvlOverride>
  </w:num>
  <w:num w:numId="67">
    <w:abstractNumId w:val="9"/>
    <w:lvlOverride w:ilvl="0">
      <w:startOverride w:val="1"/>
    </w:lvlOverride>
  </w:num>
  <w:num w:numId="68">
    <w:abstractNumId w:val="5"/>
    <w:lvlOverride w:ilvl="0">
      <w:startOverride w:val="1"/>
    </w:lvlOverride>
  </w:num>
  <w:num w:numId="69">
    <w:abstractNumId w:val="10"/>
    <w:lvlOverride w:ilvl="0">
      <w:startOverride w:val="1"/>
    </w:lvlOverride>
  </w:num>
  <w:num w:numId="70">
    <w:abstractNumId w:val="27"/>
  </w:num>
  <w:num w:numId="71">
    <w:abstractNumId w:val="49"/>
    <w:lvlOverride w:ilvl="0">
      <w:startOverride w:val="1"/>
    </w:lvlOverride>
  </w:num>
  <w:num w:numId="72">
    <w:abstractNumId w:val="75"/>
    <w:lvlOverride w:ilvl="0">
      <w:startOverride w:val="1"/>
    </w:lvlOverride>
  </w:num>
  <w:num w:numId="73">
    <w:abstractNumId w:val="31"/>
    <w:lvlOverride w:ilvl="0">
      <w:startOverride w:val="1"/>
    </w:lvlOverride>
  </w:num>
  <w:num w:numId="74">
    <w:abstractNumId w:val="72"/>
    <w:lvlOverride w:ilvl="0">
      <w:startOverride w:val="3"/>
    </w:lvlOverride>
  </w:num>
  <w:num w:numId="75">
    <w:abstractNumId w:val="29"/>
    <w:lvlOverride w:ilvl="0">
      <w:startOverride w:val="1"/>
    </w:lvlOverride>
  </w:num>
  <w:num w:numId="76">
    <w:abstractNumId w:val="44"/>
    <w:lvlOverride w:ilvl="0">
      <w:startOverride w:val="5"/>
    </w:lvlOverride>
  </w:num>
  <w:num w:numId="77">
    <w:abstractNumId w:val="4"/>
    <w:lvlOverride w:ilvl="0">
      <w:startOverride w:val="7"/>
    </w:lvlOverride>
  </w:num>
  <w:num w:numId="78">
    <w:abstractNumId w:val="17"/>
    <w:lvlOverride w:ilvl="0">
      <w:startOverride w:val="1"/>
    </w:lvlOverride>
  </w:num>
  <w:num w:numId="79">
    <w:abstractNumId w:val="60"/>
    <w:lvlOverride w:ilvl="0">
      <w:startOverride w:val="1"/>
    </w:lvlOverride>
  </w:num>
  <w:num w:numId="80">
    <w:abstractNumId w:val="34"/>
    <w:lvlOverride w:ilvl="0">
      <w:startOverride w:val="1"/>
    </w:lvlOverride>
  </w:num>
  <w:num w:numId="81">
    <w:abstractNumId w:val="69"/>
    <w:lvlOverride w:ilvl="0">
      <w:startOverride w:val="1"/>
    </w:lvlOverride>
  </w:num>
  <w:num w:numId="82">
    <w:abstractNumId w:val="51"/>
    <w:lvlOverride w:ilvl="0">
      <w:startOverride w:val="1"/>
    </w:lvlOverride>
  </w:num>
  <w:num w:numId="83">
    <w:abstractNumId w:val="47"/>
    <w:lvlOverride w:ilvl="0">
      <w:startOverride w:val="1"/>
    </w:lvlOverride>
  </w:num>
  <w:num w:numId="84">
    <w:abstractNumId w:val="40"/>
    <w:lvlOverride w:ilvl="0">
      <w:startOverride w:val="1"/>
    </w:lvlOverride>
  </w:num>
  <w:num w:numId="85">
    <w:abstractNumId w:val="74"/>
  </w:num>
  <w:num w:numId="86">
    <w:abstractNumId w:val="54"/>
  </w:num>
  <w:num w:numId="87">
    <w:abstractNumId w:val="0"/>
    <w:lvlOverride w:ilvl="0">
      <w:lvl w:ilvl="0">
        <w:numFmt w:val="bullet"/>
        <w:lvlText w:val="•"/>
        <w:legacy w:legacy="1" w:legacySpace="0" w:legacyIndent="230"/>
        <w:lvlJc w:val="left"/>
        <w:rPr>
          <w:rFonts w:ascii="Times New Roman" w:hAnsi="Times New Roman" w:hint="default"/>
        </w:rPr>
      </w:lvl>
    </w:lvlOverride>
  </w:num>
  <w:num w:numId="88">
    <w:abstractNumId w:val="62"/>
  </w:num>
  <w:num w:numId="89">
    <w:abstractNumId w:val="42"/>
  </w:num>
  <w:num w:numId="90">
    <w:abstractNumId w:val="68"/>
  </w:num>
  <w:num w:numId="91">
    <w:abstractNumId w:val="45"/>
  </w:num>
  <w:num w:numId="92">
    <w:abstractNumId w:val="41"/>
  </w:num>
  <w:num w:numId="93">
    <w:abstractNumId w:val="41"/>
    <w:lvlOverride w:ilvl="0">
      <w:lvl w:ilvl="0">
        <w:start w:val="25"/>
        <w:numFmt w:val="decimal"/>
        <w:lvlText w:val="%1."/>
        <w:legacy w:legacy="1" w:legacySpace="0" w:legacyIndent="322"/>
        <w:lvlJc w:val="left"/>
        <w:rPr>
          <w:rFonts w:ascii="Times New Roman" w:hAnsi="Times New Roman" w:cs="Times New Roman" w:hint="default"/>
        </w:rPr>
      </w:lvl>
    </w:lvlOverride>
  </w:num>
  <w:num w:numId="94">
    <w:abstractNumId w:val="41"/>
    <w:lvlOverride w:ilvl="0">
      <w:lvl w:ilvl="0">
        <w:start w:val="57"/>
        <w:numFmt w:val="decimal"/>
        <w:lvlText w:val="%1."/>
        <w:legacy w:legacy="1" w:legacySpace="0" w:legacyIndent="317"/>
        <w:lvlJc w:val="left"/>
        <w:rPr>
          <w:rFonts w:ascii="Times New Roman" w:hAnsi="Times New Roman" w:cs="Times New Roman" w:hint="default"/>
        </w:rPr>
      </w:lvl>
    </w:lvlOverride>
  </w:num>
  <w:num w:numId="95">
    <w:abstractNumId w:val="39"/>
  </w:num>
  <w:num w:numId="96">
    <w:abstractNumId w:val="39"/>
    <w:lvlOverride w:ilvl="0">
      <w:lvl w:ilvl="0">
        <w:start w:val="88"/>
        <w:numFmt w:val="decimal"/>
        <w:lvlText w:val="%1."/>
        <w:legacy w:legacy="1" w:legacySpace="0" w:legacyIndent="341"/>
        <w:lvlJc w:val="left"/>
        <w:rPr>
          <w:rFonts w:ascii="Times New Roman" w:hAnsi="Times New Roman" w:cs="Times New Roman" w:hint="default"/>
        </w:rPr>
      </w:lvl>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savePreviewPicture/>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35D8"/>
    <w:rsid w:val="0000170E"/>
    <w:rsid w:val="00010A44"/>
    <w:rsid w:val="00011351"/>
    <w:rsid w:val="000243F9"/>
    <w:rsid w:val="00035CB7"/>
    <w:rsid w:val="00042371"/>
    <w:rsid w:val="00051A43"/>
    <w:rsid w:val="00054203"/>
    <w:rsid w:val="0006153E"/>
    <w:rsid w:val="0006179D"/>
    <w:rsid w:val="000634C6"/>
    <w:rsid w:val="00064414"/>
    <w:rsid w:val="00084724"/>
    <w:rsid w:val="00091616"/>
    <w:rsid w:val="000B2BF7"/>
    <w:rsid w:val="000B6B79"/>
    <w:rsid w:val="000C0E76"/>
    <w:rsid w:val="000E356A"/>
    <w:rsid w:val="000F1CA0"/>
    <w:rsid w:val="000F54CF"/>
    <w:rsid w:val="000F7B75"/>
    <w:rsid w:val="00103050"/>
    <w:rsid w:val="001105BA"/>
    <w:rsid w:val="00114D35"/>
    <w:rsid w:val="00116C9A"/>
    <w:rsid w:val="00124785"/>
    <w:rsid w:val="0012571B"/>
    <w:rsid w:val="001277D5"/>
    <w:rsid w:val="0013088E"/>
    <w:rsid w:val="00140B12"/>
    <w:rsid w:val="00145E50"/>
    <w:rsid w:val="00146372"/>
    <w:rsid w:val="00151EDC"/>
    <w:rsid w:val="00154880"/>
    <w:rsid w:val="0015574D"/>
    <w:rsid w:val="001601EE"/>
    <w:rsid w:val="00165ABF"/>
    <w:rsid w:val="00167848"/>
    <w:rsid w:val="00173291"/>
    <w:rsid w:val="0017369C"/>
    <w:rsid w:val="00175768"/>
    <w:rsid w:val="00186B49"/>
    <w:rsid w:val="00191D05"/>
    <w:rsid w:val="0019393B"/>
    <w:rsid w:val="0019656F"/>
    <w:rsid w:val="0019747A"/>
    <w:rsid w:val="001B5023"/>
    <w:rsid w:val="001C2FEC"/>
    <w:rsid w:val="001C5373"/>
    <w:rsid w:val="001D32CC"/>
    <w:rsid w:val="001D43E7"/>
    <w:rsid w:val="001E4EA2"/>
    <w:rsid w:val="001F5857"/>
    <w:rsid w:val="00200DD1"/>
    <w:rsid w:val="002060C8"/>
    <w:rsid w:val="00215708"/>
    <w:rsid w:val="002352FB"/>
    <w:rsid w:val="002452BC"/>
    <w:rsid w:val="00247B4D"/>
    <w:rsid w:val="0026375D"/>
    <w:rsid w:val="00274940"/>
    <w:rsid w:val="002750DA"/>
    <w:rsid w:val="00277731"/>
    <w:rsid w:val="00293D0F"/>
    <w:rsid w:val="00297F57"/>
    <w:rsid w:val="002A377F"/>
    <w:rsid w:val="002A766D"/>
    <w:rsid w:val="002B0598"/>
    <w:rsid w:val="002B5160"/>
    <w:rsid w:val="002B756D"/>
    <w:rsid w:val="002C50FB"/>
    <w:rsid w:val="002C6B91"/>
    <w:rsid w:val="002E5BC5"/>
    <w:rsid w:val="002F4F4D"/>
    <w:rsid w:val="00324396"/>
    <w:rsid w:val="0034016A"/>
    <w:rsid w:val="00341647"/>
    <w:rsid w:val="00343980"/>
    <w:rsid w:val="00353BBB"/>
    <w:rsid w:val="003576F2"/>
    <w:rsid w:val="003763C7"/>
    <w:rsid w:val="003806A8"/>
    <w:rsid w:val="0038546F"/>
    <w:rsid w:val="00386059"/>
    <w:rsid w:val="003907E9"/>
    <w:rsid w:val="0039797B"/>
    <w:rsid w:val="003A1A68"/>
    <w:rsid w:val="003B04E9"/>
    <w:rsid w:val="003B07AE"/>
    <w:rsid w:val="003B1714"/>
    <w:rsid w:val="003B5E82"/>
    <w:rsid w:val="003C0B8C"/>
    <w:rsid w:val="003C1C18"/>
    <w:rsid w:val="003C2AAA"/>
    <w:rsid w:val="003C3243"/>
    <w:rsid w:val="003C382E"/>
    <w:rsid w:val="003C4F7B"/>
    <w:rsid w:val="003C7AE1"/>
    <w:rsid w:val="003E2A27"/>
    <w:rsid w:val="003E7E0B"/>
    <w:rsid w:val="00401962"/>
    <w:rsid w:val="00425760"/>
    <w:rsid w:val="00426EE8"/>
    <w:rsid w:val="00431942"/>
    <w:rsid w:val="00444901"/>
    <w:rsid w:val="00464708"/>
    <w:rsid w:val="0047120E"/>
    <w:rsid w:val="0047412C"/>
    <w:rsid w:val="00477163"/>
    <w:rsid w:val="00481EA8"/>
    <w:rsid w:val="0048376E"/>
    <w:rsid w:val="00491C06"/>
    <w:rsid w:val="00495417"/>
    <w:rsid w:val="00497846"/>
    <w:rsid w:val="00497C5F"/>
    <w:rsid w:val="004A2D20"/>
    <w:rsid w:val="004A3CA7"/>
    <w:rsid w:val="004A621E"/>
    <w:rsid w:val="004C6345"/>
    <w:rsid w:val="004D194E"/>
    <w:rsid w:val="004D4F91"/>
    <w:rsid w:val="004D5337"/>
    <w:rsid w:val="004E2B6E"/>
    <w:rsid w:val="004E2ECC"/>
    <w:rsid w:val="00505655"/>
    <w:rsid w:val="00505B52"/>
    <w:rsid w:val="00506FF4"/>
    <w:rsid w:val="00507F18"/>
    <w:rsid w:val="005160C7"/>
    <w:rsid w:val="005220A4"/>
    <w:rsid w:val="00536D8B"/>
    <w:rsid w:val="00543848"/>
    <w:rsid w:val="005445FF"/>
    <w:rsid w:val="0055321B"/>
    <w:rsid w:val="00560A84"/>
    <w:rsid w:val="00561CE9"/>
    <w:rsid w:val="0056301C"/>
    <w:rsid w:val="00567087"/>
    <w:rsid w:val="00570390"/>
    <w:rsid w:val="00573E88"/>
    <w:rsid w:val="00580806"/>
    <w:rsid w:val="00593524"/>
    <w:rsid w:val="0059517C"/>
    <w:rsid w:val="005A0DD2"/>
    <w:rsid w:val="005A278A"/>
    <w:rsid w:val="005A27C2"/>
    <w:rsid w:val="005A6F1C"/>
    <w:rsid w:val="005A7217"/>
    <w:rsid w:val="005B0CD1"/>
    <w:rsid w:val="005B4E39"/>
    <w:rsid w:val="005C03BF"/>
    <w:rsid w:val="005D4003"/>
    <w:rsid w:val="005D40F3"/>
    <w:rsid w:val="005F781B"/>
    <w:rsid w:val="006024C6"/>
    <w:rsid w:val="00603A91"/>
    <w:rsid w:val="0061288D"/>
    <w:rsid w:val="00617656"/>
    <w:rsid w:val="00621665"/>
    <w:rsid w:val="00624B12"/>
    <w:rsid w:val="00624C0E"/>
    <w:rsid w:val="0062774F"/>
    <w:rsid w:val="006359E3"/>
    <w:rsid w:val="0066271A"/>
    <w:rsid w:val="00664628"/>
    <w:rsid w:val="00666DCA"/>
    <w:rsid w:val="00675CD2"/>
    <w:rsid w:val="00685DE5"/>
    <w:rsid w:val="00686BF5"/>
    <w:rsid w:val="00696D09"/>
    <w:rsid w:val="006A02C5"/>
    <w:rsid w:val="006A4225"/>
    <w:rsid w:val="006B180D"/>
    <w:rsid w:val="006B6A84"/>
    <w:rsid w:val="006C138C"/>
    <w:rsid w:val="006C1DE3"/>
    <w:rsid w:val="006C661B"/>
    <w:rsid w:val="006E21A3"/>
    <w:rsid w:val="006E5F14"/>
    <w:rsid w:val="006E6D8C"/>
    <w:rsid w:val="00701EEC"/>
    <w:rsid w:val="00710C55"/>
    <w:rsid w:val="00710D18"/>
    <w:rsid w:val="007116DA"/>
    <w:rsid w:val="0071215F"/>
    <w:rsid w:val="00712A83"/>
    <w:rsid w:val="0072168B"/>
    <w:rsid w:val="007377F2"/>
    <w:rsid w:val="00740C31"/>
    <w:rsid w:val="00740F5E"/>
    <w:rsid w:val="00761C34"/>
    <w:rsid w:val="0076373B"/>
    <w:rsid w:val="00772CC6"/>
    <w:rsid w:val="007821F1"/>
    <w:rsid w:val="007A6850"/>
    <w:rsid w:val="007A7BD2"/>
    <w:rsid w:val="007B2BA4"/>
    <w:rsid w:val="007B59E8"/>
    <w:rsid w:val="007C5B15"/>
    <w:rsid w:val="007C5D57"/>
    <w:rsid w:val="007C6B39"/>
    <w:rsid w:val="007D2C67"/>
    <w:rsid w:val="007D33D1"/>
    <w:rsid w:val="007E703F"/>
    <w:rsid w:val="007E749E"/>
    <w:rsid w:val="007E759A"/>
    <w:rsid w:val="007F53FA"/>
    <w:rsid w:val="00801A25"/>
    <w:rsid w:val="0080310E"/>
    <w:rsid w:val="0080682A"/>
    <w:rsid w:val="008127C5"/>
    <w:rsid w:val="0081475D"/>
    <w:rsid w:val="00820B35"/>
    <w:rsid w:val="0083558D"/>
    <w:rsid w:val="00835CEC"/>
    <w:rsid w:val="00836CBA"/>
    <w:rsid w:val="00843633"/>
    <w:rsid w:val="008570E6"/>
    <w:rsid w:val="00857675"/>
    <w:rsid w:val="00862E11"/>
    <w:rsid w:val="00865E82"/>
    <w:rsid w:val="00874E7C"/>
    <w:rsid w:val="00885367"/>
    <w:rsid w:val="0088553B"/>
    <w:rsid w:val="00890EC0"/>
    <w:rsid w:val="00893DD2"/>
    <w:rsid w:val="008A06CF"/>
    <w:rsid w:val="008A29F3"/>
    <w:rsid w:val="008B0350"/>
    <w:rsid w:val="008B13E8"/>
    <w:rsid w:val="008B2845"/>
    <w:rsid w:val="008D4C8E"/>
    <w:rsid w:val="008D7842"/>
    <w:rsid w:val="008E410E"/>
    <w:rsid w:val="008E50D5"/>
    <w:rsid w:val="008E6122"/>
    <w:rsid w:val="008F0A94"/>
    <w:rsid w:val="008F21EB"/>
    <w:rsid w:val="00901FB8"/>
    <w:rsid w:val="00915E89"/>
    <w:rsid w:val="009213CC"/>
    <w:rsid w:val="00931146"/>
    <w:rsid w:val="00934F21"/>
    <w:rsid w:val="00935FDB"/>
    <w:rsid w:val="00942770"/>
    <w:rsid w:val="00942F02"/>
    <w:rsid w:val="00950C31"/>
    <w:rsid w:val="0095580F"/>
    <w:rsid w:val="009559D3"/>
    <w:rsid w:val="009570C6"/>
    <w:rsid w:val="0096096C"/>
    <w:rsid w:val="009771FD"/>
    <w:rsid w:val="009773A7"/>
    <w:rsid w:val="009846BB"/>
    <w:rsid w:val="00990DC5"/>
    <w:rsid w:val="00992FCE"/>
    <w:rsid w:val="00997C32"/>
    <w:rsid w:val="009A22CB"/>
    <w:rsid w:val="009A395B"/>
    <w:rsid w:val="009A77B7"/>
    <w:rsid w:val="009C2339"/>
    <w:rsid w:val="009C5C83"/>
    <w:rsid w:val="009D2929"/>
    <w:rsid w:val="009D3AC1"/>
    <w:rsid w:val="009E7DCD"/>
    <w:rsid w:val="00A1170E"/>
    <w:rsid w:val="00A15F8F"/>
    <w:rsid w:val="00A24693"/>
    <w:rsid w:val="00A260CE"/>
    <w:rsid w:val="00A327E3"/>
    <w:rsid w:val="00A33F59"/>
    <w:rsid w:val="00A43EA8"/>
    <w:rsid w:val="00A44A2C"/>
    <w:rsid w:val="00A468EC"/>
    <w:rsid w:val="00A46C94"/>
    <w:rsid w:val="00A64C12"/>
    <w:rsid w:val="00A738BC"/>
    <w:rsid w:val="00A80FCA"/>
    <w:rsid w:val="00A83209"/>
    <w:rsid w:val="00A91B3A"/>
    <w:rsid w:val="00AA2EFE"/>
    <w:rsid w:val="00AA35D8"/>
    <w:rsid w:val="00AA4C5A"/>
    <w:rsid w:val="00AA7D6A"/>
    <w:rsid w:val="00AB2D9B"/>
    <w:rsid w:val="00AB3677"/>
    <w:rsid w:val="00AC187E"/>
    <w:rsid w:val="00AD238D"/>
    <w:rsid w:val="00AD3DA8"/>
    <w:rsid w:val="00AD71BE"/>
    <w:rsid w:val="00AE7485"/>
    <w:rsid w:val="00AE7DD2"/>
    <w:rsid w:val="00AF5F92"/>
    <w:rsid w:val="00AF795A"/>
    <w:rsid w:val="00B07197"/>
    <w:rsid w:val="00B0734C"/>
    <w:rsid w:val="00B07639"/>
    <w:rsid w:val="00B22DA7"/>
    <w:rsid w:val="00B2457D"/>
    <w:rsid w:val="00B27C67"/>
    <w:rsid w:val="00B319CA"/>
    <w:rsid w:val="00B36FBE"/>
    <w:rsid w:val="00B40A6D"/>
    <w:rsid w:val="00B41829"/>
    <w:rsid w:val="00B44F9E"/>
    <w:rsid w:val="00B4560F"/>
    <w:rsid w:val="00B50D6A"/>
    <w:rsid w:val="00B54931"/>
    <w:rsid w:val="00B54E29"/>
    <w:rsid w:val="00B641A8"/>
    <w:rsid w:val="00B7059D"/>
    <w:rsid w:val="00B81ADA"/>
    <w:rsid w:val="00B90859"/>
    <w:rsid w:val="00B93B7F"/>
    <w:rsid w:val="00BA16F6"/>
    <w:rsid w:val="00BA73A5"/>
    <w:rsid w:val="00BB6236"/>
    <w:rsid w:val="00BC223A"/>
    <w:rsid w:val="00BC35AC"/>
    <w:rsid w:val="00BC696B"/>
    <w:rsid w:val="00BE1A1F"/>
    <w:rsid w:val="00BF4A7E"/>
    <w:rsid w:val="00BF50F0"/>
    <w:rsid w:val="00BF7A39"/>
    <w:rsid w:val="00C00552"/>
    <w:rsid w:val="00C06A47"/>
    <w:rsid w:val="00C20923"/>
    <w:rsid w:val="00C250E3"/>
    <w:rsid w:val="00C30EB5"/>
    <w:rsid w:val="00C33150"/>
    <w:rsid w:val="00C36E8F"/>
    <w:rsid w:val="00C41815"/>
    <w:rsid w:val="00C43D55"/>
    <w:rsid w:val="00C4700F"/>
    <w:rsid w:val="00C47482"/>
    <w:rsid w:val="00C5390A"/>
    <w:rsid w:val="00C61A92"/>
    <w:rsid w:val="00C8146A"/>
    <w:rsid w:val="00C84167"/>
    <w:rsid w:val="00C9011F"/>
    <w:rsid w:val="00C94D8A"/>
    <w:rsid w:val="00C94E36"/>
    <w:rsid w:val="00C9545D"/>
    <w:rsid w:val="00CA1C1E"/>
    <w:rsid w:val="00CB0E98"/>
    <w:rsid w:val="00CB1BCE"/>
    <w:rsid w:val="00CB1DE1"/>
    <w:rsid w:val="00CD5051"/>
    <w:rsid w:val="00CE1587"/>
    <w:rsid w:val="00CE2FDD"/>
    <w:rsid w:val="00CE40B7"/>
    <w:rsid w:val="00CE4BD2"/>
    <w:rsid w:val="00CF3D21"/>
    <w:rsid w:val="00CF469E"/>
    <w:rsid w:val="00CF56AD"/>
    <w:rsid w:val="00D0069C"/>
    <w:rsid w:val="00D03B02"/>
    <w:rsid w:val="00D04294"/>
    <w:rsid w:val="00D142EB"/>
    <w:rsid w:val="00D14816"/>
    <w:rsid w:val="00D24DF5"/>
    <w:rsid w:val="00D33749"/>
    <w:rsid w:val="00D34436"/>
    <w:rsid w:val="00D44781"/>
    <w:rsid w:val="00D52DC0"/>
    <w:rsid w:val="00D60544"/>
    <w:rsid w:val="00D659D6"/>
    <w:rsid w:val="00D672E8"/>
    <w:rsid w:val="00D76870"/>
    <w:rsid w:val="00D94DB8"/>
    <w:rsid w:val="00D96C4E"/>
    <w:rsid w:val="00DA0BF8"/>
    <w:rsid w:val="00DA6019"/>
    <w:rsid w:val="00DA659D"/>
    <w:rsid w:val="00DB16DA"/>
    <w:rsid w:val="00DB5E6E"/>
    <w:rsid w:val="00DC1783"/>
    <w:rsid w:val="00DD281B"/>
    <w:rsid w:val="00DD328E"/>
    <w:rsid w:val="00DD7628"/>
    <w:rsid w:val="00DD7B29"/>
    <w:rsid w:val="00DE2B2D"/>
    <w:rsid w:val="00DF0685"/>
    <w:rsid w:val="00DF142C"/>
    <w:rsid w:val="00DF52E5"/>
    <w:rsid w:val="00E01F4E"/>
    <w:rsid w:val="00E032E1"/>
    <w:rsid w:val="00E22D22"/>
    <w:rsid w:val="00E329AA"/>
    <w:rsid w:val="00E4773C"/>
    <w:rsid w:val="00E73501"/>
    <w:rsid w:val="00E7623F"/>
    <w:rsid w:val="00E83EFE"/>
    <w:rsid w:val="00E959C1"/>
    <w:rsid w:val="00EA15E9"/>
    <w:rsid w:val="00EA1FA7"/>
    <w:rsid w:val="00EA2805"/>
    <w:rsid w:val="00EA782D"/>
    <w:rsid w:val="00EA78F7"/>
    <w:rsid w:val="00EB753F"/>
    <w:rsid w:val="00EC70C5"/>
    <w:rsid w:val="00ED3391"/>
    <w:rsid w:val="00EE1B60"/>
    <w:rsid w:val="00EE7AF8"/>
    <w:rsid w:val="00EF785F"/>
    <w:rsid w:val="00F0286E"/>
    <w:rsid w:val="00F10BB9"/>
    <w:rsid w:val="00F209E2"/>
    <w:rsid w:val="00F40156"/>
    <w:rsid w:val="00F41E6B"/>
    <w:rsid w:val="00F50902"/>
    <w:rsid w:val="00F72A4F"/>
    <w:rsid w:val="00F7756A"/>
    <w:rsid w:val="00F915A4"/>
    <w:rsid w:val="00FA08FC"/>
    <w:rsid w:val="00FA2AED"/>
    <w:rsid w:val="00FA2C07"/>
    <w:rsid w:val="00FA7236"/>
    <w:rsid w:val="00FB7CF9"/>
    <w:rsid w:val="00FC6D27"/>
    <w:rsid w:val="00FD6379"/>
    <w:rsid w:val="00FE151D"/>
    <w:rsid w:val="00FE793D"/>
    <w:rsid w:val="00FE7BBC"/>
    <w:rsid w:val="00FE7EB6"/>
    <w:rsid w:val="00FE7FA1"/>
    <w:rsid w:val="00FF5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2"/>
    <o:shapelayout v:ext="edit">
      <o:idmap v:ext="edit" data="1"/>
    </o:shapelayout>
  </w:shapeDefaults>
  <w:decimalSymbol w:val=","/>
  <w:listSeparator w:val=";"/>
  <w14:defaultImageDpi w14:val="0"/>
  <w15:docId w15:val="{75165D00-7BD2-4886-87BE-473FD67B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0B7"/>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2060C8"/>
    <w:pPr>
      <w:tabs>
        <w:tab w:val="center" w:pos="4677"/>
        <w:tab w:val="right" w:pos="9355"/>
      </w:tabs>
    </w:pPr>
  </w:style>
  <w:style w:type="paragraph" w:styleId="a5">
    <w:name w:val="footer"/>
    <w:basedOn w:val="a"/>
    <w:link w:val="a6"/>
    <w:uiPriority w:val="99"/>
    <w:rsid w:val="002060C8"/>
    <w:pPr>
      <w:tabs>
        <w:tab w:val="center" w:pos="4677"/>
        <w:tab w:val="right" w:pos="9355"/>
      </w:tabs>
    </w:pPr>
  </w:style>
  <w:style w:type="character" w:customStyle="1" w:styleId="a4">
    <w:name w:val="Верхній колонтитул Знак"/>
    <w:basedOn w:val="a0"/>
    <w:link w:val="a3"/>
    <w:uiPriority w:val="99"/>
    <w:semiHidden/>
    <w:locked/>
    <w:rsid w:val="002060C8"/>
    <w:rPr>
      <w:rFonts w:cs="Times New Roman"/>
      <w:sz w:val="22"/>
      <w:szCs w:val="22"/>
      <w:lang w:val="x-none" w:eastAsia="en-US"/>
    </w:rPr>
  </w:style>
  <w:style w:type="paragraph" w:styleId="a7">
    <w:name w:val="endnote text"/>
    <w:basedOn w:val="a"/>
    <w:link w:val="a8"/>
    <w:uiPriority w:val="99"/>
    <w:semiHidden/>
    <w:rsid w:val="004A621E"/>
    <w:rPr>
      <w:sz w:val="20"/>
      <w:szCs w:val="20"/>
    </w:rPr>
  </w:style>
  <w:style w:type="character" w:customStyle="1" w:styleId="a6">
    <w:name w:val="Нижній колонтитул Знак"/>
    <w:basedOn w:val="a0"/>
    <w:link w:val="a5"/>
    <w:uiPriority w:val="99"/>
    <w:locked/>
    <w:rsid w:val="002060C8"/>
    <w:rPr>
      <w:rFonts w:cs="Times New Roman"/>
      <w:sz w:val="22"/>
      <w:szCs w:val="22"/>
      <w:lang w:val="x-none" w:eastAsia="en-US"/>
    </w:rPr>
  </w:style>
  <w:style w:type="character" w:styleId="a9">
    <w:name w:val="endnote reference"/>
    <w:basedOn w:val="a0"/>
    <w:uiPriority w:val="99"/>
    <w:semiHidden/>
    <w:rsid w:val="004A621E"/>
    <w:rPr>
      <w:rFonts w:cs="Times New Roman"/>
      <w:vertAlign w:val="superscript"/>
    </w:rPr>
  </w:style>
  <w:style w:type="character" w:customStyle="1" w:styleId="a8">
    <w:name w:val="Текст кінцевої виноски Знак"/>
    <w:basedOn w:val="a0"/>
    <w:link w:val="a7"/>
    <w:uiPriority w:val="99"/>
    <w:semiHidden/>
    <w:locked/>
    <w:rsid w:val="004A621E"/>
    <w:rPr>
      <w:rFonts w:cs="Times New Roman"/>
      <w:lang w:val="x-none" w:eastAsia="en-US"/>
    </w:rPr>
  </w:style>
  <w:style w:type="table" w:styleId="aa">
    <w:name w:val="Table Grid"/>
    <w:basedOn w:val="a1"/>
    <w:uiPriority w:val="99"/>
    <w:rsid w:val="00C43D55"/>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footnote text"/>
    <w:basedOn w:val="a"/>
    <w:link w:val="ac"/>
    <w:uiPriority w:val="99"/>
    <w:rsid w:val="00A46C94"/>
    <w:rPr>
      <w:sz w:val="20"/>
      <w:szCs w:val="20"/>
    </w:rPr>
  </w:style>
  <w:style w:type="character" w:styleId="ad">
    <w:name w:val="footnote reference"/>
    <w:basedOn w:val="a0"/>
    <w:uiPriority w:val="99"/>
    <w:semiHidden/>
    <w:rsid w:val="00A46C94"/>
    <w:rPr>
      <w:rFonts w:cs="Times New Roman"/>
      <w:vertAlign w:val="superscript"/>
    </w:rPr>
  </w:style>
  <w:style w:type="character" w:customStyle="1" w:styleId="ac">
    <w:name w:val="Текст виноски Знак"/>
    <w:basedOn w:val="a0"/>
    <w:link w:val="ab"/>
    <w:uiPriority w:val="99"/>
    <w:locked/>
    <w:rsid w:val="00A46C94"/>
    <w:rPr>
      <w:rFonts w:cs="Times New Roman"/>
      <w:lang w:val="x-none" w:eastAsia="en-US"/>
    </w:rPr>
  </w:style>
  <w:style w:type="paragraph" w:styleId="ae">
    <w:name w:val="Balloon Text"/>
    <w:basedOn w:val="a"/>
    <w:link w:val="af"/>
    <w:uiPriority w:val="99"/>
    <w:semiHidden/>
    <w:rsid w:val="00BA73A5"/>
    <w:pPr>
      <w:widowControl w:val="0"/>
      <w:autoSpaceDE w:val="0"/>
      <w:autoSpaceDN w:val="0"/>
      <w:adjustRightInd w:val="0"/>
      <w:spacing w:after="0" w:line="240" w:lineRule="auto"/>
    </w:pPr>
    <w:rPr>
      <w:rFonts w:ascii="Tahoma" w:hAnsi="Tahoma" w:cs="Tahoma"/>
      <w:sz w:val="16"/>
      <w:szCs w:val="16"/>
      <w:lang w:eastAsia="ru-RU"/>
    </w:rPr>
  </w:style>
  <w:style w:type="paragraph" w:customStyle="1" w:styleId="af0">
    <w:name w:val="Абзац списка"/>
    <w:basedOn w:val="a"/>
    <w:uiPriority w:val="99"/>
    <w:rsid w:val="00BA73A5"/>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character" w:customStyle="1" w:styleId="af">
    <w:name w:val="Текст у виносці Знак"/>
    <w:basedOn w:val="a0"/>
    <w:link w:val="ae"/>
    <w:uiPriority w:val="99"/>
    <w:semiHidden/>
    <w:locked/>
    <w:rsid w:val="00BA73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426653">
      <w:marLeft w:val="0"/>
      <w:marRight w:val="0"/>
      <w:marTop w:val="0"/>
      <w:marBottom w:val="0"/>
      <w:divBdr>
        <w:top w:val="none" w:sz="0" w:space="0" w:color="auto"/>
        <w:left w:val="none" w:sz="0" w:space="0" w:color="auto"/>
        <w:bottom w:val="none" w:sz="0" w:space="0" w:color="auto"/>
        <w:right w:val="none" w:sz="0" w:space="0" w:color="auto"/>
      </w:divBdr>
    </w:div>
    <w:div w:id="1128426654">
      <w:marLeft w:val="0"/>
      <w:marRight w:val="0"/>
      <w:marTop w:val="0"/>
      <w:marBottom w:val="0"/>
      <w:divBdr>
        <w:top w:val="none" w:sz="0" w:space="0" w:color="auto"/>
        <w:left w:val="none" w:sz="0" w:space="0" w:color="auto"/>
        <w:bottom w:val="none" w:sz="0" w:space="0" w:color="auto"/>
        <w:right w:val="none" w:sz="0" w:space="0" w:color="auto"/>
      </w:divBdr>
    </w:div>
    <w:div w:id="1128426655">
      <w:marLeft w:val="0"/>
      <w:marRight w:val="0"/>
      <w:marTop w:val="0"/>
      <w:marBottom w:val="0"/>
      <w:divBdr>
        <w:top w:val="none" w:sz="0" w:space="0" w:color="auto"/>
        <w:left w:val="none" w:sz="0" w:space="0" w:color="auto"/>
        <w:bottom w:val="none" w:sz="0" w:space="0" w:color="auto"/>
        <w:right w:val="none" w:sz="0" w:space="0" w:color="auto"/>
      </w:divBdr>
    </w:div>
    <w:div w:id="1128426656">
      <w:marLeft w:val="0"/>
      <w:marRight w:val="0"/>
      <w:marTop w:val="0"/>
      <w:marBottom w:val="0"/>
      <w:divBdr>
        <w:top w:val="none" w:sz="0" w:space="0" w:color="auto"/>
        <w:left w:val="none" w:sz="0" w:space="0" w:color="auto"/>
        <w:bottom w:val="none" w:sz="0" w:space="0" w:color="auto"/>
        <w:right w:val="none" w:sz="0" w:space="0" w:color="auto"/>
      </w:divBdr>
    </w:div>
    <w:div w:id="1128426657">
      <w:marLeft w:val="0"/>
      <w:marRight w:val="0"/>
      <w:marTop w:val="0"/>
      <w:marBottom w:val="0"/>
      <w:divBdr>
        <w:top w:val="none" w:sz="0" w:space="0" w:color="auto"/>
        <w:left w:val="none" w:sz="0" w:space="0" w:color="auto"/>
        <w:bottom w:val="none" w:sz="0" w:space="0" w:color="auto"/>
        <w:right w:val="none" w:sz="0" w:space="0" w:color="auto"/>
      </w:divBdr>
    </w:div>
    <w:div w:id="1128426658">
      <w:marLeft w:val="0"/>
      <w:marRight w:val="0"/>
      <w:marTop w:val="0"/>
      <w:marBottom w:val="0"/>
      <w:divBdr>
        <w:top w:val="none" w:sz="0" w:space="0" w:color="auto"/>
        <w:left w:val="none" w:sz="0" w:space="0" w:color="auto"/>
        <w:bottom w:val="none" w:sz="0" w:space="0" w:color="auto"/>
        <w:right w:val="none" w:sz="0" w:space="0" w:color="auto"/>
      </w:divBdr>
    </w:div>
    <w:div w:id="1128426659">
      <w:marLeft w:val="0"/>
      <w:marRight w:val="0"/>
      <w:marTop w:val="0"/>
      <w:marBottom w:val="0"/>
      <w:divBdr>
        <w:top w:val="none" w:sz="0" w:space="0" w:color="auto"/>
        <w:left w:val="none" w:sz="0" w:space="0" w:color="auto"/>
        <w:bottom w:val="none" w:sz="0" w:space="0" w:color="auto"/>
        <w:right w:val="none" w:sz="0" w:space="0" w:color="auto"/>
      </w:divBdr>
    </w:div>
    <w:div w:id="1128426660">
      <w:marLeft w:val="0"/>
      <w:marRight w:val="0"/>
      <w:marTop w:val="0"/>
      <w:marBottom w:val="0"/>
      <w:divBdr>
        <w:top w:val="none" w:sz="0" w:space="0" w:color="auto"/>
        <w:left w:val="none" w:sz="0" w:space="0" w:color="auto"/>
        <w:bottom w:val="none" w:sz="0" w:space="0" w:color="auto"/>
        <w:right w:val="none" w:sz="0" w:space="0" w:color="auto"/>
      </w:divBdr>
    </w:div>
    <w:div w:id="1128426661">
      <w:marLeft w:val="0"/>
      <w:marRight w:val="0"/>
      <w:marTop w:val="0"/>
      <w:marBottom w:val="0"/>
      <w:divBdr>
        <w:top w:val="none" w:sz="0" w:space="0" w:color="auto"/>
        <w:left w:val="none" w:sz="0" w:space="0" w:color="auto"/>
        <w:bottom w:val="none" w:sz="0" w:space="0" w:color="auto"/>
        <w:right w:val="none" w:sz="0" w:space="0" w:color="auto"/>
      </w:divBdr>
    </w:div>
    <w:div w:id="1128426662">
      <w:marLeft w:val="0"/>
      <w:marRight w:val="0"/>
      <w:marTop w:val="0"/>
      <w:marBottom w:val="0"/>
      <w:divBdr>
        <w:top w:val="none" w:sz="0" w:space="0" w:color="auto"/>
        <w:left w:val="none" w:sz="0" w:space="0" w:color="auto"/>
        <w:bottom w:val="none" w:sz="0" w:space="0" w:color="auto"/>
        <w:right w:val="none" w:sz="0" w:space="0" w:color="auto"/>
      </w:divBdr>
    </w:div>
    <w:div w:id="1128426663">
      <w:marLeft w:val="0"/>
      <w:marRight w:val="0"/>
      <w:marTop w:val="0"/>
      <w:marBottom w:val="0"/>
      <w:divBdr>
        <w:top w:val="none" w:sz="0" w:space="0" w:color="auto"/>
        <w:left w:val="none" w:sz="0" w:space="0" w:color="auto"/>
        <w:bottom w:val="none" w:sz="0" w:space="0" w:color="auto"/>
        <w:right w:val="none" w:sz="0" w:space="0" w:color="auto"/>
      </w:divBdr>
    </w:div>
    <w:div w:id="1128426664">
      <w:marLeft w:val="0"/>
      <w:marRight w:val="0"/>
      <w:marTop w:val="0"/>
      <w:marBottom w:val="0"/>
      <w:divBdr>
        <w:top w:val="none" w:sz="0" w:space="0" w:color="auto"/>
        <w:left w:val="none" w:sz="0" w:space="0" w:color="auto"/>
        <w:bottom w:val="none" w:sz="0" w:space="0" w:color="auto"/>
        <w:right w:val="none" w:sz="0" w:space="0" w:color="auto"/>
      </w:divBdr>
    </w:div>
    <w:div w:id="1128426665">
      <w:marLeft w:val="0"/>
      <w:marRight w:val="0"/>
      <w:marTop w:val="0"/>
      <w:marBottom w:val="0"/>
      <w:divBdr>
        <w:top w:val="none" w:sz="0" w:space="0" w:color="auto"/>
        <w:left w:val="none" w:sz="0" w:space="0" w:color="auto"/>
        <w:bottom w:val="none" w:sz="0" w:space="0" w:color="auto"/>
        <w:right w:val="none" w:sz="0" w:space="0" w:color="auto"/>
      </w:divBdr>
    </w:div>
    <w:div w:id="1128426666">
      <w:marLeft w:val="0"/>
      <w:marRight w:val="0"/>
      <w:marTop w:val="0"/>
      <w:marBottom w:val="0"/>
      <w:divBdr>
        <w:top w:val="none" w:sz="0" w:space="0" w:color="auto"/>
        <w:left w:val="none" w:sz="0" w:space="0" w:color="auto"/>
        <w:bottom w:val="none" w:sz="0" w:space="0" w:color="auto"/>
        <w:right w:val="none" w:sz="0" w:space="0" w:color="auto"/>
      </w:divBdr>
    </w:div>
    <w:div w:id="1128426667">
      <w:marLeft w:val="0"/>
      <w:marRight w:val="0"/>
      <w:marTop w:val="0"/>
      <w:marBottom w:val="0"/>
      <w:divBdr>
        <w:top w:val="none" w:sz="0" w:space="0" w:color="auto"/>
        <w:left w:val="none" w:sz="0" w:space="0" w:color="auto"/>
        <w:bottom w:val="none" w:sz="0" w:space="0" w:color="auto"/>
        <w:right w:val="none" w:sz="0" w:space="0" w:color="auto"/>
      </w:divBdr>
    </w:div>
    <w:div w:id="1128426668">
      <w:marLeft w:val="0"/>
      <w:marRight w:val="0"/>
      <w:marTop w:val="0"/>
      <w:marBottom w:val="0"/>
      <w:divBdr>
        <w:top w:val="none" w:sz="0" w:space="0" w:color="auto"/>
        <w:left w:val="none" w:sz="0" w:space="0" w:color="auto"/>
        <w:bottom w:val="none" w:sz="0" w:space="0" w:color="auto"/>
        <w:right w:val="none" w:sz="0" w:space="0" w:color="auto"/>
      </w:divBdr>
    </w:div>
    <w:div w:id="1128426669">
      <w:marLeft w:val="0"/>
      <w:marRight w:val="0"/>
      <w:marTop w:val="0"/>
      <w:marBottom w:val="0"/>
      <w:divBdr>
        <w:top w:val="none" w:sz="0" w:space="0" w:color="auto"/>
        <w:left w:val="none" w:sz="0" w:space="0" w:color="auto"/>
        <w:bottom w:val="none" w:sz="0" w:space="0" w:color="auto"/>
        <w:right w:val="none" w:sz="0" w:space="0" w:color="auto"/>
      </w:divBdr>
    </w:div>
    <w:div w:id="1128426670">
      <w:marLeft w:val="0"/>
      <w:marRight w:val="0"/>
      <w:marTop w:val="0"/>
      <w:marBottom w:val="0"/>
      <w:divBdr>
        <w:top w:val="none" w:sz="0" w:space="0" w:color="auto"/>
        <w:left w:val="none" w:sz="0" w:space="0" w:color="auto"/>
        <w:bottom w:val="none" w:sz="0" w:space="0" w:color="auto"/>
        <w:right w:val="none" w:sz="0" w:space="0" w:color="auto"/>
      </w:divBdr>
    </w:div>
    <w:div w:id="1128426671">
      <w:marLeft w:val="0"/>
      <w:marRight w:val="0"/>
      <w:marTop w:val="0"/>
      <w:marBottom w:val="0"/>
      <w:divBdr>
        <w:top w:val="none" w:sz="0" w:space="0" w:color="auto"/>
        <w:left w:val="none" w:sz="0" w:space="0" w:color="auto"/>
        <w:bottom w:val="none" w:sz="0" w:space="0" w:color="auto"/>
        <w:right w:val="none" w:sz="0" w:space="0" w:color="auto"/>
      </w:divBdr>
    </w:div>
    <w:div w:id="1128426672">
      <w:marLeft w:val="0"/>
      <w:marRight w:val="0"/>
      <w:marTop w:val="0"/>
      <w:marBottom w:val="0"/>
      <w:divBdr>
        <w:top w:val="none" w:sz="0" w:space="0" w:color="auto"/>
        <w:left w:val="none" w:sz="0" w:space="0" w:color="auto"/>
        <w:bottom w:val="none" w:sz="0" w:space="0" w:color="auto"/>
        <w:right w:val="none" w:sz="0" w:space="0" w:color="auto"/>
      </w:divBdr>
    </w:div>
    <w:div w:id="1128426673">
      <w:marLeft w:val="0"/>
      <w:marRight w:val="0"/>
      <w:marTop w:val="0"/>
      <w:marBottom w:val="0"/>
      <w:divBdr>
        <w:top w:val="none" w:sz="0" w:space="0" w:color="auto"/>
        <w:left w:val="none" w:sz="0" w:space="0" w:color="auto"/>
        <w:bottom w:val="none" w:sz="0" w:space="0" w:color="auto"/>
        <w:right w:val="none" w:sz="0" w:space="0" w:color="auto"/>
      </w:divBdr>
    </w:div>
    <w:div w:id="1128426674">
      <w:marLeft w:val="0"/>
      <w:marRight w:val="0"/>
      <w:marTop w:val="0"/>
      <w:marBottom w:val="0"/>
      <w:divBdr>
        <w:top w:val="none" w:sz="0" w:space="0" w:color="auto"/>
        <w:left w:val="none" w:sz="0" w:space="0" w:color="auto"/>
        <w:bottom w:val="none" w:sz="0" w:space="0" w:color="auto"/>
        <w:right w:val="none" w:sz="0" w:space="0" w:color="auto"/>
      </w:divBdr>
    </w:div>
    <w:div w:id="1128426675">
      <w:marLeft w:val="0"/>
      <w:marRight w:val="0"/>
      <w:marTop w:val="0"/>
      <w:marBottom w:val="0"/>
      <w:divBdr>
        <w:top w:val="none" w:sz="0" w:space="0" w:color="auto"/>
        <w:left w:val="none" w:sz="0" w:space="0" w:color="auto"/>
        <w:bottom w:val="none" w:sz="0" w:space="0" w:color="auto"/>
        <w:right w:val="none" w:sz="0" w:space="0" w:color="auto"/>
      </w:divBdr>
    </w:div>
    <w:div w:id="1128426676">
      <w:marLeft w:val="0"/>
      <w:marRight w:val="0"/>
      <w:marTop w:val="0"/>
      <w:marBottom w:val="0"/>
      <w:divBdr>
        <w:top w:val="none" w:sz="0" w:space="0" w:color="auto"/>
        <w:left w:val="none" w:sz="0" w:space="0" w:color="auto"/>
        <w:bottom w:val="none" w:sz="0" w:space="0" w:color="auto"/>
        <w:right w:val="none" w:sz="0" w:space="0" w:color="auto"/>
      </w:divBdr>
    </w:div>
    <w:div w:id="1128426677">
      <w:marLeft w:val="0"/>
      <w:marRight w:val="0"/>
      <w:marTop w:val="0"/>
      <w:marBottom w:val="0"/>
      <w:divBdr>
        <w:top w:val="none" w:sz="0" w:space="0" w:color="auto"/>
        <w:left w:val="none" w:sz="0" w:space="0" w:color="auto"/>
        <w:bottom w:val="none" w:sz="0" w:space="0" w:color="auto"/>
        <w:right w:val="none" w:sz="0" w:space="0" w:color="auto"/>
      </w:divBdr>
    </w:div>
    <w:div w:id="1128426678">
      <w:marLeft w:val="0"/>
      <w:marRight w:val="0"/>
      <w:marTop w:val="0"/>
      <w:marBottom w:val="0"/>
      <w:divBdr>
        <w:top w:val="none" w:sz="0" w:space="0" w:color="auto"/>
        <w:left w:val="none" w:sz="0" w:space="0" w:color="auto"/>
        <w:bottom w:val="none" w:sz="0" w:space="0" w:color="auto"/>
        <w:right w:val="none" w:sz="0" w:space="0" w:color="auto"/>
      </w:divBdr>
    </w:div>
    <w:div w:id="1128426679">
      <w:marLeft w:val="0"/>
      <w:marRight w:val="0"/>
      <w:marTop w:val="0"/>
      <w:marBottom w:val="0"/>
      <w:divBdr>
        <w:top w:val="none" w:sz="0" w:space="0" w:color="auto"/>
        <w:left w:val="none" w:sz="0" w:space="0" w:color="auto"/>
        <w:bottom w:val="none" w:sz="0" w:space="0" w:color="auto"/>
        <w:right w:val="none" w:sz="0" w:space="0" w:color="auto"/>
      </w:divBdr>
    </w:div>
    <w:div w:id="1128426680">
      <w:marLeft w:val="0"/>
      <w:marRight w:val="0"/>
      <w:marTop w:val="0"/>
      <w:marBottom w:val="0"/>
      <w:divBdr>
        <w:top w:val="none" w:sz="0" w:space="0" w:color="auto"/>
        <w:left w:val="none" w:sz="0" w:space="0" w:color="auto"/>
        <w:bottom w:val="none" w:sz="0" w:space="0" w:color="auto"/>
        <w:right w:val="none" w:sz="0" w:space="0" w:color="auto"/>
      </w:divBdr>
    </w:div>
    <w:div w:id="1128426681">
      <w:marLeft w:val="0"/>
      <w:marRight w:val="0"/>
      <w:marTop w:val="0"/>
      <w:marBottom w:val="0"/>
      <w:divBdr>
        <w:top w:val="none" w:sz="0" w:space="0" w:color="auto"/>
        <w:left w:val="none" w:sz="0" w:space="0" w:color="auto"/>
        <w:bottom w:val="none" w:sz="0" w:space="0" w:color="auto"/>
        <w:right w:val="none" w:sz="0" w:space="0" w:color="auto"/>
      </w:divBdr>
    </w:div>
    <w:div w:id="1128426682">
      <w:marLeft w:val="0"/>
      <w:marRight w:val="0"/>
      <w:marTop w:val="0"/>
      <w:marBottom w:val="0"/>
      <w:divBdr>
        <w:top w:val="none" w:sz="0" w:space="0" w:color="auto"/>
        <w:left w:val="none" w:sz="0" w:space="0" w:color="auto"/>
        <w:bottom w:val="none" w:sz="0" w:space="0" w:color="auto"/>
        <w:right w:val="none" w:sz="0" w:space="0" w:color="auto"/>
      </w:divBdr>
    </w:div>
    <w:div w:id="1128426683">
      <w:marLeft w:val="0"/>
      <w:marRight w:val="0"/>
      <w:marTop w:val="0"/>
      <w:marBottom w:val="0"/>
      <w:divBdr>
        <w:top w:val="none" w:sz="0" w:space="0" w:color="auto"/>
        <w:left w:val="none" w:sz="0" w:space="0" w:color="auto"/>
        <w:bottom w:val="none" w:sz="0" w:space="0" w:color="auto"/>
        <w:right w:val="none" w:sz="0" w:space="0" w:color="auto"/>
      </w:divBdr>
    </w:div>
    <w:div w:id="1128426684">
      <w:marLeft w:val="0"/>
      <w:marRight w:val="0"/>
      <w:marTop w:val="0"/>
      <w:marBottom w:val="0"/>
      <w:divBdr>
        <w:top w:val="none" w:sz="0" w:space="0" w:color="auto"/>
        <w:left w:val="none" w:sz="0" w:space="0" w:color="auto"/>
        <w:bottom w:val="none" w:sz="0" w:space="0" w:color="auto"/>
        <w:right w:val="none" w:sz="0" w:space="0" w:color="auto"/>
      </w:divBdr>
    </w:div>
    <w:div w:id="1128426685">
      <w:marLeft w:val="0"/>
      <w:marRight w:val="0"/>
      <w:marTop w:val="0"/>
      <w:marBottom w:val="0"/>
      <w:divBdr>
        <w:top w:val="none" w:sz="0" w:space="0" w:color="auto"/>
        <w:left w:val="none" w:sz="0" w:space="0" w:color="auto"/>
        <w:bottom w:val="none" w:sz="0" w:space="0" w:color="auto"/>
        <w:right w:val="none" w:sz="0" w:space="0" w:color="auto"/>
      </w:divBdr>
    </w:div>
    <w:div w:id="1128426686">
      <w:marLeft w:val="0"/>
      <w:marRight w:val="0"/>
      <w:marTop w:val="0"/>
      <w:marBottom w:val="0"/>
      <w:divBdr>
        <w:top w:val="none" w:sz="0" w:space="0" w:color="auto"/>
        <w:left w:val="none" w:sz="0" w:space="0" w:color="auto"/>
        <w:bottom w:val="none" w:sz="0" w:space="0" w:color="auto"/>
        <w:right w:val="none" w:sz="0" w:space="0" w:color="auto"/>
      </w:divBdr>
    </w:div>
    <w:div w:id="1128426687">
      <w:marLeft w:val="0"/>
      <w:marRight w:val="0"/>
      <w:marTop w:val="0"/>
      <w:marBottom w:val="0"/>
      <w:divBdr>
        <w:top w:val="none" w:sz="0" w:space="0" w:color="auto"/>
        <w:left w:val="none" w:sz="0" w:space="0" w:color="auto"/>
        <w:bottom w:val="none" w:sz="0" w:space="0" w:color="auto"/>
        <w:right w:val="none" w:sz="0" w:space="0" w:color="auto"/>
      </w:divBdr>
    </w:div>
    <w:div w:id="1128426688">
      <w:marLeft w:val="0"/>
      <w:marRight w:val="0"/>
      <w:marTop w:val="0"/>
      <w:marBottom w:val="0"/>
      <w:divBdr>
        <w:top w:val="none" w:sz="0" w:space="0" w:color="auto"/>
        <w:left w:val="none" w:sz="0" w:space="0" w:color="auto"/>
        <w:bottom w:val="none" w:sz="0" w:space="0" w:color="auto"/>
        <w:right w:val="none" w:sz="0" w:space="0" w:color="auto"/>
      </w:divBdr>
    </w:div>
    <w:div w:id="1128426689">
      <w:marLeft w:val="0"/>
      <w:marRight w:val="0"/>
      <w:marTop w:val="0"/>
      <w:marBottom w:val="0"/>
      <w:divBdr>
        <w:top w:val="none" w:sz="0" w:space="0" w:color="auto"/>
        <w:left w:val="none" w:sz="0" w:space="0" w:color="auto"/>
        <w:bottom w:val="none" w:sz="0" w:space="0" w:color="auto"/>
        <w:right w:val="none" w:sz="0" w:space="0" w:color="auto"/>
      </w:divBdr>
    </w:div>
    <w:div w:id="1128426690">
      <w:marLeft w:val="0"/>
      <w:marRight w:val="0"/>
      <w:marTop w:val="0"/>
      <w:marBottom w:val="0"/>
      <w:divBdr>
        <w:top w:val="none" w:sz="0" w:space="0" w:color="auto"/>
        <w:left w:val="none" w:sz="0" w:space="0" w:color="auto"/>
        <w:bottom w:val="none" w:sz="0" w:space="0" w:color="auto"/>
        <w:right w:val="none" w:sz="0" w:space="0" w:color="auto"/>
      </w:divBdr>
    </w:div>
    <w:div w:id="1128426691">
      <w:marLeft w:val="0"/>
      <w:marRight w:val="0"/>
      <w:marTop w:val="0"/>
      <w:marBottom w:val="0"/>
      <w:divBdr>
        <w:top w:val="none" w:sz="0" w:space="0" w:color="auto"/>
        <w:left w:val="none" w:sz="0" w:space="0" w:color="auto"/>
        <w:bottom w:val="none" w:sz="0" w:space="0" w:color="auto"/>
        <w:right w:val="none" w:sz="0" w:space="0" w:color="auto"/>
      </w:divBdr>
    </w:div>
    <w:div w:id="1128426692">
      <w:marLeft w:val="0"/>
      <w:marRight w:val="0"/>
      <w:marTop w:val="0"/>
      <w:marBottom w:val="0"/>
      <w:divBdr>
        <w:top w:val="none" w:sz="0" w:space="0" w:color="auto"/>
        <w:left w:val="none" w:sz="0" w:space="0" w:color="auto"/>
        <w:bottom w:val="none" w:sz="0" w:space="0" w:color="auto"/>
        <w:right w:val="none" w:sz="0" w:space="0" w:color="auto"/>
      </w:divBdr>
    </w:div>
    <w:div w:id="1128426693">
      <w:marLeft w:val="0"/>
      <w:marRight w:val="0"/>
      <w:marTop w:val="0"/>
      <w:marBottom w:val="0"/>
      <w:divBdr>
        <w:top w:val="none" w:sz="0" w:space="0" w:color="auto"/>
        <w:left w:val="none" w:sz="0" w:space="0" w:color="auto"/>
        <w:bottom w:val="none" w:sz="0" w:space="0" w:color="auto"/>
        <w:right w:val="none" w:sz="0" w:space="0" w:color="auto"/>
      </w:divBdr>
    </w:div>
    <w:div w:id="1128426694">
      <w:marLeft w:val="0"/>
      <w:marRight w:val="0"/>
      <w:marTop w:val="0"/>
      <w:marBottom w:val="0"/>
      <w:divBdr>
        <w:top w:val="none" w:sz="0" w:space="0" w:color="auto"/>
        <w:left w:val="none" w:sz="0" w:space="0" w:color="auto"/>
        <w:bottom w:val="none" w:sz="0" w:space="0" w:color="auto"/>
        <w:right w:val="none" w:sz="0" w:space="0" w:color="auto"/>
      </w:divBdr>
    </w:div>
    <w:div w:id="1128426695">
      <w:marLeft w:val="0"/>
      <w:marRight w:val="0"/>
      <w:marTop w:val="0"/>
      <w:marBottom w:val="0"/>
      <w:divBdr>
        <w:top w:val="none" w:sz="0" w:space="0" w:color="auto"/>
        <w:left w:val="none" w:sz="0" w:space="0" w:color="auto"/>
        <w:bottom w:val="none" w:sz="0" w:space="0" w:color="auto"/>
        <w:right w:val="none" w:sz="0" w:space="0" w:color="auto"/>
      </w:divBdr>
    </w:div>
    <w:div w:id="1128426696">
      <w:marLeft w:val="0"/>
      <w:marRight w:val="0"/>
      <w:marTop w:val="0"/>
      <w:marBottom w:val="0"/>
      <w:divBdr>
        <w:top w:val="none" w:sz="0" w:space="0" w:color="auto"/>
        <w:left w:val="none" w:sz="0" w:space="0" w:color="auto"/>
        <w:bottom w:val="none" w:sz="0" w:space="0" w:color="auto"/>
        <w:right w:val="none" w:sz="0" w:space="0" w:color="auto"/>
      </w:divBdr>
    </w:div>
    <w:div w:id="1128426697">
      <w:marLeft w:val="0"/>
      <w:marRight w:val="0"/>
      <w:marTop w:val="0"/>
      <w:marBottom w:val="0"/>
      <w:divBdr>
        <w:top w:val="none" w:sz="0" w:space="0" w:color="auto"/>
        <w:left w:val="none" w:sz="0" w:space="0" w:color="auto"/>
        <w:bottom w:val="none" w:sz="0" w:space="0" w:color="auto"/>
        <w:right w:val="none" w:sz="0" w:space="0" w:color="auto"/>
      </w:divBdr>
    </w:div>
    <w:div w:id="1128426698">
      <w:marLeft w:val="0"/>
      <w:marRight w:val="0"/>
      <w:marTop w:val="0"/>
      <w:marBottom w:val="0"/>
      <w:divBdr>
        <w:top w:val="none" w:sz="0" w:space="0" w:color="auto"/>
        <w:left w:val="none" w:sz="0" w:space="0" w:color="auto"/>
        <w:bottom w:val="none" w:sz="0" w:space="0" w:color="auto"/>
        <w:right w:val="none" w:sz="0" w:space="0" w:color="auto"/>
      </w:divBdr>
    </w:div>
    <w:div w:id="1128426699">
      <w:marLeft w:val="0"/>
      <w:marRight w:val="0"/>
      <w:marTop w:val="0"/>
      <w:marBottom w:val="0"/>
      <w:divBdr>
        <w:top w:val="none" w:sz="0" w:space="0" w:color="auto"/>
        <w:left w:val="none" w:sz="0" w:space="0" w:color="auto"/>
        <w:bottom w:val="none" w:sz="0" w:space="0" w:color="auto"/>
        <w:right w:val="none" w:sz="0" w:space="0" w:color="auto"/>
      </w:divBdr>
    </w:div>
    <w:div w:id="1128426700">
      <w:marLeft w:val="0"/>
      <w:marRight w:val="0"/>
      <w:marTop w:val="0"/>
      <w:marBottom w:val="0"/>
      <w:divBdr>
        <w:top w:val="none" w:sz="0" w:space="0" w:color="auto"/>
        <w:left w:val="none" w:sz="0" w:space="0" w:color="auto"/>
        <w:bottom w:val="none" w:sz="0" w:space="0" w:color="auto"/>
        <w:right w:val="none" w:sz="0" w:space="0" w:color="auto"/>
      </w:divBdr>
    </w:div>
    <w:div w:id="1128426701">
      <w:marLeft w:val="0"/>
      <w:marRight w:val="0"/>
      <w:marTop w:val="0"/>
      <w:marBottom w:val="0"/>
      <w:divBdr>
        <w:top w:val="none" w:sz="0" w:space="0" w:color="auto"/>
        <w:left w:val="none" w:sz="0" w:space="0" w:color="auto"/>
        <w:bottom w:val="none" w:sz="0" w:space="0" w:color="auto"/>
        <w:right w:val="none" w:sz="0" w:space="0" w:color="auto"/>
      </w:divBdr>
    </w:div>
    <w:div w:id="1128426702">
      <w:marLeft w:val="0"/>
      <w:marRight w:val="0"/>
      <w:marTop w:val="0"/>
      <w:marBottom w:val="0"/>
      <w:divBdr>
        <w:top w:val="none" w:sz="0" w:space="0" w:color="auto"/>
        <w:left w:val="none" w:sz="0" w:space="0" w:color="auto"/>
        <w:bottom w:val="none" w:sz="0" w:space="0" w:color="auto"/>
        <w:right w:val="none" w:sz="0" w:space="0" w:color="auto"/>
      </w:divBdr>
    </w:div>
    <w:div w:id="1128426703">
      <w:marLeft w:val="0"/>
      <w:marRight w:val="0"/>
      <w:marTop w:val="0"/>
      <w:marBottom w:val="0"/>
      <w:divBdr>
        <w:top w:val="none" w:sz="0" w:space="0" w:color="auto"/>
        <w:left w:val="none" w:sz="0" w:space="0" w:color="auto"/>
        <w:bottom w:val="none" w:sz="0" w:space="0" w:color="auto"/>
        <w:right w:val="none" w:sz="0" w:space="0" w:color="auto"/>
      </w:divBdr>
    </w:div>
    <w:div w:id="1128426704">
      <w:marLeft w:val="0"/>
      <w:marRight w:val="0"/>
      <w:marTop w:val="0"/>
      <w:marBottom w:val="0"/>
      <w:divBdr>
        <w:top w:val="none" w:sz="0" w:space="0" w:color="auto"/>
        <w:left w:val="none" w:sz="0" w:space="0" w:color="auto"/>
        <w:bottom w:val="none" w:sz="0" w:space="0" w:color="auto"/>
        <w:right w:val="none" w:sz="0" w:space="0" w:color="auto"/>
      </w:divBdr>
    </w:div>
    <w:div w:id="1128426705">
      <w:marLeft w:val="0"/>
      <w:marRight w:val="0"/>
      <w:marTop w:val="0"/>
      <w:marBottom w:val="0"/>
      <w:divBdr>
        <w:top w:val="none" w:sz="0" w:space="0" w:color="auto"/>
        <w:left w:val="none" w:sz="0" w:space="0" w:color="auto"/>
        <w:bottom w:val="none" w:sz="0" w:space="0" w:color="auto"/>
        <w:right w:val="none" w:sz="0" w:space="0" w:color="auto"/>
      </w:divBdr>
    </w:div>
    <w:div w:id="1128426706">
      <w:marLeft w:val="0"/>
      <w:marRight w:val="0"/>
      <w:marTop w:val="0"/>
      <w:marBottom w:val="0"/>
      <w:divBdr>
        <w:top w:val="none" w:sz="0" w:space="0" w:color="auto"/>
        <w:left w:val="none" w:sz="0" w:space="0" w:color="auto"/>
        <w:bottom w:val="none" w:sz="0" w:space="0" w:color="auto"/>
        <w:right w:val="none" w:sz="0" w:space="0" w:color="auto"/>
      </w:divBdr>
    </w:div>
    <w:div w:id="1128426707">
      <w:marLeft w:val="0"/>
      <w:marRight w:val="0"/>
      <w:marTop w:val="0"/>
      <w:marBottom w:val="0"/>
      <w:divBdr>
        <w:top w:val="none" w:sz="0" w:space="0" w:color="auto"/>
        <w:left w:val="none" w:sz="0" w:space="0" w:color="auto"/>
        <w:bottom w:val="none" w:sz="0" w:space="0" w:color="auto"/>
        <w:right w:val="none" w:sz="0" w:space="0" w:color="auto"/>
      </w:divBdr>
    </w:div>
    <w:div w:id="1128426708">
      <w:marLeft w:val="0"/>
      <w:marRight w:val="0"/>
      <w:marTop w:val="0"/>
      <w:marBottom w:val="0"/>
      <w:divBdr>
        <w:top w:val="none" w:sz="0" w:space="0" w:color="auto"/>
        <w:left w:val="none" w:sz="0" w:space="0" w:color="auto"/>
        <w:bottom w:val="none" w:sz="0" w:space="0" w:color="auto"/>
        <w:right w:val="none" w:sz="0" w:space="0" w:color="auto"/>
      </w:divBdr>
    </w:div>
    <w:div w:id="1128426709">
      <w:marLeft w:val="0"/>
      <w:marRight w:val="0"/>
      <w:marTop w:val="0"/>
      <w:marBottom w:val="0"/>
      <w:divBdr>
        <w:top w:val="none" w:sz="0" w:space="0" w:color="auto"/>
        <w:left w:val="none" w:sz="0" w:space="0" w:color="auto"/>
        <w:bottom w:val="none" w:sz="0" w:space="0" w:color="auto"/>
        <w:right w:val="none" w:sz="0" w:space="0" w:color="auto"/>
      </w:divBdr>
    </w:div>
    <w:div w:id="1128426710">
      <w:marLeft w:val="0"/>
      <w:marRight w:val="0"/>
      <w:marTop w:val="0"/>
      <w:marBottom w:val="0"/>
      <w:divBdr>
        <w:top w:val="none" w:sz="0" w:space="0" w:color="auto"/>
        <w:left w:val="none" w:sz="0" w:space="0" w:color="auto"/>
        <w:bottom w:val="none" w:sz="0" w:space="0" w:color="auto"/>
        <w:right w:val="none" w:sz="0" w:space="0" w:color="auto"/>
      </w:divBdr>
    </w:div>
    <w:div w:id="1128426711">
      <w:marLeft w:val="0"/>
      <w:marRight w:val="0"/>
      <w:marTop w:val="0"/>
      <w:marBottom w:val="0"/>
      <w:divBdr>
        <w:top w:val="none" w:sz="0" w:space="0" w:color="auto"/>
        <w:left w:val="none" w:sz="0" w:space="0" w:color="auto"/>
        <w:bottom w:val="none" w:sz="0" w:space="0" w:color="auto"/>
        <w:right w:val="none" w:sz="0" w:space="0" w:color="auto"/>
      </w:divBdr>
    </w:div>
    <w:div w:id="1128426712">
      <w:marLeft w:val="0"/>
      <w:marRight w:val="0"/>
      <w:marTop w:val="0"/>
      <w:marBottom w:val="0"/>
      <w:divBdr>
        <w:top w:val="none" w:sz="0" w:space="0" w:color="auto"/>
        <w:left w:val="none" w:sz="0" w:space="0" w:color="auto"/>
        <w:bottom w:val="none" w:sz="0" w:space="0" w:color="auto"/>
        <w:right w:val="none" w:sz="0" w:space="0" w:color="auto"/>
      </w:divBdr>
    </w:div>
    <w:div w:id="1128426713">
      <w:marLeft w:val="0"/>
      <w:marRight w:val="0"/>
      <w:marTop w:val="0"/>
      <w:marBottom w:val="0"/>
      <w:divBdr>
        <w:top w:val="none" w:sz="0" w:space="0" w:color="auto"/>
        <w:left w:val="none" w:sz="0" w:space="0" w:color="auto"/>
        <w:bottom w:val="none" w:sz="0" w:space="0" w:color="auto"/>
        <w:right w:val="none" w:sz="0" w:space="0" w:color="auto"/>
      </w:divBdr>
    </w:div>
    <w:div w:id="1128426714">
      <w:marLeft w:val="0"/>
      <w:marRight w:val="0"/>
      <w:marTop w:val="0"/>
      <w:marBottom w:val="0"/>
      <w:divBdr>
        <w:top w:val="none" w:sz="0" w:space="0" w:color="auto"/>
        <w:left w:val="none" w:sz="0" w:space="0" w:color="auto"/>
        <w:bottom w:val="none" w:sz="0" w:space="0" w:color="auto"/>
        <w:right w:val="none" w:sz="0" w:space="0" w:color="auto"/>
      </w:divBdr>
    </w:div>
    <w:div w:id="1128426715">
      <w:marLeft w:val="0"/>
      <w:marRight w:val="0"/>
      <w:marTop w:val="0"/>
      <w:marBottom w:val="0"/>
      <w:divBdr>
        <w:top w:val="none" w:sz="0" w:space="0" w:color="auto"/>
        <w:left w:val="none" w:sz="0" w:space="0" w:color="auto"/>
        <w:bottom w:val="none" w:sz="0" w:space="0" w:color="auto"/>
        <w:right w:val="none" w:sz="0" w:space="0" w:color="auto"/>
      </w:divBdr>
    </w:div>
    <w:div w:id="1128426716">
      <w:marLeft w:val="0"/>
      <w:marRight w:val="0"/>
      <w:marTop w:val="0"/>
      <w:marBottom w:val="0"/>
      <w:divBdr>
        <w:top w:val="none" w:sz="0" w:space="0" w:color="auto"/>
        <w:left w:val="none" w:sz="0" w:space="0" w:color="auto"/>
        <w:bottom w:val="none" w:sz="0" w:space="0" w:color="auto"/>
        <w:right w:val="none" w:sz="0" w:space="0" w:color="auto"/>
      </w:divBdr>
    </w:div>
    <w:div w:id="1128426717">
      <w:marLeft w:val="0"/>
      <w:marRight w:val="0"/>
      <w:marTop w:val="0"/>
      <w:marBottom w:val="0"/>
      <w:divBdr>
        <w:top w:val="none" w:sz="0" w:space="0" w:color="auto"/>
        <w:left w:val="none" w:sz="0" w:space="0" w:color="auto"/>
        <w:bottom w:val="none" w:sz="0" w:space="0" w:color="auto"/>
        <w:right w:val="none" w:sz="0" w:space="0" w:color="auto"/>
      </w:divBdr>
    </w:div>
    <w:div w:id="1128426718">
      <w:marLeft w:val="0"/>
      <w:marRight w:val="0"/>
      <w:marTop w:val="0"/>
      <w:marBottom w:val="0"/>
      <w:divBdr>
        <w:top w:val="none" w:sz="0" w:space="0" w:color="auto"/>
        <w:left w:val="none" w:sz="0" w:space="0" w:color="auto"/>
        <w:bottom w:val="none" w:sz="0" w:space="0" w:color="auto"/>
        <w:right w:val="none" w:sz="0" w:space="0" w:color="auto"/>
      </w:divBdr>
    </w:div>
    <w:div w:id="1128426719">
      <w:marLeft w:val="0"/>
      <w:marRight w:val="0"/>
      <w:marTop w:val="0"/>
      <w:marBottom w:val="0"/>
      <w:divBdr>
        <w:top w:val="none" w:sz="0" w:space="0" w:color="auto"/>
        <w:left w:val="none" w:sz="0" w:space="0" w:color="auto"/>
        <w:bottom w:val="none" w:sz="0" w:space="0" w:color="auto"/>
        <w:right w:val="none" w:sz="0" w:space="0" w:color="auto"/>
      </w:divBdr>
    </w:div>
    <w:div w:id="1128426720">
      <w:marLeft w:val="0"/>
      <w:marRight w:val="0"/>
      <w:marTop w:val="0"/>
      <w:marBottom w:val="0"/>
      <w:divBdr>
        <w:top w:val="none" w:sz="0" w:space="0" w:color="auto"/>
        <w:left w:val="none" w:sz="0" w:space="0" w:color="auto"/>
        <w:bottom w:val="none" w:sz="0" w:space="0" w:color="auto"/>
        <w:right w:val="none" w:sz="0" w:space="0" w:color="auto"/>
      </w:divBdr>
    </w:div>
    <w:div w:id="1128426721">
      <w:marLeft w:val="0"/>
      <w:marRight w:val="0"/>
      <w:marTop w:val="0"/>
      <w:marBottom w:val="0"/>
      <w:divBdr>
        <w:top w:val="none" w:sz="0" w:space="0" w:color="auto"/>
        <w:left w:val="none" w:sz="0" w:space="0" w:color="auto"/>
        <w:bottom w:val="none" w:sz="0" w:space="0" w:color="auto"/>
        <w:right w:val="none" w:sz="0" w:space="0" w:color="auto"/>
      </w:divBdr>
    </w:div>
    <w:div w:id="1128426722">
      <w:marLeft w:val="0"/>
      <w:marRight w:val="0"/>
      <w:marTop w:val="0"/>
      <w:marBottom w:val="0"/>
      <w:divBdr>
        <w:top w:val="none" w:sz="0" w:space="0" w:color="auto"/>
        <w:left w:val="none" w:sz="0" w:space="0" w:color="auto"/>
        <w:bottom w:val="none" w:sz="0" w:space="0" w:color="auto"/>
        <w:right w:val="none" w:sz="0" w:space="0" w:color="auto"/>
      </w:divBdr>
    </w:div>
    <w:div w:id="1128426723">
      <w:marLeft w:val="0"/>
      <w:marRight w:val="0"/>
      <w:marTop w:val="0"/>
      <w:marBottom w:val="0"/>
      <w:divBdr>
        <w:top w:val="none" w:sz="0" w:space="0" w:color="auto"/>
        <w:left w:val="none" w:sz="0" w:space="0" w:color="auto"/>
        <w:bottom w:val="none" w:sz="0" w:space="0" w:color="auto"/>
        <w:right w:val="none" w:sz="0" w:space="0" w:color="auto"/>
      </w:divBdr>
    </w:div>
    <w:div w:id="1128426724">
      <w:marLeft w:val="0"/>
      <w:marRight w:val="0"/>
      <w:marTop w:val="0"/>
      <w:marBottom w:val="0"/>
      <w:divBdr>
        <w:top w:val="none" w:sz="0" w:space="0" w:color="auto"/>
        <w:left w:val="none" w:sz="0" w:space="0" w:color="auto"/>
        <w:bottom w:val="none" w:sz="0" w:space="0" w:color="auto"/>
        <w:right w:val="none" w:sz="0" w:space="0" w:color="auto"/>
      </w:divBdr>
    </w:div>
    <w:div w:id="1128426725">
      <w:marLeft w:val="0"/>
      <w:marRight w:val="0"/>
      <w:marTop w:val="0"/>
      <w:marBottom w:val="0"/>
      <w:divBdr>
        <w:top w:val="none" w:sz="0" w:space="0" w:color="auto"/>
        <w:left w:val="none" w:sz="0" w:space="0" w:color="auto"/>
        <w:bottom w:val="none" w:sz="0" w:space="0" w:color="auto"/>
        <w:right w:val="none" w:sz="0" w:space="0" w:color="auto"/>
      </w:divBdr>
    </w:div>
    <w:div w:id="1128426726">
      <w:marLeft w:val="0"/>
      <w:marRight w:val="0"/>
      <w:marTop w:val="0"/>
      <w:marBottom w:val="0"/>
      <w:divBdr>
        <w:top w:val="none" w:sz="0" w:space="0" w:color="auto"/>
        <w:left w:val="none" w:sz="0" w:space="0" w:color="auto"/>
        <w:bottom w:val="none" w:sz="0" w:space="0" w:color="auto"/>
        <w:right w:val="none" w:sz="0" w:space="0" w:color="auto"/>
      </w:divBdr>
    </w:div>
    <w:div w:id="1128426727">
      <w:marLeft w:val="0"/>
      <w:marRight w:val="0"/>
      <w:marTop w:val="0"/>
      <w:marBottom w:val="0"/>
      <w:divBdr>
        <w:top w:val="none" w:sz="0" w:space="0" w:color="auto"/>
        <w:left w:val="none" w:sz="0" w:space="0" w:color="auto"/>
        <w:bottom w:val="none" w:sz="0" w:space="0" w:color="auto"/>
        <w:right w:val="none" w:sz="0" w:space="0" w:color="auto"/>
      </w:divBdr>
    </w:div>
    <w:div w:id="1128426728">
      <w:marLeft w:val="0"/>
      <w:marRight w:val="0"/>
      <w:marTop w:val="0"/>
      <w:marBottom w:val="0"/>
      <w:divBdr>
        <w:top w:val="none" w:sz="0" w:space="0" w:color="auto"/>
        <w:left w:val="none" w:sz="0" w:space="0" w:color="auto"/>
        <w:bottom w:val="none" w:sz="0" w:space="0" w:color="auto"/>
        <w:right w:val="none" w:sz="0" w:space="0" w:color="auto"/>
      </w:divBdr>
    </w:div>
    <w:div w:id="1128426729">
      <w:marLeft w:val="0"/>
      <w:marRight w:val="0"/>
      <w:marTop w:val="0"/>
      <w:marBottom w:val="0"/>
      <w:divBdr>
        <w:top w:val="none" w:sz="0" w:space="0" w:color="auto"/>
        <w:left w:val="none" w:sz="0" w:space="0" w:color="auto"/>
        <w:bottom w:val="none" w:sz="0" w:space="0" w:color="auto"/>
        <w:right w:val="none" w:sz="0" w:space="0" w:color="auto"/>
      </w:divBdr>
    </w:div>
    <w:div w:id="1128426730">
      <w:marLeft w:val="0"/>
      <w:marRight w:val="0"/>
      <w:marTop w:val="0"/>
      <w:marBottom w:val="0"/>
      <w:divBdr>
        <w:top w:val="none" w:sz="0" w:space="0" w:color="auto"/>
        <w:left w:val="none" w:sz="0" w:space="0" w:color="auto"/>
        <w:bottom w:val="none" w:sz="0" w:space="0" w:color="auto"/>
        <w:right w:val="none" w:sz="0" w:space="0" w:color="auto"/>
      </w:divBdr>
    </w:div>
    <w:div w:id="1128426731">
      <w:marLeft w:val="0"/>
      <w:marRight w:val="0"/>
      <w:marTop w:val="0"/>
      <w:marBottom w:val="0"/>
      <w:divBdr>
        <w:top w:val="none" w:sz="0" w:space="0" w:color="auto"/>
        <w:left w:val="none" w:sz="0" w:space="0" w:color="auto"/>
        <w:bottom w:val="none" w:sz="0" w:space="0" w:color="auto"/>
        <w:right w:val="none" w:sz="0" w:space="0" w:color="auto"/>
      </w:divBdr>
    </w:div>
    <w:div w:id="1128426732">
      <w:marLeft w:val="0"/>
      <w:marRight w:val="0"/>
      <w:marTop w:val="0"/>
      <w:marBottom w:val="0"/>
      <w:divBdr>
        <w:top w:val="none" w:sz="0" w:space="0" w:color="auto"/>
        <w:left w:val="none" w:sz="0" w:space="0" w:color="auto"/>
        <w:bottom w:val="none" w:sz="0" w:space="0" w:color="auto"/>
        <w:right w:val="none" w:sz="0" w:space="0" w:color="auto"/>
      </w:divBdr>
    </w:div>
    <w:div w:id="1128426733">
      <w:marLeft w:val="0"/>
      <w:marRight w:val="0"/>
      <w:marTop w:val="0"/>
      <w:marBottom w:val="0"/>
      <w:divBdr>
        <w:top w:val="none" w:sz="0" w:space="0" w:color="auto"/>
        <w:left w:val="none" w:sz="0" w:space="0" w:color="auto"/>
        <w:bottom w:val="none" w:sz="0" w:space="0" w:color="auto"/>
        <w:right w:val="none" w:sz="0" w:space="0" w:color="auto"/>
      </w:divBdr>
    </w:div>
    <w:div w:id="1128426734">
      <w:marLeft w:val="0"/>
      <w:marRight w:val="0"/>
      <w:marTop w:val="0"/>
      <w:marBottom w:val="0"/>
      <w:divBdr>
        <w:top w:val="none" w:sz="0" w:space="0" w:color="auto"/>
        <w:left w:val="none" w:sz="0" w:space="0" w:color="auto"/>
        <w:bottom w:val="none" w:sz="0" w:space="0" w:color="auto"/>
        <w:right w:val="none" w:sz="0" w:space="0" w:color="auto"/>
      </w:divBdr>
    </w:div>
    <w:div w:id="1128426735">
      <w:marLeft w:val="0"/>
      <w:marRight w:val="0"/>
      <w:marTop w:val="0"/>
      <w:marBottom w:val="0"/>
      <w:divBdr>
        <w:top w:val="none" w:sz="0" w:space="0" w:color="auto"/>
        <w:left w:val="none" w:sz="0" w:space="0" w:color="auto"/>
        <w:bottom w:val="none" w:sz="0" w:space="0" w:color="auto"/>
        <w:right w:val="none" w:sz="0" w:space="0" w:color="auto"/>
      </w:divBdr>
    </w:div>
    <w:div w:id="1128426736">
      <w:marLeft w:val="0"/>
      <w:marRight w:val="0"/>
      <w:marTop w:val="0"/>
      <w:marBottom w:val="0"/>
      <w:divBdr>
        <w:top w:val="none" w:sz="0" w:space="0" w:color="auto"/>
        <w:left w:val="none" w:sz="0" w:space="0" w:color="auto"/>
        <w:bottom w:val="none" w:sz="0" w:space="0" w:color="auto"/>
        <w:right w:val="none" w:sz="0" w:space="0" w:color="auto"/>
      </w:divBdr>
    </w:div>
    <w:div w:id="1128426737">
      <w:marLeft w:val="0"/>
      <w:marRight w:val="0"/>
      <w:marTop w:val="0"/>
      <w:marBottom w:val="0"/>
      <w:divBdr>
        <w:top w:val="none" w:sz="0" w:space="0" w:color="auto"/>
        <w:left w:val="none" w:sz="0" w:space="0" w:color="auto"/>
        <w:bottom w:val="none" w:sz="0" w:space="0" w:color="auto"/>
        <w:right w:val="none" w:sz="0" w:space="0" w:color="auto"/>
      </w:divBdr>
    </w:div>
    <w:div w:id="1128426738">
      <w:marLeft w:val="0"/>
      <w:marRight w:val="0"/>
      <w:marTop w:val="0"/>
      <w:marBottom w:val="0"/>
      <w:divBdr>
        <w:top w:val="none" w:sz="0" w:space="0" w:color="auto"/>
        <w:left w:val="none" w:sz="0" w:space="0" w:color="auto"/>
        <w:bottom w:val="none" w:sz="0" w:space="0" w:color="auto"/>
        <w:right w:val="none" w:sz="0" w:space="0" w:color="auto"/>
      </w:divBdr>
    </w:div>
    <w:div w:id="1128426739">
      <w:marLeft w:val="0"/>
      <w:marRight w:val="0"/>
      <w:marTop w:val="0"/>
      <w:marBottom w:val="0"/>
      <w:divBdr>
        <w:top w:val="none" w:sz="0" w:space="0" w:color="auto"/>
        <w:left w:val="none" w:sz="0" w:space="0" w:color="auto"/>
        <w:bottom w:val="none" w:sz="0" w:space="0" w:color="auto"/>
        <w:right w:val="none" w:sz="0" w:space="0" w:color="auto"/>
      </w:divBdr>
    </w:div>
    <w:div w:id="1128426740">
      <w:marLeft w:val="0"/>
      <w:marRight w:val="0"/>
      <w:marTop w:val="0"/>
      <w:marBottom w:val="0"/>
      <w:divBdr>
        <w:top w:val="none" w:sz="0" w:space="0" w:color="auto"/>
        <w:left w:val="none" w:sz="0" w:space="0" w:color="auto"/>
        <w:bottom w:val="none" w:sz="0" w:space="0" w:color="auto"/>
        <w:right w:val="none" w:sz="0" w:space="0" w:color="auto"/>
      </w:divBdr>
    </w:div>
    <w:div w:id="1128426741">
      <w:marLeft w:val="0"/>
      <w:marRight w:val="0"/>
      <w:marTop w:val="0"/>
      <w:marBottom w:val="0"/>
      <w:divBdr>
        <w:top w:val="none" w:sz="0" w:space="0" w:color="auto"/>
        <w:left w:val="none" w:sz="0" w:space="0" w:color="auto"/>
        <w:bottom w:val="none" w:sz="0" w:space="0" w:color="auto"/>
        <w:right w:val="none" w:sz="0" w:space="0" w:color="auto"/>
      </w:divBdr>
    </w:div>
    <w:div w:id="1128426742">
      <w:marLeft w:val="0"/>
      <w:marRight w:val="0"/>
      <w:marTop w:val="0"/>
      <w:marBottom w:val="0"/>
      <w:divBdr>
        <w:top w:val="none" w:sz="0" w:space="0" w:color="auto"/>
        <w:left w:val="none" w:sz="0" w:space="0" w:color="auto"/>
        <w:bottom w:val="none" w:sz="0" w:space="0" w:color="auto"/>
        <w:right w:val="none" w:sz="0" w:space="0" w:color="auto"/>
      </w:divBdr>
    </w:div>
    <w:div w:id="1128426743">
      <w:marLeft w:val="0"/>
      <w:marRight w:val="0"/>
      <w:marTop w:val="0"/>
      <w:marBottom w:val="0"/>
      <w:divBdr>
        <w:top w:val="none" w:sz="0" w:space="0" w:color="auto"/>
        <w:left w:val="none" w:sz="0" w:space="0" w:color="auto"/>
        <w:bottom w:val="none" w:sz="0" w:space="0" w:color="auto"/>
        <w:right w:val="none" w:sz="0" w:space="0" w:color="auto"/>
      </w:divBdr>
    </w:div>
    <w:div w:id="1128426744">
      <w:marLeft w:val="0"/>
      <w:marRight w:val="0"/>
      <w:marTop w:val="0"/>
      <w:marBottom w:val="0"/>
      <w:divBdr>
        <w:top w:val="none" w:sz="0" w:space="0" w:color="auto"/>
        <w:left w:val="none" w:sz="0" w:space="0" w:color="auto"/>
        <w:bottom w:val="none" w:sz="0" w:space="0" w:color="auto"/>
        <w:right w:val="none" w:sz="0" w:space="0" w:color="auto"/>
      </w:divBdr>
    </w:div>
    <w:div w:id="1128426745">
      <w:marLeft w:val="0"/>
      <w:marRight w:val="0"/>
      <w:marTop w:val="0"/>
      <w:marBottom w:val="0"/>
      <w:divBdr>
        <w:top w:val="none" w:sz="0" w:space="0" w:color="auto"/>
        <w:left w:val="none" w:sz="0" w:space="0" w:color="auto"/>
        <w:bottom w:val="none" w:sz="0" w:space="0" w:color="auto"/>
        <w:right w:val="none" w:sz="0" w:space="0" w:color="auto"/>
      </w:divBdr>
    </w:div>
    <w:div w:id="1128426746">
      <w:marLeft w:val="0"/>
      <w:marRight w:val="0"/>
      <w:marTop w:val="0"/>
      <w:marBottom w:val="0"/>
      <w:divBdr>
        <w:top w:val="none" w:sz="0" w:space="0" w:color="auto"/>
        <w:left w:val="none" w:sz="0" w:space="0" w:color="auto"/>
        <w:bottom w:val="none" w:sz="0" w:space="0" w:color="auto"/>
        <w:right w:val="none" w:sz="0" w:space="0" w:color="auto"/>
      </w:divBdr>
    </w:div>
    <w:div w:id="1128426747">
      <w:marLeft w:val="0"/>
      <w:marRight w:val="0"/>
      <w:marTop w:val="0"/>
      <w:marBottom w:val="0"/>
      <w:divBdr>
        <w:top w:val="none" w:sz="0" w:space="0" w:color="auto"/>
        <w:left w:val="none" w:sz="0" w:space="0" w:color="auto"/>
        <w:bottom w:val="none" w:sz="0" w:space="0" w:color="auto"/>
        <w:right w:val="none" w:sz="0" w:space="0" w:color="auto"/>
      </w:divBdr>
    </w:div>
    <w:div w:id="1128426748">
      <w:marLeft w:val="0"/>
      <w:marRight w:val="0"/>
      <w:marTop w:val="0"/>
      <w:marBottom w:val="0"/>
      <w:divBdr>
        <w:top w:val="none" w:sz="0" w:space="0" w:color="auto"/>
        <w:left w:val="none" w:sz="0" w:space="0" w:color="auto"/>
        <w:bottom w:val="none" w:sz="0" w:space="0" w:color="auto"/>
        <w:right w:val="none" w:sz="0" w:space="0" w:color="auto"/>
      </w:divBdr>
    </w:div>
    <w:div w:id="1128426749">
      <w:marLeft w:val="0"/>
      <w:marRight w:val="0"/>
      <w:marTop w:val="0"/>
      <w:marBottom w:val="0"/>
      <w:divBdr>
        <w:top w:val="none" w:sz="0" w:space="0" w:color="auto"/>
        <w:left w:val="none" w:sz="0" w:space="0" w:color="auto"/>
        <w:bottom w:val="none" w:sz="0" w:space="0" w:color="auto"/>
        <w:right w:val="none" w:sz="0" w:space="0" w:color="auto"/>
      </w:divBdr>
    </w:div>
    <w:div w:id="1128426750">
      <w:marLeft w:val="0"/>
      <w:marRight w:val="0"/>
      <w:marTop w:val="0"/>
      <w:marBottom w:val="0"/>
      <w:divBdr>
        <w:top w:val="none" w:sz="0" w:space="0" w:color="auto"/>
        <w:left w:val="none" w:sz="0" w:space="0" w:color="auto"/>
        <w:bottom w:val="none" w:sz="0" w:space="0" w:color="auto"/>
        <w:right w:val="none" w:sz="0" w:space="0" w:color="auto"/>
      </w:divBdr>
    </w:div>
    <w:div w:id="1128426751">
      <w:marLeft w:val="0"/>
      <w:marRight w:val="0"/>
      <w:marTop w:val="0"/>
      <w:marBottom w:val="0"/>
      <w:divBdr>
        <w:top w:val="none" w:sz="0" w:space="0" w:color="auto"/>
        <w:left w:val="none" w:sz="0" w:space="0" w:color="auto"/>
        <w:bottom w:val="none" w:sz="0" w:space="0" w:color="auto"/>
        <w:right w:val="none" w:sz="0" w:space="0" w:color="auto"/>
      </w:divBdr>
    </w:div>
    <w:div w:id="1128426752">
      <w:marLeft w:val="0"/>
      <w:marRight w:val="0"/>
      <w:marTop w:val="0"/>
      <w:marBottom w:val="0"/>
      <w:divBdr>
        <w:top w:val="none" w:sz="0" w:space="0" w:color="auto"/>
        <w:left w:val="none" w:sz="0" w:space="0" w:color="auto"/>
        <w:bottom w:val="none" w:sz="0" w:space="0" w:color="auto"/>
        <w:right w:val="none" w:sz="0" w:space="0" w:color="auto"/>
      </w:divBdr>
    </w:div>
    <w:div w:id="1128426753">
      <w:marLeft w:val="0"/>
      <w:marRight w:val="0"/>
      <w:marTop w:val="0"/>
      <w:marBottom w:val="0"/>
      <w:divBdr>
        <w:top w:val="none" w:sz="0" w:space="0" w:color="auto"/>
        <w:left w:val="none" w:sz="0" w:space="0" w:color="auto"/>
        <w:bottom w:val="none" w:sz="0" w:space="0" w:color="auto"/>
        <w:right w:val="none" w:sz="0" w:space="0" w:color="auto"/>
      </w:divBdr>
    </w:div>
    <w:div w:id="1128426754">
      <w:marLeft w:val="0"/>
      <w:marRight w:val="0"/>
      <w:marTop w:val="0"/>
      <w:marBottom w:val="0"/>
      <w:divBdr>
        <w:top w:val="none" w:sz="0" w:space="0" w:color="auto"/>
        <w:left w:val="none" w:sz="0" w:space="0" w:color="auto"/>
        <w:bottom w:val="none" w:sz="0" w:space="0" w:color="auto"/>
        <w:right w:val="none" w:sz="0" w:space="0" w:color="auto"/>
      </w:divBdr>
    </w:div>
    <w:div w:id="1128426755">
      <w:marLeft w:val="0"/>
      <w:marRight w:val="0"/>
      <w:marTop w:val="0"/>
      <w:marBottom w:val="0"/>
      <w:divBdr>
        <w:top w:val="none" w:sz="0" w:space="0" w:color="auto"/>
        <w:left w:val="none" w:sz="0" w:space="0" w:color="auto"/>
        <w:bottom w:val="none" w:sz="0" w:space="0" w:color="auto"/>
        <w:right w:val="none" w:sz="0" w:space="0" w:color="auto"/>
      </w:divBdr>
    </w:div>
    <w:div w:id="1128426756">
      <w:marLeft w:val="0"/>
      <w:marRight w:val="0"/>
      <w:marTop w:val="0"/>
      <w:marBottom w:val="0"/>
      <w:divBdr>
        <w:top w:val="none" w:sz="0" w:space="0" w:color="auto"/>
        <w:left w:val="none" w:sz="0" w:space="0" w:color="auto"/>
        <w:bottom w:val="none" w:sz="0" w:space="0" w:color="auto"/>
        <w:right w:val="none" w:sz="0" w:space="0" w:color="auto"/>
      </w:divBdr>
    </w:div>
    <w:div w:id="1128426757">
      <w:marLeft w:val="0"/>
      <w:marRight w:val="0"/>
      <w:marTop w:val="0"/>
      <w:marBottom w:val="0"/>
      <w:divBdr>
        <w:top w:val="none" w:sz="0" w:space="0" w:color="auto"/>
        <w:left w:val="none" w:sz="0" w:space="0" w:color="auto"/>
        <w:bottom w:val="none" w:sz="0" w:space="0" w:color="auto"/>
        <w:right w:val="none" w:sz="0" w:space="0" w:color="auto"/>
      </w:divBdr>
    </w:div>
    <w:div w:id="1128426758">
      <w:marLeft w:val="0"/>
      <w:marRight w:val="0"/>
      <w:marTop w:val="0"/>
      <w:marBottom w:val="0"/>
      <w:divBdr>
        <w:top w:val="none" w:sz="0" w:space="0" w:color="auto"/>
        <w:left w:val="none" w:sz="0" w:space="0" w:color="auto"/>
        <w:bottom w:val="none" w:sz="0" w:space="0" w:color="auto"/>
        <w:right w:val="none" w:sz="0" w:space="0" w:color="auto"/>
      </w:divBdr>
    </w:div>
    <w:div w:id="1128426759">
      <w:marLeft w:val="0"/>
      <w:marRight w:val="0"/>
      <w:marTop w:val="0"/>
      <w:marBottom w:val="0"/>
      <w:divBdr>
        <w:top w:val="none" w:sz="0" w:space="0" w:color="auto"/>
        <w:left w:val="none" w:sz="0" w:space="0" w:color="auto"/>
        <w:bottom w:val="none" w:sz="0" w:space="0" w:color="auto"/>
        <w:right w:val="none" w:sz="0" w:space="0" w:color="auto"/>
      </w:divBdr>
    </w:div>
    <w:div w:id="1128426760">
      <w:marLeft w:val="0"/>
      <w:marRight w:val="0"/>
      <w:marTop w:val="0"/>
      <w:marBottom w:val="0"/>
      <w:divBdr>
        <w:top w:val="none" w:sz="0" w:space="0" w:color="auto"/>
        <w:left w:val="none" w:sz="0" w:space="0" w:color="auto"/>
        <w:bottom w:val="none" w:sz="0" w:space="0" w:color="auto"/>
        <w:right w:val="none" w:sz="0" w:space="0" w:color="auto"/>
      </w:divBdr>
    </w:div>
    <w:div w:id="1128426761">
      <w:marLeft w:val="0"/>
      <w:marRight w:val="0"/>
      <w:marTop w:val="0"/>
      <w:marBottom w:val="0"/>
      <w:divBdr>
        <w:top w:val="none" w:sz="0" w:space="0" w:color="auto"/>
        <w:left w:val="none" w:sz="0" w:space="0" w:color="auto"/>
        <w:bottom w:val="none" w:sz="0" w:space="0" w:color="auto"/>
        <w:right w:val="none" w:sz="0" w:space="0" w:color="auto"/>
      </w:divBdr>
    </w:div>
    <w:div w:id="1128426762">
      <w:marLeft w:val="0"/>
      <w:marRight w:val="0"/>
      <w:marTop w:val="0"/>
      <w:marBottom w:val="0"/>
      <w:divBdr>
        <w:top w:val="none" w:sz="0" w:space="0" w:color="auto"/>
        <w:left w:val="none" w:sz="0" w:space="0" w:color="auto"/>
        <w:bottom w:val="none" w:sz="0" w:space="0" w:color="auto"/>
        <w:right w:val="none" w:sz="0" w:space="0" w:color="auto"/>
      </w:divBdr>
    </w:div>
    <w:div w:id="1128426763">
      <w:marLeft w:val="0"/>
      <w:marRight w:val="0"/>
      <w:marTop w:val="0"/>
      <w:marBottom w:val="0"/>
      <w:divBdr>
        <w:top w:val="none" w:sz="0" w:space="0" w:color="auto"/>
        <w:left w:val="none" w:sz="0" w:space="0" w:color="auto"/>
        <w:bottom w:val="none" w:sz="0" w:space="0" w:color="auto"/>
        <w:right w:val="none" w:sz="0" w:space="0" w:color="auto"/>
      </w:divBdr>
    </w:div>
    <w:div w:id="1128426764">
      <w:marLeft w:val="0"/>
      <w:marRight w:val="0"/>
      <w:marTop w:val="0"/>
      <w:marBottom w:val="0"/>
      <w:divBdr>
        <w:top w:val="none" w:sz="0" w:space="0" w:color="auto"/>
        <w:left w:val="none" w:sz="0" w:space="0" w:color="auto"/>
        <w:bottom w:val="none" w:sz="0" w:space="0" w:color="auto"/>
        <w:right w:val="none" w:sz="0" w:space="0" w:color="auto"/>
      </w:divBdr>
    </w:div>
    <w:div w:id="1128426765">
      <w:marLeft w:val="0"/>
      <w:marRight w:val="0"/>
      <w:marTop w:val="0"/>
      <w:marBottom w:val="0"/>
      <w:divBdr>
        <w:top w:val="none" w:sz="0" w:space="0" w:color="auto"/>
        <w:left w:val="none" w:sz="0" w:space="0" w:color="auto"/>
        <w:bottom w:val="none" w:sz="0" w:space="0" w:color="auto"/>
        <w:right w:val="none" w:sz="0" w:space="0" w:color="auto"/>
      </w:divBdr>
    </w:div>
    <w:div w:id="1128426766">
      <w:marLeft w:val="0"/>
      <w:marRight w:val="0"/>
      <w:marTop w:val="0"/>
      <w:marBottom w:val="0"/>
      <w:divBdr>
        <w:top w:val="none" w:sz="0" w:space="0" w:color="auto"/>
        <w:left w:val="none" w:sz="0" w:space="0" w:color="auto"/>
        <w:bottom w:val="none" w:sz="0" w:space="0" w:color="auto"/>
        <w:right w:val="none" w:sz="0" w:space="0" w:color="auto"/>
      </w:divBdr>
    </w:div>
    <w:div w:id="1128426767">
      <w:marLeft w:val="0"/>
      <w:marRight w:val="0"/>
      <w:marTop w:val="0"/>
      <w:marBottom w:val="0"/>
      <w:divBdr>
        <w:top w:val="none" w:sz="0" w:space="0" w:color="auto"/>
        <w:left w:val="none" w:sz="0" w:space="0" w:color="auto"/>
        <w:bottom w:val="none" w:sz="0" w:space="0" w:color="auto"/>
        <w:right w:val="none" w:sz="0" w:space="0" w:color="auto"/>
      </w:divBdr>
    </w:div>
    <w:div w:id="1128426768">
      <w:marLeft w:val="0"/>
      <w:marRight w:val="0"/>
      <w:marTop w:val="0"/>
      <w:marBottom w:val="0"/>
      <w:divBdr>
        <w:top w:val="none" w:sz="0" w:space="0" w:color="auto"/>
        <w:left w:val="none" w:sz="0" w:space="0" w:color="auto"/>
        <w:bottom w:val="none" w:sz="0" w:space="0" w:color="auto"/>
        <w:right w:val="none" w:sz="0" w:space="0" w:color="auto"/>
      </w:divBdr>
    </w:div>
    <w:div w:id="1128426769">
      <w:marLeft w:val="0"/>
      <w:marRight w:val="0"/>
      <w:marTop w:val="0"/>
      <w:marBottom w:val="0"/>
      <w:divBdr>
        <w:top w:val="none" w:sz="0" w:space="0" w:color="auto"/>
        <w:left w:val="none" w:sz="0" w:space="0" w:color="auto"/>
        <w:bottom w:val="none" w:sz="0" w:space="0" w:color="auto"/>
        <w:right w:val="none" w:sz="0" w:space="0" w:color="auto"/>
      </w:divBdr>
    </w:div>
    <w:div w:id="1128426770">
      <w:marLeft w:val="0"/>
      <w:marRight w:val="0"/>
      <w:marTop w:val="0"/>
      <w:marBottom w:val="0"/>
      <w:divBdr>
        <w:top w:val="none" w:sz="0" w:space="0" w:color="auto"/>
        <w:left w:val="none" w:sz="0" w:space="0" w:color="auto"/>
        <w:bottom w:val="none" w:sz="0" w:space="0" w:color="auto"/>
        <w:right w:val="none" w:sz="0" w:space="0" w:color="auto"/>
      </w:divBdr>
    </w:div>
    <w:div w:id="1128426771">
      <w:marLeft w:val="0"/>
      <w:marRight w:val="0"/>
      <w:marTop w:val="0"/>
      <w:marBottom w:val="0"/>
      <w:divBdr>
        <w:top w:val="none" w:sz="0" w:space="0" w:color="auto"/>
        <w:left w:val="none" w:sz="0" w:space="0" w:color="auto"/>
        <w:bottom w:val="none" w:sz="0" w:space="0" w:color="auto"/>
        <w:right w:val="none" w:sz="0" w:space="0" w:color="auto"/>
      </w:divBdr>
    </w:div>
    <w:div w:id="1128426772">
      <w:marLeft w:val="0"/>
      <w:marRight w:val="0"/>
      <w:marTop w:val="0"/>
      <w:marBottom w:val="0"/>
      <w:divBdr>
        <w:top w:val="none" w:sz="0" w:space="0" w:color="auto"/>
        <w:left w:val="none" w:sz="0" w:space="0" w:color="auto"/>
        <w:bottom w:val="none" w:sz="0" w:space="0" w:color="auto"/>
        <w:right w:val="none" w:sz="0" w:space="0" w:color="auto"/>
      </w:divBdr>
    </w:div>
    <w:div w:id="1128426773">
      <w:marLeft w:val="0"/>
      <w:marRight w:val="0"/>
      <w:marTop w:val="0"/>
      <w:marBottom w:val="0"/>
      <w:divBdr>
        <w:top w:val="none" w:sz="0" w:space="0" w:color="auto"/>
        <w:left w:val="none" w:sz="0" w:space="0" w:color="auto"/>
        <w:bottom w:val="none" w:sz="0" w:space="0" w:color="auto"/>
        <w:right w:val="none" w:sz="0" w:space="0" w:color="auto"/>
      </w:divBdr>
    </w:div>
    <w:div w:id="1128426774">
      <w:marLeft w:val="0"/>
      <w:marRight w:val="0"/>
      <w:marTop w:val="0"/>
      <w:marBottom w:val="0"/>
      <w:divBdr>
        <w:top w:val="none" w:sz="0" w:space="0" w:color="auto"/>
        <w:left w:val="none" w:sz="0" w:space="0" w:color="auto"/>
        <w:bottom w:val="none" w:sz="0" w:space="0" w:color="auto"/>
        <w:right w:val="none" w:sz="0" w:space="0" w:color="auto"/>
      </w:divBdr>
    </w:div>
    <w:div w:id="1128426775">
      <w:marLeft w:val="0"/>
      <w:marRight w:val="0"/>
      <w:marTop w:val="0"/>
      <w:marBottom w:val="0"/>
      <w:divBdr>
        <w:top w:val="none" w:sz="0" w:space="0" w:color="auto"/>
        <w:left w:val="none" w:sz="0" w:space="0" w:color="auto"/>
        <w:bottom w:val="none" w:sz="0" w:space="0" w:color="auto"/>
        <w:right w:val="none" w:sz="0" w:space="0" w:color="auto"/>
      </w:divBdr>
    </w:div>
    <w:div w:id="1128426776">
      <w:marLeft w:val="0"/>
      <w:marRight w:val="0"/>
      <w:marTop w:val="0"/>
      <w:marBottom w:val="0"/>
      <w:divBdr>
        <w:top w:val="none" w:sz="0" w:space="0" w:color="auto"/>
        <w:left w:val="none" w:sz="0" w:space="0" w:color="auto"/>
        <w:bottom w:val="none" w:sz="0" w:space="0" w:color="auto"/>
        <w:right w:val="none" w:sz="0" w:space="0" w:color="auto"/>
      </w:divBdr>
    </w:div>
    <w:div w:id="1128426777">
      <w:marLeft w:val="0"/>
      <w:marRight w:val="0"/>
      <w:marTop w:val="0"/>
      <w:marBottom w:val="0"/>
      <w:divBdr>
        <w:top w:val="none" w:sz="0" w:space="0" w:color="auto"/>
        <w:left w:val="none" w:sz="0" w:space="0" w:color="auto"/>
        <w:bottom w:val="none" w:sz="0" w:space="0" w:color="auto"/>
        <w:right w:val="none" w:sz="0" w:space="0" w:color="auto"/>
      </w:divBdr>
    </w:div>
    <w:div w:id="1128426778">
      <w:marLeft w:val="0"/>
      <w:marRight w:val="0"/>
      <w:marTop w:val="0"/>
      <w:marBottom w:val="0"/>
      <w:divBdr>
        <w:top w:val="none" w:sz="0" w:space="0" w:color="auto"/>
        <w:left w:val="none" w:sz="0" w:space="0" w:color="auto"/>
        <w:bottom w:val="none" w:sz="0" w:space="0" w:color="auto"/>
        <w:right w:val="none" w:sz="0" w:space="0" w:color="auto"/>
      </w:divBdr>
    </w:div>
    <w:div w:id="1128426779">
      <w:marLeft w:val="0"/>
      <w:marRight w:val="0"/>
      <w:marTop w:val="0"/>
      <w:marBottom w:val="0"/>
      <w:divBdr>
        <w:top w:val="none" w:sz="0" w:space="0" w:color="auto"/>
        <w:left w:val="none" w:sz="0" w:space="0" w:color="auto"/>
        <w:bottom w:val="none" w:sz="0" w:space="0" w:color="auto"/>
        <w:right w:val="none" w:sz="0" w:space="0" w:color="auto"/>
      </w:divBdr>
    </w:div>
    <w:div w:id="1128426780">
      <w:marLeft w:val="0"/>
      <w:marRight w:val="0"/>
      <w:marTop w:val="0"/>
      <w:marBottom w:val="0"/>
      <w:divBdr>
        <w:top w:val="none" w:sz="0" w:space="0" w:color="auto"/>
        <w:left w:val="none" w:sz="0" w:space="0" w:color="auto"/>
        <w:bottom w:val="none" w:sz="0" w:space="0" w:color="auto"/>
        <w:right w:val="none" w:sz="0" w:space="0" w:color="auto"/>
      </w:divBdr>
    </w:div>
    <w:div w:id="1128426781">
      <w:marLeft w:val="0"/>
      <w:marRight w:val="0"/>
      <w:marTop w:val="0"/>
      <w:marBottom w:val="0"/>
      <w:divBdr>
        <w:top w:val="none" w:sz="0" w:space="0" w:color="auto"/>
        <w:left w:val="none" w:sz="0" w:space="0" w:color="auto"/>
        <w:bottom w:val="none" w:sz="0" w:space="0" w:color="auto"/>
        <w:right w:val="none" w:sz="0" w:space="0" w:color="auto"/>
      </w:divBdr>
    </w:div>
    <w:div w:id="1128426782">
      <w:marLeft w:val="0"/>
      <w:marRight w:val="0"/>
      <w:marTop w:val="0"/>
      <w:marBottom w:val="0"/>
      <w:divBdr>
        <w:top w:val="none" w:sz="0" w:space="0" w:color="auto"/>
        <w:left w:val="none" w:sz="0" w:space="0" w:color="auto"/>
        <w:bottom w:val="none" w:sz="0" w:space="0" w:color="auto"/>
        <w:right w:val="none" w:sz="0" w:space="0" w:color="auto"/>
      </w:divBdr>
    </w:div>
    <w:div w:id="1128426783">
      <w:marLeft w:val="0"/>
      <w:marRight w:val="0"/>
      <w:marTop w:val="0"/>
      <w:marBottom w:val="0"/>
      <w:divBdr>
        <w:top w:val="none" w:sz="0" w:space="0" w:color="auto"/>
        <w:left w:val="none" w:sz="0" w:space="0" w:color="auto"/>
        <w:bottom w:val="none" w:sz="0" w:space="0" w:color="auto"/>
        <w:right w:val="none" w:sz="0" w:space="0" w:color="auto"/>
      </w:divBdr>
    </w:div>
    <w:div w:id="1128426784">
      <w:marLeft w:val="0"/>
      <w:marRight w:val="0"/>
      <w:marTop w:val="0"/>
      <w:marBottom w:val="0"/>
      <w:divBdr>
        <w:top w:val="none" w:sz="0" w:space="0" w:color="auto"/>
        <w:left w:val="none" w:sz="0" w:space="0" w:color="auto"/>
        <w:bottom w:val="none" w:sz="0" w:space="0" w:color="auto"/>
        <w:right w:val="none" w:sz="0" w:space="0" w:color="auto"/>
      </w:divBdr>
    </w:div>
    <w:div w:id="1128426785">
      <w:marLeft w:val="0"/>
      <w:marRight w:val="0"/>
      <w:marTop w:val="0"/>
      <w:marBottom w:val="0"/>
      <w:divBdr>
        <w:top w:val="none" w:sz="0" w:space="0" w:color="auto"/>
        <w:left w:val="none" w:sz="0" w:space="0" w:color="auto"/>
        <w:bottom w:val="none" w:sz="0" w:space="0" w:color="auto"/>
        <w:right w:val="none" w:sz="0" w:space="0" w:color="auto"/>
      </w:divBdr>
    </w:div>
    <w:div w:id="1128426786">
      <w:marLeft w:val="0"/>
      <w:marRight w:val="0"/>
      <w:marTop w:val="0"/>
      <w:marBottom w:val="0"/>
      <w:divBdr>
        <w:top w:val="none" w:sz="0" w:space="0" w:color="auto"/>
        <w:left w:val="none" w:sz="0" w:space="0" w:color="auto"/>
        <w:bottom w:val="none" w:sz="0" w:space="0" w:color="auto"/>
        <w:right w:val="none" w:sz="0" w:space="0" w:color="auto"/>
      </w:divBdr>
    </w:div>
    <w:div w:id="1128426787">
      <w:marLeft w:val="0"/>
      <w:marRight w:val="0"/>
      <w:marTop w:val="0"/>
      <w:marBottom w:val="0"/>
      <w:divBdr>
        <w:top w:val="none" w:sz="0" w:space="0" w:color="auto"/>
        <w:left w:val="none" w:sz="0" w:space="0" w:color="auto"/>
        <w:bottom w:val="none" w:sz="0" w:space="0" w:color="auto"/>
        <w:right w:val="none" w:sz="0" w:space="0" w:color="auto"/>
      </w:divBdr>
    </w:div>
    <w:div w:id="1128426788">
      <w:marLeft w:val="0"/>
      <w:marRight w:val="0"/>
      <w:marTop w:val="0"/>
      <w:marBottom w:val="0"/>
      <w:divBdr>
        <w:top w:val="none" w:sz="0" w:space="0" w:color="auto"/>
        <w:left w:val="none" w:sz="0" w:space="0" w:color="auto"/>
        <w:bottom w:val="none" w:sz="0" w:space="0" w:color="auto"/>
        <w:right w:val="none" w:sz="0" w:space="0" w:color="auto"/>
      </w:divBdr>
    </w:div>
    <w:div w:id="1128426789">
      <w:marLeft w:val="0"/>
      <w:marRight w:val="0"/>
      <w:marTop w:val="0"/>
      <w:marBottom w:val="0"/>
      <w:divBdr>
        <w:top w:val="none" w:sz="0" w:space="0" w:color="auto"/>
        <w:left w:val="none" w:sz="0" w:space="0" w:color="auto"/>
        <w:bottom w:val="none" w:sz="0" w:space="0" w:color="auto"/>
        <w:right w:val="none" w:sz="0" w:space="0" w:color="auto"/>
      </w:divBdr>
    </w:div>
    <w:div w:id="1128426790">
      <w:marLeft w:val="0"/>
      <w:marRight w:val="0"/>
      <w:marTop w:val="0"/>
      <w:marBottom w:val="0"/>
      <w:divBdr>
        <w:top w:val="none" w:sz="0" w:space="0" w:color="auto"/>
        <w:left w:val="none" w:sz="0" w:space="0" w:color="auto"/>
        <w:bottom w:val="none" w:sz="0" w:space="0" w:color="auto"/>
        <w:right w:val="none" w:sz="0" w:space="0" w:color="auto"/>
      </w:divBdr>
    </w:div>
    <w:div w:id="1128426791">
      <w:marLeft w:val="0"/>
      <w:marRight w:val="0"/>
      <w:marTop w:val="0"/>
      <w:marBottom w:val="0"/>
      <w:divBdr>
        <w:top w:val="none" w:sz="0" w:space="0" w:color="auto"/>
        <w:left w:val="none" w:sz="0" w:space="0" w:color="auto"/>
        <w:bottom w:val="none" w:sz="0" w:space="0" w:color="auto"/>
        <w:right w:val="none" w:sz="0" w:space="0" w:color="auto"/>
      </w:divBdr>
    </w:div>
    <w:div w:id="1128426792">
      <w:marLeft w:val="0"/>
      <w:marRight w:val="0"/>
      <w:marTop w:val="0"/>
      <w:marBottom w:val="0"/>
      <w:divBdr>
        <w:top w:val="none" w:sz="0" w:space="0" w:color="auto"/>
        <w:left w:val="none" w:sz="0" w:space="0" w:color="auto"/>
        <w:bottom w:val="none" w:sz="0" w:space="0" w:color="auto"/>
        <w:right w:val="none" w:sz="0" w:space="0" w:color="auto"/>
      </w:divBdr>
    </w:div>
    <w:div w:id="1128426793">
      <w:marLeft w:val="0"/>
      <w:marRight w:val="0"/>
      <w:marTop w:val="0"/>
      <w:marBottom w:val="0"/>
      <w:divBdr>
        <w:top w:val="none" w:sz="0" w:space="0" w:color="auto"/>
        <w:left w:val="none" w:sz="0" w:space="0" w:color="auto"/>
        <w:bottom w:val="none" w:sz="0" w:space="0" w:color="auto"/>
        <w:right w:val="none" w:sz="0" w:space="0" w:color="auto"/>
      </w:divBdr>
    </w:div>
    <w:div w:id="1128426794">
      <w:marLeft w:val="0"/>
      <w:marRight w:val="0"/>
      <w:marTop w:val="0"/>
      <w:marBottom w:val="0"/>
      <w:divBdr>
        <w:top w:val="none" w:sz="0" w:space="0" w:color="auto"/>
        <w:left w:val="none" w:sz="0" w:space="0" w:color="auto"/>
        <w:bottom w:val="none" w:sz="0" w:space="0" w:color="auto"/>
        <w:right w:val="none" w:sz="0" w:space="0" w:color="auto"/>
      </w:divBdr>
    </w:div>
    <w:div w:id="1128426795">
      <w:marLeft w:val="0"/>
      <w:marRight w:val="0"/>
      <w:marTop w:val="0"/>
      <w:marBottom w:val="0"/>
      <w:divBdr>
        <w:top w:val="none" w:sz="0" w:space="0" w:color="auto"/>
        <w:left w:val="none" w:sz="0" w:space="0" w:color="auto"/>
        <w:bottom w:val="none" w:sz="0" w:space="0" w:color="auto"/>
        <w:right w:val="none" w:sz="0" w:space="0" w:color="auto"/>
      </w:divBdr>
    </w:div>
    <w:div w:id="1128426796">
      <w:marLeft w:val="0"/>
      <w:marRight w:val="0"/>
      <w:marTop w:val="0"/>
      <w:marBottom w:val="0"/>
      <w:divBdr>
        <w:top w:val="none" w:sz="0" w:space="0" w:color="auto"/>
        <w:left w:val="none" w:sz="0" w:space="0" w:color="auto"/>
        <w:bottom w:val="none" w:sz="0" w:space="0" w:color="auto"/>
        <w:right w:val="none" w:sz="0" w:space="0" w:color="auto"/>
      </w:divBdr>
    </w:div>
    <w:div w:id="1128426797">
      <w:marLeft w:val="0"/>
      <w:marRight w:val="0"/>
      <w:marTop w:val="0"/>
      <w:marBottom w:val="0"/>
      <w:divBdr>
        <w:top w:val="none" w:sz="0" w:space="0" w:color="auto"/>
        <w:left w:val="none" w:sz="0" w:space="0" w:color="auto"/>
        <w:bottom w:val="none" w:sz="0" w:space="0" w:color="auto"/>
        <w:right w:val="none" w:sz="0" w:space="0" w:color="auto"/>
      </w:divBdr>
    </w:div>
    <w:div w:id="1128426798">
      <w:marLeft w:val="0"/>
      <w:marRight w:val="0"/>
      <w:marTop w:val="0"/>
      <w:marBottom w:val="0"/>
      <w:divBdr>
        <w:top w:val="none" w:sz="0" w:space="0" w:color="auto"/>
        <w:left w:val="none" w:sz="0" w:space="0" w:color="auto"/>
        <w:bottom w:val="none" w:sz="0" w:space="0" w:color="auto"/>
        <w:right w:val="none" w:sz="0" w:space="0" w:color="auto"/>
      </w:divBdr>
    </w:div>
    <w:div w:id="1128426799">
      <w:marLeft w:val="0"/>
      <w:marRight w:val="0"/>
      <w:marTop w:val="0"/>
      <w:marBottom w:val="0"/>
      <w:divBdr>
        <w:top w:val="none" w:sz="0" w:space="0" w:color="auto"/>
        <w:left w:val="none" w:sz="0" w:space="0" w:color="auto"/>
        <w:bottom w:val="none" w:sz="0" w:space="0" w:color="auto"/>
        <w:right w:val="none" w:sz="0" w:space="0" w:color="auto"/>
      </w:divBdr>
    </w:div>
    <w:div w:id="1128426800">
      <w:marLeft w:val="0"/>
      <w:marRight w:val="0"/>
      <w:marTop w:val="0"/>
      <w:marBottom w:val="0"/>
      <w:divBdr>
        <w:top w:val="none" w:sz="0" w:space="0" w:color="auto"/>
        <w:left w:val="none" w:sz="0" w:space="0" w:color="auto"/>
        <w:bottom w:val="none" w:sz="0" w:space="0" w:color="auto"/>
        <w:right w:val="none" w:sz="0" w:space="0" w:color="auto"/>
      </w:divBdr>
    </w:div>
    <w:div w:id="1128426801">
      <w:marLeft w:val="0"/>
      <w:marRight w:val="0"/>
      <w:marTop w:val="0"/>
      <w:marBottom w:val="0"/>
      <w:divBdr>
        <w:top w:val="none" w:sz="0" w:space="0" w:color="auto"/>
        <w:left w:val="none" w:sz="0" w:space="0" w:color="auto"/>
        <w:bottom w:val="none" w:sz="0" w:space="0" w:color="auto"/>
        <w:right w:val="none" w:sz="0" w:space="0" w:color="auto"/>
      </w:divBdr>
    </w:div>
    <w:div w:id="1128426802">
      <w:marLeft w:val="0"/>
      <w:marRight w:val="0"/>
      <w:marTop w:val="0"/>
      <w:marBottom w:val="0"/>
      <w:divBdr>
        <w:top w:val="none" w:sz="0" w:space="0" w:color="auto"/>
        <w:left w:val="none" w:sz="0" w:space="0" w:color="auto"/>
        <w:bottom w:val="none" w:sz="0" w:space="0" w:color="auto"/>
        <w:right w:val="none" w:sz="0" w:space="0" w:color="auto"/>
      </w:divBdr>
    </w:div>
    <w:div w:id="1128426803">
      <w:marLeft w:val="0"/>
      <w:marRight w:val="0"/>
      <w:marTop w:val="0"/>
      <w:marBottom w:val="0"/>
      <w:divBdr>
        <w:top w:val="none" w:sz="0" w:space="0" w:color="auto"/>
        <w:left w:val="none" w:sz="0" w:space="0" w:color="auto"/>
        <w:bottom w:val="none" w:sz="0" w:space="0" w:color="auto"/>
        <w:right w:val="none" w:sz="0" w:space="0" w:color="auto"/>
      </w:divBdr>
    </w:div>
    <w:div w:id="1128426804">
      <w:marLeft w:val="0"/>
      <w:marRight w:val="0"/>
      <w:marTop w:val="0"/>
      <w:marBottom w:val="0"/>
      <w:divBdr>
        <w:top w:val="none" w:sz="0" w:space="0" w:color="auto"/>
        <w:left w:val="none" w:sz="0" w:space="0" w:color="auto"/>
        <w:bottom w:val="none" w:sz="0" w:space="0" w:color="auto"/>
        <w:right w:val="none" w:sz="0" w:space="0" w:color="auto"/>
      </w:divBdr>
    </w:div>
    <w:div w:id="1128426805">
      <w:marLeft w:val="0"/>
      <w:marRight w:val="0"/>
      <w:marTop w:val="0"/>
      <w:marBottom w:val="0"/>
      <w:divBdr>
        <w:top w:val="none" w:sz="0" w:space="0" w:color="auto"/>
        <w:left w:val="none" w:sz="0" w:space="0" w:color="auto"/>
        <w:bottom w:val="none" w:sz="0" w:space="0" w:color="auto"/>
        <w:right w:val="none" w:sz="0" w:space="0" w:color="auto"/>
      </w:divBdr>
    </w:div>
    <w:div w:id="1128426806">
      <w:marLeft w:val="0"/>
      <w:marRight w:val="0"/>
      <w:marTop w:val="0"/>
      <w:marBottom w:val="0"/>
      <w:divBdr>
        <w:top w:val="none" w:sz="0" w:space="0" w:color="auto"/>
        <w:left w:val="none" w:sz="0" w:space="0" w:color="auto"/>
        <w:bottom w:val="none" w:sz="0" w:space="0" w:color="auto"/>
        <w:right w:val="none" w:sz="0" w:space="0" w:color="auto"/>
      </w:divBdr>
    </w:div>
    <w:div w:id="1128426807">
      <w:marLeft w:val="0"/>
      <w:marRight w:val="0"/>
      <w:marTop w:val="0"/>
      <w:marBottom w:val="0"/>
      <w:divBdr>
        <w:top w:val="none" w:sz="0" w:space="0" w:color="auto"/>
        <w:left w:val="none" w:sz="0" w:space="0" w:color="auto"/>
        <w:bottom w:val="none" w:sz="0" w:space="0" w:color="auto"/>
        <w:right w:val="none" w:sz="0" w:space="0" w:color="auto"/>
      </w:divBdr>
    </w:div>
    <w:div w:id="1128426808">
      <w:marLeft w:val="0"/>
      <w:marRight w:val="0"/>
      <w:marTop w:val="0"/>
      <w:marBottom w:val="0"/>
      <w:divBdr>
        <w:top w:val="none" w:sz="0" w:space="0" w:color="auto"/>
        <w:left w:val="none" w:sz="0" w:space="0" w:color="auto"/>
        <w:bottom w:val="none" w:sz="0" w:space="0" w:color="auto"/>
        <w:right w:val="none" w:sz="0" w:space="0" w:color="auto"/>
      </w:divBdr>
    </w:div>
    <w:div w:id="1128426809">
      <w:marLeft w:val="0"/>
      <w:marRight w:val="0"/>
      <w:marTop w:val="0"/>
      <w:marBottom w:val="0"/>
      <w:divBdr>
        <w:top w:val="none" w:sz="0" w:space="0" w:color="auto"/>
        <w:left w:val="none" w:sz="0" w:space="0" w:color="auto"/>
        <w:bottom w:val="none" w:sz="0" w:space="0" w:color="auto"/>
        <w:right w:val="none" w:sz="0" w:space="0" w:color="auto"/>
      </w:divBdr>
    </w:div>
    <w:div w:id="1128426810">
      <w:marLeft w:val="0"/>
      <w:marRight w:val="0"/>
      <w:marTop w:val="0"/>
      <w:marBottom w:val="0"/>
      <w:divBdr>
        <w:top w:val="none" w:sz="0" w:space="0" w:color="auto"/>
        <w:left w:val="none" w:sz="0" w:space="0" w:color="auto"/>
        <w:bottom w:val="none" w:sz="0" w:space="0" w:color="auto"/>
        <w:right w:val="none" w:sz="0" w:space="0" w:color="auto"/>
      </w:divBdr>
    </w:div>
    <w:div w:id="1128426811">
      <w:marLeft w:val="0"/>
      <w:marRight w:val="0"/>
      <w:marTop w:val="0"/>
      <w:marBottom w:val="0"/>
      <w:divBdr>
        <w:top w:val="none" w:sz="0" w:space="0" w:color="auto"/>
        <w:left w:val="none" w:sz="0" w:space="0" w:color="auto"/>
        <w:bottom w:val="none" w:sz="0" w:space="0" w:color="auto"/>
        <w:right w:val="none" w:sz="0" w:space="0" w:color="auto"/>
      </w:divBdr>
    </w:div>
    <w:div w:id="1128426812">
      <w:marLeft w:val="0"/>
      <w:marRight w:val="0"/>
      <w:marTop w:val="0"/>
      <w:marBottom w:val="0"/>
      <w:divBdr>
        <w:top w:val="none" w:sz="0" w:space="0" w:color="auto"/>
        <w:left w:val="none" w:sz="0" w:space="0" w:color="auto"/>
        <w:bottom w:val="none" w:sz="0" w:space="0" w:color="auto"/>
        <w:right w:val="none" w:sz="0" w:space="0" w:color="auto"/>
      </w:divBdr>
    </w:div>
    <w:div w:id="1128426813">
      <w:marLeft w:val="0"/>
      <w:marRight w:val="0"/>
      <w:marTop w:val="0"/>
      <w:marBottom w:val="0"/>
      <w:divBdr>
        <w:top w:val="none" w:sz="0" w:space="0" w:color="auto"/>
        <w:left w:val="none" w:sz="0" w:space="0" w:color="auto"/>
        <w:bottom w:val="none" w:sz="0" w:space="0" w:color="auto"/>
        <w:right w:val="none" w:sz="0" w:space="0" w:color="auto"/>
      </w:divBdr>
    </w:div>
    <w:div w:id="1128426814">
      <w:marLeft w:val="0"/>
      <w:marRight w:val="0"/>
      <w:marTop w:val="0"/>
      <w:marBottom w:val="0"/>
      <w:divBdr>
        <w:top w:val="none" w:sz="0" w:space="0" w:color="auto"/>
        <w:left w:val="none" w:sz="0" w:space="0" w:color="auto"/>
        <w:bottom w:val="none" w:sz="0" w:space="0" w:color="auto"/>
        <w:right w:val="none" w:sz="0" w:space="0" w:color="auto"/>
      </w:divBdr>
    </w:div>
    <w:div w:id="1128426815">
      <w:marLeft w:val="0"/>
      <w:marRight w:val="0"/>
      <w:marTop w:val="0"/>
      <w:marBottom w:val="0"/>
      <w:divBdr>
        <w:top w:val="none" w:sz="0" w:space="0" w:color="auto"/>
        <w:left w:val="none" w:sz="0" w:space="0" w:color="auto"/>
        <w:bottom w:val="none" w:sz="0" w:space="0" w:color="auto"/>
        <w:right w:val="none" w:sz="0" w:space="0" w:color="auto"/>
      </w:divBdr>
    </w:div>
    <w:div w:id="1128426816">
      <w:marLeft w:val="0"/>
      <w:marRight w:val="0"/>
      <w:marTop w:val="0"/>
      <w:marBottom w:val="0"/>
      <w:divBdr>
        <w:top w:val="none" w:sz="0" w:space="0" w:color="auto"/>
        <w:left w:val="none" w:sz="0" w:space="0" w:color="auto"/>
        <w:bottom w:val="none" w:sz="0" w:space="0" w:color="auto"/>
        <w:right w:val="none" w:sz="0" w:space="0" w:color="auto"/>
      </w:divBdr>
    </w:div>
    <w:div w:id="1128426817">
      <w:marLeft w:val="0"/>
      <w:marRight w:val="0"/>
      <w:marTop w:val="0"/>
      <w:marBottom w:val="0"/>
      <w:divBdr>
        <w:top w:val="none" w:sz="0" w:space="0" w:color="auto"/>
        <w:left w:val="none" w:sz="0" w:space="0" w:color="auto"/>
        <w:bottom w:val="none" w:sz="0" w:space="0" w:color="auto"/>
        <w:right w:val="none" w:sz="0" w:space="0" w:color="auto"/>
      </w:divBdr>
    </w:div>
    <w:div w:id="1128426818">
      <w:marLeft w:val="0"/>
      <w:marRight w:val="0"/>
      <w:marTop w:val="0"/>
      <w:marBottom w:val="0"/>
      <w:divBdr>
        <w:top w:val="none" w:sz="0" w:space="0" w:color="auto"/>
        <w:left w:val="none" w:sz="0" w:space="0" w:color="auto"/>
        <w:bottom w:val="none" w:sz="0" w:space="0" w:color="auto"/>
        <w:right w:val="none" w:sz="0" w:space="0" w:color="auto"/>
      </w:divBdr>
    </w:div>
    <w:div w:id="1128426819">
      <w:marLeft w:val="0"/>
      <w:marRight w:val="0"/>
      <w:marTop w:val="0"/>
      <w:marBottom w:val="0"/>
      <w:divBdr>
        <w:top w:val="none" w:sz="0" w:space="0" w:color="auto"/>
        <w:left w:val="none" w:sz="0" w:space="0" w:color="auto"/>
        <w:bottom w:val="none" w:sz="0" w:space="0" w:color="auto"/>
        <w:right w:val="none" w:sz="0" w:space="0" w:color="auto"/>
      </w:divBdr>
    </w:div>
    <w:div w:id="1128426820">
      <w:marLeft w:val="0"/>
      <w:marRight w:val="0"/>
      <w:marTop w:val="0"/>
      <w:marBottom w:val="0"/>
      <w:divBdr>
        <w:top w:val="none" w:sz="0" w:space="0" w:color="auto"/>
        <w:left w:val="none" w:sz="0" w:space="0" w:color="auto"/>
        <w:bottom w:val="none" w:sz="0" w:space="0" w:color="auto"/>
        <w:right w:val="none" w:sz="0" w:space="0" w:color="auto"/>
      </w:divBdr>
    </w:div>
    <w:div w:id="1128426821">
      <w:marLeft w:val="0"/>
      <w:marRight w:val="0"/>
      <w:marTop w:val="0"/>
      <w:marBottom w:val="0"/>
      <w:divBdr>
        <w:top w:val="none" w:sz="0" w:space="0" w:color="auto"/>
        <w:left w:val="none" w:sz="0" w:space="0" w:color="auto"/>
        <w:bottom w:val="none" w:sz="0" w:space="0" w:color="auto"/>
        <w:right w:val="none" w:sz="0" w:space="0" w:color="auto"/>
      </w:divBdr>
    </w:div>
    <w:div w:id="1128426822">
      <w:marLeft w:val="0"/>
      <w:marRight w:val="0"/>
      <w:marTop w:val="0"/>
      <w:marBottom w:val="0"/>
      <w:divBdr>
        <w:top w:val="none" w:sz="0" w:space="0" w:color="auto"/>
        <w:left w:val="none" w:sz="0" w:space="0" w:color="auto"/>
        <w:bottom w:val="none" w:sz="0" w:space="0" w:color="auto"/>
        <w:right w:val="none" w:sz="0" w:space="0" w:color="auto"/>
      </w:divBdr>
    </w:div>
    <w:div w:id="1128426823">
      <w:marLeft w:val="0"/>
      <w:marRight w:val="0"/>
      <w:marTop w:val="0"/>
      <w:marBottom w:val="0"/>
      <w:divBdr>
        <w:top w:val="none" w:sz="0" w:space="0" w:color="auto"/>
        <w:left w:val="none" w:sz="0" w:space="0" w:color="auto"/>
        <w:bottom w:val="none" w:sz="0" w:space="0" w:color="auto"/>
        <w:right w:val="none" w:sz="0" w:space="0" w:color="auto"/>
      </w:divBdr>
    </w:div>
    <w:div w:id="1128426824">
      <w:marLeft w:val="0"/>
      <w:marRight w:val="0"/>
      <w:marTop w:val="0"/>
      <w:marBottom w:val="0"/>
      <w:divBdr>
        <w:top w:val="none" w:sz="0" w:space="0" w:color="auto"/>
        <w:left w:val="none" w:sz="0" w:space="0" w:color="auto"/>
        <w:bottom w:val="none" w:sz="0" w:space="0" w:color="auto"/>
        <w:right w:val="none" w:sz="0" w:space="0" w:color="auto"/>
      </w:divBdr>
    </w:div>
    <w:div w:id="1128426825">
      <w:marLeft w:val="0"/>
      <w:marRight w:val="0"/>
      <w:marTop w:val="0"/>
      <w:marBottom w:val="0"/>
      <w:divBdr>
        <w:top w:val="none" w:sz="0" w:space="0" w:color="auto"/>
        <w:left w:val="none" w:sz="0" w:space="0" w:color="auto"/>
        <w:bottom w:val="none" w:sz="0" w:space="0" w:color="auto"/>
        <w:right w:val="none" w:sz="0" w:space="0" w:color="auto"/>
      </w:divBdr>
    </w:div>
    <w:div w:id="1128426826">
      <w:marLeft w:val="0"/>
      <w:marRight w:val="0"/>
      <w:marTop w:val="0"/>
      <w:marBottom w:val="0"/>
      <w:divBdr>
        <w:top w:val="none" w:sz="0" w:space="0" w:color="auto"/>
        <w:left w:val="none" w:sz="0" w:space="0" w:color="auto"/>
        <w:bottom w:val="none" w:sz="0" w:space="0" w:color="auto"/>
        <w:right w:val="none" w:sz="0" w:space="0" w:color="auto"/>
      </w:divBdr>
    </w:div>
    <w:div w:id="1128426827">
      <w:marLeft w:val="0"/>
      <w:marRight w:val="0"/>
      <w:marTop w:val="0"/>
      <w:marBottom w:val="0"/>
      <w:divBdr>
        <w:top w:val="none" w:sz="0" w:space="0" w:color="auto"/>
        <w:left w:val="none" w:sz="0" w:space="0" w:color="auto"/>
        <w:bottom w:val="none" w:sz="0" w:space="0" w:color="auto"/>
        <w:right w:val="none" w:sz="0" w:space="0" w:color="auto"/>
      </w:divBdr>
    </w:div>
    <w:div w:id="1128426828">
      <w:marLeft w:val="0"/>
      <w:marRight w:val="0"/>
      <w:marTop w:val="0"/>
      <w:marBottom w:val="0"/>
      <w:divBdr>
        <w:top w:val="none" w:sz="0" w:space="0" w:color="auto"/>
        <w:left w:val="none" w:sz="0" w:space="0" w:color="auto"/>
        <w:bottom w:val="none" w:sz="0" w:space="0" w:color="auto"/>
        <w:right w:val="none" w:sz="0" w:space="0" w:color="auto"/>
      </w:divBdr>
    </w:div>
    <w:div w:id="1128426829">
      <w:marLeft w:val="0"/>
      <w:marRight w:val="0"/>
      <w:marTop w:val="0"/>
      <w:marBottom w:val="0"/>
      <w:divBdr>
        <w:top w:val="none" w:sz="0" w:space="0" w:color="auto"/>
        <w:left w:val="none" w:sz="0" w:space="0" w:color="auto"/>
        <w:bottom w:val="none" w:sz="0" w:space="0" w:color="auto"/>
        <w:right w:val="none" w:sz="0" w:space="0" w:color="auto"/>
      </w:divBdr>
    </w:div>
    <w:div w:id="1128426830">
      <w:marLeft w:val="0"/>
      <w:marRight w:val="0"/>
      <w:marTop w:val="0"/>
      <w:marBottom w:val="0"/>
      <w:divBdr>
        <w:top w:val="none" w:sz="0" w:space="0" w:color="auto"/>
        <w:left w:val="none" w:sz="0" w:space="0" w:color="auto"/>
        <w:bottom w:val="none" w:sz="0" w:space="0" w:color="auto"/>
        <w:right w:val="none" w:sz="0" w:space="0" w:color="auto"/>
      </w:divBdr>
    </w:div>
    <w:div w:id="1128426831">
      <w:marLeft w:val="0"/>
      <w:marRight w:val="0"/>
      <w:marTop w:val="0"/>
      <w:marBottom w:val="0"/>
      <w:divBdr>
        <w:top w:val="none" w:sz="0" w:space="0" w:color="auto"/>
        <w:left w:val="none" w:sz="0" w:space="0" w:color="auto"/>
        <w:bottom w:val="none" w:sz="0" w:space="0" w:color="auto"/>
        <w:right w:val="none" w:sz="0" w:space="0" w:color="auto"/>
      </w:divBdr>
    </w:div>
    <w:div w:id="1128426832">
      <w:marLeft w:val="0"/>
      <w:marRight w:val="0"/>
      <w:marTop w:val="0"/>
      <w:marBottom w:val="0"/>
      <w:divBdr>
        <w:top w:val="none" w:sz="0" w:space="0" w:color="auto"/>
        <w:left w:val="none" w:sz="0" w:space="0" w:color="auto"/>
        <w:bottom w:val="none" w:sz="0" w:space="0" w:color="auto"/>
        <w:right w:val="none" w:sz="0" w:space="0" w:color="auto"/>
      </w:divBdr>
    </w:div>
    <w:div w:id="1128426833">
      <w:marLeft w:val="0"/>
      <w:marRight w:val="0"/>
      <w:marTop w:val="0"/>
      <w:marBottom w:val="0"/>
      <w:divBdr>
        <w:top w:val="none" w:sz="0" w:space="0" w:color="auto"/>
        <w:left w:val="none" w:sz="0" w:space="0" w:color="auto"/>
        <w:bottom w:val="none" w:sz="0" w:space="0" w:color="auto"/>
        <w:right w:val="none" w:sz="0" w:space="0" w:color="auto"/>
      </w:divBdr>
    </w:div>
    <w:div w:id="1128426834">
      <w:marLeft w:val="0"/>
      <w:marRight w:val="0"/>
      <w:marTop w:val="0"/>
      <w:marBottom w:val="0"/>
      <w:divBdr>
        <w:top w:val="none" w:sz="0" w:space="0" w:color="auto"/>
        <w:left w:val="none" w:sz="0" w:space="0" w:color="auto"/>
        <w:bottom w:val="none" w:sz="0" w:space="0" w:color="auto"/>
        <w:right w:val="none" w:sz="0" w:space="0" w:color="auto"/>
      </w:divBdr>
    </w:div>
    <w:div w:id="1128426835">
      <w:marLeft w:val="0"/>
      <w:marRight w:val="0"/>
      <w:marTop w:val="0"/>
      <w:marBottom w:val="0"/>
      <w:divBdr>
        <w:top w:val="none" w:sz="0" w:space="0" w:color="auto"/>
        <w:left w:val="none" w:sz="0" w:space="0" w:color="auto"/>
        <w:bottom w:val="none" w:sz="0" w:space="0" w:color="auto"/>
        <w:right w:val="none" w:sz="0" w:space="0" w:color="auto"/>
      </w:divBdr>
    </w:div>
    <w:div w:id="1128426836">
      <w:marLeft w:val="0"/>
      <w:marRight w:val="0"/>
      <w:marTop w:val="0"/>
      <w:marBottom w:val="0"/>
      <w:divBdr>
        <w:top w:val="none" w:sz="0" w:space="0" w:color="auto"/>
        <w:left w:val="none" w:sz="0" w:space="0" w:color="auto"/>
        <w:bottom w:val="none" w:sz="0" w:space="0" w:color="auto"/>
        <w:right w:val="none" w:sz="0" w:space="0" w:color="auto"/>
      </w:divBdr>
    </w:div>
    <w:div w:id="1128426837">
      <w:marLeft w:val="0"/>
      <w:marRight w:val="0"/>
      <w:marTop w:val="0"/>
      <w:marBottom w:val="0"/>
      <w:divBdr>
        <w:top w:val="none" w:sz="0" w:space="0" w:color="auto"/>
        <w:left w:val="none" w:sz="0" w:space="0" w:color="auto"/>
        <w:bottom w:val="none" w:sz="0" w:space="0" w:color="auto"/>
        <w:right w:val="none" w:sz="0" w:space="0" w:color="auto"/>
      </w:divBdr>
    </w:div>
    <w:div w:id="1128426838">
      <w:marLeft w:val="0"/>
      <w:marRight w:val="0"/>
      <w:marTop w:val="0"/>
      <w:marBottom w:val="0"/>
      <w:divBdr>
        <w:top w:val="none" w:sz="0" w:space="0" w:color="auto"/>
        <w:left w:val="none" w:sz="0" w:space="0" w:color="auto"/>
        <w:bottom w:val="none" w:sz="0" w:space="0" w:color="auto"/>
        <w:right w:val="none" w:sz="0" w:space="0" w:color="auto"/>
      </w:divBdr>
    </w:div>
    <w:div w:id="1128426839">
      <w:marLeft w:val="0"/>
      <w:marRight w:val="0"/>
      <w:marTop w:val="0"/>
      <w:marBottom w:val="0"/>
      <w:divBdr>
        <w:top w:val="none" w:sz="0" w:space="0" w:color="auto"/>
        <w:left w:val="none" w:sz="0" w:space="0" w:color="auto"/>
        <w:bottom w:val="none" w:sz="0" w:space="0" w:color="auto"/>
        <w:right w:val="none" w:sz="0" w:space="0" w:color="auto"/>
      </w:divBdr>
    </w:div>
    <w:div w:id="1128426840">
      <w:marLeft w:val="0"/>
      <w:marRight w:val="0"/>
      <w:marTop w:val="0"/>
      <w:marBottom w:val="0"/>
      <w:divBdr>
        <w:top w:val="none" w:sz="0" w:space="0" w:color="auto"/>
        <w:left w:val="none" w:sz="0" w:space="0" w:color="auto"/>
        <w:bottom w:val="none" w:sz="0" w:space="0" w:color="auto"/>
        <w:right w:val="none" w:sz="0" w:space="0" w:color="auto"/>
      </w:divBdr>
    </w:div>
    <w:div w:id="1128426841">
      <w:marLeft w:val="0"/>
      <w:marRight w:val="0"/>
      <w:marTop w:val="0"/>
      <w:marBottom w:val="0"/>
      <w:divBdr>
        <w:top w:val="none" w:sz="0" w:space="0" w:color="auto"/>
        <w:left w:val="none" w:sz="0" w:space="0" w:color="auto"/>
        <w:bottom w:val="none" w:sz="0" w:space="0" w:color="auto"/>
        <w:right w:val="none" w:sz="0" w:space="0" w:color="auto"/>
      </w:divBdr>
    </w:div>
    <w:div w:id="11284268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9.wmf"/><Relationship Id="rId324" Type="http://schemas.openxmlformats.org/officeDocument/2006/relationships/oleObject" Target="embeddings/oleObject147.bin"/><Relationship Id="rId531" Type="http://schemas.openxmlformats.org/officeDocument/2006/relationships/image" Target="media/image280.wmf"/><Relationship Id="rId170" Type="http://schemas.openxmlformats.org/officeDocument/2006/relationships/image" Target="media/image93.wmf"/><Relationship Id="rId268" Type="http://schemas.openxmlformats.org/officeDocument/2006/relationships/oleObject" Target="embeddings/oleObject119.bin"/><Relationship Id="rId475" Type="http://schemas.openxmlformats.org/officeDocument/2006/relationships/image" Target="media/image249.wmf"/><Relationship Id="rId32" Type="http://schemas.openxmlformats.org/officeDocument/2006/relationships/image" Target="media/image15.jpeg"/><Relationship Id="rId128" Type="http://schemas.openxmlformats.org/officeDocument/2006/relationships/oleObject" Target="embeddings/oleObject51.bin"/><Relationship Id="rId335" Type="http://schemas.openxmlformats.org/officeDocument/2006/relationships/image" Target="media/image177.wmf"/><Relationship Id="rId542" Type="http://schemas.openxmlformats.org/officeDocument/2006/relationships/oleObject" Target="embeddings/oleObject248.bin"/><Relationship Id="rId181" Type="http://schemas.openxmlformats.org/officeDocument/2006/relationships/image" Target="media/image99.wmf"/><Relationship Id="rId402" Type="http://schemas.openxmlformats.org/officeDocument/2006/relationships/image" Target="media/image211.wmf"/><Relationship Id="rId279" Type="http://schemas.openxmlformats.org/officeDocument/2006/relationships/image" Target="media/image149.wmf"/><Relationship Id="rId486" Type="http://schemas.openxmlformats.org/officeDocument/2006/relationships/oleObject" Target="embeddings/oleObject226.bin"/><Relationship Id="rId43" Type="http://schemas.openxmlformats.org/officeDocument/2006/relationships/oleObject" Target="embeddings/oleObject13.bin"/><Relationship Id="rId139" Type="http://schemas.openxmlformats.org/officeDocument/2006/relationships/oleObject" Target="embeddings/oleObject56.bin"/><Relationship Id="rId346" Type="http://schemas.openxmlformats.org/officeDocument/2006/relationships/image" Target="media/image183.wmf"/><Relationship Id="rId553" Type="http://schemas.openxmlformats.org/officeDocument/2006/relationships/image" Target="media/image294.wmf"/><Relationship Id="rId192" Type="http://schemas.openxmlformats.org/officeDocument/2006/relationships/oleObject" Target="embeddings/oleObject82.bin"/><Relationship Id="rId206" Type="http://schemas.openxmlformats.org/officeDocument/2006/relationships/oleObject" Target="embeddings/oleObject89.bin"/><Relationship Id="rId413" Type="http://schemas.openxmlformats.org/officeDocument/2006/relationships/oleObject" Target="embeddings/oleObject191.bin"/><Relationship Id="rId497" Type="http://schemas.openxmlformats.org/officeDocument/2006/relationships/image" Target="media/image260.wmf"/><Relationship Id="rId357" Type="http://schemas.openxmlformats.org/officeDocument/2006/relationships/oleObject" Target="embeddings/oleObject163.bin"/><Relationship Id="rId54" Type="http://schemas.openxmlformats.org/officeDocument/2006/relationships/image" Target="media/image31.wmf"/><Relationship Id="rId217" Type="http://schemas.openxmlformats.org/officeDocument/2006/relationships/oleObject" Target="embeddings/oleObject94.bin"/><Relationship Id="rId564" Type="http://schemas.openxmlformats.org/officeDocument/2006/relationships/image" Target="media/image300.wmf"/><Relationship Id="rId424" Type="http://schemas.openxmlformats.org/officeDocument/2006/relationships/oleObject" Target="embeddings/oleObject196.bin"/><Relationship Id="rId270" Type="http://schemas.openxmlformats.org/officeDocument/2006/relationships/oleObject" Target="embeddings/oleObject120.bin"/><Relationship Id="rId65" Type="http://schemas.openxmlformats.org/officeDocument/2006/relationships/oleObject" Target="embeddings/oleObject22.bin"/><Relationship Id="rId130" Type="http://schemas.openxmlformats.org/officeDocument/2006/relationships/oleObject" Target="embeddings/oleObject52.bin"/><Relationship Id="rId368" Type="http://schemas.openxmlformats.org/officeDocument/2006/relationships/image" Target="media/image194.wmf"/><Relationship Id="rId172" Type="http://schemas.openxmlformats.org/officeDocument/2006/relationships/image" Target="media/image94.wmf"/><Relationship Id="rId228" Type="http://schemas.openxmlformats.org/officeDocument/2006/relationships/image" Target="media/image123.wmf"/><Relationship Id="rId435" Type="http://schemas.openxmlformats.org/officeDocument/2006/relationships/image" Target="media/image228.wmf"/><Relationship Id="rId477" Type="http://schemas.openxmlformats.org/officeDocument/2006/relationships/image" Target="media/image250.wmf"/><Relationship Id="rId281" Type="http://schemas.openxmlformats.org/officeDocument/2006/relationships/image" Target="media/image150.wmf"/><Relationship Id="rId337" Type="http://schemas.openxmlformats.org/officeDocument/2006/relationships/image" Target="media/image178.wmf"/><Relationship Id="rId502" Type="http://schemas.openxmlformats.org/officeDocument/2006/relationships/oleObject" Target="embeddings/oleObject234.bin"/><Relationship Id="rId34" Type="http://schemas.openxmlformats.org/officeDocument/2006/relationships/image" Target="media/image17.jpeg"/><Relationship Id="rId76" Type="http://schemas.openxmlformats.org/officeDocument/2006/relationships/image" Target="media/image43.wmf"/><Relationship Id="rId141" Type="http://schemas.openxmlformats.org/officeDocument/2006/relationships/oleObject" Target="embeddings/oleObject57.bin"/><Relationship Id="rId379" Type="http://schemas.openxmlformats.org/officeDocument/2006/relationships/oleObject" Target="embeddings/oleObject174.bin"/><Relationship Id="rId544" Type="http://schemas.openxmlformats.org/officeDocument/2006/relationships/oleObject" Target="embeddings/oleObject249.bin"/><Relationship Id="rId7" Type="http://schemas.openxmlformats.org/officeDocument/2006/relationships/image" Target="media/image1.jpeg"/><Relationship Id="rId183" Type="http://schemas.openxmlformats.org/officeDocument/2006/relationships/image" Target="media/image100.wmf"/><Relationship Id="rId239" Type="http://schemas.openxmlformats.org/officeDocument/2006/relationships/oleObject" Target="embeddings/oleObject105.bin"/><Relationship Id="rId390" Type="http://schemas.openxmlformats.org/officeDocument/2006/relationships/image" Target="media/image205.wmf"/><Relationship Id="rId404" Type="http://schemas.openxmlformats.org/officeDocument/2006/relationships/image" Target="media/image212.wmf"/><Relationship Id="rId446" Type="http://schemas.openxmlformats.org/officeDocument/2006/relationships/oleObject" Target="embeddings/oleObject207.bin"/><Relationship Id="rId250" Type="http://schemas.openxmlformats.org/officeDocument/2006/relationships/image" Target="media/image134.wmf"/><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oleObject" Target="embeddings/oleObject227.bin"/><Relationship Id="rId45" Type="http://schemas.openxmlformats.org/officeDocument/2006/relationships/image" Target="media/image26.wmf"/><Relationship Id="rId87" Type="http://schemas.openxmlformats.org/officeDocument/2006/relationships/oleObject" Target="embeddings/oleObject33.bin"/><Relationship Id="rId110" Type="http://schemas.openxmlformats.org/officeDocument/2006/relationships/oleObject" Target="embeddings/oleObject42.bin"/><Relationship Id="rId348" Type="http://schemas.openxmlformats.org/officeDocument/2006/relationships/image" Target="media/image184.wmf"/><Relationship Id="rId513" Type="http://schemas.openxmlformats.org/officeDocument/2006/relationships/image" Target="media/image268.wmf"/><Relationship Id="rId555" Type="http://schemas.openxmlformats.org/officeDocument/2006/relationships/image" Target="media/image295.jpeg"/><Relationship Id="rId152" Type="http://schemas.openxmlformats.org/officeDocument/2006/relationships/image" Target="media/image84.wmf"/><Relationship Id="rId194" Type="http://schemas.openxmlformats.org/officeDocument/2006/relationships/oleObject" Target="embeddings/oleObject83.bin"/><Relationship Id="rId208" Type="http://schemas.openxmlformats.org/officeDocument/2006/relationships/oleObject" Target="embeddings/oleObject90.bin"/><Relationship Id="rId415" Type="http://schemas.openxmlformats.org/officeDocument/2006/relationships/oleObject" Target="embeddings/oleObject192.bin"/><Relationship Id="rId457" Type="http://schemas.openxmlformats.org/officeDocument/2006/relationships/image" Target="media/image239.wmf"/><Relationship Id="rId261" Type="http://schemas.openxmlformats.org/officeDocument/2006/relationships/oleObject" Target="embeddings/oleObject116.bin"/><Relationship Id="rId499" Type="http://schemas.openxmlformats.org/officeDocument/2006/relationships/image" Target="media/image261.wmf"/><Relationship Id="rId14" Type="http://schemas.openxmlformats.org/officeDocument/2006/relationships/oleObject" Target="embeddings/oleObject3.bin"/><Relationship Id="rId56" Type="http://schemas.openxmlformats.org/officeDocument/2006/relationships/image" Target="media/image32.jpeg"/><Relationship Id="rId317" Type="http://schemas.openxmlformats.org/officeDocument/2006/relationships/image" Target="media/image168.wmf"/><Relationship Id="rId359" Type="http://schemas.openxmlformats.org/officeDocument/2006/relationships/oleObject" Target="embeddings/oleObject164.bin"/><Relationship Id="rId524" Type="http://schemas.openxmlformats.org/officeDocument/2006/relationships/image" Target="media/image275.jpeg"/><Relationship Id="rId566" Type="http://schemas.openxmlformats.org/officeDocument/2006/relationships/fontTable" Target="fontTable.xml"/><Relationship Id="rId98" Type="http://schemas.openxmlformats.org/officeDocument/2006/relationships/image" Target="media/image55.jpeg"/><Relationship Id="rId121" Type="http://schemas.openxmlformats.org/officeDocument/2006/relationships/oleObject" Target="embeddings/oleObject48.bin"/><Relationship Id="rId163" Type="http://schemas.openxmlformats.org/officeDocument/2006/relationships/oleObject" Target="embeddings/oleObject68.bin"/><Relationship Id="rId219" Type="http://schemas.openxmlformats.org/officeDocument/2006/relationships/oleObject" Target="embeddings/oleObject95.bin"/><Relationship Id="rId370" Type="http://schemas.openxmlformats.org/officeDocument/2006/relationships/image" Target="media/image195.wmf"/><Relationship Id="rId426" Type="http://schemas.openxmlformats.org/officeDocument/2006/relationships/oleObject" Target="embeddings/oleObject197.bin"/><Relationship Id="rId230" Type="http://schemas.openxmlformats.org/officeDocument/2006/relationships/image" Target="media/image124.wmf"/><Relationship Id="rId468" Type="http://schemas.openxmlformats.org/officeDocument/2006/relationships/image" Target="media/image245.wmf"/><Relationship Id="rId25" Type="http://schemas.openxmlformats.org/officeDocument/2006/relationships/image" Target="media/image11.wmf"/><Relationship Id="rId67" Type="http://schemas.openxmlformats.org/officeDocument/2006/relationships/oleObject" Target="embeddings/oleObject23.bin"/><Relationship Id="rId272" Type="http://schemas.openxmlformats.org/officeDocument/2006/relationships/oleObject" Target="embeddings/oleObject121.bin"/><Relationship Id="rId328" Type="http://schemas.openxmlformats.org/officeDocument/2006/relationships/oleObject" Target="embeddings/oleObject149.bin"/><Relationship Id="rId535" Type="http://schemas.openxmlformats.org/officeDocument/2006/relationships/image" Target="media/image283.jpeg"/><Relationship Id="rId132" Type="http://schemas.openxmlformats.org/officeDocument/2006/relationships/oleObject" Target="embeddings/oleObject53.bin"/><Relationship Id="rId174" Type="http://schemas.openxmlformats.org/officeDocument/2006/relationships/image" Target="media/image95.wmf"/><Relationship Id="rId381" Type="http://schemas.openxmlformats.org/officeDocument/2006/relationships/oleObject" Target="embeddings/oleObject175.bin"/><Relationship Id="rId241" Type="http://schemas.openxmlformats.org/officeDocument/2006/relationships/oleObject" Target="embeddings/oleObject106.bin"/><Relationship Id="rId437" Type="http://schemas.openxmlformats.org/officeDocument/2006/relationships/image" Target="media/image229.wmf"/><Relationship Id="rId479" Type="http://schemas.openxmlformats.org/officeDocument/2006/relationships/image" Target="media/image251.wmf"/><Relationship Id="rId36" Type="http://schemas.openxmlformats.org/officeDocument/2006/relationships/image" Target="media/image19.jpeg"/><Relationship Id="rId283" Type="http://schemas.openxmlformats.org/officeDocument/2006/relationships/image" Target="media/image151.wmf"/><Relationship Id="rId339" Type="http://schemas.openxmlformats.org/officeDocument/2006/relationships/image" Target="media/image179.wmf"/><Relationship Id="rId490" Type="http://schemas.openxmlformats.org/officeDocument/2006/relationships/oleObject" Target="embeddings/oleObject228.bin"/><Relationship Id="rId504" Type="http://schemas.openxmlformats.org/officeDocument/2006/relationships/oleObject" Target="embeddings/oleObject235.bin"/><Relationship Id="rId546" Type="http://schemas.openxmlformats.org/officeDocument/2006/relationships/oleObject" Target="embeddings/oleObject250.bin"/><Relationship Id="rId78" Type="http://schemas.openxmlformats.org/officeDocument/2006/relationships/image" Target="media/image44.wmf"/><Relationship Id="rId101" Type="http://schemas.openxmlformats.org/officeDocument/2006/relationships/image" Target="media/image58.wmf"/><Relationship Id="rId143" Type="http://schemas.openxmlformats.org/officeDocument/2006/relationships/oleObject" Target="embeddings/oleObject58.bin"/><Relationship Id="rId185" Type="http://schemas.openxmlformats.org/officeDocument/2006/relationships/image" Target="media/image101.wmf"/><Relationship Id="rId350" Type="http://schemas.openxmlformats.org/officeDocument/2006/relationships/image" Target="media/image185.wmf"/><Relationship Id="rId406" Type="http://schemas.openxmlformats.org/officeDocument/2006/relationships/image" Target="media/image213.wmf"/><Relationship Id="rId9" Type="http://schemas.openxmlformats.org/officeDocument/2006/relationships/image" Target="media/image3.wmf"/><Relationship Id="rId210" Type="http://schemas.openxmlformats.org/officeDocument/2006/relationships/oleObject" Target="embeddings/oleObject91.bin"/><Relationship Id="rId392" Type="http://schemas.openxmlformats.org/officeDocument/2006/relationships/image" Target="media/image206.wmf"/><Relationship Id="rId448" Type="http://schemas.openxmlformats.org/officeDocument/2006/relationships/oleObject" Target="embeddings/oleObject208.bin"/><Relationship Id="rId252" Type="http://schemas.openxmlformats.org/officeDocument/2006/relationships/image" Target="media/image135.wmf"/><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image" Target="media/image269.wmf"/><Relationship Id="rId47" Type="http://schemas.openxmlformats.org/officeDocument/2006/relationships/image" Target="media/image27.wmf"/><Relationship Id="rId89" Type="http://schemas.openxmlformats.org/officeDocument/2006/relationships/oleObject" Target="embeddings/oleObject34.bin"/><Relationship Id="rId112" Type="http://schemas.openxmlformats.org/officeDocument/2006/relationships/oleObject" Target="embeddings/oleObject43.bin"/><Relationship Id="rId154" Type="http://schemas.openxmlformats.org/officeDocument/2006/relationships/image" Target="media/image85.wmf"/><Relationship Id="rId361" Type="http://schemas.openxmlformats.org/officeDocument/2006/relationships/oleObject" Target="embeddings/oleObject165.bin"/><Relationship Id="rId557" Type="http://schemas.openxmlformats.org/officeDocument/2006/relationships/oleObject" Target="embeddings/oleObject255.bin"/><Relationship Id="rId196" Type="http://schemas.openxmlformats.org/officeDocument/2006/relationships/oleObject" Target="embeddings/oleObject84.bin"/><Relationship Id="rId417" Type="http://schemas.openxmlformats.org/officeDocument/2006/relationships/oleObject" Target="embeddings/oleObject193.bin"/><Relationship Id="rId459" Type="http://schemas.openxmlformats.org/officeDocument/2006/relationships/image" Target="media/image240.wmf"/><Relationship Id="rId16" Type="http://schemas.openxmlformats.org/officeDocument/2006/relationships/oleObject" Target="embeddings/oleObject4.bin"/><Relationship Id="rId221" Type="http://schemas.openxmlformats.org/officeDocument/2006/relationships/oleObject" Target="embeddings/oleObject96.bin"/><Relationship Id="rId263" Type="http://schemas.openxmlformats.org/officeDocument/2006/relationships/oleObject" Target="embeddings/oleObject117.bin"/><Relationship Id="rId319" Type="http://schemas.openxmlformats.org/officeDocument/2006/relationships/image" Target="media/image169.wmf"/><Relationship Id="rId470" Type="http://schemas.openxmlformats.org/officeDocument/2006/relationships/image" Target="media/image246.jpeg"/><Relationship Id="rId526" Type="http://schemas.openxmlformats.org/officeDocument/2006/relationships/oleObject" Target="embeddings/oleObject244.bin"/><Relationship Id="rId58" Type="http://schemas.openxmlformats.org/officeDocument/2006/relationships/oleObject" Target="embeddings/oleObject19.bin"/><Relationship Id="rId123" Type="http://schemas.openxmlformats.org/officeDocument/2006/relationships/oleObject" Target="embeddings/oleObject49.bin"/><Relationship Id="rId330" Type="http://schemas.openxmlformats.org/officeDocument/2006/relationships/oleObject" Target="embeddings/oleObject150.bin"/><Relationship Id="rId165" Type="http://schemas.openxmlformats.org/officeDocument/2006/relationships/oleObject" Target="embeddings/oleObject69.bin"/><Relationship Id="rId372" Type="http://schemas.openxmlformats.org/officeDocument/2006/relationships/image" Target="media/image196.wmf"/><Relationship Id="rId428" Type="http://schemas.openxmlformats.org/officeDocument/2006/relationships/oleObject" Target="embeddings/oleObject198.bin"/><Relationship Id="rId232" Type="http://schemas.openxmlformats.org/officeDocument/2006/relationships/image" Target="media/image125.wmf"/><Relationship Id="rId274" Type="http://schemas.openxmlformats.org/officeDocument/2006/relationships/oleObject" Target="embeddings/oleObject122.bin"/><Relationship Id="rId481" Type="http://schemas.openxmlformats.org/officeDocument/2006/relationships/image" Target="media/image252.wmf"/><Relationship Id="rId27" Type="http://schemas.openxmlformats.org/officeDocument/2006/relationships/image" Target="media/image12.wmf"/><Relationship Id="rId69" Type="http://schemas.openxmlformats.org/officeDocument/2006/relationships/oleObject" Target="embeddings/oleObject24.bin"/><Relationship Id="rId134" Type="http://schemas.openxmlformats.org/officeDocument/2006/relationships/oleObject" Target="embeddings/oleObject54.bin"/><Relationship Id="rId537" Type="http://schemas.openxmlformats.org/officeDocument/2006/relationships/image" Target="media/image285.jpeg"/><Relationship Id="rId80" Type="http://schemas.openxmlformats.org/officeDocument/2006/relationships/image" Target="media/image45.wmf"/><Relationship Id="rId176" Type="http://schemas.openxmlformats.org/officeDocument/2006/relationships/image" Target="media/image96.wmf"/><Relationship Id="rId341" Type="http://schemas.openxmlformats.org/officeDocument/2006/relationships/image" Target="media/image180.jpeg"/><Relationship Id="rId383" Type="http://schemas.openxmlformats.org/officeDocument/2006/relationships/oleObject" Target="embeddings/oleObject176.bin"/><Relationship Id="rId439" Type="http://schemas.openxmlformats.org/officeDocument/2006/relationships/image" Target="media/image230.wmf"/><Relationship Id="rId201" Type="http://schemas.openxmlformats.org/officeDocument/2006/relationships/image" Target="media/image109.wmf"/><Relationship Id="rId243" Type="http://schemas.openxmlformats.org/officeDocument/2006/relationships/oleObject" Target="embeddings/oleObject107.bin"/><Relationship Id="rId285" Type="http://schemas.openxmlformats.org/officeDocument/2006/relationships/image" Target="media/image152.wmf"/><Relationship Id="rId450" Type="http://schemas.openxmlformats.org/officeDocument/2006/relationships/oleObject" Target="embeddings/oleObject209.bin"/><Relationship Id="rId506" Type="http://schemas.openxmlformats.org/officeDocument/2006/relationships/oleObject" Target="embeddings/oleObject236.bin"/><Relationship Id="rId38" Type="http://schemas.openxmlformats.org/officeDocument/2006/relationships/image" Target="media/image21.jpeg"/><Relationship Id="rId103" Type="http://schemas.openxmlformats.org/officeDocument/2006/relationships/image" Target="media/image59.wmf"/><Relationship Id="rId310" Type="http://schemas.openxmlformats.org/officeDocument/2006/relationships/oleObject" Target="embeddings/oleObject140.bin"/><Relationship Id="rId492" Type="http://schemas.openxmlformats.org/officeDocument/2006/relationships/oleObject" Target="embeddings/oleObject229.bin"/><Relationship Id="rId548" Type="http://schemas.openxmlformats.org/officeDocument/2006/relationships/oleObject" Target="embeddings/oleObject251.bin"/><Relationship Id="rId91" Type="http://schemas.openxmlformats.org/officeDocument/2006/relationships/image" Target="media/image51.wmf"/><Relationship Id="rId145" Type="http://schemas.openxmlformats.org/officeDocument/2006/relationships/oleObject" Target="embeddings/oleObject59.bin"/><Relationship Id="rId187" Type="http://schemas.openxmlformats.org/officeDocument/2006/relationships/image" Target="media/image102.wmf"/><Relationship Id="rId352" Type="http://schemas.openxmlformats.org/officeDocument/2006/relationships/image" Target="media/image186.wmf"/><Relationship Id="rId394" Type="http://schemas.openxmlformats.org/officeDocument/2006/relationships/image" Target="media/image207.wmf"/><Relationship Id="rId408" Type="http://schemas.openxmlformats.org/officeDocument/2006/relationships/image" Target="media/image214.wmf"/><Relationship Id="rId212" Type="http://schemas.openxmlformats.org/officeDocument/2006/relationships/oleObject" Target="embeddings/oleObject92.bin"/><Relationship Id="rId254" Type="http://schemas.openxmlformats.org/officeDocument/2006/relationships/image" Target="media/image136.wmf"/><Relationship Id="rId49" Type="http://schemas.openxmlformats.org/officeDocument/2006/relationships/image" Target="media/image28.wmf"/><Relationship Id="rId114" Type="http://schemas.openxmlformats.org/officeDocument/2006/relationships/image" Target="media/image64.wmf"/><Relationship Id="rId296" Type="http://schemas.openxmlformats.org/officeDocument/2006/relationships/oleObject" Target="embeddings/oleObject133.bin"/><Relationship Id="rId461" Type="http://schemas.openxmlformats.org/officeDocument/2006/relationships/image" Target="media/image241.wmf"/><Relationship Id="rId517" Type="http://schemas.openxmlformats.org/officeDocument/2006/relationships/image" Target="media/image270.wmf"/><Relationship Id="rId559" Type="http://schemas.openxmlformats.org/officeDocument/2006/relationships/oleObject" Target="embeddings/oleObject256.bin"/><Relationship Id="rId60" Type="http://schemas.openxmlformats.org/officeDocument/2006/relationships/oleObject" Target="embeddings/oleObject20.bin"/><Relationship Id="rId156" Type="http://schemas.openxmlformats.org/officeDocument/2006/relationships/image" Target="media/image86.wmf"/><Relationship Id="rId198" Type="http://schemas.openxmlformats.org/officeDocument/2006/relationships/oleObject" Target="embeddings/oleObject85.bin"/><Relationship Id="rId321" Type="http://schemas.openxmlformats.org/officeDocument/2006/relationships/image" Target="media/image170.wmf"/><Relationship Id="rId363" Type="http://schemas.openxmlformats.org/officeDocument/2006/relationships/oleObject" Target="embeddings/oleObject166.bin"/><Relationship Id="rId419" Type="http://schemas.openxmlformats.org/officeDocument/2006/relationships/oleObject" Target="embeddings/oleObject194.bin"/><Relationship Id="rId223" Type="http://schemas.openxmlformats.org/officeDocument/2006/relationships/oleObject" Target="embeddings/oleObject97.bin"/><Relationship Id="rId430" Type="http://schemas.openxmlformats.org/officeDocument/2006/relationships/oleObject" Target="embeddings/oleObject199.bin"/><Relationship Id="rId18" Type="http://schemas.openxmlformats.org/officeDocument/2006/relationships/oleObject" Target="embeddings/oleObject5.bin"/><Relationship Id="rId265" Type="http://schemas.openxmlformats.org/officeDocument/2006/relationships/oleObject" Target="embeddings/oleObject118.bin"/><Relationship Id="rId472" Type="http://schemas.openxmlformats.org/officeDocument/2006/relationships/oleObject" Target="embeddings/oleObject219.bin"/><Relationship Id="rId528" Type="http://schemas.openxmlformats.org/officeDocument/2006/relationships/image" Target="media/image278.jpeg"/><Relationship Id="rId125" Type="http://schemas.openxmlformats.org/officeDocument/2006/relationships/image" Target="media/image70.wmf"/><Relationship Id="rId167" Type="http://schemas.openxmlformats.org/officeDocument/2006/relationships/oleObject" Target="embeddings/oleObject70.bin"/><Relationship Id="rId332" Type="http://schemas.openxmlformats.org/officeDocument/2006/relationships/oleObject" Target="embeddings/oleObject151.bin"/><Relationship Id="rId374" Type="http://schemas.openxmlformats.org/officeDocument/2006/relationships/image" Target="media/image197.wmf"/><Relationship Id="rId71" Type="http://schemas.openxmlformats.org/officeDocument/2006/relationships/oleObject" Target="embeddings/oleObject25.bin"/><Relationship Id="rId234" Type="http://schemas.openxmlformats.org/officeDocument/2006/relationships/image" Target="media/image126.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23.bin"/><Relationship Id="rId441" Type="http://schemas.openxmlformats.org/officeDocument/2006/relationships/image" Target="media/image231.wmf"/><Relationship Id="rId483" Type="http://schemas.openxmlformats.org/officeDocument/2006/relationships/image" Target="media/image253.wmf"/><Relationship Id="rId539" Type="http://schemas.openxmlformats.org/officeDocument/2006/relationships/image" Target="media/image287.wmf"/><Relationship Id="rId40" Type="http://schemas.openxmlformats.org/officeDocument/2006/relationships/image" Target="media/image23.wmf"/><Relationship Id="rId136" Type="http://schemas.openxmlformats.org/officeDocument/2006/relationships/oleObject" Target="embeddings/oleObject55.bin"/><Relationship Id="rId178" Type="http://schemas.openxmlformats.org/officeDocument/2006/relationships/image" Target="media/image97.wmf"/><Relationship Id="rId301" Type="http://schemas.openxmlformats.org/officeDocument/2006/relationships/image" Target="media/image160.wmf"/><Relationship Id="rId343" Type="http://schemas.openxmlformats.org/officeDocument/2006/relationships/oleObject" Target="embeddings/oleObject156.bin"/><Relationship Id="rId550" Type="http://schemas.openxmlformats.org/officeDocument/2006/relationships/oleObject" Target="embeddings/oleObject252.bin"/><Relationship Id="rId82" Type="http://schemas.openxmlformats.org/officeDocument/2006/relationships/image" Target="media/image46.wmf"/><Relationship Id="rId203" Type="http://schemas.openxmlformats.org/officeDocument/2006/relationships/image" Target="media/image110.wmf"/><Relationship Id="rId385" Type="http://schemas.openxmlformats.org/officeDocument/2006/relationships/oleObject" Target="embeddings/oleObject177.bin"/><Relationship Id="rId245" Type="http://schemas.openxmlformats.org/officeDocument/2006/relationships/oleObject" Target="embeddings/oleObject108.bin"/><Relationship Id="rId287" Type="http://schemas.openxmlformats.org/officeDocument/2006/relationships/image" Target="media/image153.wmf"/><Relationship Id="rId410" Type="http://schemas.openxmlformats.org/officeDocument/2006/relationships/image" Target="media/image215.wmf"/><Relationship Id="rId452" Type="http://schemas.openxmlformats.org/officeDocument/2006/relationships/oleObject" Target="embeddings/oleObject210.bin"/><Relationship Id="rId494" Type="http://schemas.openxmlformats.org/officeDocument/2006/relationships/oleObject" Target="embeddings/oleObject230.bin"/><Relationship Id="rId508" Type="http://schemas.openxmlformats.org/officeDocument/2006/relationships/oleObject" Target="embeddings/oleObject237.bin"/><Relationship Id="rId105" Type="http://schemas.openxmlformats.org/officeDocument/2006/relationships/image" Target="media/image60.wmf"/><Relationship Id="rId147" Type="http://schemas.openxmlformats.org/officeDocument/2006/relationships/oleObject" Target="embeddings/oleObject60.bin"/><Relationship Id="rId312" Type="http://schemas.openxmlformats.org/officeDocument/2006/relationships/oleObject" Target="embeddings/oleObject141.bin"/><Relationship Id="rId354" Type="http://schemas.openxmlformats.org/officeDocument/2006/relationships/image" Target="media/image187.wmf"/><Relationship Id="rId51" Type="http://schemas.openxmlformats.org/officeDocument/2006/relationships/image" Target="media/image29.jpeg"/><Relationship Id="rId93" Type="http://schemas.openxmlformats.org/officeDocument/2006/relationships/image" Target="media/image52.wmf"/><Relationship Id="rId189" Type="http://schemas.openxmlformats.org/officeDocument/2006/relationships/image" Target="media/image103.wmf"/><Relationship Id="rId396" Type="http://schemas.openxmlformats.org/officeDocument/2006/relationships/image" Target="media/image208.wmf"/><Relationship Id="rId561" Type="http://schemas.openxmlformats.org/officeDocument/2006/relationships/oleObject" Target="embeddings/oleObject257.bin"/><Relationship Id="rId214" Type="http://schemas.openxmlformats.org/officeDocument/2006/relationships/image" Target="media/image116.wmf"/><Relationship Id="rId256" Type="http://schemas.openxmlformats.org/officeDocument/2006/relationships/image" Target="media/image137.wmf"/><Relationship Id="rId298" Type="http://schemas.openxmlformats.org/officeDocument/2006/relationships/oleObject" Target="embeddings/oleObject134.bin"/><Relationship Id="rId421" Type="http://schemas.openxmlformats.org/officeDocument/2006/relationships/image" Target="media/image221.wmf"/><Relationship Id="rId463" Type="http://schemas.openxmlformats.org/officeDocument/2006/relationships/image" Target="media/image242.wmf"/><Relationship Id="rId519" Type="http://schemas.openxmlformats.org/officeDocument/2006/relationships/image" Target="media/image271.jpeg"/><Relationship Id="rId116" Type="http://schemas.openxmlformats.org/officeDocument/2006/relationships/image" Target="media/image65.wmf"/><Relationship Id="rId158" Type="http://schemas.openxmlformats.org/officeDocument/2006/relationships/image" Target="media/image87.wmf"/><Relationship Id="rId323" Type="http://schemas.openxmlformats.org/officeDocument/2006/relationships/image" Target="media/image171.wmf"/><Relationship Id="rId530" Type="http://schemas.openxmlformats.org/officeDocument/2006/relationships/oleObject" Target="embeddings/oleObject245.bin"/><Relationship Id="rId20" Type="http://schemas.openxmlformats.org/officeDocument/2006/relationships/oleObject" Target="embeddings/oleObject6.bin"/><Relationship Id="rId62" Type="http://schemas.openxmlformats.org/officeDocument/2006/relationships/oleObject" Target="embeddings/oleObject21.bin"/><Relationship Id="rId365" Type="http://schemas.openxmlformats.org/officeDocument/2006/relationships/oleObject" Target="embeddings/oleObject167.bin"/><Relationship Id="rId225" Type="http://schemas.openxmlformats.org/officeDocument/2006/relationships/oleObject" Target="embeddings/oleObject98.bin"/><Relationship Id="rId267" Type="http://schemas.openxmlformats.org/officeDocument/2006/relationships/image" Target="media/image143.wmf"/><Relationship Id="rId432" Type="http://schemas.openxmlformats.org/officeDocument/2006/relationships/oleObject" Target="embeddings/oleObject200.bin"/><Relationship Id="rId474" Type="http://schemas.openxmlformats.org/officeDocument/2006/relationships/oleObject" Target="embeddings/oleObject220.bin"/><Relationship Id="rId127" Type="http://schemas.openxmlformats.org/officeDocument/2006/relationships/image" Target="media/image71.wmf"/><Relationship Id="rId31" Type="http://schemas.openxmlformats.org/officeDocument/2006/relationships/image" Target="media/image14.jpeg"/><Relationship Id="rId73" Type="http://schemas.openxmlformats.org/officeDocument/2006/relationships/oleObject" Target="embeddings/oleObject26.bin"/><Relationship Id="rId169" Type="http://schemas.openxmlformats.org/officeDocument/2006/relationships/oleObject" Target="embeddings/oleObject71.bin"/><Relationship Id="rId334" Type="http://schemas.openxmlformats.org/officeDocument/2006/relationships/oleObject" Target="embeddings/oleObject152.bin"/><Relationship Id="rId376" Type="http://schemas.openxmlformats.org/officeDocument/2006/relationships/image" Target="media/image198.wmf"/><Relationship Id="rId541" Type="http://schemas.openxmlformats.org/officeDocument/2006/relationships/image" Target="media/image288.wmf"/><Relationship Id="rId4" Type="http://schemas.openxmlformats.org/officeDocument/2006/relationships/webSettings" Target="webSettings.xml"/><Relationship Id="rId180" Type="http://schemas.openxmlformats.org/officeDocument/2006/relationships/image" Target="media/image98.jpeg"/><Relationship Id="rId236" Type="http://schemas.openxmlformats.org/officeDocument/2006/relationships/image" Target="media/image127.wmf"/><Relationship Id="rId278" Type="http://schemas.openxmlformats.org/officeDocument/2006/relationships/oleObject" Target="embeddings/oleObject124.bin"/><Relationship Id="rId401" Type="http://schemas.openxmlformats.org/officeDocument/2006/relationships/oleObject" Target="embeddings/oleObject185.bin"/><Relationship Id="rId443" Type="http://schemas.openxmlformats.org/officeDocument/2006/relationships/image" Target="media/image232.wmf"/><Relationship Id="rId303" Type="http://schemas.openxmlformats.org/officeDocument/2006/relationships/image" Target="media/image161.wmf"/><Relationship Id="rId485" Type="http://schemas.openxmlformats.org/officeDocument/2006/relationships/image" Target="media/image254.wmf"/><Relationship Id="rId42" Type="http://schemas.openxmlformats.org/officeDocument/2006/relationships/image" Target="media/image24.wmf"/><Relationship Id="rId84" Type="http://schemas.openxmlformats.org/officeDocument/2006/relationships/image" Target="media/image47.wmf"/><Relationship Id="rId138" Type="http://schemas.openxmlformats.org/officeDocument/2006/relationships/image" Target="media/image77.wmf"/><Relationship Id="rId345" Type="http://schemas.openxmlformats.org/officeDocument/2006/relationships/oleObject" Target="embeddings/oleObject157.bin"/><Relationship Id="rId387" Type="http://schemas.openxmlformats.org/officeDocument/2006/relationships/oleObject" Target="embeddings/oleObject178.bin"/><Relationship Id="rId510" Type="http://schemas.openxmlformats.org/officeDocument/2006/relationships/oleObject" Target="embeddings/oleObject238.bin"/><Relationship Id="rId552" Type="http://schemas.openxmlformats.org/officeDocument/2006/relationships/oleObject" Target="embeddings/oleObject253.bin"/><Relationship Id="rId191" Type="http://schemas.openxmlformats.org/officeDocument/2006/relationships/image" Target="media/image104.wmf"/><Relationship Id="rId205" Type="http://schemas.openxmlformats.org/officeDocument/2006/relationships/image" Target="media/image111.wmf"/><Relationship Id="rId247" Type="http://schemas.openxmlformats.org/officeDocument/2006/relationships/oleObject" Target="embeddings/oleObject109.bin"/><Relationship Id="rId412" Type="http://schemas.openxmlformats.org/officeDocument/2006/relationships/image" Target="media/image216.wmf"/><Relationship Id="rId107" Type="http://schemas.openxmlformats.org/officeDocument/2006/relationships/image" Target="media/image61.wmf"/><Relationship Id="rId289" Type="http://schemas.openxmlformats.org/officeDocument/2006/relationships/image" Target="media/image154.wmf"/><Relationship Id="rId454" Type="http://schemas.openxmlformats.org/officeDocument/2006/relationships/oleObject" Target="embeddings/oleObject211.bin"/><Relationship Id="rId496" Type="http://schemas.openxmlformats.org/officeDocument/2006/relationships/oleObject" Target="embeddings/oleObject231.bin"/><Relationship Id="rId11" Type="http://schemas.openxmlformats.org/officeDocument/2006/relationships/image" Target="media/image4.wmf"/><Relationship Id="rId53" Type="http://schemas.openxmlformats.org/officeDocument/2006/relationships/oleObject" Target="embeddings/oleObject17.bin"/><Relationship Id="rId149" Type="http://schemas.openxmlformats.org/officeDocument/2006/relationships/oleObject" Target="embeddings/oleObject61.bin"/><Relationship Id="rId314" Type="http://schemas.openxmlformats.org/officeDocument/2006/relationships/oleObject" Target="embeddings/oleObject142.bin"/><Relationship Id="rId356" Type="http://schemas.openxmlformats.org/officeDocument/2006/relationships/image" Target="media/image188.wmf"/><Relationship Id="rId398" Type="http://schemas.openxmlformats.org/officeDocument/2006/relationships/image" Target="media/image209.wmf"/><Relationship Id="rId521" Type="http://schemas.openxmlformats.org/officeDocument/2006/relationships/oleObject" Target="embeddings/oleObject243.bin"/><Relationship Id="rId563" Type="http://schemas.openxmlformats.org/officeDocument/2006/relationships/oleObject" Target="embeddings/oleObject258.bin"/><Relationship Id="rId95" Type="http://schemas.openxmlformats.org/officeDocument/2006/relationships/image" Target="media/image53.wmf"/><Relationship Id="rId160" Type="http://schemas.openxmlformats.org/officeDocument/2006/relationships/image" Target="media/image88.wmf"/><Relationship Id="rId216" Type="http://schemas.openxmlformats.org/officeDocument/2006/relationships/image" Target="media/image117.wmf"/><Relationship Id="rId423" Type="http://schemas.openxmlformats.org/officeDocument/2006/relationships/image" Target="media/image222.wmf"/><Relationship Id="rId258" Type="http://schemas.openxmlformats.org/officeDocument/2006/relationships/image" Target="media/image138.wmf"/><Relationship Id="rId465" Type="http://schemas.openxmlformats.org/officeDocument/2006/relationships/image" Target="media/image243.wmf"/><Relationship Id="rId22" Type="http://schemas.openxmlformats.org/officeDocument/2006/relationships/oleObject" Target="embeddings/oleObject7.bin"/><Relationship Id="rId64" Type="http://schemas.openxmlformats.org/officeDocument/2006/relationships/image" Target="media/image37.wmf"/><Relationship Id="rId118" Type="http://schemas.openxmlformats.org/officeDocument/2006/relationships/image" Target="media/image66.wmf"/><Relationship Id="rId325" Type="http://schemas.openxmlformats.org/officeDocument/2006/relationships/image" Target="media/image172.wmf"/><Relationship Id="rId367" Type="http://schemas.openxmlformats.org/officeDocument/2006/relationships/oleObject" Target="embeddings/oleObject168.bin"/><Relationship Id="rId532" Type="http://schemas.openxmlformats.org/officeDocument/2006/relationships/oleObject" Target="embeddings/oleObject246.bin"/><Relationship Id="rId171" Type="http://schemas.openxmlformats.org/officeDocument/2006/relationships/oleObject" Target="embeddings/oleObject72.bin"/><Relationship Id="rId227" Type="http://schemas.openxmlformats.org/officeDocument/2006/relationships/oleObject" Target="embeddings/oleObject99.bin"/><Relationship Id="rId269" Type="http://schemas.openxmlformats.org/officeDocument/2006/relationships/image" Target="media/image144.wmf"/><Relationship Id="rId434" Type="http://schemas.openxmlformats.org/officeDocument/2006/relationships/oleObject" Target="embeddings/oleObject201.bin"/><Relationship Id="rId476" Type="http://schemas.openxmlformats.org/officeDocument/2006/relationships/oleObject" Target="embeddings/oleObject221.bin"/><Relationship Id="rId33" Type="http://schemas.openxmlformats.org/officeDocument/2006/relationships/image" Target="media/image16.jpeg"/><Relationship Id="rId129" Type="http://schemas.openxmlformats.org/officeDocument/2006/relationships/image" Target="media/image72.wmf"/><Relationship Id="rId280" Type="http://schemas.openxmlformats.org/officeDocument/2006/relationships/oleObject" Target="embeddings/oleObject125.bin"/><Relationship Id="rId336" Type="http://schemas.openxmlformats.org/officeDocument/2006/relationships/oleObject" Target="embeddings/oleObject153.bin"/><Relationship Id="rId501" Type="http://schemas.openxmlformats.org/officeDocument/2006/relationships/image" Target="media/image262.wmf"/><Relationship Id="rId543" Type="http://schemas.openxmlformats.org/officeDocument/2006/relationships/image" Target="media/image289.wmf"/><Relationship Id="rId75" Type="http://schemas.openxmlformats.org/officeDocument/2006/relationships/oleObject" Target="embeddings/oleObject27.bin"/><Relationship Id="rId140" Type="http://schemas.openxmlformats.org/officeDocument/2006/relationships/image" Target="media/image78.wmf"/><Relationship Id="rId182" Type="http://schemas.openxmlformats.org/officeDocument/2006/relationships/oleObject" Target="embeddings/oleObject77.bin"/><Relationship Id="rId378" Type="http://schemas.openxmlformats.org/officeDocument/2006/relationships/image" Target="media/image199.wmf"/><Relationship Id="rId403" Type="http://schemas.openxmlformats.org/officeDocument/2006/relationships/oleObject" Target="embeddings/oleObject186.bin"/><Relationship Id="rId6" Type="http://schemas.openxmlformats.org/officeDocument/2006/relationships/endnotes" Target="endnotes.xml"/><Relationship Id="rId238" Type="http://schemas.openxmlformats.org/officeDocument/2006/relationships/image" Target="media/image128.wmf"/><Relationship Id="rId445" Type="http://schemas.openxmlformats.org/officeDocument/2006/relationships/image" Target="media/image233.wmf"/><Relationship Id="rId487" Type="http://schemas.openxmlformats.org/officeDocument/2006/relationships/image" Target="media/image255.wmf"/><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oleObject" Target="embeddings/oleObject158.bin"/><Relationship Id="rId512" Type="http://schemas.openxmlformats.org/officeDocument/2006/relationships/oleObject" Target="embeddings/oleObject239.bin"/><Relationship Id="rId44" Type="http://schemas.openxmlformats.org/officeDocument/2006/relationships/image" Target="media/image25.jpeg"/><Relationship Id="rId86" Type="http://schemas.openxmlformats.org/officeDocument/2006/relationships/image" Target="media/image48.wmf"/><Relationship Id="rId151" Type="http://schemas.openxmlformats.org/officeDocument/2006/relationships/oleObject" Target="embeddings/oleObject62.bin"/><Relationship Id="rId389" Type="http://schemas.openxmlformats.org/officeDocument/2006/relationships/oleObject" Target="embeddings/oleObject179.bin"/><Relationship Id="rId554" Type="http://schemas.openxmlformats.org/officeDocument/2006/relationships/oleObject" Target="embeddings/oleObject254.bin"/><Relationship Id="rId193" Type="http://schemas.openxmlformats.org/officeDocument/2006/relationships/image" Target="media/image105.wmf"/><Relationship Id="rId207" Type="http://schemas.openxmlformats.org/officeDocument/2006/relationships/image" Target="media/image112.wmf"/><Relationship Id="rId249" Type="http://schemas.openxmlformats.org/officeDocument/2006/relationships/oleObject" Target="embeddings/oleObject110.bin"/><Relationship Id="rId414" Type="http://schemas.openxmlformats.org/officeDocument/2006/relationships/image" Target="media/image217.wmf"/><Relationship Id="rId456" Type="http://schemas.openxmlformats.org/officeDocument/2006/relationships/oleObject" Target="embeddings/oleObject212.bin"/><Relationship Id="rId498" Type="http://schemas.openxmlformats.org/officeDocument/2006/relationships/oleObject" Target="embeddings/oleObject232.bin"/><Relationship Id="rId13" Type="http://schemas.openxmlformats.org/officeDocument/2006/relationships/image" Target="media/image5.wmf"/><Relationship Id="rId109" Type="http://schemas.openxmlformats.org/officeDocument/2006/relationships/image" Target="media/image62.wmf"/><Relationship Id="rId260" Type="http://schemas.openxmlformats.org/officeDocument/2006/relationships/image" Target="media/image139.wmf"/><Relationship Id="rId316" Type="http://schemas.openxmlformats.org/officeDocument/2006/relationships/oleObject" Target="embeddings/oleObject143.bin"/><Relationship Id="rId523" Type="http://schemas.openxmlformats.org/officeDocument/2006/relationships/image" Target="media/image274.jpeg"/><Relationship Id="rId55" Type="http://schemas.openxmlformats.org/officeDocument/2006/relationships/oleObject" Target="embeddings/oleObject18.bin"/><Relationship Id="rId97" Type="http://schemas.openxmlformats.org/officeDocument/2006/relationships/image" Target="media/image54.jpeg"/><Relationship Id="rId120" Type="http://schemas.openxmlformats.org/officeDocument/2006/relationships/image" Target="media/image67.wmf"/><Relationship Id="rId358" Type="http://schemas.openxmlformats.org/officeDocument/2006/relationships/image" Target="media/image189.wmf"/><Relationship Id="rId565" Type="http://schemas.openxmlformats.org/officeDocument/2006/relationships/oleObject" Target="embeddings/oleObject259.bin"/><Relationship Id="rId162" Type="http://schemas.openxmlformats.org/officeDocument/2006/relationships/image" Target="media/image89.wmf"/><Relationship Id="rId218" Type="http://schemas.openxmlformats.org/officeDocument/2006/relationships/image" Target="media/image118.wmf"/><Relationship Id="rId425" Type="http://schemas.openxmlformats.org/officeDocument/2006/relationships/image" Target="media/image223.wmf"/><Relationship Id="rId467" Type="http://schemas.openxmlformats.org/officeDocument/2006/relationships/image" Target="media/image244.jpeg"/><Relationship Id="rId271" Type="http://schemas.openxmlformats.org/officeDocument/2006/relationships/image" Target="media/image145.wmf"/><Relationship Id="rId24" Type="http://schemas.openxmlformats.org/officeDocument/2006/relationships/oleObject" Target="embeddings/oleObject8.bin"/><Relationship Id="rId66" Type="http://schemas.openxmlformats.org/officeDocument/2006/relationships/image" Target="media/image38.wmf"/><Relationship Id="rId131" Type="http://schemas.openxmlformats.org/officeDocument/2006/relationships/image" Target="media/image73.wmf"/><Relationship Id="rId327" Type="http://schemas.openxmlformats.org/officeDocument/2006/relationships/image" Target="media/image173.wmf"/><Relationship Id="rId369" Type="http://schemas.openxmlformats.org/officeDocument/2006/relationships/oleObject" Target="embeddings/oleObject169.bin"/><Relationship Id="rId534" Type="http://schemas.openxmlformats.org/officeDocument/2006/relationships/image" Target="media/image282.jpeg"/><Relationship Id="rId173" Type="http://schemas.openxmlformats.org/officeDocument/2006/relationships/oleObject" Target="embeddings/oleObject73.bin"/><Relationship Id="rId229" Type="http://schemas.openxmlformats.org/officeDocument/2006/relationships/oleObject" Target="embeddings/oleObject100.bin"/><Relationship Id="rId380" Type="http://schemas.openxmlformats.org/officeDocument/2006/relationships/image" Target="media/image200.wmf"/><Relationship Id="rId436" Type="http://schemas.openxmlformats.org/officeDocument/2006/relationships/oleObject" Target="embeddings/oleObject202.bin"/><Relationship Id="rId240" Type="http://schemas.openxmlformats.org/officeDocument/2006/relationships/image" Target="media/image129.wmf"/><Relationship Id="rId478" Type="http://schemas.openxmlformats.org/officeDocument/2006/relationships/oleObject" Target="embeddings/oleObject222.bin"/><Relationship Id="rId35" Type="http://schemas.openxmlformats.org/officeDocument/2006/relationships/image" Target="media/image18.jpeg"/><Relationship Id="rId77" Type="http://schemas.openxmlformats.org/officeDocument/2006/relationships/oleObject" Target="embeddings/oleObject28.bin"/><Relationship Id="rId100" Type="http://schemas.openxmlformats.org/officeDocument/2006/relationships/image" Target="media/image57.jpeg"/><Relationship Id="rId282" Type="http://schemas.openxmlformats.org/officeDocument/2006/relationships/oleObject" Target="embeddings/oleObject126.bin"/><Relationship Id="rId338" Type="http://schemas.openxmlformats.org/officeDocument/2006/relationships/oleObject" Target="embeddings/oleObject154.bin"/><Relationship Id="rId503" Type="http://schemas.openxmlformats.org/officeDocument/2006/relationships/image" Target="media/image263.wmf"/><Relationship Id="rId545" Type="http://schemas.openxmlformats.org/officeDocument/2006/relationships/image" Target="media/image290.wmf"/><Relationship Id="rId8" Type="http://schemas.openxmlformats.org/officeDocument/2006/relationships/image" Target="media/image2.jpeg"/><Relationship Id="rId142" Type="http://schemas.openxmlformats.org/officeDocument/2006/relationships/image" Target="media/image79.wmf"/><Relationship Id="rId184" Type="http://schemas.openxmlformats.org/officeDocument/2006/relationships/oleObject" Target="embeddings/oleObject78.bin"/><Relationship Id="rId391" Type="http://schemas.openxmlformats.org/officeDocument/2006/relationships/oleObject" Target="embeddings/oleObject180.bin"/><Relationship Id="rId405" Type="http://schemas.openxmlformats.org/officeDocument/2006/relationships/oleObject" Target="embeddings/oleObject187.bin"/><Relationship Id="rId447" Type="http://schemas.openxmlformats.org/officeDocument/2006/relationships/image" Target="media/image234.wmf"/><Relationship Id="rId251" Type="http://schemas.openxmlformats.org/officeDocument/2006/relationships/oleObject" Target="embeddings/oleObject111.bin"/><Relationship Id="rId489" Type="http://schemas.openxmlformats.org/officeDocument/2006/relationships/image" Target="media/image256.wmf"/><Relationship Id="rId46" Type="http://schemas.openxmlformats.org/officeDocument/2006/relationships/oleObject" Target="embeddings/oleObject14.bin"/><Relationship Id="rId293" Type="http://schemas.openxmlformats.org/officeDocument/2006/relationships/image" Target="media/image156.wmf"/><Relationship Id="rId307" Type="http://schemas.openxmlformats.org/officeDocument/2006/relationships/image" Target="media/image163.wmf"/><Relationship Id="rId349" Type="http://schemas.openxmlformats.org/officeDocument/2006/relationships/oleObject" Target="embeddings/oleObject159.bin"/><Relationship Id="rId514" Type="http://schemas.openxmlformats.org/officeDocument/2006/relationships/oleObject" Target="embeddings/oleObject240.bin"/><Relationship Id="rId556" Type="http://schemas.openxmlformats.org/officeDocument/2006/relationships/image" Target="media/image296.wmf"/><Relationship Id="rId88" Type="http://schemas.openxmlformats.org/officeDocument/2006/relationships/image" Target="media/image49.wmf"/><Relationship Id="rId111" Type="http://schemas.openxmlformats.org/officeDocument/2006/relationships/image" Target="media/image63.wmf"/><Relationship Id="rId153" Type="http://schemas.openxmlformats.org/officeDocument/2006/relationships/oleObject" Target="embeddings/oleObject63.bin"/><Relationship Id="rId195" Type="http://schemas.openxmlformats.org/officeDocument/2006/relationships/image" Target="media/image106.wmf"/><Relationship Id="rId209" Type="http://schemas.openxmlformats.org/officeDocument/2006/relationships/image" Target="media/image113.wmf"/><Relationship Id="rId360" Type="http://schemas.openxmlformats.org/officeDocument/2006/relationships/image" Target="media/image190.wmf"/><Relationship Id="rId416" Type="http://schemas.openxmlformats.org/officeDocument/2006/relationships/image" Target="media/image218.wmf"/><Relationship Id="rId220" Type="http://schemas.openxmlformats.org/officeDocument/2006/relationships/image" Target="media/image119.wmf"/><Relationship Id="rId458" Type="http://schemas.openxmlformats.org/officeDocument/2006/relationships/oleObject" Target="embeddings/oleObject213.bin"/><Relationship Id="rId15" Type="http://schemas.openxmlformats.org/officeDocument/2006/relationships/image" Target="media/image6.wmf"/><Relationship Id="rId57" Type="http://schemas.openxmlformats.org/officeDocument/2006/relationships/image" Target="media/image33.wmf"/><Relationship Id="rId262" Type="http://schemas.openxmlformats.org/officeDocument/2006/relationships/image" Target="media/image140.wmf"/><Relationship Id="rId318" Type="http://schemas.openxmlformats.org/officeDocument/2006/relationships/oleObject" Target="embeddings/oleObject144.bin"/><Relationship Id="rId525" Type="http://schemas.openxmlformats.org/officeDocument/2006/relationships/image" Target="media/image276.wmf"/><Relationship Id="rId567" Type="http://schemas.openxmlformats.org/officeDocument/2006/relationships/theme" Target="theme/theme1.xml"/><Relationship Id="rId99" Type="http://schemas.openxmlformats.org/officeDocument/2006/relationships/image" Target="media/image56.jpeg"/><Relationship Id="rId122" Type="http://schemas.openxmlformats.org/officeDocument/2006/relationships/image" Target="media/image68.wmf"/><Relationship Id="rId164" Type="http://schemas.openxmlformats.org/officeDocument/2006/relationships/image" Target="media/image90.wmf"/><Relationship Id="rId371" Type="http://schemas.openxmlformats.org/officeDocument/2006/relationships/oleObject" Target="embeddings/oleObject170.bin"/><Relationship Id="rId427" Type="http://schemas.openxmlformats.org/officeDocument/2006/relationships/image" Target="media/image224.wmf"/><Relationship Id="rId469" Type="http://schemas.openxmlformats.org/officeDocument/2006/relationships/oleObject" Target="embeddings/oleObject218.bin"/><Relationship Id="rId26" Type="http://schemas.openxmlformats.org/officeDocument/2006/relationships/oleObject" Target="embeddings/oleObject9.bin"/><Relationship Id="rId231" Type="http://schemas.openxmlformats.org/officeDocument/2006/relationships/oleObject" Target="embeddings/oleObject101.bin"/><Relationship Id="rId273" Type="http://schemas.openxmlformats.org/officeDocument/2006/relationships/image" Target="media/image146.wmf"/><Relationship Id="rId329" Type="http://schemas.openxmlformats.org/officeDocument/2006/relationships/image" Target="media/image174.wmf"/><Relationship Id="rId480" Type="http://schemas.openxmlformats.org/officeDocument/2006/relationships/oleObject" Target="embeddings/oleObject223.bin"/><Relationship Id="rId536" Type="http://schemas.openxmlformats.org/officeDocument/2006/relationships/image" Target="media/image284.jpeg"/><Relationship Id="rId68" Type="http://schemas.openxmlformats.org/officeDocument/2006/relationships/image" Target="media/image39.wmf"/><Relationship Id="rId133" Type="http://schemas.openxmlformats.org/officeDocument/2006/relationships/image" Target="media/image74.wmf"/><Relationship Id="rId175" Type="http://schemas.openxmlformats.org/officeDocument/2006/relationships/oleObject" Target="embeddings/oleObject74.bin"/><Relationship Id="rId340" Type="http://schemas.openxmlformats.org/officeDocument/2006/relationships/oleObject" Target="embeddings/oleObject155.bin"/><Relationship Id="rId200" Type="http://schemas.openxmlformats.org/officeDocument/2006/relationships/oleObject" Target="embeddings/oleObject86.bin"/><Relationship Id="rId382" Type="http://schemas.openxmlformats.org/officeDocument/2006/relationships/image" Target="media/image201.wmf"/><Relationship Id="rId438" Type="http://schemas.openxmlformats.org/officeDocument/2006/relationships/oleObject" Target="embeddings/oleObject203.bin"/><Relationship Id="rId242" Type="http://schemas.openxmlformats.org/officeDocument/2006/relationships/image" Target="media/image130.wmf"/><Relationship Id="rId284" Type="http://schemas.openxmlformats.org/officeDocument/2006/relationships/oleObject" Target="embeddings/oleObject127.bin"/><Relationship Id="rId491" Type="http://schemas.openxmlformats.org/officeDocument/2006/relationships/image" Target="media/image257.wmf"/><Relationship Id="rId505" Type="http://schemas.openxmlformats.org/officeDocument/2006/relationships/image" Target="media/image264.wmf"/><Relationship Id="rId37" Type="http://schemas.openxmlformats.org/officeDocument/2006/relationships/image" Target="media/image20.jpeg"/><Relationship Id="rId79" Type="http://schemas.openxmlformats.org/officeDocument/2006/relationships/oleObject" Target="embeddings/oleObject29.bin"/><Relationship Id="rId102" Type="http://schemas.openxmlformats.org/officeDocument/2006/relationships/oleObject" Target="embeddings/oleObject38.bin"/><Relationship Id="rId144" Type="http://schemas.openxmlformats.org/officeDocument/2006/relationships/image" Target="media/image80.wmf"/><Relationship Id="rId547" Type="http://schemas.openxmlformats.org/officeDocument/2006/relationships/image" Target="media/image291.wmf"/><Relationship Id="rId90" Type="http://schemas.openxmlformats.org/officeDocument/2006/relationships/image" Target="media/image50.jpeg"/><Relationship Id="rId186" Type="http://schemas.openxmlformats.org/officeDocument/2006/relationships/oleObject" Target="embeddings/oleObject79.bin"/><Relationship Id="rId351" Type="http://schemas.openxmlformats.org/officeDocument/2006/relationships/oleObject" Target="embeddings/oleObject160.bin"/><Relationship Id="rId393" Type="http://schemas.openxmlformats.org/officeDocument/2006/relationships/oleObject" Target="embeddings/oleObject181.bin"/><Relationship Id="rId407" Type="http://schemas.openxmlformats.org/officeDocument/2006/relationships/oleObject" Target="embeddings/oleObject188.bin"/><Relationship Id="rId449" Type="http://schemas.openxmlformats.org/officeDocument/2006/relationships/image" Target="media/image235.wmf"/><Relationship Id="rId211" Type="http://schemas.openxmlformats.org/officeDocument/2006/relationships/image" Target="media/image114.wmf"/><Relationship Id="rId253" Type="http://schemas.openxmlformats.org/officeDocument/2006/relationships/oleObject" Target="embeddings/oleObject112.bin"/><Relationship Id="rId295" Type="http://schemas.openxmlformats.org/officeDocument/2006/relationships/image" Target="media/image157.wmf"/><Relationship Id="rId309" Type="http://schemas.openxmlformats.org/officeDocument/2006/relationships/image" Target="media/image164.wmf"/><Relationship Id="rId460" Type="http://schemas.openxmlformats.org/officeDocument/2006/relationships/oleObject" Target="embeddings/oleObject214.bin"/><Relationship Id="rId516" Type="http://schemas.openxmlformats.org/officeDocument/2006/relationships/oleObject" Target="embeddings/oleObject241.bin"/><Relationship Id="rId48" Type="http://schemas.openxmlformats.org/officeDocument/2006/relationships/oleObject" Target="embeddings/oleObject15.bin"/><Relationship Id="rId113" Type="http://schemas.openxmlformats.org/officeDocument/2006/relationships/oleObject" Target="embeddings/oleObject44.bin"/><Relationship Id="rId320" Type="http://schemas.openxmlformats.org/officeDocument/2006/relationships/oleObject" Target="embeddings/oleObject145.bin"/><Relationship Id="rId558" Type="http://schemas.openxmlformats.org/officeDocument/2006/relationships/image" Target="media/image297.wmf"/><Relationship Id="rId155" Type="http://schemas.openxmlformats.org/officeDocument/2006/relationships/oleObject" Target="embeddings/oleObject64.bin"/><Relationship Id="rId197" Type="http://schemas.openxmlformats.org/officeDocument/2006/relationships/image" Target="media/image107.wmf"/><Relationship Id="rId362" Type="http://schemas.openxmlformats.org/officeDocument/2006/relationships/image" Target="media/image191.wmf"/><Relationship Id="rId418" Type="http://schemas.openxmlformats.org/officeDocument/2006/relationships/image" Target="media/image219.wmf"/><Relationship Id="rId222" Type="http://schemas.openxmlformats.org/officeDocument/2006/relationships/image" Target="media/image120.wmf"/><Relationship Id="rId264" Type="http://schemas.openxmlformats.org/officeDocument/2006/relationships/image" Target="media/image141.wmf"/><Relationship Id="rId471" Type="http://schemas.openxmlformats.org/officeDocument/2006/relationships/image" Target="media/image247.wmf"/><Relationship Id="rId17" Type="http://schemas.openxmlformats.org/officeDocument/2006/relationships/image" Target="media/image7.wmf"/><Relationship Id="rId59" Type="http://schemas.openxmlformats.org/officeDocument/2006/relationships/image" Target="media/image34.wmf"/><Relationship Id="rId124" Type="http://schemas.openxmlformats.org/officeDocument/2006/relationships/image" Target="media/image69.jpeg"/><Relationship Id="rId527" Type="http://schemas.openxmlformats.org/officeDocument/2006/relationships/image" Target="media/image277.jpeg"/><Relationship Id="rId70" Type="http://schemas.openxmlformats.org/officeDocument/2006/relationships/image" Target="media/image40.wmf"/><Relationship Id="rId166" Type="http://schemas.openxmlformats.org/officeDocument/2006/relationships/image" Target="media/image91.wmf"/><Relationship Id="rId331" Type="http://schemas.openxmlformats.org/officeDocument/2006/relationships/image" Target="media/image175.wmf"/><Relationship Id="rId373" Type="http://schemas.openxmlformats.org/officeDocument/2006/relationships/oleObject" Target="embeddings/oleObject171.bin"/><Relationship Id="rId429" Type="http://schemas.openxmlformats.org/officeDocument/2006/relationships/image" Target="media/image225.wmf"/><Relationship Id="rId1" Type="http://schemas.openxmlformats.org/officeDocument/2006/relationships/numbering" Target="numbering.xml"/><Relationship Id="rId233" Type="http://schemas.openxmlformats.org/officeDocument/2006/relationships/oleObject" Target="embeddings/oleObject102.bin"/><Relationship Id="rId440" Type="http://schemas.openxmlformats.org/officeDocument/2006/relationships/oleObject" Target="embeddings/oleObject204.bin"/><Relationship Id="rId28" Type="http://schemas.openxmlformats.org/officeDocument/2006/relationships/oleObject" Target="embeddings/oleObject10.bin"/><Relationship Id="rId275" Type="http://schemas.openxmlformats.org/officeDocument/2006/relationships/image" Target="media/image147.wmf"/><Relationship Id="rId300" Type="http://schemas.openxmlformats.org/officeDocument/2006/relationships/oleObject" Target="embeddings/oleObject135.bin"/><Relationship Id="rId482" Type="http://schemas.openxmlformats.org/officeDocument/2006/relationships/oleObject" Target="embeddings/oleObject224.bin"/><Relationship Id="rId538" Type="http://schemas.openxmlformats.org/officeDocument/2006/relationships/image" Target="media/image286.jpeg"/><Relationship Id="rId81" Type="http://schemas.openxmlformats.org/officeDocument/2006/relationships/oleObject" Target="embeddings/oleObject30.bin"/><Relationship Id="rId135" Type="http://schemas.openxmlformats.org/officeDocument/2006/relationships/image" Target="media/image75.wmf"/><Relationship Id="rId177" Type="http://schemas.openxmlformats.org/officeDocument/2006/relationships/oleObject" Target="embeddings/oleObject75.bin"/><Relationship Id="rId342" Type="http://schemas.openxmlformats.org/officeDocument/2006/relationships/image" Target="media/image181.wmf"/><Relationship Id="rId384" Type="http://schemas.openxmlformats.org/officeDocument/2006/relationships/image" Target="media/image202.wmf"/><Relationship Id="rId202" Type="http://schemas.openxmlformats.org/officeDocument/2006/relationships/oleObject" Target="embeddings/oleObject87.bin"/><Relationship Id="rId244" Type="http://schemas.openxmlformats.org/officeDocument/2006/relationships/image" Target="media/image131.wmf"/><Relationship Id="rId39" Type="http://schemas.openxmlformats.org/officeDocument/2006/relationships/image" Target="media/image22.jpeg"/><Relationship Id="rId286" Type="http://schemas.openxmlformats.org/officeDocument/2006/relationships/oleObject" Target="embeddings/oleObject128.bin"/><Relationship Id="rId451" Type="http://schemas.openxmlformats.org/officeDocument/2006/relationships/image" Target="media/image236.wmf"/><Relationship Id="rId493" Type="http://schemas.openxmlformats.org/officeDocument/2006/relationships/image" Target="media/image258.wmf"/><Relationship Id="rId507" Type="http://schemas.openxmlformats.org/officeDocument/2006/relationships/image" Target="media/image265.wmf"/><Relationship Id="rId549" Type="http://schemas.openxmlformats.org/officeDocument/2006/relationships/image" Target="media/image292.wmf"/><Relationship Id="rId50" Type="http://schemas.openxmlformats.org/officeDocument/2006/relationships/oleObject" Target="embeddings/oleObject16.bin"/><Relationship Id="rId104" Type="http://schemas.openxmlformats.org/officeDocument/2006/relationships/oleObject" Target="embeddings/oleObject39.bin"/><Relationship Id="rId146" Type="http://schemas.openxmlformats.org/officeDocument/2006/relationships/image" Target="media/image81.wmf"/><Relationship Id="rId188" Type="http://schemas.openxmlformats.org/officeDocument/2006/relationships/oleObject" Target="embeddings/oleObject80.bin"/><Relationship Id="rId311" Type="http://schemas.openxmlformats.org/officeDocument/2006/relationships/image" Target="media/image165.wmf"/><Relationship Id="rId353" Type="http://schemas.openxmlformats.org/officeDocument/2006/relationships/oleObject" Target="embeddings/oleObject161.bin"/><Relationship Id="rId395" Type="http://schemas.openxmlformats.org/officeDocument/2006/relationships/oleObject" Target="embeddings/oleObject182.bin"/><Relationship Id="rId409" Type="http://schemas.openxmlformats.org/officeDocument/2006/relationships/oleObject" Target="embeddings/oleObject189.bin"/><Relationship Id="rId560" Type="http://schemas.openxmlformats.org/officeDocument/2006/relationships/image" Target="media/image298.wmf"/><Relationship Id="rId92" Type="http://schemas.openxmlformats.org/officeDocument/2006/relationships/oleObject" Target="embeddings/oleObject35.bin"/><Relationship Id="rId213" Type="http://schemas.openxmlformats.org/officeDocument/2006/relationships/image" Target="media/image115.jpeg"/><Relationship Id="rId420" Type="http://schemas.openxmlformats.org/officeDocument/2006/relationships/image" Target="media/image220.jpeg"/><Relationship Id="rId255" Type="http://schemas.openxmlformats.org/officeDocument/2006/relationships/oleObject" Target="embeddings/oleObject113.bin"/><Relationship Id="rId297" Type="http://schemas.openxmlformats.org/officeDocument/2006/relationships/image" Target="media/image158.wmf"/><Relationship Id="rId462" Type="http://schemas.openxmlformats.org/officeDocument/2006/relationships/oleObject" Target="embeddings/oleObject215.bin"/><Relationship Id="rId518" Type="http://schemas.openxmlformats.org/officeDocument/2006/relationships/oleObject" Target="embeddings/oleObject242.bin"/><Relationship Id="rId115" Type="http://schemas.openxmlformats.org/officeDocument/2006/relationships/oleObject" Target="embeddings/oleObject45.bin"/><Relationship Id="rId157" Type="http://schemas.openxmlformats.org/officeDocument/2006/relationships/oleObject" Target="embeddings/oleObject65.bin"/><Relationship Id="rId322" Type="http://schemas.openxmlformats.org/officeDocument/2006/relationships/oleObject" Target="embeddings/oleObject146.bin"/><Relationship Id="rId364" Type="http://schemas.openxmlformats.org/officeDocument/2006/relationships/image" Target="media/image192.wmf"/><Relationship Id="rId61" Type="http://schemas.openxmlformats.org/officeDocument/2006/relationships/image" Target="media/image35.wmf"/><Relationship Id="rId199" Type="http://schemas.openxmlformats.org/officeDocument/2006/relationships/image" Target="media/image108.wmf"/><Relationship Id="rId19" Type="http://schemas.openxmlformats.org/officeDocument/2006/relationships/image" Target="media/image8.wmf"/><Relationship Id="rId224" Type="http://schemas.openxmlformats.org/officeDocument/2006/relationships/image" Target="media/image121.wmf"/><Relationship Id="rId266" Type="http://schemas.openxmlformats.org/officeDocument/2006/relationships/image" Target="media/image142.jpeg"/><Relationship Id="rId431" Type="http://schemas.openxmlformats.org/officeDocument/2006/relationships/image" Target="media/image226.wmf"/><Relationship Id="rId473" Type="http://schemas.openxmlformats.org/officeDocument/2006/relationships/image" Target="media/image248.wmf"/><Relationship Id="rId529" Type="http://schemas.openxmlformats.org/officeDocument/2006/relationships/image" Target="media/image279.wmf"/><Relationship Id="rId30" Type="http://schemas.openxmlformats.org/officeDocument/2006/relationships/oleObject" Target="embeddings/oleObject11.bin"/><Relationship Id="rId126" Type="http://schemas.openxmlformats.org/officeDocument/2006/relationships/oleObject" Target="embeddings/oleObject50.bin"/><Relationship Id="rId168" Type="http://schemas.openxmlformats.org/officeDocument/2006/relationships/image" Target="media/image92.wmf"/><Relationship Id="rId333" Type="http://schemas.openxmlformats.org/officeDocument/2006/relationships/image" Target="media/image176.wmf"/><Relationship Id="rId540" Type="http://schemas.openxmlformats.org/officeDocument/2006/relationships/oleObject" Target="embeddings/oleObject247.bin"/><Relationship Id="rId72" Type="http://schemas.openxmlformats.org/officeDocument/2006/relationships/image" Target="media/image41.wmf"/><Relationship Id="rId375" Type="http://schemas.openxmlformats.org/officeDocument/2006/relationships/oleObject" Target="embeddings/oleObject172.bin"/><Relationship Id="rId3" Type="http://schemas.openxmlformats.org/officeDocument/2006/relationships/settings" Target="settings.xml"/><Relationship Id="rId235" Type="http://schemas.openxmlformats.org/officeDocument/2006/relationships/oleObject" Target="embeddings/oleObject103.bin"/><Relationship Id="rId277" Type="http://schemas.openxmlformats.org/officeDocument/2006/relationships/image" Target="media/image148.wmf"/><Relationship Id="rId400" Type="http://schemas.openxmlformats.org/officeDocument/2006/relationships/image" Target="media/image210.wmf"/><Relationship Id="rId442" Type="http://schemas.openxmlformats.org/officeDocument/2006/relationships/oleObject" Target="embeddings/oleObject205.bin"/><Relationship Id="rId484" Type="http://schemas.openxmlformats.org/officeDocument/2006/relationships/oleObject" Target="embeddings/oleObject225.bin"/><Relationship Id="rId137" Type="http://schemas.openxmlformats.org/officeDocument/2006/relationships/image" Target="media/image76.jpeg"/><Relationship Id="rId302" Type="http://schemas.openxmlformats.org/officeDocument/2006/relationships/oleObject" Target="embeddings/oleObject136.bin"/><Relationship Id="rId344" Type="http://schemas.openxmlformats.org/officeDocument/2006/relationships/image" Target="media/image182.wmf"/><Relationship Id="rId41" Type="http://schemas.openxmlformats.org/officeDocument/2006/relationships/oleObject" Target="embeddings/oleObject12.bin"/><Relationship Id="rId83" Type="http://schemas.openxmlformats.org/officeDocument/2006/relationships/oleObject" Target="embeddings/oleObject31.bin"/><Relationship Id="rId179" Type="http://schemas.openxmlformats.org/officeDocument/2006/relationships/oleObject" Target="embeddings/oleObject76.bin"/><Relationship Id="rId386" Type="http://schemas.openxmlformats.org/officeDocument/2006/relationships/image" Target="media/image203.wmf"/><Relationship Id="rId551" Type="http://schemas.openxmlformats.org/officeDocument/2006/relationships/image" Target="media/image293.wmf"/><Relationship Id="rId190" Type="http://schemas.openxmlformats.org/officeDocument/2006/relationships/oleObject" Target="embeddings/oleObject81.bin"/><Relationship Id="rId204" Type="http://schemas.openxmlformats.org/officeDocument/2006/relationships/oleObject" Target="embeddings/oleObject88.bin"/><Relationship Id="rId246" Type="http://schemas.openxmlformats.org/officeDocument/2006/relationships/image" Target="media/image132.wmf"/><Relationship Id="rId288" Type="http://schemas.openxmlformats.org/officeDocument/2006/relationships/oleObject" Target="embeddings/oleObject129.bin"/><Relationship Id="rId411" Type="http://schemas.openxmlformats.org/officeDocument/2006/relationships/oleObject" Target="embeddings/oleObject190.bin"/><Relationship Id="rId453" Type="http://schemas.openxmlformats.org/officeDocument/2006/relationships/image" Target="media/image237.wmf"/><Relationship Id="rId509" Type="http://schemas.openxmlformats.org/officeDocument/2006/relationships/image" Target="media/image266.wmf"/><Relationship Id="rId106" Type="http://schemas.openxmlformats.org/officeDocument/2006/relationships/oleObject" Target="embeddings/oleObject40.bin"/><Relationship Id="rId313" Type="http://schemas.openxmlformats.org/officeDocument/2006/relationships/image" Target="media/image166.wmf"/><Relationship Id="rId495" Type="http://schemas.openxmlformats.org/officeDocument/2006/relationships/image" Target="media/image259.wmf"/><Relationship Id="rId10" Type="http://schemas.openxmlformats.org/officeDocument/2006/relationships/oleObject" Target="embeddings/oleObject1.bin"/><Relationship Id="rId52" Type="http://schemas.openxmlformats.org/officeDocument/2006/relationships/image" Target="media/image30.wmf"/><Relationship Id="rId94" Type="http://schemas.openxmlformats.org/officeDocument/2006/relationships/oleObject" Target="embeddings/oleObject36.bin"/><Relationship Id="rId148" Type="http://schemas.openxmlformats.org/officeDocument/2006/relationships/image" Target="media/image82.wmf"/><Relationship Id="rId355" Type="http://schemas.openxmlformats.org/officeDocument/2006/relationships/oleObject" Target="embeddings/oleObject162.bin"/><Relationship Id="rId397" Type="http://schemas.openxmlformats.org/officeDocument/2006/relationships/oleObject" Target="embeddings/oleObject183.bin"/><Relationship Id="rId520" Type="http://schemas.openxmlformats.org/officeDocument/2006/relationships/image" Target="media/image272.wmf"/><Relationship Id="rId562" Type="http://schemas.openxmlformats.org/officeDocument/2006/relationships/image" Target="media/image299.wmf"/><Relationship Id="rId215" Type="http://schemas.openxmlformats.org/officeDocument/2006/relationships/oleObject" Target="embeddings/oleObject93.bin"/><Relationship Id="rId257" Type="http://schemas.openxmlformats.org/officeDocument/2006/relationships/oleObject" Target="embeddings/oleObject114.bin"/><Relationship Id="rId422" Type="http://schemas.openxmlformats.org/officeDocument/2006/relationships/oleObject" Target="embeddings/oleObject195.bin"/><Relationship Id="rId464" Type="http://schemas.openxmlformats.org/officeDocument/2006/relationships/oleObject" Target="embeddings/oleObject216.bin"/><Relationship Id="rId299" Type="http://schemas.openxmlformats.org/officeDocument/2006/relationships/image" Target="media/image159.wmf"/><Relationship Id="rId63" Type="http://schemas.openxmlformats.org/officeDocument/2006/relationships/image" Target="media/image36.jpeg"/><Relationship Id="rId159" Type="http://schemas.openxmlformats.org/officeDocument/2006/relationships/oleObject" Target="embeddings/oleObject66.bin"/><Relationship Id="rId366" Type="http://schemas.openxmlformats.org/officeDocument/2006/relationships/image" Target="media/image193.wmf"/><Relationship Id="rId226" Type="http://schemas.openxmlformats.org/officeDocument/2006/relationships/image" Target="media/image122.wmf"/><Relationship Id="rId433" Type="http://schemas.openxmlformats.org/officeDocument/2006/relationships/image" Target="media/image227.wmf"/><Relationship Id="rId74" Type="http://schemas.openxmlformats.org/officeDocument/2006/relationships/image" Target="media/image42.wmf"/><Relationship Id="rId377" Type="http://schemas.openxmlformats.org/officeDocument/2006/relationships/oleObject" Target="embeddings/oleObject173.bin"/><Relationship Id="rId500" Type="http://schemas.openxmlformats.org/officeDocument/2006/relationships/oleObject" Target="embeddings/oleObject233.bin"/><Relationship Id="rId5" Type="http://schemas.openxmlformats.org/officeDocument/2006/relationships/footnotes" Target="footnotes.xml"/><Relationship Id="rId237" Type="http://schemas.openxmlformats.org/officeDocument/2006/relationships/oleObject" Target="embeddings/oleObject104.bin"/><Relationship Id="rId444" Type="http://schemas.openxmlformats.org/officeDocument/2006/relationships/oleObject" Target="embeddings/oleObject206.bin"/><Relationship Id="rId290" Type="http://schemas.openxmlformats.org/officeDocument/2006/relationships/oleObject" Target="embeddings/oleObject130.bin"/><Relationship Id="rId304" Type="http://schemas.openxmlformats.org/officeDocument/2006/relationships/oleObject" Target="embeddings/oleObject137.bin"/><Relationship Id="rId388" Type="http://schemas.openxmlformats.org/officeDocument/2006/relationships/image" Target="media/image204.wmf"/><Relationship Id="rId511" Type="http://schemas.openxmlformats.org/officeDocument/2006/relationships/image" Target="media/image267.wmf"/><Relationship Id="rId85" Type="http://schemas.openxmlformats.org/officeDocument/2006/relationships/oleObject" Target="embeddings/oleObject32.bin"/><Relationship Id="rId150" Type="http://schemas.openxmlformats.org/officeDocument/2006/relationships/image" Target="media/image83.wmf"/><Relationship Id="rId248" Type="http://schemas.openxmlformats.org/officeDocument/2006/relationships/image" Target="media/image133.wmf"/><Relationship Id="rId455" Type="http://schemas.openxmlformats.org/officeDocument/2006/relationships/image" Target="media/image238.wmf"/><Relationship Id="rId12" Type="http://schemas.openxmlformats.org/officeDocument/2006/relationships/oleObject" Target="embeddings/oleObject2.bin"/><Relationship Id="rId108" Type="http://schemas.openxmlformats.org/officeDocument/2006/relationships/oleObject" Target="embeddings/oleObject41.bin"/><Relationship Id="rId315" Type="http://schemas.openxmlformats.org/officeDocument/2006/relationships/image" Target="media/image167.wmf"/><Relationship Id="rId522" Type="http://schemas.openxmlformats.org/officeDocument/2006/relationships/image" Target="media/image273.jpeg"/><Relationship Id="rId96" Type="http://schemas.openxmlformats.org/officeDocument/2006/relationships/oleObject" Target="embeddings/oleObject37.bin"/><Relationship Id="rId161" Type="http://schemas.openxmlformats.org/officeDocument/2006/relationships/oleObject" Target="embeddings/oleObject67.bin"/><Relationship Id="rId399" Type="http://schemas.openxmlformats.org/officeDocument/2006/relationships/oleObject" Target="embeddings/oleObject184.bin"/><Relationship Id="rId259" Type="http://schemas.openxmlformats.org/officeDocument/2006/relationships/oleObject" Target="embeddings/oleObject115.bin"/><Relationship Id="rId466" Type="http://schemas.openxmlformats.org/officeDocument/2006/relationships/oleObject" Target="embeddings/oleObject217.bin"/><Relationship Id="rId23" Type="http://schemas.openxmlformats.org/officeDocument/2006/relationships/image" Target="media/image10.wmf"/><Relationship Id="rId119" Type="http://schemas.openxmlformats.org/officeDocument/2006/relationships/oleObject" Target="embeddings/oleObject47.bin"/><Relationship Id="rId326" Type="http://schemas.openxmlformats.org/officeDocument/2006/relationships/oleObject" Target="embeddings/oleObject148.bin"/><Relationship Id="rId533" Type="http://schemas.openxmlformats.org/officeDocument/2006/relationships/image" Target="media/image28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144036</Words>
  <Characters>821009</Characters>
  <Application>Microsoft Office Word</Application>
  <DocSecurity>0</DocSecurity>
  <Lines>6841</Lines>
  <Paragraphs>1926</Paragraphs>
  <ScaleCrop>false</ScaleCrop>
  <Company/>
  <LinksUpToDate>false</LinksUpToDate>
  <CharactersWithSpaces>963119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dc:title>
  <dc:subject/>
  <dc:creator>Танюшка</dc:creator>
  <cp:keywords/>
  <dc:description/>
  <cp:lastModifiedBy>Irina</cp:lastModifiedBy>
  <cp:revision>2</cp:revision>
  <cp:lastPrinted>2008-06-10T13:46:00Z</cp:lastPrinted>
  <dcterms:created xsi:type="dcterms:W3CDTF">2014-11-11T20:19:00Z</dcterms:created>
  <dcterms:modified xsi:type="dcterms:W3CDTF">2014-11-11T20:19:00Z</dcterms:modified>
</cp:coreProperties>
</file>