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428" w:rsidRDefault="008F6428" w:rsidP="008A7B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367A5" w:rsidRPr="008A7B3D" w:rsidRDefault="004367A5" w:rsidP="008A7B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>Сущность и типология инфраструктуры оптовой торговли.</w:t>
      </w:r>
    </w:p>
    <w:p w:rsidR="004367A5" w:rsidRPr="008A7B3D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67A5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>Инфраструктура оптовой торговли обеспечивает взаимодействие между производителями и потребителями, спросом и предложением. От того, насколько эффективным является этот механизм, в значительной степени зависит эффективность функционирования рынков и всей экономики. Бессистемная оптовая и торгово-посредническая деятельность в условиях рынка ведет к росту издержек обращения, цен и объемов нерациональных перевозок. Именно развитая инфраструктура оптовой торговли является непременным ус</w:t>
      </w:r>
      <w:r>
        <w:rPr>
          <w:rFonts w:ascii="Times New Roman" w:hAnsi="Times New Roman"/>
          <w:sz w:val="28"/>
          <w:szCs w:val="28"/>
        </w:rPr>
        <w:t xml:space="preserve">ловием эффективности экономики. </w:t>
      </w:r>
      <w:r w:rsidRPr="008A7B3D">
        <w:rPr>
          <w:rFonts w:ascii="Times New Roman" w:hAnsi="Times New Roman"/>
          <w:sz w:val="28"/>
          <w:szCs w:val="28"/>
        </w:rPr>
        <w:t>Целью развития инфраструктуры оптовой торговли является создание системы организаций и условий их функционирования, обеспечивающей взаимосвязи между структурными элементами товарных рынков и способствующей свободному движению товаров, непрерывному процессу воспроизводства и бесперебойному функционирова</w:t>
      </w:r>
      <w:r>
        <w:rPr>
          <w:rFonts w:ascii="Times New Roman" w:hAnsi="Times New Roman"/>
          <w:sz w:val="28"/>
          <w:szCs w:val="28"/>
        </w:rPr>
        <w:t>нию сфер конечного потребления.</w:t>
      </w:r>
    </w:p>
    <w:p w:rsidR="004367A5" w:rsidRDefault="004367A5" w:rsidP="008A7B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>Для создания условий функционирования товарных рынков и цивилизованной системы товародвижения от производителя к потребителю необходимо развитие инфраструктуры оптовой торговли, одной из важнейших составляющих рыночной инфраструктуры. Под инфраструктурой нами понимается вся система обслуживания населения. К ней относятся отрасли услуг, в которых происходит продолжение процесса производства в обращении.</w:t>
      </w:r>
    </w:p>
    <w:p w:rsidR="004367A5" w:rsidRDefault="004367A5" w:rsidP="008A7B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>В отечественной экономической литературе понятие «рыночной инфраструктуры» появилось в начале 80-х годов. Исследуя теоретические проблемы формирования всей системы инфраструктуры народного хозяйства, ряд ученых-экономистов пришел к выв</w:t>
      </w:r>
      <w:r>
        <w:rPr>
          <w:rFonts w:ascii="Times New Roman" w:hAnsi="Times New Roman"/>
          <w:sz w:val="28"/>
          <w:szCs w:val="28"/>
        </w:rPr>
        <w:t xml:space="preserve">оду о необходимости выделения в </w:t>
      </w:r>
      <w:r w:rsidRPr="008A7B3D">
        <w:rPr>
          <w:rFonts w:ascii="Times New Roman" w:hAnsi="Times New Roman"/>
          <w:sz w:val="28"/>
          <w:szCs w:val="28"/>
        </w:rPr>
        <w:t xml:space="preserve">качестве объекта исследования относительно самостоятельной подсистемы рыночной инфраструктуры, обслуживающей процессы в сфере обращения, наряду с другими подсистемами (производственной, социальной, институциональной и экологической инфраструктурой), которые уже получили достаточно подробное рассмотрение в научной литературе 60-70-х годов. Так С.С. Носова определяет рыночную инфраструктуру как часть инфраструктуры общественного производства, одну из ее специализированных форм, назначение которой состоит в обеспечении благоприятных условий для реализации продукта. </w:t>
      </w:r>
    </w:p>
    <w:p w:rsidR="004367A5" w:rsidRDefault="004367A5" w:rsidP="008A7B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>В начале 90-х годов понятие рыночной инфраструктуры приобрело новое экономическое содержание в отечественной литературе. Под рыночной инфраструктурой стали понимать комплекс обслуживающих рынок сфер деятельности, формирование которых необходимо для перехода экономики к развитым рыночным отношениям. Так, в известной программе « 500 дней» под рыночной инфраструктурой понималась сеть коммерческих оптовых предприятий, торгово-закупочных кооперативов, товарных бирж, ярмарок, коммерческих информационных центров</w:t>
      </w:r>
      <w:r>
        <w:rPr>
          <w:rFonts w:ascii="Times New Roman" w:hAnsi="Times New Roman"/>
          <w:sz w:val="28"/>
          <w:szCs w:val="28"/>
        </w:rPr>
        <w:t>.</w:t>
      </w:r>
      <w:r w:rsidRPr="008A7B3D">
        <w:rPr>
          <w:rFonts w:ascii="Times New Roman" w:hAnsi="Times New Roman"/>
          <w:sz w:val="28"/>
          <w:szCs w:val="28"/>
        </w:rPr>
        <w:t>Или же, например, ученый Р.С. Коренов определяет рыночную инфраструктуру как: «комплекс отраслей, подотраслей и сфер деятельности, главная задача которых сводится к доведению товаров от производства к потребителю». [3.56.] Как комплекс предприятий, учреждений и организаций определяет рыночную инфраструктуру Г.Г. Муфтиев: «рыночная инфраструктура - каркас рынка представляющий собой разветвленную и взаимосвязанную сеть предприятий и хозяйств для обслуживания процессов обмена и движения товара». [3.62.] По нашему мнению, в состав рыночной инфраструктуры входят элементы системы товарного обращения - складские, снабженческо-сбытовые, торговые, финансовые, информационные и транспортные орган</w:t>
      </w:r>
      <w:r>
        <w:rPr>
          <w:rFonts w:ascii="Times New Roman" w:hAnsi="Times New Roman"/>
          <w:sz w:val="28"/>
          <w:szCs w:val="28"/>
        </w:rPr>
        <w:t>изации.</w:t>
      </w:r>
    </w:p>
    <w:p w:rsidR="004367A5" w:rsidRDefault="004367A5" w:rsidP="008A7B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 xml:space="preserve">Анализ различных определений понятия рыночной инфраструктуры в отечественной экономической литературе позволяет говорить об отсутствии единого методологического подхода, </w:t>
      </w:r>
      <w:r>
        <w:rPr>
          <w:rFonts w:ascii="Times New Roman" w:hAnsi="Times New Roman"/>
          <w:sz w:val="28"/>
          <w:szCs w:val="28"/>
        </w:rPr>
        <w:t xml:space="preserve">как к предмету, так и к объекту </w:t>
      </w:r>
      <w:r w:rsidRPr="008A7B3D">
        <w:rPr>
          <w:rFonts w:ascii="Times New Roman" w:hAnsi="Times New Roman"/>
          <w:sz w:val="28"/>
          <w:szCs w:val="28"/>
        </w:rPr>
        <w:t>исследования. Во многом это объясняется характером специфических целей и задач, формулируемых отдельными авторами в своих исследованиях, и отраслевой направленностью работ, посвященных изучению либо отдельных типов рынков (потребительского, средств производства, финансового и других), либо отдельных видов инфраструктуры (торгово-посреднической, информационной, правовой и так далее).</w:t>
      </w:r>
    </w:p>
    <w:p w:rsidR="004367A5" w:rsidRPr="008A7B3D" w:rsidRDefault="004367A5" w:rsidP="008A7B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A7B3D">
        <w:rPr>
          <w:rFonts w:ascii="Times New Roman" w:hAnsi="Times New Roman"/>
          <w:sz w:val="28"/>
          <w:szCs w:val="28"/>
        </w:rPr>
        <w:t>еобходимо разделять, с одной стороны, материально-вещественное содержание рыночной инфраструктуры, ее экономический потенциал, который можно определить, как систему материально-технических условий функционирования системы рынков (складские здания и сооружения, торговые площади, торгово-складское оборудование, здания и оборудование бирж, коммерческих центров и так далее) и, с другой стороны, экономические отношения по поводу деятельности субъектов рынка, направленной на создание условий товарного обращения, носителем которых (отношений), является рыночная инфраструктура. Рыночная инфраструктура должна быть адекватна уровню развития производительных сил в обществе на каждом этапе его эволюции. Современная экономика требует наличия мощных торгово-складских комплексов, ин</w:t>
      </w:r>
      <w:r>
        <w:rPr>
          <w:rFonts w:ascii="Times New Roman" w:hAnsi="Times New Roman"/>
          <w:sz w:val="28"/>
          <w:szCs w:val="28"/>
        </w:rPr>
        <w:t>формационно-коммерческих сетей,</w:t>
      </w:r>
      <w:r w:rsidRPr="008A7B3D">
        <w:rPr>
          <w:rFonts w:ascii="Times New Roman" w:hAnsi="Times New Roman"/>
          <w:sz w:val="28"/>
          <w:szCs w:val="28"/>
        </w:rPr>
        <w:t>высокоэффективных средств финансово-кредитных расчетов и другого.</w:t>
      </w:r>
    </w:p>
    <w:p w:rsidR="004367A5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>Анализ зарубежного опыта, с одной стороны, и учет специфики регионов России позволяет предложить следующие методологические подходы к классиф</w:t>
      </w:r>
      <w:r>
        <w:rPr>
          <w:rFonts w:ascii="Times New Roman" w:hAnsi="Times New Roman"/>
          <w:sz w:val="28"/>
          <w:szCs w:val="28"/>
        </w:rPr>
        <w:t>икации рыночной инфраструктуры .</w:t>
      </w:r>
      <w:r w:rsidRPr="008A7B3D">
        <w:rPr>
          <w:rFonts w:ascii="Times New Roman" w:hAnsi="Times New Roman"/>
          <w:sz w:val="28"/>
          <w:szCs w:val="28"/>
        </w:rPr>
        <w:t>По функциональному признаку выделяются: торгово-посредническая инфраструктура (биржи, ассоциации оптовой торговли, коммерческие центры и так далее), финансово-кредитная инфраструктура (коммерческие банки и небанковские финансово-кредитные учреждения), экономико-информационная инфраструктура (информационно-маркетинговые центры, средства сбора, обработки и передачи коммер</w:t>
      </w:r>
      <w:r>
        <w:rPr>
          <w:rFonts w:ascii="Times New Roman" w:hAnsi="Times New Roman"/>
          <w:sz w:val="28"/>
          <w:szCs w:val="28"/>
        </w:rPr>
        <w:t>ческой информации и так далее)</w:t>
      </w:r>
    </w:p>
    <w:p w:rsidR="004367A5" w:rsidRPr="008A7B3D" w:rsidRDefault="004367A5" w:rsidP="008A7B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>Что же касается непосредственно инфраструктуры оптовой торговли, то нами предлагается инфраструктура, которая включает разветвленную сеть функциональных подсистем, обслуживающих потребности субъектов рыночной экономики: торгово-посреднические организации, финансово-кредитные, производственные, транспортные и сервисные отделы оптовых организаций, внешнеэкономические организации, информационные и экономи</w:t>
      </w:r>
      <w:r>
        <w:rPr>
          <w:rFonts w:ascii="Times New Roman" w:hAnsi="Times New Roman"/>
          <w:sz w:val="28"/>
          <w:szCs w:val="28"/>
        </w:rPr>
        <w:t xml:space="preserve">ко-правовые организации </w:t>
      </w:r>
    </w:p>
    <w:p w:rsidR="004367A5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A7B3D">
        <w:rPr>
          <w:rFonts w:ascii="Times New Roman" w:hAnsi="Times New Roman"/>
          <w:sz w:val="28"/>
          <w:szCs w:val="28"/>
        </w:rPr>
        <w:t xml:space="preserve">Торгово-посредническая </w:t>
      </w:r>
    </w:p>
    <w:p w:rsidR="004367A5" w:rsidRPr="008A7B3D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-Финансово-кредитная </w:t>
      </w:r>
      <w:r w:rsidRPr="008A7B3D">
        <w:rPr>
          <w:rFonts w:ascii="Times New Roman" w:hAnsi="Times New Roman"/>
          <w:sz w:val="28"/>
          <w:szCs w:val="28"/>
        </w:rPr>
        <w:t>инфраструктура</w:t>
      </w:r>
    </w:p>
    <w:p w:rsidR="004367A5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A7B3D">
        <w:rPr>
          <w:rFonts w:ascii="Times New Roman" w:hAnsi="Times New Roman"/>
          <w:sz w:val="28"/>
          <w:szCs w:val="28"/>
        </w:rPr>
        <w:t xml:space="preserve">Товарные биржи </w:t>
      </w:r>
    </w:p>
    <w:p w:rsidR="004367A5" w:rsidRPr="008A7B3D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A7B3D">
        <w:rPr>
          <w:rFonts w:ascii="Times New Roman" w:hAnsi="Times New Roman"/>
          <w:sz w:val="28"/>
          <w:szCs w:val="28"/>
        </w:rPr>
        <w:t>Коммерческие банки</w:t>
      </w:r>
    </w:p>
    <w:p w:rsidR="004367A5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A7B3D">
        <w:rPr>
          <w:rFonts w:ascii="Times New Roman" w:hAnsi="Times New Roman"/>
          <w:sz w:val="28"/>
          <w:szCs w:val="28"/>
        </w:rPr>
        <w:t xml:space="preserve">Брокерские фирмы и конторы </w:t>
      </w:r>
    </w:p>
    <w:p w:rsidR="004367A5" w:rsidRPr="008A7B3D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-Финансово -расчетные</w:t>
      </w:r>
      <w:r w:rsidRPr="008A7B3D">
        <w:rPr>
          <w:rFonts w:ascii="Times New Roman" w:hAnsi="Times New Roman"/>
          <w:sz w:val="28"/>
          <w:szCs w:val="28"/>
        </w:rPr>
        <w:t>Ассоциации оптовой торговли центры</w:t>
      </w:r>
    </w:p>
    <w:p w:rsidR="004367A5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A7B3D">
        <w:rPr>
          <w:rFonts w:ascii="Times New Roman" w:hAnsi="Times New Roman"/>
          <w:sz w:val="28"/>
          <w:szCs w:val="28"/>
        </w:rPr>
        <w:t xml:space="preserve">Оптово-розничные предприятия </w:t>
      </w:r>
    </w:p>
    <w:p w:rsidR="004367A5" w:rsidRPr="008A7B3D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A7B3D">
        <w:rPr>
          <w:rFonts w:ascii="Times New Roman" w:hAnsi="Times New Roman"/>
          <w:sz w:val="28"/>
          <w:szCs w:val="28"/>
        </w:rPr>
        <w:t>Страховые компании</w:t>
      </w:r>
    </w:p>
    <w:p w:rsidR="004367A5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 xml:space="preserve">Информационная инфраструктура: </w:t>
      </w:r>
    </w:p>
    <w:p w:rsidR="004367A5" w:rsidRPr="008A7B3D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>Внешнеэкономическая</w:t>
      </w:r>
    </w:p>
    <w:p w:rsidR="004367A5" w:rsidRPr="008A7B3D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>Центры коммерческой информации инфраструктура:</w:t>
      </w:r>
    </w:p>
    <w:p w:rsidR="004367A5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>Телекоммуникационные сети</w:t>
      </w:r>
    </w:p>
    <w:p w:rsidR="004367A5" w:rsidRPr="008A7B3D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 xml:space="preserve"> Торговые представительства</w:t>
      </w:r>
    </w:p>
    <w:p w:rsidR="004367A5" w:rsidRPr="008A7B3D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>Центры компьютерных услуг иностранных фирм</w:t>
      </w:r>
    </w:p>
    <w:p w:rsidR="004367A5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>Фирмы информационного</w:t>
      </w:r>
      <w:r w:rsidRPr="00824136">
        <w:rPr>
          <w:rFonts w:ascii="Times New Roman" w:hAnsi="Times New Roman"/>
          <w:sz w:val="28"/>
          <w:szCs w:val="28"/>
        </w:rPr>
        <w:t xml:space="preserve"> </w:t>
      </w:r>
      <w:r w:rsidRPr="008A7B3D">
        <w:rPr>
          <w:rFonts w:ascii="Times New Roman" w:hAnsi="Times New Roman"/>
          <w:sz w:val="28"/>
          <w:szCs w:val="28"/>
        </w:rPr>
        <w:t>обслуживания</w:t>
      </w:r>
    </w:p>
    <w:p w:rsidR="004367A5" w:rsidRPr="008A7B3D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 xml:space="preserve"> Внешнеторговые организации</w:t>
      </w:r>
    </w:p>
    <w:p w:rsidR="004367A5" w:rsidRPr="008A7B3D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>Таможенные организации</w:t>
      </w:r>
    </w:p>
    <w:p w:rsidR="004367A5" w:rsidRPr="008A7B3D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>Рекламные агентства</w:t>
      </w:r>
    </w:p>
    <w:p w:rsidR="004367A5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 xml:space="preserve">Субъекты инфраструктуры оптовой торговли способны выполнять только им присущие функции, и имеют ряд преимуществ по отношению к предприятиям-производителям: использование капитала посредническими организациями для поддержки отечественного производства в условиях неплатежей; предоставление услуг по хранению на складах, холодильниках; разукрупнение объемов поставок; предоставление тары, расфасовка, раскрой; транспортировка, доставка товаров; предоставление информации о спросе, предложении, ценах, условиях продажи, местонахождении и прочее. С развитием малого предпринимательства мелкие и средние потребители в силу не транзитных объемов поставок не могут отказаться от услуг оптовых баз, так как никто другой не в состоянии предложить аналогичную по широте ассортимента продукцию и гарантировать стабильные бесперебойные поставки. Поэтому инфраструктура оптовой торговли является необходимым звеном товародвижения </w:t>
      </w:r>
      <w:r>
        <w:rPr>
          <w:rFonts w:ascii="Times New Roman" w:hAnsi="Times New Roman"/>
          <w:sz w:val="28"/>
          <w:szCs w:val="28"/>
        </w:rPr>
        <w:t>от производителя к потребителю.</w:t>
      </w:r>
    </w:p>
    <w:p w:rsidR="004367A5" w:rsidRPr="008A7B3D" w:rsidRDefault="004367A5" w:rsidP="008A7B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7B3D">
        <w:rPr>
          <w:rFonts w:ascii="Times New Roman" w:hAnsi="Times New Roman"/>
          <w:sz w:val="28"/>
          <w:szCs w:val="28"/>
        </w:rPr>
        <w:t xml:space="preserve">В настоящее время для оптовой торговли в России характерны: низкий уровень рыночных отношений, недостаточное законодательно-правовое и нормативное обеспечение, склонность контрагентов к нарушению взаимных обязательств, значительное влияние криминальных структур, большие транспортные издержки, несовершенство финансовых и кредитных отношений, взаимные неплатежи субъектов рынка. Наблюдается неравномерность расположения посреднических организаций на территории России. </w:t>
      </w:r>
      <w:bookmarkStart w:id="0" w:name="_GoBack"/>
      <w:bookmarkEnd w:id="0"/>
    </w:p>
    <w:sectPr w:rsidR="004367A5" w:rsidRPr="008A7B3D" w:rsidSect="00B94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F36"/>
    <w:rsid w:val="00314F36"/>
    <w:rsid w:val="004367A5"/>
    <w:rsid w:val="00627F33"/>
    <w:rsid w:val="006B7E35"/>
    <w:rsid w:val="00764415"/>
    <w:rsid w:val="00824136"/>
    <w:rsid w:val="008A7B3D"/>
    <w:rsid w:val="008E2F6B"/>
    <w:rsid w:val="008F6428"/>
    <w:rsid w:val="00B94DA8"/>
    <w:rsid w:val="00C51E98"/>
    <w:rsid w:val="00CD18C7"/>
    <w:rsid w:val="00CF593B"/>
    <w:rsid w:val="00E5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691A6-A044-466C-9F39-BBD4A031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A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Сущность и типология инфраструктуры оптовой торговли</vt:lpstr>
    </vt:vector>
  </TitlesOfParts>
  <Company>Home</Company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Сущность и типология инфраструктуры оптовой торговли</dc:title>
  <dc:subject/>
  <dc:creator>дарья</dc:creator>
  <cp:keywords/>
  <dc:description/>
  <cp:lastModifiedBy>admin</cp:lastModifiedBy>
  <cp:revision>2</cp:revision>
  <cp:lastPrinted>2011-03-13T20:29:00Z</cp:lastPrinted>
  <dcterms:created xsi:type="dcterms:W3CDTF">2014-04-11T16:27:00Z</dcterms:created>
  <dcterms:modified xsi:type="dcterms:W3CDTF">2014-04-11T16:27:00Z</dcterms:modified>
</cp:coreProperties>
</file>