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37" w:rsidRPr="006461A1" w:rsidRDefault="00251D37" w:rsidP="006461A1">
      <w:pPr>
        <w:spacing w:line="360" w:lineRule="auto"/>
        <w:ind w:firstLine="709"/>
        <w:jc w:val="center"/>
        <w:rPr>
          <w:color w:val="000000"/>
          <w:sz w:val="28"/>
          <w:szCs w:val="28"/>
        </w:rPr>
      </w:pPr>
      <w:r w:rsidRPr="006461A1">
        <w:rPr>
          <w:color w:val="000000"/>
          <w:sz w:val="28"/>
          <w:szCs w:val="28"/>
        </w:rPr>
        <w:t>ФЕДЕРАЛЬНОЕ АГЕНСТВО ПО ОБРАЗОВАНИЮ РОССИЙСКОЙ ФЕДЕРАЦИИ</w:t>
      </w:r>
    </w:p>
    <w:p w:rsidR="005061D4" w:rsidRPr="006461A1" w:rsidRDefault="005061D4" w:rsidP="006461A1">
      <w:pPr>
        <w:spacing w:line="360" w:lineRule="auto"/>
        <w:ind w:firstLine="709"/>
        <w:jc w:val="center"/>
        <w:rPr>
          <w:color w:val="000000"/>
          <w:sz w:val="28"/>
          <w:szCs w:val="28"/>
        </w:rPr>
      </w:pPr>
      <w:r w:rsidRPr="006461A1">
        <w:rPr>
          <w:color w:val="000000"/>
          <w:sz w:val="28"/>
          <w:szCs w:val="28"/>
        </w:rPr>
        <w:t>ИНСТИТУТ МЕНЕДЖМЕНТА, МАРКЕТИНГА И ФИНАНСОВ</w:t>
      </w:r>
    </w:p>
    <w:p w:rsidR="006461A1" w:rsidRPr="0028209D" w:rsidRDefault="006461A1" w:rsidP="006461A1">
      <w:pPr>
        <w:spacing w:line="360" w:lineRule="auto"/>
        <w:ind w:firstLine="709"/>
        <w:jc w:val="center"/>
        <w:rPr>
          <w:color w:val="000000"/>
          <w:sz w:val="28"/>
          <w:szCs w:val="28"/>
        </w:rPr>
      </w:pPr>
    </w:p>
    <w:p w:rsidR="00251D37" w:rsidRPr="006461A1" w:rsidRDefault="002F3B6E" w:rsidP="006461A1">
      <w:pPr>
        <w:spacing w:line="360" w:lineRule="auto"/>
        <w:ind w:firstLine="709"/>
        <w:jc w:val="center"/>
        <w:rPr>
          <w:b/>
          <w:bCs/>
          <w:color w:val="000000"/>
          <w:sz w:val="28"/>
          <w:szCs w:val="28"/>
        </w:rPr>
      </w:pPr>
      <w:r w:rsidRPr="006461A1">
        <w:rPr>
          <w:color w:val="000000"/>
          <w:sz w:val="28"/>
          <w:szCs w:val="28"/>
        </w:rPr>
        <w:t>КАФЕДРА ФИНАНСОВ И КРЕДИТА</w:t>
      </w:r>
    </w:p>
    <w:p w:rsidR="00251D37" w:rsidRPr="006461A1" w:rsidRDefault="00251D37" w:rsidP="006461A1">
      <w:pPr>
        <w:spacing w:line="360" w:lineRule="auto"/>
        <w:ind w:firstLine="709"/>
        <w:jc w:val="center"/>
        <w:rPr>
          <w:b/>
          <w:bCs/>
          <w:color w:val="000000"/>
          <w:sz w:val="28"/>
          <w:szCs w:val="28"/>
        </w:rPr>
      </w:pPr>
    </w:p>
    <w:p w:rsidR="00E93208" w:rsidRPr="006461A1" w:rsidRDefault="00E93208" w:rsidP="006461A1">
      <w:pPr>
        <w:spacing w:line="360" w:lineRule="auto"/>
        <w:ind w:firstLine="709"/>
        <w:jc w:val="center"/>
        <w:rPr>
          <w:b/>
          <w:bCs/>
          <w:color w:val="000000"/>
          <w:sz w:val="28"/>
          <w:szCs w:val="28"/>
        </w:rPr>
      </w:pPr>
    </w:p>
    <w:p w:rsidR="00E93208" w:rsidRPr="006461A1" w:rsidRDefault="00E93208" w:rsidP="006461A1">
      <w:pPr>
        <w:spacing w:line="360" w:lineRule="auto"/>
        <w:ind w:firstLine="709"/>
        <w:jc w:val="center"/>
        <w:rPr>
          <w:b/>
          <w:bCs/>
          <w:color w:val="000000"/>
          <w:sz w:val="28"/>
          <w:szCs w:val="28"/>
        </w:rPr>
      </w:pPr>
    </w:p>
    <w:p w:rsidR="00E93208" w:rsidRPr="006461A1" w:rsidRDefault="00E93208" w:rsidP="006461A1">
      <w:pPr>
        <w:spacing w:line="360" w:lineRule="auto"/>
        <w:ind w:firstLine="709"/>
        <w:jc w:val="center"/>
        <w:rPr>
          <w:b/>
          <w:bCs/>
          <w:color w:val="000000"/>
          <w:sz w:val="28"/>
          <w:szCs w:val="28"/>
        </w:rPr>
      </w:pPr>
    </w:p>
    <w:p w:rsidR="006461A1" w:rsidRPr="006461A1" w:rsidRDefault="006461A1" w:rsidP="006461A1">
      <w:pPr>
        <w:spacing w:line="360" w:lineRule="auto"/>
        <w:ind w:firstLine="709"/>
        <w:jc w:val="center"/>
        <w:rPr>
          <w:b/>
          <w:bCs/>
          <w:color w:val="000000"/>
          <w:sz w:val="28"/>
          <w:szCs w:val="28"/>
        </w:rPr>
      </w:pPr>
    </w:p>
    <w:p w:rsidR="006461A1" w:rsidRPr="006461A1" w:rsidRDefault="006461A1" w:rsidP="006461A1">
      <w:pPr>
        <w:spacing w:line="360" w:lineRule="auto"/>
        <w:ind w:firstLine="709"/>
        <w:jc w:val="center"/>
        <w:rPr>
          <w:b/>
          <w:bCs/>
          <w:color w:val="000000"/>
          <w:sz w:val="28"/>
          <w:szCs w:val="28"/>
        </w:rPr>
      </w:pPr>
    </w:p>
    <w:p w:rsidR="006461A1" w:rsidRPr="006461A1" w:rsidRDefault="006461A1" w:rsidP="006461A1">
      <w:pPr>
        <w:spacing w:line="360" w:lineRule="auto"/>
        <w:ind w:firstLine="709"/>
        <w:jc w:val="center"/>
        <w:rPr>
          <w:b/>
          <w:bCs/>
          <w:color w:val="000000"/>
          <w:sz w:val="28"/>
          <w:szCs w:val="28"/>
        </w:rPr>
      </w:pPr>
    </w:p>
    <w:p w:rsidR="006461A1" w:rsidRPr="006461A1" w:rsidRDefault="006461A1" w:rsidP="006461A1">
      <w:pPr>
        <w:spacing w:line="360" w:lineRule="auto"/>
        <w:ind w:firstLine="709"/>
        <w:jc w:val="center"/>
        <w:rPr>
          <w:b/>
          <w:bCs/>
          <w:color w:val="000000"/>
          <w:sz w:val="28"/>
          <w:szCs w:val="28"/>
        </w:rPr>
      </w:pPr>
    </w:p>
    <w:p w:rsidR="006461A1" w:rsidRPr="006461A1" w:rsidRDefault="006461A1" w:rsidP="006461A1">
      <w:pPr>
        <w:spacing w:line="360" w:lineRule="auto"/>
        <w:ind w:firstLine="709"/>
        <w:jc w:val="center"/>
        <w:rPr>
          <w:b/>
          <w:bCs/>
          <w:color w:val="000000"/>
          <w:sz w:val="28"/>
          <w:szCs w:val="28"/>
        </w:rPr>
      </w:pPr>
    </w:p>
    <w:p w:rsidR="005061D4" w:rsidRPr="006461A1" w:rsidRDefault="005061D4" w:rsidP="006461A1">
      <w:pPr>
        <w:spacing w:line="360" w:lineRule="auto"/>
        <w:ind w:firstLine="709"/>
        <w:jc w:val="center"/>
        <w:rPr>
          <w:b/>
          <w:bCs/>
          <w:color w:val="000000"/>
          <w:sz w:val="28"/>
          <w:szCs w:val="28"/>
        </w:rPr>
      </w:pPr>
      <w:r w:rsidRPr="006461A1">
        <w:rPr>
          <w:b/>
          <w:bCs/>
          <w:color w:val="000000"/>
          <w:sz w:val="28"/>
          <w:szCs w:val="28"/>
        </w:rPr>
        <w:t>КОНТРОЛЬНАЯ РАБОТА</w:t>
      </w:r>
    </w:p>
    <w:p w:rsidR="005061D4" w:rsidRPr="006461A1" w:rsidRDefault="005061D4" w:rsidP="006461A1">
      <w:pPr>
        <w:spacing w:line="360" w:lineRule="auto"/>
        <w:ind w:firstLine="709"/>
        <w:jc w:val="center"/>
        <w:rPr>
          <w:color w:val="000000"/>
          <w:sz w:val="28"/>
          <w:szCs w:val="28"/>
        </w:rPr>
      </w:pPr>
      <w:r w:rsidRPr="006461A1">
        <w:rPr>
          <w:color w:val="000000"/>
          <w:sz w:val="28"/>
          <w:szCs w:val="28"/>
        </w:rPr>
        <w:t>П</w:t>
      </w:r>
      <w:r w:rsidR="00CC67A8" w:rsidRPr="006461A1">
        <w:rPr>
          <w:color w:val="000000"/>
          <w:sz w:val="28"/>
          <w:szCs w:val="28"/>
        </w:rPr>
        <w:t>О ДИСЦИПЛИНЕ</w:t>
      </w:r>
      <w:r w:rsidRPr="006461A1">
        <w:rPr>
          <w:color w:val="000000"/>
          <w:sz w:val="28"/>
          <w:szCs w:val="28"/>
        </w:rPr>
        <w:t xml:space="preserve">: </w:t>
      </w:r>
      <w:r w:rsidR="00E93208" w:rsidRPr="006461A1">
        <w:rPr>
          <w:b/>
          <w:bCs/>
          <w:color w:val="000000"/>
          <w:sz w:val="28"/>
          <w:szCs w:val="28"/>
        </w:rPr>
        <w:t>НАЛОГООБЛОЖЕНИЕ</w:t>
      </w:r>
    </w:p>
    <w:p w:rsidR="005061D4" w:rsidRPr="006461A1" w:rsidRDefault="00E93208" w:rsidP="006461A1">
      <w:pPr>
        <w:spacing w:line="360" w:lineRule="auto"/>
        <w:ind w:firstLine="709"/>
        <w:jc w:val="center"/>
        <w:rPr>
          <w:b/>
          <w:bCs/>
          <w:color w:val="000000"/>
          <w:sz w:val="28"/>
          <w:szCs w:val="28"/>
        </w:rPr>
      </w:pPr>
      <w:r w:rsidRPr="006461A1">
        <w:rPr>
          <w:b/>
          <w:bCs/>
          <w:color w:val="000000"/>
          <w:sz w:val="28"/>
          <w:szCs w:val="28"/>
        </w:rPr>
        <w:t>ВАРИАНТ № 8</w:t>
      </w:r>
    </w:p>
    <w:p w:rsidR="005061D4" w:rsidRPr="006461A1" w:rsidRDefault="005061D4" w:rsidP="006461A1">
      <w:pPr>
        <w:spacing w:line="360" w:lineRule="auto"/>
        <w:ind w:firstLine="709"/>
        <w:jc w:val="center"/>
        <w:rPr>
          <w:color w:val="000000"/>
          <w:sz w:val="28"/>
          <w:szCs w:val="28"/>
        </w:rPr>
      </w:pPr>
    </w:p>
    <w:p w:rsidR="00E93208" w:rsidRP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br w:type="page"/>
      </w:r>
      <w:r w:rsidR="008211B6" w:rsidRPr="006461A1">
        <w:rPr>
          <w:b/>
          <w:bCs/>
          <w:color w:val="000000"/>
          <w:sz w:val="28"/>
          <w:szCs w:val="28"/>
        </w:rPr>
        <w:t>СОДЕРЖАНИЕ</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p>
    <w:p w:rsidR="00E93208" w:rsidRPr="006461A1" w:rsidRDefault="006461A1" w:rsidP="006461A1">
      <w:pPr>
        <w:shd w:val="clear" w:color="auto" w:fill="FFFFFF"/>
        <w:autoSpaceDE w:val="0"/>
        <w:autoSpaceDN w:val="0"/>
        <w:adjustRightInd w:val="0"/>
        <w:spacing w:line="360" w:lineRule="auto"/>
        <w:rPr>
          <w:color w:val="000000"/>
          <w:sz w:val="28"/>
          <w:szCs w:val="28"/>
        </w:rPr>
      </w:pPr>
      <w:r>
        <w:rPr>
          <w:color w:val="000000"/>
          <w:sz w:val="28"/>
          <w:szCs w:val="28"/>
        </w:rPr>
        <w:t>1</w:t>
      </w:r>
      <w:r w:rsidR="00E93208" w:rsidRPr="006461A1">
        <w:rPr>
          <w:color w:val="000000"/>
          <w:sz w:val="28"/>
          <w:szCs w:val="28"/>
        </w:rPr>
        <w:t xml:space="preserve"> Налоговый контроль, формы его проведения, виды налоговых прове</w:t>
      </w:r>
      <w:r>
        <w:rPr>
          <w:color w:val="000000"/>
          <w:sz w:val="28"/>
          <w:szCs w:val="28"/>
        </w:rPr>
        <w:t>рок</w:t>
      </w:r>
    </w:p>
    <w:p w:rsidR="00E93208" w:rsidRPr="006461A1" w:rsidRDefault="006461A1" w:rsidP="006461A1">
      <w:pPr>
        <w:shd w:val="clear" w:color="auto" w:fill="FFFFFF"/>
        <w:autoSpaceDE w:val="0"/>
        <w:autoSpaceDN w:val="0"/>
        <w:adjustRightInd w:val="0"/>
        <w:spacing w:line="360" w:lineRule="auto"/>
        <w:rPr>
          <w:color w:val="000000"/>
          <w:sz w:val="28"/>
          <w:szCs w:val="28"/>
        </w:rPr>
      </w:pPr>
      <w:r>
        <w:rPr>
          <w:color w:val="000000"/>
          <w:sz w:val="28"/>
          <w:szCs w:val="28"/>
        </w:rPr>
        <w:t>2</w:t>
      </w:r>
      <w:r w:rsidR="00E93208" w:rsidRPr="006461A1">
        <w:rPr>
          <w:color w:val="000000"/>
          <w:sz w:val="28"/>
          <w:szCs w:val="28"/>
        </w:rPr>
        <w:t xml:space="preserve"> Налог на имущество организаций: элементы налогообложения</w:t>
      </w:r>
    </w:p>
    <w:p w:rsidR="00E93208" w:rsidRPr="006461A1" w:rsidRDefault="006461A1" w:rsidP="006461A1">
      <w:pPr>
        <w:shd w:val="clear" w:color="auto" w:fill="FFFFFF"/>
        <w:autoSpaceDE w:val="0"/>
        <w:autoSpaceDN w:val="0"/>
        <w:adjustRightInd w:val="0"/>
        <w:spacing w:line="360" w:lineRule="auto"/>
        <w:rPr>
          <w:color w:val="000000"/>
          <w:sz w:val="28"/>
          <w:szCs w:val="28"/>
        </w:rPr>
      </w:pPr>
      <w:r>
        <w:rPr>
          <w:color w:val="000000"/>
          <w:sz w:val="28"/>
          <w:szCs w:val="28"/>
        </w:rPr>
        <w:t>3</w:t>
      </w:r>
      <w:r w:rsidR="00E93208" w:rsidRPr="006461A1">
        <w:rPr>
          <w:color w:val="000000"/>
          <w:sz w:val="28"/>
          <w:szCs w:val="28"/>
        </w:rPr>
        <w:t xml:space="preserve"> Налог на прибыль: элементы налогообложения</w:t>
      </w:r>
    </w:p>
    <w:p w:rsidR="00E93208" w:rsidRPr="006461A1" w:rsidRDefault="006461A1" w:rsidP="006461A1">
      <w:pPr>
        <w:shd w:val="clear" w:color="auto" w:fill="FFFFFF"/>
        <w:autoSpaceDE w:val="0"/>
        <w:autoSpaceDN w:val="0"/>
        <w:adjustRightInd w:val="0"/>
        <w:spacing w:line="360" w:lineRule="auto"/>
        <w:rPr>
          <w:color w:val="000000"/>
          <w:sz w:val="28"/>
          <w:szCs w:val="28"/>
        </w:rPr>
      </w:pPr>
      <w:r>
        <w:rPr>
          <w:color w:val="000000"/>
          <w:sz w:val="28"/>
          <w:szCs w:val="28"/>
        </w:rPr>
        <w:t>4</w:t>
      </w:r>
      <w:r w:rsidR="00E93208" w:rsidRPr="006461A1">
        <w:rPr>
          <w:color w:val="000000"/>
          <w:sz w:val="28"/>
          <w:szCs w:val="28"/>
        </w:rPr>
        <w:t xml:space="preserve"> Сущность и функции налогообложе</w:t>
      </w:r>
      <w:r>
        <w:rPr>
          <w:color w:val="000000"/>
          <w:sz w:val="28"/>
          <w:szCs w:val="28"/>
        </w:rPr>
        <w:t>ния</w:t>
      </w:r>
    </w:p>
    <w:p w:rsidR="00E93208" w:rsidRPr="006461A1" w:rsidRDefault="006461A1" w:rsidP="006461A1">
      <w:pPr>
        <w:shd w:val="clear" w:color="auto" w:fill="FFFFFF"/>
        <w:autoSpaceDE w:val="0"/>
        <w:autoSpaceDN w:val="0"/>
        <w:adjustRightInd w:val="0"/>
        <w:spacing w:line="360" w:lineRule="auto"/>
        <w:rPr>
          <w:color w:val="000000"/>
          <w:sz w:val="28"/>
          <w:szCs w:val="28"/>
        </w:rPr>
      </w:pPr>
      <w:r>
        <w:rPr>
          <w:color w:val="000000"/>
          <w:sz w:val="28"/>
          <w:szCs w:val="28"/>
        </w:rPr>
        <w:t xml:space="preserve">5 </w:t>
      </w:r>
      <w:r w:rsidR="008211B6" w:rsidRPr="006461A1">
        <w:rPr>
          <w:color w:val="000000"/>
          <w:sz w:val="28"/>
          <w:szCs w:val="28"/>
        </w:rPr>
        <w:t>Практически</w:t>
      </w:r>
      <w:r w:rsidR="00E93208" w:rsidRPr="006461A1">
        <w:rPr>
          <w:color w:val="000000"/>
          <w:sz w:val="28"/>
          <w:szCs w:val="28"/>
        </w:rPr>
        <w:t xml:space="preserve">е задачи </w:t>
      </w:r>
      <w:r>
        <w:rPr>
          <w:color w:val="000000"/>
          <w:sz w:val="28"/>
          <w:szCs w:val="28"/>
        </w:rPr>
        <w:t>по налогообложению</w:t>
      </w:r>
    </w:p>
    <w:p w:rsidR="00617ABB" w:rsidRPr="006461A1" w:rsidRDefault="00617ABB" w:rsidP="006461A1">
      <w:pPr>
        <w:shd w:val="clear" w:color="auto" w:fill="FFFFFF"/>
        <w:autoSpaceDE w:val="0"/>
        <w:autoSpaceDN w:val="0"/>
        <w:adjustRightInd w:val="0"/>
        <w:spacing w:line="360" w:lineRule="auto"/>
        <w:rPr>
          <w:color w:val="000000"/>
          <w:sz w:val="28"/>
          <w:szCs w:val="28"/>
        </w:rPr>
      </w:pPr>
      <w:r w:rsidRPr="006461A1">
        <w:rPr>
          <w:color w:val="000000"/>
          <w:sz w:val="28"/>
          <w:szCs w:val="28"/>
        </w:rPr>
        <w:t>Список используемой л</w:t>
      </w:r>
      <w:r w:rsidR="006461A1">
        <w:rPr>
          <w:color w:val="000000"/>
          <w:sz w:val="28"/>
          <w:szCs w:val="28"/>
        </w:rPr>
        <w:t>итературы</w:t>
      </w:r>
    </w:p>
    <w:p w:rsidR="00617ABB" w:rsidRPr="006461A1" w:rsidRDefault="00617ABB" w:rsidP="006461A1">
      <w:pPr>
        <w:shd w:val="clear" w:color="auto" w:fill="FFFFFF"/>
        <w:autoSpaceDE w:val="0"/>
        <w:autoSpaceDN w:val="0"/>
        <w:adjustRightInd w:val="0"/>
        <w:spacing w:line="360" w:lineRule="auto"/>
        <w:ind w:firstLine="709"/>
        <w:jc w:val="both"/>
        <w:rPr>
          <w:color w:val="000000"/>
          <w:sz w:val="28"/>
          <w:szCs w:val="28"/>
        </w:rPr>
      </w:pPr>
    </w:p>
    <w:p w:rsidR="00E93208" w:rsidRP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Pr="006461A1">
        <w:rPr>
          <w:b/>
          <w:bCs/>
          <w:color w:val="000000"/>
          <w:sz w:val="28"/>
          <w:szCs w:val="28"/>
        </w:rPr>
        <w:t>1</w:t>
      </w:r>
      <w:r w:rsidRPr="006461A1">
        <w:rPr>
          <w:color w:val="000000"/>
          <w:sz w:val="28"/>
          <w:szCs w:val="28"/>
        </w:rPr>
        <w:t xml:space="preserve"> </w:t>
      </w:r>
      <w:r w:rsidR="00E93208" w:rsidRPr="006461A1">
        <w:rPr>
          <w:b/>
          <w:bCs/>
          <w:color w:val="000000"/>
          <w:sz w:val="28"/>
          <w:szCs w:val="28"/>
        </w:rPr>
        <w:t>Налоговый контроль, формы его проведения, виды</w:t>
      </w:r>
      <w:r w:rsidRPr="006461A1">
        <w:rPr>
          <w:b/>
          <w:bCs/>
          <w:color w:val="000000"/>
          <w:sz w:val="28"/>
          <w:szCs w:val="28"/>
        </w:rPr>
        <w:t xml:space="preserve"> </w:t>
      </w:r>
      <w:r w:rsidR="00E93208" w:rsidRPr="006461A1">
        <w:rPr>
          <w:b/>
          <w:bCs/>
          <w:color w:val="000000"/>
          <w:sz w:val="28"/>
          <w:szCs w:val="28"/>
        </w:rPr>
        <w:t>налоговых проверок</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а также в нарушение принципа сохранности информации, составляющей профессиональную тайну иных лиц, в частности адвокатскую тайну, аудиторскую тайну.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w:t>
      </w:r>
    </w:p>
    <w:p w:rsidR="00E4359A"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Организация, в состав которой входят обособленные подразделения, расположенные на территории Российской Федерации, а также в собственности которой находится подлежащее налогообложению недвижимое имущество,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 и месту нахождения принадлежащего ей недвижимого имущества и транспортных средств.</w:t>
      </w:r>
    </w:p>
    <w:p w:rsidR="00E4359A"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Постановка на учет в налоговом органе в качестве налогоплательщика организации и индивидуальных предпринимателей осуществляется независимо от наличия обстоятельств.</w:t>
      </w:r>
      <w:r w:rsidR="008211B6" w:rsidRPr="006461A1">
        <w:rPr>
          <w:color w:val="000000"/>
          <w:sz w:val="28"/>
          <w:szCs w:val="28"/>
        </w:rPr>
        <w:t xml:space="preserve"> </w:t>
      </w:r>
      <w:r w:rsidRPr="006461A1">
        <w:rPr>
          <w:color w:val="000000"/>
          <w:sz w:val="28"/>
          <w:szCs w:val="28"/>
        </w:rPr>
        <w:t>Постановка на учет в налоговых органах физического лица по месту нахождения принадлежащего ему недвижимого имущества, являющегося объектом налогообложения, осуществляется на основе информации.</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Местом нахождения имущества признается:</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1) для морских, речных и воздушных транспортных средств - место нахождения (жительства) собственника имущества;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2) место (порт) приписки или место государственной регистрации, а при отсутствии таковых - место нахождения (жительства) собственника имущества.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3) для иного недвижимого имущества - место фактического нахождения имущества;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Заявление о постановке на учет частных нотариусов, частных детективов, частных охранников подается в налоговый орган по месту их жительства в течение 10 дней после выдачи им лицензии, свидетельства или иного документа, на основании которого осуществляется их деятельность.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Постановка на учет в налоговых органах физических лиц, не относящихся к индивидуальным предпринимателям, осуществляется налоговым органом по месту жительства физического лица на основе информации.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Налоговые органы обязаны на основе имеющихся данных и сведений, сообщаемых им органами, осуществляющими государственную регистрацию юридических лиц, физических лиц в качестве индивидуальных предпринимателей, выдачу физическим лицам лицензий на право занятия частной практикой, учет и регистрацию, недвижимого имущества и сделок с ним, самостоятельно (до подачи заявления налогоплательщиком) принимать меры к постановке на учет налогоплательщиков в налоговых органах.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Налоговому контролю подлежат расходы физического лица, являющегося налоговым резидентом Российской Федерации, приобретающего в собственность имущество. Целью налогового контроля за расходами физического лица является установление соответствия крупных расходов физического лица его доходам.</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К имуществу, расходы на приобретение которого контролируют налоговые органы, относятся следующие объекты:</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1) недвижимое имущество, за исключением многолетних насаждений;</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2) механические транспортные средства, не относящиеся к недвижимому имуществу;</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3) акции открытых акционерных обществ, государственные и муниципальные ценные бумаги, а также сберегательные сертификаты;</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4) культурные ценности;</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5) золото в слитках.</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3. Налоговый контроль за расходами физического лица производится должностными лицами налогового органа посредством получения информации от организаций или уполномоченных лиц, осуществляющих регистрацию имущества, регистрацию сделок с этим имуществом, а также регистрацию прав на это имущество.</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Налоговые органы проводят камеральные и выездные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сбора) (встречная проверка).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Выездная налоговая проверка проводится на основании решения руководителя (его заместителя) налогового органа.</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Выездная налоговая проверка в отношении одного налогоплательщика (плательщика сбора, налогового агента) может проводиться по одному или нескольким налогам.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налоговая проверка не может продолжаться более двух месяцев.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 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w:t>
      </w:r>
    </w:p>
    <w:p w:rsidR="00E4359A"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Выездная налоговая проверка, осуществляемая в связи с реорганизацией или ликвидацией организации - 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w:t>
      </w:r>
      <w:r w:rsidR="00E4359A" w:rsidRPr="006461A1">
        <w:rPr>
          <w:color w:val="000000"/>
          <w:sz w:val="28"/>
          <w:szCs w:val="28"/>
        </w:rPr>
        <w:t>проведения предыдущей проверки.</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При наличии у осуществляющих проверку должностных лиц достаточных оснований полагать, что документы, свидетельствующие о совершении правонарушений, могут быть уничтожены, скрыты, изменены или заменены. В акте о выемке документов должна быть обоснована необходимость выемки и приведен перечень изымаемых документов. Налогоплательщик имеет право при выемке документов делать замечания, которые должны быть по его требованию внесены в акт. 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делается специальная отметка. Копия акта о выемке документов передается налогоплательщику (налоговому агенту, плательщику сбора). </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p>
    <w:p w:rsidR="00E93208" w:rsidRP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t xml:space="preserve">2 </w:t>
      </w:r>
      <w:r w:rsidR="00E93208" w:rsidRPr="006461A1">
        <w:rPr>
          <w:b/>
          <w:bCs/>
          <w:color w:val="000000"/>
          <w:sz w:val="28"/>
          <w:szCs w:val="28"/>
        </w:rPr>
        <w:t>Налог на имущество организаций: элементы налогообложения</w:t>
      </w:r>
    </w:p>
    <w:p w:rsidR="00E93208" w:rsidRPr="006461A1" w:rsidRDefault="00E93208" w:rsidP="006461A1">
      <w:pPr>
        <w:shd w:val="clear" w:color="auto" w:fill="FFFFFF"/>
        <w:autoSpaceDE w:val="0"/>
        <w:autoSpaceDN w:val="0"/>
        <w:adjustRightInd w:val="0"/>
        <w:spacing w:line="360" w:lineRule="auto"/>
        <w:ind w:firstLine="709"/>
        <w:jc w:val="both"/>
        <w:rPr>
          <w:b/>
          <w:bCs/>
          <w:color w:val="000000"/>
          <w:sz w:val="28"/>
          <w:szCs w:val="28"/>
        </w:rPr>
      </w:pPr>
    </w:p>
    <w:p w:rsidR="00E4359A"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 на имущество организаций устанавливается налоговым кодексом и законами субъектов Российской Федерации, вводится в действие в соответствии с налоговым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b/>
          <w:bCs/>
          <w:i/>
          <w:iCs/>
          <w:color w:val="000000"/>
          <w:sz w:val="28"/>
          <w:szCs w:val="28"/>
        </w:rPr>
        <w:t>Налогоплательщиками налога признаются</w:t>
      </w:r>
      <w:r w:rsidRPr="006461A1">
        <w:rPr>
          <w:rFonts w:ascii="Times New Roman" w:hAnsi="Times New Roman" w:cs="Times New Roman"/>
          <w:color w:val="000000"/>
          <w:sz w:val="28"/>
          <w:szCs w:val="28"/>
        </w:rPr>
        <w:t>:</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 российские организации;</w:t>
      </w:r>
    </w:p>
    <w:p w:rsidR="00E4359A"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i/>
          <w:iCs/>
          <w:color w:val="000000"/>
          <w:sz w:val="28"/>
          <w:szCs w:val="28"/>
        </w:rPr>
        <w:t>Объектом налогообложения для российских организаций</w:t>
      </w:r>
      <w:r w:rsidRPr="006461A1">
        <w:rPr>
          <w:rFonts w:ascii="Times New Roman" w:hAnsi="Times New Roman" w:cs="Times New Roman"/>
          <w:color w:val="000000"/>
          <w:sz w:val="28"/>
          <w:szCs w:val="28"/>
        </w:rPr>
        <w:t xml:space="preserve">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i/>
          <w:iCs/>
          <w:color w:val="000000"/>
          <w:sz w:val="28"/>
          <w:szCs w:val="28"/>
        </w:rPr>
        <w:t>Объектом налогообложения для иностранных организаций</w:t>
      </w:r>
      <w:r w:rsidRPr="006461A1">
        <w:rPr>
          <w:rFonts w:ascii="Times New Roman" w:hAnsi="Times New Roman" w:cs="Times New Roman"/>
          <w:color w:val="000000"/>
          <w:sz w:val="28"/>
          <w:szCs w:val="28"/>
        </w:rPr>
        <w:t>,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i/>
          <w:iCs/>
          <w:color w:val="000000"/>
          <w:sz w:val="28"/>
          <w:szCs w:val="28"/>
        </w:rPr>
        <w:t>Объектом налогообложения для иностранных организаций,</w:t>
      </w:r>
      <w:r w:rsidRPr="006461A1">
        <w:rPr>
          <w:rFonts w:ascii="Times New Roman" w:hAnsi="Times New Roman" w:cs="Times New Roman"/>
          <w:color w:val="000000"/>
          <w:sz w:val="28"/>
          <w:szCs w:val="28"/>
        </w:rPr>
        <w:t xml:space="preserve"> не осуществляющих деятельности в Российской Федерации через постоянные представительства, признается находящееся на территории Российской Федерации недвижимое имущество, принадлежащее указанным иностранным организациям на праве собственности.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b/>
          <w:bCs/>
          <w:i/>
          <w:iCs/>
          <w:color w:val="000000"/>
          <w:sz w:val="28"/>
          <w:szCs w:val="28"/>
        </w:rPr>
        <w:t>Не признаются объектами налогообложения</w:t>
      </w:r>
      <w:r w:rsidRPr="006461A1">
        <w:rPr>
          <w:rFonts w:ascii="Times New Roman" w:hAnsi="Times New Roman" w:cs="Times New Roman"/>
          <w:color w:val="000000"/>
          <w:sz w:val="28"/>
          <w:szCs w:val="28"/>
        </w:rPr>
        <w:t>:</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земельные участки и иные объекты природопользования (водные объекты и другие природные ресурсы);</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Налоговая база определяется как среднегодовая стоимость имущества, признаваемого объектом налогообложения.</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Налоговым периодом по налогу признается календарный год.</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 xml:space="preserve">Отчетными периодами признаются первый квартал, полугодие и девять месяцев календарного года. Законодательный (представительный) орган субъекта Российской Федерации при установлении налога вправе не устанавливать отчетные периоды. </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Налоговые ставки устанавливаются законами субъектов Российской Федерации и не могут превышать 2,2 процента.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Налогоплательщики представляют налоговые расчеты по авансовым платежам по налогу не позднее 30 дней с даты окончания соответствующего отчетного периода.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E93208" w:rsidRPr="006461A1" w:rsidRDefault="00E93208" w:rsidP="006461A1">
      <w:pPr>
        <w:shd w:val="clear" w:color="auto" w:fill="FFFFFF"/>
        <w:autoSpaceDE w:val="0"/>
        <w:autoSpaceDN w:val="0"/>
        <w:adjustRightInd w:val="0"/>
        <w:spacing w:line="360" w:lineRule="auto"/>
        <w:ind w:firstLine="709"/>
        <w:jc w:val="both"/>
        <w:rPr>
          <w:b/>
          <w:bCs/>
          <w:color w:val="000000"/>
          <w:sz w:val="28"/>
          <w:szCs w:val="28"/>
        </w:rPr>
      </w:pPr>
    </w:p>
    <w:p w:rsidR="00E93208" w:rsidRP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3</w:t>
      </w:r>
      <w:r w:rsidR="00E93208" w:rsidRPr="006461A1">
        <w:rPr>
          <w:b/>
          <w:bCs/>
          <w:color w:val="000000"/>
          <w:sz w:val="28"/>
          <w:szCs w:val="28"/>
        </w:rPr>
        <w:t xml:space="preserve"> Налог на прибыль: элементы налогообложения</w:t>
      </w:r>
    </w:p>
    <w:p w:rsidR="00E93208" w:rsidRPr="006461A1" w:rsidRDefault="00E93208" w:rsidP="006461A1">
      <w:pPr>
        <w:spacing w:line="360" w:lineRule="auto"/>
        <w:ind w:firstLine="709"/>
        <w:jc w:val="both"/>
        <w:rPr>
          <w:color w:val="000000"/>
          <w:sz w:val="28"/>
          <w:szCs w:val="28"/>
        </w:rPr>
      </w:pPr>
    </w:p>
    <w:p w:rsidR="00E93208" w:rsidRPr="006461A1" w:rsidRDefault="00E93208" w:rsidP="006461A1">
      <w:pPr>
        <w:spacing w:line="360" w:lineRule="auto"/>
        <w:ind w:firstLine="709"/>
        <w:jc w:val="both"/>
        <w:rPr>
          <w:color w:val="000000"/>
          <w:sz w:val="28"/>
          <w:szCs w:val="28"/>
        </w:rPr>
      </w:pPr>
      <w:r w:rsidRPr="006461A1">
        <w:rPr>
          <w:i/>
          <w:iCs/>
          <w:color w:val="000000"/>
          <w:sz w:val="28"/>
          <w:szCs w:val="28"/>
        </w:rPr>
        <w:t>Налогоплательщиками налога на прибыль организаций признаются</w:t>
      </w:r>
      <w:r w:rsidRPr="006461A1">
        <w:rPr>
          <w:color w:val="000000"/>
          <w:sz w:val="28"/>
          <w:szCs w:val="28"/>
        </w:rPr>
        <w:t>:</w:t>
      </w:r>
      <w:r w:rsidR="006461A1" w:rsidRPr="006461A1">
        <w:rPr>
          <w:color w:val="000000"/>
          <w:sz w:val="28"/>
          <w:szCs w:val="28"/>
        </w:rPr>
        <w:t xml:space="preserve"> </w:t>
      </w:r>
      <w:r w:rsidRPr="006461A1">
        <w:rPr>
          <w:color w:val="000000"/>
          <w:sz w:val="28"/>
          <w:szCs w:val="28"/>
        </w:rPr>
        <w:t>российские организации;</w:t>
      </w:r>
      <w:r w:rsidR="006461A1" w:rsidRPr="006461A1">
        <w:rPr>
          <w:color w:val="000000"/>
          <w:sz w:val="28"/>
          <w:szCs w:val="28"/>
        </w:rPr>
        <w:t xml:space="preserve"> </w:t>
      </w:r>
      <w:r w:rsidRPr="006461A1">
        <w:rPr>
          <w:color w:val="000000"/>
          <w:sz w:val="28"/>
          <w:szCs w:val="28"/>
        </w:rPr>
        <w:t>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Объектом налогообложения по налогу на прибыль организаций признается прибыль, полученная налогоплательщиком.</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b/>
          <w:bCs/>
          <w:i/>
          <w:iCs/>
          <w:color w:val="000000"/>
          <w:sz w:val="28"/>
          <w:szCs w:val="28"/>
        </w:rPr>
        <w:t>Прибылью признается</w:t>
      </w:r>
      <w:r w:rsidRPr="006461A1">
        <w:rPr>
          <w:rFonts w:ascii="Times New Roman" w:hAnsi="Times New Roman" w:cs="Times New Roman"/>
          <w:color w:val="000000"/>
          <w:sz w:val="28"/>
          <w:szCs w:val="28"/>
        </w:rPr>
        <w:t>:</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для российских организаций - полученные доходы, уменьшенные на величину произведенных расходов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для иностранных организаций, осуществляющих деятельность в РФ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 xml:space="preserve">3) для иных иностранных организаций – доходы, полученные от источников в РФ. </w:t>
      </w:r>
    </w:p>
    <w:p w:rsidR="00E93208" w:rsidRPr="006461A1" w:rsidRDefault="00E93208" w:rsidP="006461A1">
      <w:pPr>
        <w:pStyle w:val="ConsNormal"/>
        <w:widowControl/>
        <w:spacing w:line="360" w:lineRule="auto"/>
        <w:ind w:right="0" w:firstLine="709"/>
        <w:jc w:val="both"/>
        <w:outlineLvl w:val="0"/>
        <w:rPr>
          <w:rFonts w:ascii="Times New Roman" w:hAnsi="Times New Roman" w:cs="Times New Roman"/>
          <w:color w:val="000000"/>
          <w:sz w:val="28"/>
          <w:szCs w:val="28"/>
        </w:rPr>
      </w:pPr>
      <w:r w:rsidRPr="006461A1">
        <w:rPr>
          <w:rFonts w:ascii="Times New Roman" w:hAnsi="Times New Roman" w:cs="Times New Roman"/>
          <w:color w:val="000000"/>
          <w:sz w:val="28"/>
          <w:szCs w:val="28"/>
        </w:rPr>
        <w:t xml:space="preserve">1. </w:t>
      </w:r>
      <w:r w:rsidRPr="006461A1">
        <w:rPr>
          <w:rFonts w:ascii="Times New Roman" w:hAnsi="Times New Roman" w:cs="Times New Roman"/>
          <w:i/>
          <w:iCs/>
          <w:color w:val="000000"/>
          <w:sz w:val="28"/>
          <w:szCs w:val="28"/>
        </w:rPr>
        <w:t>К доходам относятся</w:t>
      </w:r>
      <w:r w:rsidRPr="006461A1">
        <w:rPr>
          <w:rFonts w:ascii="Times New Roman" w:hAnsi="Times New Roman" w:cs="Times New Roman"/>
          <w:color w:val="000000"/>
          <w:sz w:val="28"/>
          <w:szCs w:val="28"/>
        </w:rPr>
        <w:t>:</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доходы от реализации товаров (работ, услуг) и имущественных прав.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внереализационные доходы.</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При определении доходов из них исключаются суммы налогов, предъявленные в соответствии с НК налогоплательщиком покупателю (приобретателю) товаров (работ, услуг, имущественных прав).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Доходы определяются на основании первичных документов и других документов, подтверждающих полученные налогоплательщиком доходы.</w:t>
      </w:r>
    </w:p>
    <w:p w:rsidR="00E93208" w:rsidRPr="006461A1" w:rsidRDefault="00E93208" w:rsidP="006461A1">
      <w:pPr>
        <w:spacing w:line="360" w:lineRule="auto"/>
        <w:ind w:firstLine="709"/>
        <w:jc w:val="both"/>
        <w:rPr>
          <w:color w:val="000000"/>
          <w:sz w:val="28"/>
          <w:szCs w:val="28"/>
        </w:rPr>
      </w:pPr>
      <w:r w:rsidRPr="006461A1">
        <w:rPr>
          <w:color w:val="000000"/>
          <w:sz w:val="28"/>
          <w:szCs w:val="28"/>
        </w:rPr>
        <w:t>Суммы, отраженные в составе доходов налогоплательщика, не подлежат повторному включению в состав его доходов.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Доходы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 xml:space="preserve">2.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w:t>
      </w:r>
    </w:p>
    <w:p w:rsidR="00E93208" w:rsidRPr="006461A1" w:rsidRDefault="00E93208" w:rsidP="006461A1">
      <w:pPr>
        <w:pStyle w:val="ConsNormal"/>
        <w:widowControl/>
        <w:spacing w:line="360" w:lineRule="auto"/>
        <w:ind w:right="0" w:firstLine="709"/>
        <w:jc w:val="both"/>
        <w:rPr>
          <w:rFonts w:ascii="Times New Roman" w:hAnsi="Times New Roman" w:cs="Times New Roman"/>
          <w:i/>
          <w:iCs/>
          <w:color w:val="000000"/>
          <w:sz w:val="28"/>
          <w:szCs w:val="28"/>
        </w:rPr>
      </w:pPr>
      <w:r w:rsidRPr="006461A1">
        <w:rPr>
          <w:rFonts w:ascii="Times New Roman" w:hAnsi="Times New Roman" w:cs="Times New Roman"/>
          <w:i/>
          <w:iCs/>
          <w:color w:val="000000"/>
          <w:sz w:val="28"/>
          <w:szCs w:val="28"/>
        </w:rPr>
        <w:t>Внереализационными доходами налогоплательщика признаются, в частности, доходы:</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от сдачи имущества в аренду (субаренду), если такие доходы не определяются налогоплательщиком в порядке, установленном статьей 249 (доходы от реализации) НК;</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3) в виде дохода прошлых лет, выявленного в отчетном (налоговом) периоде;</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4)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5) в виде стоимости излишков материально-производственных запасов и прочего имущества, которые выявлены в результате инвентаризации;</w:t>
      </w:r>
    </w:p>
    <w:p w:rsidR="00E93208" w:rsidRPr="006461A1" w:rsidRDefault="00E93208" w:rsidP="006461A1">
      <w:pPr>
        <w:pStyle w:val="ConsNormal"/>
        <w:widowControl/>
        <w:spacing w:line="360" w:lineRule="auto"/>
        <w:ind w:right="0" w:firstLine="709"/>
        <w:jc w:val="both"/>
        <w:rPr>
          <w:rFonts w:ascii="Times New Roman" w:hAnsi="Times New Roman" w:cs="Times New Roman"/>
          <w:i/>
          <w:iCs/>
          <w:color w:val="000000"/>
          <w:sz w:val="28"/>
          <w:szCs w:val="28"/>
        </w:rPr>
      </w:pPr>
      <w:r w:rsidRPr="006461A1">
        <w:rPr>
          <w:rFonts w:ascii="Times New Roman" w:hAnsi="Times New Roman" w:cs="Times New Roman"/>
          <w:i/>
          <w:iCs/>
          <w:color w:val="000000"/>
          <w:sz w:val="28"/>
          <w:szCs w:val="28"/>
        </w:rPr>
        <w:t xml:space="preserve"> При определении НБ не учитываются следующие доходы:</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в виде имущества, имущественных прав, которые получены в форме залога или задатка в качестве обеспечения обязательств;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3) в виде имущества, полученного бюджетными учреждениями по решению органов исполнительной власти всех уровней;</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При определении НБ также не учитываются целевые поступления (за исключением целевых поступлений в виде подакцизных товаров). К ним относятся целевые поступления из бюджета бюджетополучателям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E93208" w:rsidRPr="006461A1" w:rsidRDefault="00E93208" w:rsidP="006461A1">
      <w:pPr>
        <w:pStyle w:val="ConsNormal"/>
        <w:widowControl/>
        <w:spacing w:line="360" w:lineRule="auto"/>
        <w:ind w:right="0" w:firstLine="709"/>
        <w:jc w:val="both"/>
        <w:rPr>
          <w:rFonts w:ascii="Times New Roman" w:hAnsi="Times New Roman" w:cs="Times New Roman"/>
          <w:i/>
          <w:iCs/>
          <w:color w:val="000000"/>
          <w:sz w:val="28"/>
          <w:szCs w:val="28"/>
        </w:rPr>
      </w:pPr>
      <w:r w:rsidRPr="006461A1">
        <w:rPr>
          <w:rFonts w:ascii="Times New Roman" w:hAnsi="Times New Roman" w:cs="Times New Roman"/>
          <w:i/>
          <w:iCs/>
          <w:color w:val="000000"/>
          <w:sz w:val="28"/>
          <w:szCs w:val="28"/>
        </w:rPr>
        <w:t>Расходы, связанные с производством и реализацией, включают в себя:</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расходы на содержание и эксплуатацию, ремонт и техническое обслуживание о.с. и иного имущества, а также на поддержание их в исправном (актуальном) состоянии;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3) расходы на освоение природных ресурсов;</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4) расходы на научные исследования и опытно-конструкторские разработки;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5) расходы на обязательное и добровольное страхование;</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6) прочие расходы, связанные с производством и (или) реализацией.</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Расходы, связанные с производством и (или) реализацией, подразделяются на: материальные расходы;</w:t>
      </w:r>
      <w:r w:rsidR="006461A1" w:rsidRPr="006461A1">
        <w:rPr>
          <w:rFonts w:ascii="Times New Roman" w:hAnsi="Times New Roman" w:cs="Times New Roman"/>
          <w:color w:val="000000"/>
          <w:sz w:val="28"/>
          <w:szCs w:val="28"/>
        </w:rPr>
        <w:t xml:space="preserve"> </w:t>
      </w:r>
      <w:r w:rsidRPr="006461A1">
        <w:rPr>
          <w:rFonts w:ascii="Times New Roman" w:hAnsi="Times New Roman" w:cs="Times New Roman"/>
          <w:color w:val="000000"/>
          <w:sz w:val="28"/>
          <w:szCs w:val="28"/>
        </w:rPr>
        <w:t>расходы на оплату труда;</w:t>
      </w:r>
      <w:r w:rsidR="006461A1" w:rsidRPr="006461A1">
        <w:rPr>
          <w:rFonts w:ascii="Times New Roman" w:hAnsi="Times New Roman" w:cs="Times New Roman"/>
          <w:color w:val="000000"/>
          <w:sz w:val="28"/>
          <w:szCs w:val="28"/>
        </w:rPr>
        <w:t xml:space="preserve"> </w:t>
      </w:r>
      <w:r w:rsidRPr="006461A1">
        <w:rPr>
          <w:rFonts w:ascii="Times New Roman" w:hAnsi="Times New Roman" w:cs="Times New Roman"/>
          <w:color w:val="000000"/>
          <w:sz w:val="28"/>
          <w:szCs w:val="28"/>
        </w:rPr>
        <w:t>суммы начисленной амортизации; прочие расходы.</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Внереализационным расходам приравниваются убытки, полученные налогоплательщиком в отчетном (налоговом) периоде, в частности:</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 в виде убытков прошлых налоговых периодов, выявленных в текущем отчетном (налоговом) периоде;</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2) 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средств резерва;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3) потери от простоев по внутрипроизводственным причинам;</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4) не компенсируемые виновниками потери от простоев по внешним причинам;</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10. Налогоплательщики, применяющие в соответствии с НК специальные налоговые режимы, при исчислении налоговой базы по налогу не учитывают доходы и расходы, относящиеся к таким режимам.</w:t>
      </w:r>
    </w:p>
    <w:p w:rsidR="00E4359A" w:rsidRPr="006461A1" w:rsidRDefault="00E4359A"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 xml:space="preserve">Базовая ставка составляет </w:t>
      </w:r>
      <w:r w:rsidRPr="006461A1">
        <w:rPr>
          <w:rFonts w:ascii="Times New Roman" w:hAnsi="Times New Roman" w:cs="Times New Roman"/>
          <w:b/>
          <w:bCs/>
          <w:color w:val="000000"/>
          <w:sz w:val="28"/>
          <w:szCs w:val="28"/>
        </w:rPr>
        <w:t>20 %</w:t>
      </w:r>
      <w:r w:rsidRPr="006461A1">
        <w:rPr>
          <w:rFonts w:ascii="Times New Roman" w:hAnsi="Times New Roman" w:cs="Times New Roman"/>
          <w:color w:val="000000"/>
          <w:sz w:val="28"/>
          <w:szCs w:val="28"/>
        </w:rPr>
        <w:t xml:space="preserve"> (до 1 января 2009 года </w:t>
      </w:r>
      <w:r w:rsidRPr="00F23336">
        <w:rPr>
          <w:rFonts w:ascii="Times New Roman" w:hAnsi="Times New Roman" w:cs="Times New Roman"/>
          <w:color w:val="000000"/>
          <w:sz w:val="28"/>
          <w:szCs w:val="28"/>
        </w:rPr>
        <w:t>составлял</w:t>
      </w:r>
      <w:r w:rsidRPr="006461A1">
        <w:rPr>
          <w:rFonts w:ascii="Times New Roman" w:hAnsi="Times New Roman" w:cs="Times New Roman"/>
          <w:color w:val="000000"/>
          <w:sz w:val="28"/>
          <w:szCs w:val="28"/>
        </w:rPr>
        <w:t xml:space="preserve"> 24 %): 2 %</w:t>
      </w:r>
      <w:r w:rsidR="006461A1" w:rsidRPr="006461A1">
        <w:rPr>
          <w:rFonts w:ascii="Times New Roman" w:hAnsi="Times New Roman" w:cs="Times New Roman"/>
          <w:color w:val="000000"/>
          <w:sz w:val="28"/>
          <w:szCs w:val="28"/>
        </w:rPr>
        <w:t xml:space="preserve"> </w:t>
      </w:r>
      <w:r w:rsidRPr="006461A1">
        <w:rPr>
          <w:rFonts w:ascii="Times New Roman" w:hAnsi="Times New Roman" w:cs="Times New Roman"/>
          <w:color w:val="000000"/>
          <w:sz w:val="28"/>
          <w:szCs w:val="28"/>
        </w:rPr>
        <w:t>— зачисляется в федеральный бюджет, 18 % — зачисляется в бюджеты субъектов Российской Федерации.</w:t>
      </w:r>
    </w:p>
    <w:p w:rsidR="00E4359A"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 определяется как соответствующая налоговой ставке процентная доля НБ.</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По итогам каждого отчетного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 периода до окончания отчетного (налогового) периода. В течение отчетного периода налогоплательщики исчисляют сумму ежемесячного авансового платежа.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Сумма ежемесячного авансового платежа, подлежащего уплате в четвертом квартале текущего нал.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 периода до окончания соответствующего месяца.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При этом сумма авансовых платежей, подлежащая уплате в бюджет, определяется с учетом ранее начисленных сумм авансовых платежей. Налогоплательщик вправе перейти на уплату ежемесячных авансовых платежей исходя из фактической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4.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93208" w:rsidRPr="006461A1" w:rsidRDefault="00E93208" w:rsidP="006461A1">
      <w:pPr>
        <w:pStyle w:val="ConsNormal"/>
        <w:widowControl/>
        <w:spacing w:line="360" w:lineRule="auto"/>
        <w:ind w:right="0" w:firstLine="709"/>
        <w:jc w:val="both"/>
        <w:rPr>
          <w:rFonts w:ascii="Times New Roman" w:hAnsi="Times New Roman" w:cs="Times New Roman"/>
          <w:color w:val="000000"/>
          <w:sz w:val="28"/>
          <w:szCs w:val="28"/>
        </w:rPr>
      </w:pPr>
      <w:r w:rsidRPr="006461A1">
        <w:rPr>
          <w:rFonts w:ascii="Times New Roman" w:hAnsi="Times New Roman" w:cs="Times New Roman"/>
          <w:color w:val="000000"/>
          <w:sz w:val="28"/>
          <w:szCs w:val="28"/>
        </w:rPr>
        <w:t>5. 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w:t>
      </w:r>
    </w:p>
    <w:p w:rsidR="006461A1" w:rsidRPr="0028209D" w:rsidRDefault="006461A1" w:rsidP="006461A1">
      <w:pPr>
        <w:shd w:val="clear" w:color="auto" w:fill="FFFFFF"/>
        <w:autoSpaceDE w:val="0"/>
        <w:autoSpaceDN w:val="0"/>
        <w:adjustRightInd w:val="0"/>
        <w:spacing w:line="360" w:lineRule="auto"/>
        <w:ind w:firstLine="709"/>
        <w:jc w:val="both"/>
        <w:rPr>
          <w:b/>
          <w:bCs/>
          <w:color w:val="000000"/>
          <w:sz w:val="28"/>
          <w:szCs w:val="28"/>
        </w:rPr>
      </w:pPr>
    </w:p>
    <w:p w:rsidR="00E93208" w:rsidRP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r w:rsidRPr="0028209D">
        <w:rPr>
          <w:b/>
          <w:bCs/>
          <w:color w:val="000000"/>
          <w:sz w:val="28"/>
          <w:szCs w:val="28"/>
        </w:rPr>
        <w:t xml:space="preserve">4 </w:t>
      </w:r>
      <w:r w:rsidR="00E93208" w:rsidRPr="006461A1">
        <w:rPr>
          <w:b/>
          <w:bCs/>
          <w:color w:val="000000"/>
          <w:sz w:val="28"/>
          <w:szCs w:val="28"/>
        </w:rPr>
        <w:t>Сущность и функции налогообложения</w:t>
      </w:r>
    </w:p>
    <w:p w:rsidR="00E93208" w:rsidRPr="006461A1" w:rsidRDefault="00E93208" w:rsidP="006461A1">
      <w:pPr>
        <w:shd w:val="clear" w:color="auto" w:fill="FFFFFF"/>
        <w:autoSpaceDE w:val="0"/>
        <w:autoSpaceDN w:val="0"/>
        <w:adjustRightInd w:val="0"/>
        <w:spacing w:line="360" w:lineRule="auto"/>
        <w:ind w:firstLine="709"/>
        <w:jc w:val="both"/>
        <w:rPr>
          <w:b/>
          <w:bCs/>
          <w:color w:val="000000"/>
          <w:sz w:val="28"/>
          <w:szCs w:val="28"/>
        </w:rPr>
      </w:pPr>
    </w:p>
    <w:p w:rsidR="00E93208" w:rsidRPr="006461A1" w:rsidRDefault="00E93208" w:rsidP="006461A1">
      <w:pPr>
        <w:spacing w:line="360" w:lineRule="auto"/>
        <w:ind w:firstLine="709"/>
        <w:jc w:val="both"/>
        <w:rPr>
          <w:color w:val="000000"/>
          <w:sz w:val="28"/>
          <w:szCs w:val="28"/>
        </w:rPr>
      </w:pPr>
      <w:r w:rsidRPr="006461A1">
        <w:rPr>
          <w:b/>
          <w:bCs/>
          <w:i/>
          <w:iCs/>
          <w:color w:val="000000"/>
          <w:sz w:val="28"/>
          <w:szCs w:val="28"/>
        </w:rPr>
        <w:t>Налогообложение</w:t>
      </w:r>
      <w:r w:rsidRPr="006461A1">
        <w:rPr>
          <w:color w:val="000000"/>
          <w:sz w:val="28"/>
          <w:szCs w:val="28"/>
        </w:rPr>
        <w:t xml:space="preserve"> — это система распределения доходов между юридическими или физическими лицами и государством, а </w:t>
      </w:r>
      <w:r w:rsidRPr="006461A1">
        <w:rPr>
          <w:color w:val="000000"/>
          <w:sz w:val="28"/>
          <w:szCs w:val="28"/>
          <w:u w:val="single"/>
        </w:rPr>
        <w:t>налоги</w:t>
      </w:r>
      <w:r w:rsidRPr="006461A1">
        <w:rPr>
          <w:color w:val="000000"/>
          <w:sz w:val="28"/>
          <w:szCs w:val="28"/>
        </w:rPr>
        <w:t xml:space="preserve">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w:t>
      </w:r>
    </w:p>
    <w:p w:rsidR="00E93208" w:rsidRPr="006461A1" w:rsidRDefault="00E93208" w:rsidP="006461A1">
      <w:pPr>
        <w:pStyle w:val="20"/>
        <w:ind w:firstLine="709"/>
        <w:rPr>
          <w:rFonts w:ascii="Times New Roman" w:hAnsi="Times New Roman" w:cs="Times New Roman"/>
          <w:color w:val="000000"/>
          <w:sz w:val="28"/>
          <w:szCs w:val="28"/>
          <w:lang w:val="ru-RU"/>
        </w:rPr>
      </w:pPr>
      <w:r w:rsidRPr="006461A1">
        <w:rPr>
          <w:rFonts w:ascii="Times New Roman" w:hAnsi="Times New Roman" w:cs="Times New Roman"/>
          <w:color w:val="000000"/>
          <w:sz w:val="28"/>
          <w:szCs w:val="28"/>
          <w:lang w:val="ru-RU"/>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w:t>
      </w:r>
    </w:p>
    <w:p w:rsidR="00E93208" w:rsidRPr="006461A1" w:rsidRDefault="00E93208" w:rsidP="006461A1">
      <w:pPr>
        <w:spacing w:line="360" w:lineRule="auto"/>
        <w:ind w:firstLine="709"/>
        <w:jc w:val="both"/>
        <w:rPr>
          <w:color w:val="000000"/>
          <w:sz w:val="28"/>
          <w:szCs w:val="28"/>
        </w:rPr>
      </w:pPr>
      <w:r w:rsidRPr="006461A1">
        <w:rPr>
          <w:color w:val="000000"/>
          <w:sz w:val="28"/>
          <w:szCs w:val="28"/>
        </w:rPr>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РФ. Все налоги, сборы, пошлины и другие платежи «питают» бюджетную систему РФ. Кроме того, существую государственные внебюджетные фонды, доходная часть которых формируется за счет целевых отчислений. Источником этих отчислений является произведенный ВВП, за счет которого на стадии образования первичных доходов формируется соответствующая часть платежей во внебюджетные фонды.</w:t>
      </w:r>
    </w:p>
    <w:p w:rsidR="00E93208" w:rsidRPr="006461A1" w:rsidRDefault="00E93208" w:rsidP="006461A1">
      <w:pPr>
        <w:pStyle w:val="3"/>
        <w:spacing w:line="360" w:lineRule="auto"/>
        <w:ind w:left="0" w:firstLine="709"/>
        <w:rPr>
          <w:rFonts w:ascii="Times New Roman" w:hAnsi="Times New Roman" w:cs="Times New Roman"/>
          <w:color w:val="000000"/>
          <w:sz w:val="28"/>
          <w:szCs w:val="28"/>
          <w:lang w:val="ru-RU"/>
        </w:rPr>
      </w:pPr>
      <w:r w:rsidRPr="006461A1">
        <w:rPr>
          <w:rFonts w:ascii="Times New Roman" w:hAnsi="Times New Roman" w:cs="Times New Roman"/>
          <w:color w:val="000000"/>
          <w:sz w:val="28"/>
          <w:szCs w:val="28"/>
          <w:lang w:val="ru-RU"/>
        </w:rPr>
        <w:t xml:space="preserve">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ресурсов. Функция налога - это проявление его сущности в действии, способ выражения его свойств. </w:t>
      </w:r>
    </w:p>
    <w:p w:rsidR="00E93208" w:rsidRPr="006461A1" w:rsidRDefault="00E93208" w:rsidP="006461A1">
      <w:pPr>
        <w:spacing w:line="360" w:lineRule="auto"/>
        <w:ind w:firstLine="709"/>
        <w:jc w:val="both"/>
        <w:rPr>
          <w:color w:val="000000"/>
          <w:sz w:val="28"/>
          <w:szCs w:val="28"/>
        </w:rPr>
      </w:pPr>
      <w:r w:rsidRPr="006461A1">
        <w:rPr>
          <w:b/>
          <w:bCs/>
          <w:i/>
          <w:iCs/>
          <w:color w:val="000000"/>
          <w:sz w:val="28"/>
          <w:szCs w:val="28"/>
        </w:rPr>
        <w:t>Важнейшие функции налогов</w:t>
      </w:r>
      <w:r w:rsidRPr="006461A1">
        <w:rPr>
          <w:color w:val="000000"/>
          <w:sz w:val="28"/>
          <w:szCs w:val="28"/>
        </w:rPr>
        <w:t>:</w:t>
      </w:r>
    </w:p>
    <w:p w:rsidR="00E93208" w:rsidRPr="006461A1" w:rsidRDefault="00E93208" w:rsidP="006461A1">
      <w:pPr>
        <w:spacing w:line="360" w:lineRule="auto"/>
        <w:ind w:firstLine="709"/>
        <w:jc w:val="both"/>
        <w:rPr>
          <w:color w:val="000000"/>
          <w:sz w:val="28"/>
          <w:szCs w:val="28"/>
        </w:rPr>
      </w:pPr>
      <w:r w:rsidRPr="006461A1">
        <w:rPr>
          <w:color w:val="000000"/>
          <w:sz w:val="28"/>
          <w:szCs w:val="28"/>
        </w:rPr>
        <w:t>1. Обеспечение финансирования государственных расходов (фискальная функция). 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 3. Государственное регулирование экономики (регулирующая функция).</w:t>
      </w:r>
    </w:p>
    <w:p w:rsidR="00E93208" w:rsidRPr="006461A1" w:rsidRDefault="00E93208" w:rsidP="006461A1">
      <w:pPr>
        <w:spacing w:line="360" w:lineRule="auto"/>
        <w:ind w:firstLine="709"/>
        <w:jc w:val="both"/>
        <w:rPr>
          <w:color w:val="000000"/>
          <w:sz w:val="28"/>
          <w:szCs w:val="28"/>
        </w:rPr>
      </w:pPr>
      <w:r w:rsidRPr="006461A1">
        <w:rPr>
          <w:color w:val="000000"/>
          <w:sz w:val="28"/>
          <w:szCs w:val="28"/>
        </w:rPr>
        <w:t>Экономическая функция налогов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 Налоги в этой функции могут играть поощрительную (предоставление налоговых льгот), ограничительную (повышение налоговых ставок) и контролирующую роль. Функции налогов взаимосвязаны - реализация фискальной функции создает материальную основу для осуществления экономической роли государства, т.е. экономической функции.</w:t>
      </w:r>
    </w:p>
    <w:p w:rsidR="00E93208" w:rsidRPr="006461A1" w:rsidRDefault="00E93208" w:rsidP="006461A1">
      <w:pPr>
        <w:spacing w:line="360" w:lineRule="auto"/>
        <w:ind w:firstLine="709"/>
        <w:jc w:val="both"/>
        <w:rPr>
          <w:color w:val="000000"/>
          <w:sz w:val="28"/>
          <w:szCs w:val="28"/>
        </w:rPr>
      </w:pPr>
      <w:r w:rsidRPr="006461A1">
        <w:rPr>
          <w:color w:val="000000"/>
          <w:sz w:val="28"/>
          <w:szCs w:val="28"/>
        </w:rPr>
        <w:t>Каждый закон должен конкретизировать следующие элементы налога:</w:t>
      </w:r>
    </w:p>
    <w:p w:rsidR="00E93208" w:rsidRPr="006461A1" w:rsidRDefault="006461A1" w:rsidP="006461A1">
      <w:pPr>
        <w:pStyle w:val="2"/>
        <w:numPr>
          <w:ilvl w:val="0"/>
          <w:numId w:val="0"/>
        </w:numPr>
        <w:spacing w:line="360" w:lineRule="auto"/>
        <w:rPr>
          <w:rFonts w:ascii="Times New Roman" w:hAnsi="Times New Roman" w:cs="Times New Roman"/>
          <w:color w:val="000000"/>
          <w:sz w:val="28"/>
          <w:szCs w:val="28"/>
          <w:lang w:val="ru-RU"/>
        </w:rPr>
      </w:pPr>
      <w:r w:rsidRPr="006461A1">
        <w:rPr>
          <w:rFonts w:ascii="Times New Roman" w:hAnsi="Times New Roman" w:cs="Times New Roman"/>
          <w:color w:val="000000"/>
          <w:sz w:val="28"/>
          <w:szCs w:val="28"/>
          <w:lang w:val="ru-RU"/>
        </w:rPr>
        <w:t xml:space="preserve">1. </w:t>
      </w:r>
      <w:r w:rsidR="00E93208" w:rsidRPr="006461A1">
        <w:rPr>
          <w:rFonts w:ascii="Times New Roman" w:hAnsi="Times New Roman" w:cs="Times New Roman"/>
          <w:color w:val="000000"/>
          <w:sz w:val="28"/>
          <w:szCs w:val="28"/>
          <w:lang w:val="ru-RU"/>
        </w:rPr>
        <w:t>объект налога - это имущество, доход, товар, наследство, подлежащие обложению;</w:t>
      </w:r>
    </w:p>
    <w:p w:rsidR="00E93208" w:rsidRPr="006461A1" w:rsidRDefault="006461A1" w:rsidP="006461A1">
      <w:pPr>
        <w:pStyle w:val="2"/>
        <w:numPr>
          <w:ilvl w:val="0"/>
          <w:numId w:val="0"/>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00E93208" w:rsidRPr="006461A1">
        <w:rPr>
          <w:rFonts w:ascii="Times New Roman" w:hAnsi="Times New Roman" w:cs="Times New Roman"/>
          <w:color w:val="000000"/>
          <w:sz w:val="28"/>
          <w:szCs w:val="28"/>
          <w:lang w:val="ru-RU"/>
        </w:rPr>
        <w:t>субъект налога - это налогоплательщик, то есть физическое или юридическое лицо;</w:t>
      </w:r>
    </w:p>
    <w:p w:rsidR="00E93208" w:rsidRPr="006461A1" w:rsidRDefault="006461A1" w:rsidP="006461A1">
      <w:pPr>
        <w:pStyle w:val="2"/>
        <w:numPr>
          <w:ilvl w:val="0"/>
          <w:numId w:val="0"/>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E93208" w:rsidRPr="006461A1">
        <w:rPr>
          <w:rFonts w:ascii="Times New Roman" w:hAnsi="Times New Roman" w:cs="Times New Roman"/>
          <w:color w:val="000000"/>
          <w:sz w:val="28"/>
          <w:szCs w:val="28"/>
          <w:lang w:val="ru-RU"/>
        </w:rPr>
        <w:t>источник налога - т.е. доход, из которого выплачивается налог (зарплата, прибыль, доход, дивиденды);</w:t>
      </w:r>
    </w:p>
    <w:p w:rsidR="00E93208" w:rsidRPr="006461A1" w:rsidRDefault="006461A1" w:rsidP="006461A1">
      <w:pPr>
        <w:pStyle w:val="2"/>
        <w:numPr>
          <w:ilvl w:val="0"/>
          <w:numId w:val="0"/>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E93208" w:rsidRPr="006461A1">
        <w:rPr>
          <w:rFonts w:ascii="Times New Roman" w:hAnsi="Times New Roman" w:cs="Times New Roman"/>
          <w:color w:val="000000"/>
          <w:sz w:val="28"/>
          <w:szCs w:val="28"/>
          <w:lang w:val="ru-RU"/>
        </w:rPr>
        <w:t>ставка налога - величина налога с единицы объекта налога;</w:t>
      </w:r>
    </w:p>
    <w:p w:rsidR="00E93208" w:rsidRPr="006461A1" w:rsidRDefault="006461A1" w:rsidP="006461A1">
      <w:pPr>
        <w:pStyle w:val="2"/>
        <w:numPr>
          <w:ilvl w:val="0"/>
          <w:numId w:val="0"/>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E93208" w:rsidRPr="006461A1">
        <w:rPr>
          <w:rFonts w:ascii="Times New Roman" w:hAnsi="Times New Roman" w:cs="Times New Roman"/>
          <w:color w:val="000000"/>
          <w:sz w:val="28"/>
          <w:szCs w:val="28"/>
          <w:lang w:val="ru-RU"/>
        </w:rPr>
        <w:t>налоговая льгота - полное или частичное освобождение плательщика от налога.</w:t>
      </w:r>
    </w:p>
    <w:p w:rsidR="00E93208" w:rsidRPr="006461A1" w:rsidRDefault="00E93208" w:rsidP="006461A1">
      <w:pPr>
        <w:shd w:val="clear" w:color="auto" w:fill="FFFFFF"/>
        <w:autoSpaceDE w:val="0"/>
        <w:autoSpaceDN w:val="0"/>
        <w:adjustRightInd w:val="0"/>
        <w:spacing w:line="360" w:lineRule="auto"/>
        <w:ind w:firstLine="709"/>
        <w:jc w:val="both"/>
        <w:rPr>
          <w:color w:val="000000"/>
          <w:sz w:val="28"/>
          <w:szCs w:val="28"/>
        </w:rPr>
      </w:pPr>
    </w:p>
    <w:p w:rsidR="00E93208" w:rsidRP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5</w:t>
      </w:r>
      <w:r w:rsidR="00E93208" w:rsidRPr="006461A1">
        <w:rPr>
          <w:b/>
          <w:bCs/>
          <w:color w:val="000000"/>
          <w:sz w:val="28"/>
          <w:szCs w:val="28"/>
        </w:rPr>
        <w:t xml:space="preserve"> Практическая часть контрольной работы</w:t>
      </w:r>
    </w:p>
    <w:p w:rsidR="008211B6" w:rsidRPr="006461A1" w:rsidRDefault="008211B6"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t>Задача 1</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Работник 15 апреля 2009 г. получил ссуду по месту работы на 4 месяца из расчета 6 % годовых. Размер ссуды - 35 000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Условиями ссудного договора предусмотрено, что уплата процентов и возврат ссуды производятся одновре</w:t>
      </w:r>
      <w:r w:rsidR="00A145C3" w:rsidRPr="006461A1">
        <w:rPr>
          <w:color w:val="000000"/>
          <w:sz w:val="28"/>
          <w:szCs w:val="28"/>
        </w:rPr>
        <w:t>менно не позднее 14 августа 2009</w:t>
      </w:r>
      <w:r w:rsidRPr="006461A1">
        <w:rPr>
          <w:color w:val="000000"/>
          <w:sz w:val="28"/>
          <w:szCs w:val="28"/>
        </w:rPr>
        <w:t xml:space="preserve"> г. Какова сумма налога на доходы физического лица?</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Материальная выгода (Мв) = С</w:t>
      </w:r>
      <w:r w:rsidRPr="006461A1">
        <w:rPr>
          <w:color w:val="000000"/>
          <w:sz w:val="28"/>
          <w:szCs w:val="28"/>
          <w:vertAlign w:val="subscript"/>
        </w:rPr>
        <w:t xml:space="preserve">1 </w:t>
      </w:r>
      <w:r w:rsidRPr="006461A1">
        <w:rPr>
          <w:color w:val="000000"/>
          <w:sz w:val="28"/>
          <w:szCs w:val="28"/>
        </w:rPr>
        <w:t>– С</w:t>
      </w:r>
      <w:r w:rsidRPr="006461A1">
        <w:rPr>
          <w:color w:val="000000"/>
          <w:sz w:val="28"/>
          <w:szCs w:val="28"/>
          <w:vertAlign w:val="subscript"/>
        </w:rPr>
        <w:t>2</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w:t>
      </w:r>
      <w:r w:rsidRPr="006461A1">
        <w:rPr>
          <w:color w:val="000000"/>
          <w:sz w:val="28"/>
          <w:szCs w:val="28"/>
          <w:vertAlign w:val="subscript"/>
        </w:rPr>
        <w:t>1</w:t>
      </w:r>
      <w:r w:rsidRPr="006461A1">
        <w:rPr>
          <w:color w:val="000000"/>
          <w:sz w:val="28"/>
          <w:szCs w:val="28"/>
        </w:rPr>
        <w:t xml:space="preserve"> = З * П</w:t>
      </w:r>
      <w:r w:rsidRPr="006461A1">
        <w:rPr>
          <w:color w:val="000000"/>
          <w:sz w:val="28"/>
          <w:szCs w:val="28"/>
          <w:vertAlign w:val="subscript"/>
        </w:rPr>
        <w:t>цб</w:t>
      </w:r>
      <w:r w:rsidRPr="006461A1">
        <w:rPr>
          <w:color w:val="000000"/>
          <w:sz w:val="28"/>
          <w:szCs w:val="28"/>
        </w:rPr>
        <w:t xml:space="preserve"> * Д/365; С</w:t>
      </w:r>
      <w:r w:rsidRPr="006461A1">
        <w:rPr>
          <w:color w:val="000000"/>
          <w:sz w:val="28"/>
          <w:szCs w:val="28"/>
          <w:vertAlign w:val="subscript"/>
        </w:rPr>
        <w:t>2</w:t>
      </w:r>
      <w:r w:rsidRPr="006461A1">
        <w:rPr>
          <w:color w:val="000000"/>
          <w:sz w:val="28"/>
          <w:szCs w:val="28"/>
        </w:rPr>
        <w:t xml:space="preserve"> = З * П</w:t>
      </w:r>
      <w:r w:rsidRPr="006461A1">
        <w:rPr>
          <w:color w:val="000000"/>
          <w:sz w:val="28"/>
          <w:szCs w:val="28"/>
          <w:vertAlign w:val="subscript"/>
        </w:rPr>
        <w:t>д</w:t>
      </w:r>
      <w:r w:rsidRPr="006461A1">
        <w:rPr>
          <w:color w:val="000000"/>
          <w:sz w:val="28"/>
          <w:szCs w:val="28"/>
        </w:rPr>
        <w:t xml:space="preserve"> * Д/365</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w:t>
      </w:r>
      <w:r w:rsidRPr="006461A1">
        <w:rPr>
          <w:color w:val="000000"/>
          <w:sz w:val="28"/>
          <w:szCs w:val="28"/>
          <w:vertAlign w:val="subscript"/>
        </w:rPr>
        <w:t>1</w:t>
      </w:r>
      <w:r w:rsidRPr="006461A1">
        <w:rPr>
          <w:color w:val="000000"/>
          <w:sz w:val="28"/>
          <w:szCs w:val="28"/>
        </w:rPr>
        <w:t xml:space="preserve"> – Сумма процентов исходя из ѕ ставки рефинансирования ЦБ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w:t>
      </w:r>
      <w:r w:rsidRPr="006461A1">
        <w:rPr>
          <w:color w:val="000000"/>
          <w:sz w:val="28"/>
          <w:szCs w:val="28"/>
          <w:vertAlign w:val="subscript"/>
        </w:rPr>
        <w:t>2</w:t>
      </w:r>
      <w:r w:rsidRPr="006461A1">
        <w:rPr>
          <w:color w:val="000000"/>
          <w:sz w:val="28"/>
          <w:szCs w:val="28"/>
        </w:rPr>
        <w:t xml:space="preserve"> – Сумма процентов по договору займа</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w:t>
      </w:r>
      <w:r w:rsidRPr="006461A1">
        <w:rPr>
          <w:color w:val="000000"/>
          <w:sz w:val="28"/>
          <w:szCs w:val="28"/>
          <w:vertAlign w:val="subscript"/>
        </w:rPr>
        <w:t>цб</w:t>
      </w:r>
      <w:r w:rsidRPr="006461A1">
        <w:rPr>
          <w:color w:val="000000"/>
          <w:sz w:val="28"/>
          <w:szCs w:val="28"/>
        </w:rPr>
        <w:t xml:space="preserve"> – ѕ ставки рефинансирования ЦБ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w:t>
      </w:r>
      <w:r w:rsidRPr="006461A1">
        <w:rPr>
          <w:color w:val="000000"/>
          <w:sz w:val="28"/>
          <w:szCs w:val="28"/>
          <w:vertAlign w:val="subscript"/>
        </w:rPr>
        <w:t>д</w:t>
      </w:r>
      <w:r w:rsidRPr="006461A1">
        <w:rPr>
          <w:color w:val="000000"/>
          <w:sz w:val="28"/>
          <w:szCs w:val="28"/>
        </w:rPr>
        <w:t xml:space="preserve"> – процент по договору займа</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З – сумма заемных средств</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w:t>
      </w:r>
      <w:r w:rsidRPr="006461A1">
        <w:rPr>
          <w:color w:val="000000"/>
          <w:sz w:val="28"/>
          <w:szCs w:val="28"/>
          <w:vertAlign w:val="subscript"/>
        </w:rPr>
        <w:t>1</w:t>
      </w:r>
      <w:r w:rsidRPr="006461A1">
        <w:rPr>
          <w:color w:val="000000"/>
          <w:sz w:val="28"/>
          <w:szCs w:val="28"/>
        </w:rPr>
        <w:t xml:space="preserve"> = 35 000 * ѕ * 23% * 121/365 = 35 000 *0,1725 * 0,332 = 2004,45</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w:t>
      </w:r>
      <w:r w:rsidRPr="006461A1">
        <w:rPr>
          <w:color w:val="000000"/>
          <w:sz w:val="28"/>
          <w:szCs w:val="28"/>
          <w:vertAlign w:val="subscript"/>
        </w:rPr>
        <w:t>2</w:t>
      </w:r>
      <w:r w:rsidRPr="006461A1">
        <w:rPr>
          <w:color w:val="000000"/>
          <w:sz w:val="28"/>
          <w:szCs w:val="28"/>
        </w:rPr>
        <w:t xml:space="preserve"> = 35 000 * 10%* 121/365 = 35 000 * 0,1 * 0,332 = 1162</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Мв =</w:t>
      </w:r>
      <w:r w:rsidR="006461A1" w:rsidRPr="006461A1">
        <w:rPr>
          <w:color w:val="000000"/>
          <w:sz w:val="28"/>
          <w:szCs w:val="28"/>
        </w:rPr>
        <w:t xml:space="preserve"> </w:t>
      </w:r>
      <w:r w:rsidRPr="006461A1">
        <w:rPr>
          <w:color w:val="000000"/>
          <w:sz w:val="28"/>
          <w:szCs w:val="28"/>
        </w:rPr>
        <w:t>2004,45 – 1162 = 842,45</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Сумма НДФЛ = 842,45 * 35% = 294,86 руб. </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Д 73 К 68 – 294,86</w:t>
      </w:r>
    </w:p>
    <w:p w:rsid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t>Задача 2</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В январе 2009 года ЗАО «Фаэтон» продало машину для химической чистки белья за 100 000 руб. (без НДС). Доставка машины покупателю обошлась предприятию в 3000 руб. (без НДС). Остаточная стоимость машины на момент реализации - 120 000 руб. Срок ее полезного использования 7 годам (84 месяца). ЗАО «Фаэтон» эксплуатировало машину 44 месяца. Определить финансовый результат от реализации машины и прочие расходы для целей налогообложения.</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Норма амортизации = 1/84 * 100 % = 1,19047 %</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амортизации = 120 000 * 1,19047 % = 1428,56 в месяц</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начисленной амортизации за 44 месяца = 1428,56 * 44 = 62 856,64 р.</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Первоначальная стоимость машины = 120 000 + 62 856,64 = 182 856,64 р.</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При продажи объекта основных средств в бухгалтерском учете составляется следующая корреспонденция по счетам:</w:t>
      </w:r>
    </w:p>
    <w:p w:rsidR="0028209D" w:rsidRDefault="0028209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4863"/>
        <w:gridCol w:w="994"/>
        <w:gridCol w:w="1071"/>
        <w:gridCol w:w="1660"/>
      </w:tblGrid>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b/>
                <w:bCs/>
                <w:color w:val="000000"/>
                <w:sz w:val="20"/>
                <w:szCs w:val="20"/>
              </w:rPr>
            </w:pPr>
            <w:r w:rsidRPr="006461A1">
              <w:rPr>
                <w:b/>
                <w:bCs/>
                <w:color w:val="000000"/>
                <w:sz w:val="20"/>
                <w:szCs w:val="20"/>
              </w:rPr>
              <w:t>№ п/п</w:t>
            </w:r>
          </w:p>
        </w:tc>
        <w:tc>
          <w:tcPr>
            <w:tcW w:w="4863" w:type="dxa"/>
            <w:vAlign w:val="center"/>
          </w:tcPr>
          <w:p w:rsidR="00E4359A" w:rsidRPr="006461A1" w:rsidRDefault="00E4359A" w:rsidP="006461A1">
            <w:pPr>
              <w:autoSpaceDE w:val="0"/>
              <w:autoSpaceDN w:val="0"/>
              <w:adjustRightInd w:val="0"/>
              <w:spacing w:line="360" w:lineRule="auto"/>
              <w:rPr>
                <w:b/>
                <w:bCs/>
                <w:color w:val="000000"/>
                <w:sz w:val="20"/>
                <w:szCs w:val="20"/>
              </w:rPr>
            </w:pPr>
            <w:r w:rsidRPr="006461A1">
              <w:rPr>
                <w:b/>
                <w:bCs/>
                <w:color w:val="000000"/>
                <w:sz w:val="20"/>
                <w:szCs w:val="20"/>
              </w:rPr>
              <w:t>Хозяйственная операция</w:t>
            </w:r>
          </w:p>
        </w:tc>
        <w:tc>
          <w:tcPr>
            <w:tcW w:w="994" w:type="dxa"/>
            <w:vAlign w:val="center"/>
          </w:tcPr>
          <w:p w:rsidR="00E4359A" w:rsidRPr="006461A1" w:rsidRDefault="00E4359A" w:rsidP="006461A1">
            <w:pPr>
              <w:autoSpaceDE w:val="0"/>
              <w:autoSpaceDN w:val="0"/>
              <w:adjustRightInd w:val="0"/>
              <w:spacing w:line="360" w:lineRule="auto"/>
              <w:rPr>
                <w:b/>
                <w:bCs/>
                <w:color w:val="000000"/>
                <w:sz w:val="20"/>
                <w:szCs w:val="20"/>
              </w:rPr>
            </w:pPr>
            <w:r w:rsidRPr="006461A1">
              <w:rPr>
                <w:b/>
                <w:bCs/>
                <w:color w:val="000000"/>
                <w:sz w:val="20"/>
                <w:szCs w:val="20"/>
              </w:rPr>
              <w:t>Дебет</w:t>
            </w:r>
          </w:p>
        </w:tc>
        <w:tc>
          <w:tcPr>
            <w:tcW w:w="1071" w:type="dxa"/>
            <w:vAlign w:val="center"/>
          </w:tcPr>
          <w:p w:rsidR="00E4359A" w:rsidRPr="006461A1" w:rsidRDefault="00E4359A" w:rsidP="006461A1">
            <w:pPr>
              <w:autoSpaceDE w:val="0"/>
              <w:autoSpaceDN w:val="0"/>
              <w:adjustRightInd w:val="0"/>
              <w:spacing w:line="360" w:lineRule="auto"/>
              <w:rPr>
                <w:b/>
                <w:bCs/>
                <w:color w:val="000000"/>
                <w:sz w:val="20"/>
                <w:szCs w:val="20"/>
              </w:rPr>
            </w:pPr>
            <w:r w:rsidRPr="006461A1">
              <w:rPr>
                <w:b/>
                <w:bCs/>
                <w:color w:val="000000"/>
                <w:sz w:val="20"/>
                <w:szCs w:val="20"/>
              </w:rPr>
              <w:t>Кредит</w:t>
            </w:r>
          </w:p>
        </w:tc>
        <w:tc>
          <w:tcPr>
            <w:tcW w:w="1660" w:type="dxa"/>
            <w:vAlign w:val="center"/>
          </w:tcPr>
          <w:p w:rsidR="00E4359A" w:rsidRPr="006461A1" w:rsidRDefault="00E4359A" w:rsidP="006461A1">
            <w:pPr>
              <w:autoSpaceDE w:val="0"/>
              <w:autoSpaceDN w:val="0"/>
              <w:adjustRightInd w:val="0"/>
              <w:spacing w:line="360" w:lineRule="auto"/>
              <w:rPr>
                <w:b/>
                <w:bCs/>
                <w:color w:val="000000"/>
                <w:sz w:val="20"/>
                <w:szCs w:val="20"/>
              </w:rPr>
            </w:pPr>
            <w:r w:rsidRPr="006461A1">
              <w:rPr>
                <w:b/>
                <w:bCs/>
                <w:color w:val="000000"/>
                <w:sz w:val="20"/>
                <w:szCs w:val="20"/>
              </w:rPr>
              <w:t>Сумма</w:t>
            </w:r>
          </w:p>
        </w:tc>
      </w:tr>
      <w:tr w:rsidR="00E4359A" w:rsidRPr="006461A1" w:rsidTr="0028209D">
        <w:trPr>
          <w:trHeight w:val="261"/>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1.</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На сумму первоначальной стоимости</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01</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01</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182 856,64</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2.</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На сумму начисленной амортизации</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02</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01</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62 856,64</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3.</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На сумму остаточной стоимости</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91</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01</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120 000</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4.</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Транспортные расходы</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91</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60</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3000</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5.</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НДС на расходы по доставке</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19</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60</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540</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6.</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Предъявление счета покупателю с НДС</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62</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91</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118 000</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7.</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Поступление оплаты от покупателя</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51</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62</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118 000</w:t>
            </w:r>
          </w:p>
        </w:tc>
      </w:tr>
      <w:tr w:rsidR="00E4359A" w:rsidRPr="006461A1" w:rsidTr="0028209D">
        <w:trPr>
          <w:jc w:val="center"/>
        </w:trPr>
        <w:tc>
          <w:tcPr>
            <w:tcW w:w="982"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8.</w:t>
            </w:r>
          </w:p>
        </w:tc>
        <w:tc>
          <w:tcPr>
            <w:tcW w:w="4863" w:type="dxa"/>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Убыток от продажи основного ср-ва</w:t>
            </w:r>
          </w:p>
        </w:tc>
        <w:tc>
          <w:tcPr>
            <w:tcW w:w="994"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99</w:t>
            </w:r>
          </w:p>
        </w:tc>
        <w:tc>
          <w:tcPr>
            <w:tcW w:w="1071"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91</w:t>
            </w:r>
          </w:p>
        </w:tc>
        <w:tc>
          <w:tcPr>
            <w:tcW w:w="1660" w:type="dxa"/>
            <w:vAlign w:val="center"/>
          </w:tcPr>
          <w:p w:rsidR="00E4359A" w:rsidRPr="006461A1" w:rsidRDefault="00E4359A" w:rsidP="006461A1">
            <w:pPr>
              <w:autoSpaceDE w:val="0"/>
              <w:autoSpaceDN w:val="0"/>
              <w:adjustRightInd w:val="0"/>
              <w:spacing w:line="360" w:lineRule="auto"/>
              <w:rPr>
                <w:color w:val="000000"/>
                <w:sz w:val="20"/>
                <w:szCs w:val="20"/>
              </w:rPr>
            </w:pPr>
            <w:r w:rsidRPr="006461A1">
              <w:rPr>
                <w:color w:val="000000"/>
                <w:sz w:val="20"/>
                <w:szCs w:val="20"/>
              </w:rPr>
              <w:t>5000</w:t>
            </w:r>
          </w:p>
        </w:tc>
      </w:tr>
    </w:tbl>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НДС подлежащая уплате в бюджет Д 68 К 19 – 540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Налоговая база по налогу на прибыль равна 0, т.к предприятие за январь получило убыток от реализации основного средства.</w:t>
      </w:r>
    </w:p>
    <w:p w:rsid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t>Задача 3</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Доходы налогоплательщика, применяющего УСН, с объектом налогообложения в виде доходов, уменьшенных на величину расходов, за квартал составили 2 500 000 руб., а расходы 2 360 000 руб. Определить единый налог при упрощенной системе налогообложения.</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доходов = 2 500 000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расходов = 2 360 000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Налоговая база = Доходы – Расходы</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НБ = 2 500 000 – 2 360 000 = 140 000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налога = Налоговая база * Ставка налога</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налога = 140 000 * 15 % = 21 000 руб.</w:t>
      </w:r>
    </w:p>
    <w:p w:rsid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t>Задача 4</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Оптовая организация закупила в сентябре 10 т картофеля у населения по цене 5 руб. за 1 кг. В октябре организация продала 1000 кг по цене 8 руб. за кг. Определить НДС, подлежащий уплате в бюджет.</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Общая стоимость купленного картофеля = 10 000 * 5 руб. = 50 000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НДС по приобретенному товару = 50 000 * 10% = 5000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Оплачено поставщику за картофель = 55 000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Стоимость проданного картофеля = 1000 * 8 руб. = 8000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 xml:space="preserve">Начисленная сумма НДС = 8000 * 10 % = 800 руб. </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Сумма НДС подлежащая уплате в бюджет = 5000 – 800 = 4200 руб.</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Дебет 68 Кредит 19</w:t>
      </w:r>
      <w:r w:rsidR="006461A1" w:rsidRPr="006461A1">
        <w:rPr>
          <w:color w:val="000000"/>
          <w:sz w:val="28"/>
          <w:szCs w:val="28"/>
        </w:rPr>
        <w:t xml:space="preserve"> </w:t>
      </w:r>
      <w:r w:rsidRPr="006461A1">
        <w:rPr>
          <w:color w:val="000000"/>
          <w:sz w:val="28"/>
          <w:szCs w:val="28"/>
        </w:rPr>
        <w:t>- 4200</w:t>
      </w:r>
    </w:p>
    <w:p w:rsidR="006461A1" w:rsidRDefault="006461A1" w:rsidP="006461A1">
      <w:pPr>
        <w:shd w:val="clear" w:color="auto" w:fill="FFFFFF"/>
        <w:autoSpaceDE w:val="0"/>
        <w:autoSpaceDN w:val="0"/>
        <w:adjustRightInd w:val="0"/>
        <w:spacing w:line="360" w:lineRule="auto"/>
        <w:ind w:firstLine="709"/>
        <w:jc w:val="both"/>
        <w:rPr>
          <w:b/>
          <w:bCs/>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b/>
          <w:bCs/>
          <w:color w:val="000000"/>
          <w:sz w:val="28"/>
          <w:szCs w:val="28"/>
        </w:rPr>
      </w:pPr>
      <w:r w:rsidRPr="006461A1">
        <w:rPr>
          <w:b/>
          <w:bCs/>
          <w:color w:val="000000"/>
          <w:sz w:val="28"/>
          <w:szCs w:val="28"/>
        </w:rPr>
        <w:t>Задача 5</w:t>
      </w:r>
    </w:p>
    <w:p w:rsidR="006461A1" w:rsidRDefault="006461A1" w:rsidP="006461A1">
      <w:pPr>
        <w:shd w:val="clear" w:color="auto" w:fill="FFFFFF"/>
        <w:autoSpaceDE w:val="0"/>
        <w:autoSpaceDN w:val="0"/>
        <w:adjustRightInd w:val="0"/>
        <w:spacing w:line="360" w:lineRule="auto"/>
        <w:ind w:firstLine="709"/>
        <w:jc w:val="both"/>
        <w:rPr>
          <w:color w:val="000000"/>
          <w:sz w:val="28"/>
          <w:szCs w:val="28"/>
        </w:rPr>
      </w:pP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 балансе организации «Полимер» числится производственный цех по переработке сельскохозяйственной продукции.</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На производственные нужды за полугодие текущего года организация «Полимер» забрала 60 тыс. м</w:t>
      </w:r>
      <w:r w:rsidRPr="006461A1">
        <w:rPr>
          <w:color w:val="000000"/>
          <w:sz w:val="28"/>
          <w:szCs w:val="28"/>
          <w:vertAlign w:val="superscript"/>
        </w:rPr>
        <w:t>3</w:t>
      </w:r>
      <w:r w:rsidRPr="006461A1">
        <w:rPr>
          <w:color w:val="000000"/>
          <w:sz w:val="28"/>
          <w:szCs w:val="28"/>
        </w:rPr>
        <w:t xml:space="preserve"> воды. Установленный лимит на год составляет 84 тыс. м</w:t>
      </w:r>
      <w:r w:rsidRPr="006461A1">
        <w:rPr>
          <w:color w:val="000000"/>
          <w:sz w:val="28"/>
          <w:szCs w:val="28"/>
          <w:vertAlign w:val="superscript"/>
        </w:rPr>
        <w:t>3</w:t>
      </w:r>
      <w:r w:rsidRPr="006461A1">
        <w:rPr>
          <w:color w:val="000000"/>
          <w:sz w:val="28"/>
          <w:szCs w:val="28"/>
        </w:rPr>
        <w:t>. Кроме того, без лицензии было забрано 15 тыс. м</w:t>
      </w:r>
      <w:r w:rsidRPr="006461A1">
        <w:rPr>
          <w:color w:val="000000"/>
          <w:sz w:val="28"/>
          <w:szCs w:val="28"/>
          <w:vertAlign w:val="superscript"/>
        </w:rPr>
        <w:t>3</w:t>
      </w:r>
      <w:r w:rsidRPr="006461A1">
        <w:rPr>
          <w:color w:val="000000"/>
          <w:sz w:val="28"/>
          <w:szCs w:val="28"/>
        </w:rPr>
        <w:t xml:space="preserve"> воды, из которых 10 тыс. м</w:t>
      </w:r>
      <w:r w:rsidRPr="006461A1">
        <w:rPr>
          <w:color w:val="000000"/>
          <w:sz w:val="28"/>
          <w:szCs w:val="28"/>
          <w:vertAlign w:val="superscript"/>
        </w:rPr>
        <w:t>3</w:t>
      </w:r>
      <w:r w:rsidRPr="006461A1">
        <w:rPr>
          <w:color w:val="000000"/>
          <w:sz w:val="28"/>
          <w:szCs w:val="28"/>
        </w:rPr>
        <w:t xml:space="preserve"> было передано сельскохозяйственному обществу по договору.</w:t>
      </w:r>
    </w:p>
    <w:p w:rsidR="00E4359A" w:rsidRPr="006461A1" w:rsidRDefault="00E4359A" w:rsidP="006461A1">
      <w:pPr>
        <w:shd w:val="clear" w:color="auto" w:fill="FFFFFF"/>
        <w:autoSpaceDE w:val="0"/>
        <w:autoSpaceDN w:val="0"/>
        <w:adjustRightInd w:val="0"/>
        <w:spacing w:line="360" w:lineRule="auto"/>
        <w:ind w:firstLine="709"/>
        <w:jc w:val="both"/>
        <w:rPr>
          <w:color w:val="000000"/>
          <w:sz w:val="28"/>
          <w:szCs w:val="28"/>
        </w:rPr>
      </w:pPr>
      <w:r w:rsidRPr="006461A1">
        <w:rPr>
          <w:color w:val="000000"/>
          <w:sz w:val="28"/>
          <w:szCs w:val="28"/>
        </w:rPr>
        <w:t>Организация «Полимер» размещает в акватории реки две моторные лодки на площади 1,2 м</w:t>
      </w:r>
      <w:r w:rsidRPr="006461A1">
        <w:rPr>
          <w:color w:val="000000"/>
          <w:sz w:val="28"/>
          <w:szCs w:val="28"/>
          <w:vertAlign w:val="superscript"/>
        </w:rPr>
        <w:t>2</w:t>
      </w:r>
      <w:r w:rsidRPr="006461A1">
        <w:rPr>
          <w:color w:val="000000"/>
          <w:sz w:val="28"/>
          <w:szCs w:val="28"/>
        </w:rPr>
        <w:t>.</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Рассчитайтесь с бюджетом по плате за пользование водными объектами.</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 xml:space="preserve">В соответствии с п. 2, 3 статьи 333.12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налоговых ставок. В случае отсутствия у налогоплательщика утвержденных квартальных лимитов квартальные лимиты определяются как одна четвертая утвержденного годового лимита. </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 забранной из водного объекта.</w:t>
      </w:r>
    </w:p>
    <w:p w:rsidR="00E4359A" w:rsidRPr="006461A1" w:rsidRDefault="00E4359A" w:rsidP="006461A1">
      <w:pPr>
        <w:spacing w:line="360" w:lineRule="auto"/>
        <w:ind w:firstLine="709"/>
        <w:jc w:val="both"/>
        <w:rPr>
          <w:color w:val="000000"/>
          <w:sz w:val="28"/>
          <w:szCs w:val="28"/>
          <w:vertAlign w:val="superscript"/>
        </w:rPr>
      </w:pPr>
      <w:r w:rsidRPr="006461A1">
        <w:rPr>
          <w:color w:val="000000"/>
          <w:sz w:val="28"/>
          <w:szCs w:val="28"/>
        </w:rPr>
        <w:t>Квартальный лимит = 84 / 4 = 21 тыс. м</w:t>
      </w:r>
      <w:r w:rsidRPr="006461A1">
        <w:rPr>
          <w:color w:val="000000"/>
          <w:sz w:val="28"/>
          <w:szCs w:val="28"/>
          <w:vertAlign w:val="superscript"/>
        </w:rPr>
        <w:t>3</w:t>
      </w:r>
    </w:p>
    <w:p w:rsidR="00E4359A" w:rsidRPr="006461A1" w:rsidRDefault="00E4359A" w:rsidP="006461A1">
      <w:pPr>
        <w:spacing w:line="360" w:lineRule="auto"/>
        <w:ind w:firstLine="709"/>
        <w:jc w:val="both"/>
        <w:rPr>
          <w:color w:val="000000"/>
          <w:sz w:val="28"/>
          <w:szCs w:val="28"/>
          <w:vertAlign w:val="superscript"/>
        </w:rPr>
      </w:pPr>
      <w:r w:rsidRPr="006461A1">
        <w:rPr>
          <w:color w:val="000000"/>
          <w:sz w:val="28"/>
          <w:szCs w:val="28"/>
        </w:rPr>
        <w:t>Лимит за полугодие = 21*2 = 42 тыс. м</w:t>
      </w:r>
      <w:r w:rsidRPr="006461A1">
        <w:rPr>
          <w:color w:val="000000"/>
          <w:sz w:val="28"/>
          <w:szCs w:val="28"/>
          <w:vertAlign w:val="superscript"/>
        </w:rPr>
        <w:t>3</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Объем забранной воды сверх установленного лимита = 60 – 42 = 18 тыс. м</w:t>
      </w:r>
      <w:r w:rsidRPr="006461A1">
        <w:rPr>
          <w:color w:val="000000"/>
          <w:sz w:val="28"/>
          <w:szCs w:val="28"/>
          <w:vertAlign w:val="superscript"/>
        </w:rPr>
        <w:t>3</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Объем забранной воды всего в пределах лимита = 42 тыс. м</w:t>
      </w:r>
      <w:r w:rsidRPr="006461A1">
        <w:rPr>
          <w:color w:val="000000"/>
          <w:sz w:val="28"/>
          <w:szCs w:val="28"/>
          <w:vertAlign w:val="superscript"/>
        </w:rPr>
        <w:t>3</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Сумма налога (в пределах лимита) = 42 * 70 = 2940 руб.</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Сумма налога (сверх лимита) = 18 * 5 * 70 = 6300 руб.</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Сумма налога по объему забранной воды без лицензии =10*5*70=3500 руб.</w:t>
      </w:r>
    </w:p>
    <w:p w:rsidR="00E4359A" w:rsidRPr="006461A1" w:rsidRDefault="00E4359A" w:rsidP="006461A1">
      <w:pPr>
        <w:spacing w:line="360" w:lineRule="auto"/>
        <w:ind w:firstLine="709"/>
        <w:jc w:val="both"/>
        <w:rPr>
          <w:color w:val="000000"/>
          <w:sz w:val="28"/>
          <w:szCs w:val="28"/>
        </w:rPr>
      </w:pPr>
      <w:r w:rsidRPr="006461A1">
        <w:rPr>
          <w:color w:val="000000"/>
          <w:sz w:val="28"/>
          <w:szCs w:val="28"/>
        </w:rPr>
        <w:t>Общая сумма налога, подлежащая уплате в бюджет = 2940 + 6300 + 3500 = 12 740 руб.</w:t>
      </w:r>
    </w:p>
    <w:p w:rsidR="006461A1" w:rsidRDefault="006461A1" w:rsidP="006461A1">
      <w:pPr>
        <w:spacing w:line="360" w:lineRule="auto"/>
        <w:ind w:firstLine="709"/>
        <w:jc w:val="both"/>
        <w:rPr>
          <w:b/>
          <w:bCs/>
          <w:color w:val="000000"/>
          <w:sz w:val="28"/>
          <w:szCs w:val="28"/>
        </w:rPr>
      </w:pPr>
    </w:p>
    <w:p w:rsidR="00617ABB" w:rsidRPr="006461A1" w:rsidRDefault="006461A1" w:rsidP="006461A1">
      <w:pPr>
        <w:spacing w:line="360" w:lineRule="auto"/>
        <w:ind w:firstLine="709"/>
        <w:jc w:val="both"/>
        <w:rPr>
          <w:b/>
          <w:bCs/>
          <w:color w:val="000000"/>
          <w:sz w:val="28"/>
          <w:szCs w:val="28"/>
        </w:rPr>
      </w:pPr>
      <w:r>
        <w:rPr>
          <w:b/>
          <w:bCs/>
          <w:color w:val="000000"/>
          <w:sz w:val="28"/>
          <w:szCs w:val="28"/>
        </w:rPr>
        <w:br w:type="page"/>
      </w:r>
      <w:r w:rsidR="00617ABB" w:rsidRPr="006461A1">
        <w:rPr>
          <w:b/>
          <w:bCs/>
          <w:color w:val="000000"/>
          <w:sz w:val="28"/>
          <w:szCs w:val="28"/>
        </w:rPr>
        <w:t>Список используемой литературы</w:t>
      </w:r>
    </w:p>
    <w:p w:rsidR="00617ABB" w:rsidRPr="006461A1" w:rsidRDefault="00617ABB" w:rsidP="006461A1">
      <w:pPr>
        <w:spacing w:line="360" w:lineRule="auto"/>
        <w:ind w:firstLine="709"/>
        <w:jc w:val="both"/>
        <w:rPr>
          <w:color w:val="000000"/>
          <w:sz w:val="28"/>
          <w:szCs w:val="28"/>
        </w:rPr>
      </w:pPr>
    </w:p>
    <w:p w:rsidR="00617ABB" w:rsidRPr="006461A1" w:rsidRDefault="00617ABB" w:rsidP="006461A1">
      <w:pPr>
        <w:numPr>
          <w:ilvl w:val="0"/>
          <w:numId w:val="6"/>
        </w:numPr>
        <w:shd w:val="clear" w:color="auto" w:fill="FFFFFF"/>
        <w:tabs>
          <w:tab w:val="left" w:pos="993"/>
        </w:tabs>
        <w:autoSpaceDE w:val="0"/>
        <w:autoSpaceDN w:val="0"/>
        <w:adjustRightInd w:val="0"/>
        <w:spacing w:line="360" w:lineRule="auto"/>
        <w:ind w:left="0" w:firstLine="0"/>
        <w:rPr>
          <w:color w:val="000000"/>
          <w:sz w:val="28"/>
          <w:szCs w:val="28"/>
        </w:rPr>
      </w:pPr>
      <w:r w:rsidRPr="006461A1">
        <w:rPr>
          <w:color w:val="000000"/>
          <w:sz w:val="28"/>
          <w:szCs w:val="28"/>
        </w:rPr>
        <w:t>Налоговый кодекс Российской Федерации, (Части первая и вторая). -М.: «Юркнина», 2009. - 780 с.</w:t>
      </w:r>
    </w:p>
    <w:p w:rsidR="00617ABB" w:rsidRPr="006461A1" w:rsidRDefault="00617ABB" w:rsidP="006461A1">
      <w:pPr>
        <w:numPr>
          <w:ilvl w:val="0"/>
          <w:numId w:val="6"/>
        </w:numPr>
        <w:shd w:val="clear" w:color="auto" w:fill="FFFFFF"/>
        <w:tabs>
          <w:tab w:val="left" w:pos="993"/>
        </w:tabs>
        <w:autoSpaceDE w:val="0"/>
        <w:autoSpaceDN w:val="0"/>
        <w:adjustRightInd w:val="0"/>
        <w:spacing w:line="360" w:lineRule="auto"/>
        <w:ind w:left="0" w:firstLine="0"/>
        <w:rPr>
          <w:color w:val="000000"/>
          <w:sz w:val="28"/>
          <w:szCs w:val="28"/>
        </w:rPr>
      </w:pPr>
      <w:r w:rsidRPr="006461A1">
        <w:rPr>
          <w:color w:val="000000"/>
          <w:sz w:val="28"/>
          <w:szCs w:val="28"/>
        </w:rPr>
        <w:t>Налоги и налогообложение: учебник / Под ред. М.В. Романовского, О.В. Врублевской.</w:t>
      </w:r>
      <w:r w:rsidR="006461A1" w:rsidRPr="006461A1">
        <w:rPr>
          <w:color w:val="000000"/>
          <w:sz w:val="28"/>
          <w:szCs w:val="28"/>
        </w:rPr>
        <w:t xml:space="preserve"> </w:t>
      </w:r>
      <w:r w:rsidRPr="006461A1">
        <w:rPr>
          <w:color w:val="000000"/>
          <w:sz w:val="28"/>
          <w:szCs w:val="28"/>
        </w:rPr>
        <w:t>- СПб.: Питер, 2006. - 576 с.</w:t>
      </w:r>
    </w:p>
    <w:p w:rsidR="00617ABB" w:rsidRPr="006461A1" w:rsidRDefault="00617ABB" w:rsidP="006461A1">
      <w:pPr>
        <w:numPr>
          <w:ilvl w:val="0"/>
          <w:numId w:val="6"/>
        </w:numPr>
        <w:shd w:val="clear" w:color="auto" w:fill="FFFFFF"/>
        <w:tabs>
          <w:tab w:val="left" w:pos="993"/>
        </w:tabs>
        <w:autoSpaceDE w:val="0"/>
        <w:autoSpaceDN w:val="0"/>
        <w:adjustRightInd w:val="0"/>
        <w:spacing w:line="360" w:lineRule="auto"/>
        <w:ind w:left="0" w:firstLine="0"/>
        <w:rPr>
          <w:color w:val="000000"/>
          <w:sz w:val="28"/>
          <w:szCs w:val="28"/>
        </w:rPr>
      </w:pPr>
      <w:r w:rsidRPr="006461A1">
        <w:rPr>
          <w:color w:val="000000"/>
          <w:sz w:val="28"/>
          <w:szCs w:val="28"/>
        </w:rPr>
        <w:t>Миляков И.В. Налоги и налогообложение: Практикум. - 3-е изд., перераб. и доп. - М.: ИПФРА-М, 200</w:t>
      </w:r>
      <w:r w:rsidR="003D1774" w:rsidRPr="006461A1">
        <w:rPr>
          <w:color w:val="000000"/>
          <w:sz w:val="28"/>
          <w:szCs w:val="28"/>
        </w:rPr>
        <w:t>8</w:t>
      </w:r>
      <w:r w:rsidRPr="006461A1">
        <w:rPr>
          <w:color w:val="000000"/>
          <w:sz w:val="28"/>
          <w:szCs w:val="28"/>
        </w:rPr>
        <w:t>. - 380 с.</w:t>
      </w:r>
    </w:p>
    <w:p w:rsidR="00617ABB" w:rsidRPr="006461A1" w:rsidRDefault="00617ABB" w:rsidP="006461A1">
      <w:pPr>
        <w:numPr>
          <w:ilvl w:val="0"/>
          <w:numId w:val="6"/>
        </w:numPr>
        <w:shd w:val="clear" w:color="auto" w:fill="FFFFFF"/>
        <w:tabs>
          <w:tab w:val="left" w:pos="993"/>
        </w:tabs>
        <w:autoSpaceDE w:val="0"/>
        <w:autoSpaceDN w:val="0"/>
        <w:adjustRightInd w:val="0"/>
        <w:spacing w:line="360" w:lineRule="auto"/>
        <w:ind w:left="0" w:firstLine="0"/>
        <w:rPr>
          <w:color w:val="000000"/>
          <w:sz w:val="28"/>
          <w:szCs w:val="28"/>
        </w:rPr>
      </w:pPr>
      <w:r w:rsidRPr="006461A1">
        <w:rPr>
          <w:color w:val="000000"/>
          <w:sz w:val="28"/>
          <w:szCs w:val="28"/>
        </w:rPr>
        <w:t>Налоги: Учебное пособие/Под ред. Д.Г. Черника. - М.: Финансы и статистика, 2007. 656 с.</w:t>
      </w:r>
    </w:p>
    <w:p w:rsidR="00617ABB" w:rsidRPr="006461A1" w:rsidRDefault="00617ABB" w:rsidP="006461A1">
      <w:pPr>
        <w:numPr>
          <w:ilvl w:val="0"/>
          <w:numId w:val="6"/>
        </w:numPr>
        <w:shd w:val="clear" w:color="auto" w:fill="FFFFFF"/>
        <w:tabs>
          <w:tab w:val="left" w:pos="993"/>
        </w:tabs>
        <w:autoSpaceDE w:val="0"/>
        <w:autoSpaceDN w:val="0"/>
        <w:adjustRightInd w:val="0"/>
        <w:spacing w:line="360" w:lineRule="auto"/>
        <w:ind w:left="0" w:firstLine="0"/>
        <w:rPr>
          <w:color w:val="000000"/>
          <w:sz w:val="28"/>
          <w:szCs w:val="28"/>
        </w:rPr>
      </w:pPr>
      <w:r w:rsidRPr="006461A1">
        <w:rPr>
          <w:color w:val="000000"/>
          <w:sz w:val="28"/>
          <w:szCs w:val="28"/>
        </w:rPr>
        <w:t>Пансков В.Г. Налоги и налогообложение в Российской Федерации: Учебник для вузов. 5-е изд., перераб. и дон. - М.: Международный центр финансово-экономического развития, 200</w:t>
      </w:r>
      <w:r w:rsidR="003D1774" w:rsidRPr="006461A1">
        <w:rPr>
          <w:color w:val="000000"/>
          <w:sz w:val="28"/>
          <w:szCs w:val="28"/>
        </w:rPr>
        <w:t>7</w:t>
      </w:r>
      <w:r w:rsidRPr="006461A1">
        <w:rPr>
          <w:color w:val="000000"/>
          <w:sz w:val="28"/>
          <w:szCs w:val="28"/>
        </w:rPr>
        <w:t>.</w:t>
      </w:r>
    </w:p>
    <w:p w:rsidR="00E93208" w:rsidRPr="006461A1" w:rsidRDefault="00617ABB" w:rsidP="006461A1">
      <w:pPr>
        <w:numPr>
          <w:ilvl w:val="0"/>
          <w:numId w:val="6"/>
        </w:numPr>
        <w:shd w:val="clear" w:color="auto" w:fill="FFFFFF"/>
        <w:tabs>
          <w:tab w:val="left" w:pos="993"/>
        </w:tabs>
        <w:autoSpaceDE w:val="0"/>
        <w:autoSpaceDN w:val="0"/>
        <w:adjustRightInd w:val="0"/>
        <w:spacing w:line="360" w:lineRule="auto"/>
        <w:ind w:left="0" w:firstLine="0"/>
        <w:rPr>
          <w:color w:val="000000"/>
          <w:sz w:val="28"/>
          <w:szCs w:val="28"/>
        </w:rPr>
      </w:pPr>
      <w:r w:rsidRPr="006461A1">
        <w:rPr>
          <w:color w:val="000000"/>
          <w:sz w:val="28"/>
          <w:szCs w:val="28"/>
        </w:rPr>
        <w:t>Юткина Т.Ф. Налоги и налогобложение: Учебник. 2-е изд., перераб. и доп. - М.: ИПФРА-М, 2003. - 576 с.</w:t>
      </w:r>
      <w:bookmarkStart w:id="0" w:name="_GoBack"/>
      <w:bookmarkEnd w:id="0"/>
    </w:p>
    <w:sectPr w:rsidR="00E93208" w:rsidRPr="006461A1" w:rsidSect="006461A1">
      <w:headerReference w:type="default" r:id="rId7"/>
      <w:pgSz w:w="11906" w:h="16838" w:code="9"/>
      <w:pgMar w:top="1134" w:right="851" w:bottom="1134" w:left="1701" w:header="28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3B" w:rsidRDefault="00377B3B">
      <w:r>
        <w:separator/>
      </w:r>
    </w:p>
  </w:endnote>
  <w:endnote w:type="continuationSeparator" w:id="0">
    <w:p w:rsidR="00377B3B" w:rsidRDefault="0037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3B" w:rsidRDefault="00377B3B">
      <w:r>
        <w:separator/>
      </w:r>
    </w:p>
  </w:footnote>
  <w:footnote w:type="continuationSeparator" w:id="0">
    <w:p w:rsidR="00377B3B" w:rsidRDefault="0037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A8" w:rsidRDefault="00CC67A8" w:rsidP="00C068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F9849FA"/>
    <w:lvl w:ilvl="0">
      <w:start w:val="1"/>
      <w:numFmt w:val="decimal"/>
      <w:lvlText w:val="%1."/>
      <w:lvlJc w:val="left"/>
      <w:pPr>
        <w:tabs>
          <w:tab w:val="num" w:pos="643"/>
        </w:tabs>
        <w:ind w:left="643" w:hanging="360"/>
      </w:pPr>
    </w:lvl>
  </w:abstractNum>
  <w:abstractNum w:abstractNumId="1">
    <w:nsid w:val="43EA250F"/>
    <w:multiLevelType w:val="hybridMultilevel"/>
    <w:tmpl w:val="BD32BD20"/>
    <w:lvl w:ilvl="0" w:tplc="0419000F">
      <w:start w:val="1"/>
      <w:numFmt w:val="decimal"/>
      <w:pStyle w:val="2"/>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30038D0"/>
    <w:multiLevelType w:val="hybridMultilevel"/>
    <w:tmpl w:val="126643E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3B01C01"/>
    <w:multiLevelType w:val="hybridMultilevel"/>
    <w:tmpl w:val="2A708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512FA"/>
    <w:rsid w:val="00184407"/>
    <w:rsid w:val="00251D37"/>
    <w:rsid w:val="00255083"/>
    <w:rsid w:val="0028209D"/>
    <w:rsid w:val="002A0A18"/>
    <w:rsid w:val="002B771B"/>
    <w:rsid w:val="002F3B6E"/>
    <w:rsid w:val="00317E9E"/>
    <w:rsid w:val="00377B3B"/>
    <w:rsid w:val="0039395F"/>
    <w:rsid w:val="003D1774"/>
    <w:rsid w:val="005061D4"/>
    <w:rsid w:val="00617ABB"/>
    <w:rsid w:val="006461A1"/>
    <w:rsid w:val="007271EA"/>
    <w:rsid w:val="007774C2"/>
    <w:rsid w:val="00816C83"/>
    <w:rsid w:val="008211B6"/>
    <w:rsid w:val="00867A82"/>
    <w:rsid w:val="00877F00"/>
    <w:rsid w:val="00925C3B"/>
    <w:rsid w:val="00966244"/>
    <w:rsid w:val="009725D0"/>
    <w:rsid w:val="00A145C3"/>
    <w:rsid w:val="00A55B5C"/>
    <w:rsid w:val="00A70A78"/>
    <w:rsid w:val="00A7573B"/>
    <w:rsid w:val="00BB548F"/>
    <w:rsid w:val="00C0686A"/>
    <w:rsid w:val="00C87412"/>
    <w:rsid w:val="00CA755D"/>
    <w:rsid w:val="00CC67A8"/>
    <w:rsid w:val="00CF1E2C"/>
    <w:rsid w:val="00D240DC"/>
    <w:rsid w:val="00E4359A"/>
    <w:rsid w:val="00E93208"/>
    <w:rsid w:val="00F23336"/>
    <w:rsid w:val="00F93481"/>
    <w:rsid w:val="00FA34D8"/>
    <w:rsid w:val="00FF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AEBE28-DD3F-4967-B4F9-C3A57303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686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0686A"/>
  </w:style>
  <w:style w:type="paragraph" w:customStyle="1" w:styleId="ConsNormal">
    <w:name w:val="ConsNormal"/>
    <w:uiPriority w:val="99"/>
    <w:rsid w:val="00E93208"/>
    <w:pPr>
      <w:widowControl w:val="0"/>
      <w:autoSpaceDE w:val="0"/>
      <w:autoSpaceDN w:val="0"/>
      <w:adjustRightInd w:val="0"/>
      <w:ind w:right="19772" w:firstLine="720"/>
    </w:pPr>
    <w:rPr>
      <w:rFonts w:ascii="Arial" w:hAnsi="Arial" w:cs="Arial"/>
    </w:rPr>
  </w:style>
  <w:style w:type="paragraph" w:styleId="20">
    <w:name w:val="Body Text 2"/>
    <w:basedOn w:val="a"/>
    <w:link w:val="21"/>
    <w:uiPriority w:val="99"/>
    <w:rsid w:val="00E93208"/>
    <w:pPr>
      <w:tabs>
        <w:tab w:val="right" w:pos="8640"/>
      </w:tabs>
      <w:overflowPunct w:val="0"/>
      <w:autoSpaceDE w:val="0"/>
      <w:autoSpaceDN w:val="0"/>
      <w:adjustRightInd w:val="0"/>
      <w:spacing w:line="360" w:lineRule="auto"/>
      <w:ind w:firstLine="567"/>
      <w:jc w:val="both"/>
      <w:textAlignment w:val="baseline"/>
    </w:pPr>
    <w:rPr>
      <w:rFonts w:ascii="Garamond" w:hAnsi="Garamond" w:cs="Garamond"/>
      <w:spacing w:val="-2"/>
      <w:lang w:val="en-US"/>
    </w:rPr>
  </w:style>
  <w:style w:type="character" w:customStyle="1" w:styleId="21">
    <w:name w:val="Основной текст 2 Знак"/>
    <w:link w:val="20"/>
    <w:uiPriority w:val="99"/>
    <w:semiHidden/>
    <w:rPr>
      <w:sz w:val="24"/>
      <w:szCs w:val="24"/>
    </w:rPr>
  </w:style>
  <w:style w:type="paragraph" w:styleId="3">
    <w:name w:val="Body Text Indent 3"/>
    <w:basedOn w:val="a"/>
    <w:link w:val="30"/>
    <w:uiPriority w:val="99"/>
    <w:rsid w:val="00E93208"/>
    <w:pPr>
      <w:tabs>
        <w:tab w:val="right" w:pos="8640"/>
      </w:tabs>
      <w:overflowPunct w:val="0"/>
      <w:autoSpaceDE w:val="0"/>
      <w:autoSpaceDN w:val="0"/>
      <w:adjustRightInd w:val="0"/>
      <w:ind w:left="360"/>
      <w:jc w:val="both"/>
      <w:textAlignment w:val="baseline"/>
    </w:pPr>
    <w:rPr>
      <w:rFonts w:ascii="Arial" w:hAnsi="Arial" w:cs="Arial"/>
      <w:spacing w:val="-2"/>
      <w:lang w:val="en-US"/>
    </w:rPr>
  </w:style>
  <w:style w:type="character" w:customStyle="1" w:styleId="30">
    <w:name w:val="Основной текст с отступом 3 Знак"/>
    <w:link w:val="3"/>
    <w:uiPriority w:val="99"/>
    <w:semiHidden/>
    <w:rPr>
      <w:sz w:val="16"/>
      <w:szCs w:val="16"/>
    </w:rPr>
  </w:style>
  <w:style w:type="paragraph" w:styleId="2">
    <w:name w:val="List Number 2"/>
    <w:basedOn w:val="a"/>
    <w:uiPriority w:val="99"/>
    <w:rsid w:val="00E93208"/>
    <w:pPr>
      <w:numPr>
        <w:numId w:val="3"/>
      </w:numPr>
      <w:tabs>
        <w:tab w:val="num" w:pos="643"/>
        <w:tab w:val="right" w:pos="8640"/>
      </w:tabs>
      <w:overflowPunct w:val="0"/>
      <w:autoSpaceDE w:val="0"/>
      <w:autoSpaceDN w:val="0"/>
      <w:adjustRightInd w:val="0"/>
      <w:ind w:left="643"/>
      <w:jc w:val="both"/>
      <w:textAlignment w:val="baseline"/>
    </w:pPr>
    <w:rPr>
      <w:rFonts w:ascii="Garamond" w:hAnsi="Garamond" w:cs="Garamond"/>
      <w:spacing w:val="-2"/>
      <w:lang w:val="en-US"/>
    </w:rPr>
  </w:style>
  <w:style w:type="table" w:styleId="a6">
    <w:name w:val="Table Grid"/>
    <w:basedOn w:val="a1"/>
    <w:uiPriority w:val="99"/>
    <w:rsid w:val="00E9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E4359A"/>
    <w:rPr>
      <w:color w:val="0000FF"/>
      <w:u w:val="single"/>
    </w:rPr>
  </w:style>
  <w:style w:type="paragraph" w:styleId="a8">
    <w:name w:val="footer"/>
    <w:basedOn w:val="a"/>
    <w:link w:val="a9"/>
    <w:uiPriority w:val="99"/>
    <w:rsid w:val="006461A1"/>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Лазарев К</dc:creator>
  <cp:keywords/>
  <dc:description/>
  <cp:lastModifiedBy>admin</cp:lastModifiedBy>
  <cp:revision>2</cp:revision>
  <cp:lastPrinted>2009-02-24T19:38:00Z</cp:lastPrinted>
  <dcterms:created xsi:type="dcterms:W3CDTF">2014-03-12T16:00:00Z</dcterms:created>
  <dcterms:modified xsi:type="dcterms:W3CDTF">2014-03-12T16:00:00Z</dcterms:modified>
</cp:coreProperties>
</file>