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8C" w:rsidRPr="009A45C7" w:rsidRDefault="00C6778C" w:rsidP="009A45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Министерство образования Российской Федерации</w:t>
      </w:r>
    </w:p>
    <w:p w:rsidR="00C6778C" w:rsidRPr="009A45C7" w:rsidRDefault="00C6778C" w:rsidP="009A45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Пензенский Государственный Университет</w:t>
      </w:r>
    </w:p>
    <w:p w:rsidR="00C6778C" w:rsidRPr="009A45C7" w:rsidRDefault="00C6778C" w:rsidP="009A45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Медицинский Институт</w:t>
      </w:r>
    </w:p>
    <w:p w:rsidR="00C6778C" w:rsidRPr="009A45C7" w:rsidRDefault="00C6778C" w:rsidP="009A45C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Кафедра Терапии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5103"/>
        <w:jc w:val="both"/>
        <w:outlineLvl w:val="0"/>
        <w:rPr>
          <w:sz w:val="28"/>
          <w:szCs w:val="28"/>
        </w:rPr>
      </w:pPr>
      <w:r w:rsidRPr="009A45C7">
        <w:rPr>
          <w:sz w:val="28"/>
          <w:szCs w:val="28"/>
        </w:rPr>
        <w:t>Зав. кафедрой д.м.н.,</w:t>
      </w:r>
      <w:r w:rsidR="009A45C7" w:rsidRPr="009A45C7">
        <w:rPr>
          <w:sz w:val="28"/>
          <w:szCs w:val="28"/>
        </w:rPr>
        <w:t>__________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center"/>
        <w:rPr>
          <w:sz w:val="28"/>
          <w:szCs w:val="28"/>
        </w:rPr>
      </w:pPr>
      <w:r w:rsidRPr="009A45C7">
        <w:rPr>
          <w:sz w:val="28"/>
          <w:szCs w:val="28"/>
        </w:rPr>
        <w:t>Реферат</w:t>
      </w:r>
      <w:r w:rsidR="009A45C7" w:rsidRP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 тему:</w:t>
      </w:r>
    </w:p>
    <w:p w:rsidR="00C6778C" w:rsidRPr="009A45C7" w:rsidRDefault="00C6778C" w:rsidP="009A45C7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«Отравление у детей»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5103"/>
        <w:jc w:val="both"/>
        <w:rPr>
          <w:sz w:val="28"/>
          <w:szCs w:val="28"/>
        </w:rPr>
      </w:pPr>
      <w:r w:rsidRPr="009A45C7">
        <w:rPr>
          <w:sz w:val="28"/>
          <w:szCs w:val="28"/>
        </w:rPr>
        <w:t xml:space="preserve">Выполнила: студентка </w:t>
      </w:r>
      <w:r w:rsidRPr="009A45C7">
        <w:rPr>
          <w:sz w:val="28"/>
          <w:szCs w:val="28"/>
          <w:lang w:val="en-US"/>
        </w:rPr>
        <w:t>V</w:t>
      </w:r>
      <w:r w:rsidRPr="009A45C7">
        <w:rPr>
          <w:sz w:val="28"/>
          <w:szCs w:val="28"/>
        </w:rPr>
        <w:t xml:space="preserve"> курса</w:t>
      </w:r>
    </w:p>
    <w:p w:rsidR="009A45C7" w:rsidRPr="009A45C7" w:rsidRDefault="009A45C7" w:rsidP="009A45C7">
      <w:pPr>
        <w:spacing w:line="360" w:lineRule="auto"/>
        <w:ind w:firstLine="5103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__________________________</w:t>
      </w:r>
    </w:p>
    <w:p w:rsidR="00C6778C" w:rsidRPr="009A45C7" w:rsidRDefault="00C6778C" w:rsidP="009A45C7">
      <w:pPr>
        <w:spacing w:line="360" w:lineRule="auto"/>
        <w:ind w:firstLine="5103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Проверил: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к.м.н., доцент</w:t>
      </w:r>
    </w:p>
    <w:p w:rsidR="009A45C7" w:rsidRPr="009A45C7" w:rsidRDefault="009A45C7" w:rsidP="009A45C7">
      <w:pPr>
        <w:spacing w:line="360" w:lineRule="auto"/>
        <w:ind w:firstLine="5103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______________________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</w:p>
    <w:p w:rsidR="009A45C7" w:rsidRDefault="009A45C7" w:rsidP="009A45C7">
      <w:pPr>
        <w:pStyle w:val="a3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A45C7" w:rsidRDefault="009A45C7" w:rsidP="009A45C7">
      <w:pPr>
        <w:pStyle w:val="a3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A45C7" w:rsidRDefault="009A45C7" w:rsidP="009A45C7">
      <w:pPr>
        <w:pStyle w:val="a3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A45C7" w:rsidRDefault="009A45C7" w:rsidP="009A45C7">
      <w:pPr>
        <w:pStyle w:val="a3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A45C7" w:rsidRDefault="009A45C7" w:rsidP="009A45C7">
      <w:pPr>
        <w:pStyle w:val="a3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6778C" w:rsidRPr="009A45C7" w:rsidRDefault="00C6778C" w:rsidP="009A45C7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Пенза</w:t>
      </w:r>
    </w:p>
    <w:p w:rsidR="00C6778C" w:rsidRPr="009A45C7" w:rsidRDefault="00C6778C" w:rsidP="009A45C7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2008</w:t>
      </w:r>
    </w:p>
    <w:p w:rsidR="00C6778C" w:rsidRDefault="009A45C7" w:rsidP="009A45C7">
      <w:pPr>
        <w:pStyle w:val="a3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9A45C7">
        <w:rPr>
          <w:b/>
          <w:sz w:val="28"/>
          <w:szCs w:val="28"/>
        </w:rPr>
        <w:br w:type="page"/>
      </w:r>
      <w:r w:rsidR="00C6778C" w:rsidRPr="009A45C7">
        <w:rPr>
          <w:b/>
          <w:sz w:val="28"/>
          <w:szCs w:val="28"/>
        </w:rPr>
        <w:t>План</w:t>
      </w:r>
    </w:p>
    <w:p w:rsidR="009A45C7" w:rsidRPr="009A45C7" w:rsidRDefault="009A45C7" w:rsidP="009A45C7">
      <w:pPr>
        <w:pStyle w:val="a3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6778C" w:rsidRPr="009A45C7" w:rsidRDefault="00C6778C" w:rsidP="009A45C7">
      <w:pPr>
        <w:widowControl w:val="0"/>
        <w:numPr>
          <w:ilvl w:val="0"/>
          <w:numId w:val="1"/>
        </w:numPr>
        <w:tabs>
          <w:tab w:val="clear" w:pos="2670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Статистика</w:t>
      </w:r>
    </w:p>
    <w:p w:rsidR="00C6778C" w:rsidRPr="009A45C7" w:rsidRDefault="00C6778C" w:rsidP="009A45C7">
      <w:pPr>
        <w:widowControl w:val="0"/>
        <w:numPr>
          <w:ilvl w:val="0"/>
          <w:numId w:val="1"/>
        </w:numPr>
        <w:tabs>
          <w:tab w:val="clear" w:pos="2670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Симптоматика отравлений и неотложная помощь</w:t>
      </w:r>
    </w:p>
    <w:p w:rsidR="00C6778C" w:rsidRPr="009A45C7" w:rsidRDefault="00C6778C" w:rsidP="009A45C7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Алкоголь</w:t>
      </w:r>
    </w:p>
    <w:p w:rsidR="00C6778C" w:rsidRPr="009A45C7" w:rsidRDefault="00C6778C" w:rsidP="009A45C7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Атропин</w:t>
      </w:r>
    </w:p>
    <w:p w:rsidR="00C6778C" w:rsidRPr="009A45C7" w:rsidRDefault="00C6778C" w:rsidP="009A45C7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Барбитураты</w:t>
      </w:r>
    </w:p>
    <w:p w:rsidR="00C6778C" w:rsidRPr="009A45C7" w:rsidRDefault="00C6778C" w:rsidP="009A45C7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Беллоид (белласпон)</w:t>
      </w:r>
    </w:p>
    <w:p w:rsidR="00C6778C" w:rsidRPr="009A45C7" w:rsidRDefault="00C6778C" w:rsidP="009A45C7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Бензин, керосин</w:t>
      </w:r>
    </w:p>
    <w:p w:rsidR="00C6778C" w:rsidRPr="009A45C7" w:rsidRDefault="00C6778C" w:rsidP="009A45C7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Ботулизм</w:t>
      </w:r>
    </w:p>
    <w:p w:rsidR="00C6778C" w:rsidRPr="009A45C7" w:rsidRDefault="00C6778C" w:rsidP="009A45C7">
      <w:pPr>
        <w:widowControl w:val="0"/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Литература</w:t>
      </w:r>
    </w:p>
    <w:p w:rsidR="00C6778C" w:rsidRDefault="009A45C7" w:rsidP="009A45C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9A45C7">
        <w:rPr>
          <w:b/>
          <w:sz w:val="28"/>
          <w:szCs w:val="28"/>
        </w:rPr>
        <w:t>1. Статистика</w:t>
      </w:r>
    </w:p>
    <w:p w:rsidR="009A45C7" w:rsidRPr="009A45C7" w:rsidRDefault="009A45C7" w:rsidP="009A45C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Отравления наиболее часто встречаются у детей в возрасте 1 /2-5 лет и могут наступить не только в результате проглатывания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ядовитых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веществ, но и при проникновении их через кожу и дыхательные пути. Отравления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могут наблюдаться у детей первых месяцев жизни при грудном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вскармливании, если мать принимала лекарственные препараты. Процесс отравления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делится на 4 периода: скрытый, или латентный (время от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поступления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организм отравляющего вещества до появления первых признаков отравления),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период резорбтивного действия (время от появления первых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признаков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отравления до развития выраженной картины его), период максимального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резорбтивного действия (на первый план выступают симптомы глубокой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дыхательной,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сердечно-сосудистой недостаточности, отек мозга, судороги), период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восстановления.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Общие мероприятия при оказании неотложной помощи.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Неотложная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помощь при отравлениях у детей должна оказываться как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можно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раньше.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Лечебные мероприятия зависят от того, каким путем попало отравляющее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вещество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 организм. Наиболее частый путь - через рот, поэтому наряду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созданием общей благоприятной обстановки (покой, достаточный доступ свежего воздуха, присутствие близких и др.) ребенку необходимо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промыть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желудок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или искусственно вызвать рвоту (при проглатывании сильных кислот или щелочей запрещается применение рвотных средств и вызывание рвоты из-за опасности аспирации). Чаще всего в качестве легких рвотных средств можно использовать теплый раствор поваренной соли (2 полные столовые ложки на 1 стакан воды), легкими мыльный раствор (1/4 стакана), раствор горчицы (1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чайная ложка сухой горчицы на 1 стакан теплой воды). Кроме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того,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рвоту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можно вызвать надавливанием пальцем или другим предметом на мягкое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небо.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Лекарственные рвотные средства в детской практике имеют ограниченное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применение.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При промывании желудка у детей необходимо принять меры к предупреждению попадания жидкости в дыхательные пути. В качестве средств, применяемых для промывания желудка у детей, используются: кипяченая слегка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подсоленная вода (не более 1%) или 1% раствор гидрокарбоната натрия, подогретые до 35-36С, раствор перманганата калия (1:1000). Промывание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должно производиться не позже чем через 12 и после попадания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отравляющего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вещества в желудок. Количество промываний жидкости,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применяемое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детей различных возрастов, следующее: до 3 </w:t>
      </w:r>
      <w:r w:rsidR="009A45C7" w:rsidRPr="009A45C7">
        <w:rPr>
          <w:sz w:val="28"/>
          <w:szCs w:val="28"/>
        </w:rPr>
        <w:t>мес.</w:t>
      </w:r>
      <w:r w:rsidRPr="009A45C7">
        <w:rPr>
          <w:sz w:val="28"/>
          <w:szCs w:val="28"/>
        </w:rPr>
        <w:t xml:space="preserve"> - 500 мл, до 1 года - </w:t>
      </w:r>
      <w:smartTag w:uri="urn:schemas-microsoft-com:office:smarttags" w:element="metricconverter">
        <w:smartTagPr>
          <w:attr w:name="ProductID" w:val="1 л"/>
        </w:smartTagPr>
        <w:r w:rsidRPr="009A45C7">
          <w:rPr>
            <w:sz w:val="28"/>
            <w:szCs w:val="28"/>
          </w:rPr>
          <w:t>1 л</w:t>
        </w:r>
      </w:smartTag>
      <w:r w:rsidRPr="009A45C7">
        <w:rPr>
          <w:sz w:val="28"/>
          <w:szCs w:val="28"/>
        </w:rPr>
        <w:t>, до 5 лет - 3-</w:t>
      </w:r>
      <w:smartTag w:uri="urn:schemas-microsoft-com:office:smarttags" w:element="metricconverter">
        <w:smartTagPr>
          <w:attr w:name="ProductID" w:val="5 л"/>
        </w:smartTagPr>
        <w:r w:rsidRPr="009A45C7">
          <w:rPr>
            <w:sz w:val="28"/>
            <w:szCs w:val="28"/>
          </w:rPr>
          <w:t>5 л</w:t>
        </w:r>
      </w:smartTag>
      <w:r w:rsidRPr="009A45C7">
        <w:rPr>
          <w:sz w:val="28"/>
          <w:szCs w:val="28"/>
        </w:rPr>
        <w:t>, до 10 лет - 6-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8 л</w:t>
        </w:r>
      </w:smartTag>
      <w:r w:rsidRPr="009A45C7">
        <w:rPr>
          <w:sz w:val="28"/>
          <w:szCs w:val="28"/>
        </w:rPr>
        <w:t xml:space="preserve"> и старше - 8-</w:t>
      </w:r>
      <w:smartTag w:uri="urn:schemas-microsoft-com:office:smarttags" w:element="metricconverter">
        <w:smartTagPr>
          <w:attr w:name="ProductID" w:val="10 л"/>
        </w:smartTagPr>
        <w:r w:rsidRPr="009A45C7">
          <w:rPr>
            <w:sz w:val="28"/>
            <w:szCs w:val="28"/>
          </w:rPr>
          <w:t>10 л</w:t>
        </w:r>
      </w:smartTag>
      <w:r w:rsidRPr="009A45C7">
        <w:rPr>
          <w:sz w:val="28"/>
          <w:szCs w:val="28"/>
        </w:rPr>
        <w:t>. До и после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промывания желудка необходимо ввести в него взвесь активированного угля (1-2 столовые ложки на 1 стакан воды) и оставить его там на 5-10 мин, а затем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вывести. Промывание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желудка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противопоказано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отравлении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стрихнином (возможны судороги). Целесообразно промывание желудка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повторить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через 2-3 и с последующим введением солевого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слабительного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(сульфат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магния, сульфат натрия из расчета 15-</w:t>
      </w:r>
      <w:smartTag w:uri="urn:schemas-microsoft-com:office:smarttags" w:element="metricconverter">
        <w:smartTagPr>
          <w:attr w:name="ProductID" w:val="20 г"/>
        </w:smartTagPr>
        <w:r w:rsidRPr="009A45C7">
          <w:rPr>
            <w:sz w:val="28"/>
            <w:szCs w:val="28"/>
          </w:rPr>
          <w:t>20 г</w:t>
        </w:r>
      </w:smartTag>
      <w:r w:rsidRPr="009A45C7">
        <w:rPr>
          <w:sz w:val="28"/>
          <w:szCs w:val="28"/>
        </w:rPr>
        <w:t xml:space="preserve"> на 100 мл воды) или вазелиновое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масло (но не растительное) из расчета 2-3 мл/кг в случаях попадания жирорастворимых ядов (бензин, керосин, трихлоэтилен). В дальнейшем переходят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 очистительные клизмы.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Водную нагрузку (подщелочення вода, слабозаваренный чай) увеличиваюбт до 1-</w:t>
      </w:r>
      <w:smartTag w:uri="urn:schemas-microsoft-com:office:smarttags" w:element="metricconverter">
        <w:smartTagPr>
          <w:attr w:name="ProductID" w:val="2 л"/>
        </w:smartTagPr>
        <w:r w:rsidRPr="009A45C7">
          <w:rPr>
            <w:sz w:val="28"/>
            <w:szCs w:val="28"/>
          </w:rPr>
          <w:t>2 л</w:t>
        </w:r>
      </w:smartTag>
      <w:r w:rsidRPr="009A45C7">
        <w:rPr>
          <w:sz w:val="28"/>
          <w:szCs w:val="28"/>
        </w:rPr>
        <w:t xml:space="preserve"> или переходят на внутривенное введение больших количеств изотонического раствора хлорида натрия, раствора Рингера. 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тяжелых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случаях отравления прибегают к форсированному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диурезу.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Количество вводимой жидкости определяется возрастом больного. При массе ребенка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до 10кг внутривенно вводят 180-200 мл/кг, до </w:t>
      </w:r>
      <w:smartTag w:uri="urn:schemas-microsoft-com:office:smarttags" w:element="metricconverter">
        <w:smartTagPr>
          <w:attr w:name="ProductID" w:val="15 кг"/>
        </w:smartTagPr>
        <w:r w:rsidRPr="009A45C7">
          <w:rPr>
            <w:sz w:val="28"/>
            <w:szCs w:val="28"/>
          </w:rPr>
          <w:t>15 кг</w:t>
        </w:r>
      </w:smartTag>
      <w:r w:rsidRPr="009A45C7">
        <w:rPr>
          <w:sz w:val="28"/>
          <w:szCs w:val="28"/>
        </w:rPr>
        <w:t xml:space="preserve"> - 150-180 мл/кг,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20 кг - 120-130 мл/кг, до 30% - 90-100 мл/кг. При этом назначают препараты, обладающие мощным диуретическим эффектом и усиливающие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почечный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кровоток: внутривенно 1520% раствор манитола (0,5-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1,5 г</w:t>
        </w:r>
      </w:smartTag>
      <w:r w:rsidRPr="009A45C7">
        <w:rPr>
          <w:sz w:val="28"/>
          <w:szCs w:val="28"/>
        </w:rPr>
        <w:t xml:space="preserve"> чистого вещества на 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1 кг</w:t>
        </w:r>
      </w:smartTag>
      <w:r w:rsidRPr="009A45C7">
        <w:rPr>
          <w:sz w:val="28"/>
          <w:szCs w:val="28"/>
        </w:rPr>
        <w:t xml:space="preserve"> массы тела); 30% раствор мочевины в 10% растворе глюкозы, лазикс (фуросемид) - 1 - 2 мг/кг в сутки. При проведении лечения необходим строгий контроль за диурезом (ежечасно), АД и венозным давлением, рН крови и мочи, гематокритом и желательной ионограммой. При дефиците мочи более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20% от количества инфузируемой жидкости лечение водной нагрузной 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комбинации с диуретиками прекращается.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Дезинтоксикационно действуют и такие растворы,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как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гемодез,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плазма крови (периодически струйно внутривенно по 50-100 мл на одну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перфузию). При отравлении гемолитическими или нефротоксическими ядами показано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заменное переливание крови. Эффект наступает при замене 2-3 объемов циркулирующей крови. Извлечение крови должно отставать от введения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приблизительно на 50-100 мл. При отравлении клеточными ядами заменное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переливание крови эффекта не дает. В таких случаях и при отравлении барбитуратами, метиловым спиртом, борной кислотой 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др.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определенным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эффектом можно применить перитонеальный диализ в специализированном хирургическом отделении. В случаях крайне тяжелого отравления прибегают к гемодиализу, гемосорбции. При поражении печени лечебные мероприятия должны быть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направлены на восстановление обезвреживающей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функции: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преднизолон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(1-7-3 мг/кг), глюкоза, витамины группы В, фолиевая кислота (1-5 мг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сутки), унитиол (1 мл 5% раствора на 10кг массы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тела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внутримышечно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2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раза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 день).</w:t>
      </w:r>
    </w:p>
    <w:p w:rsidR="00C6778C" w:rsidRDefault="00C6778C" w:rsidP="009A4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A45C7">
        <w:rPr>
          <w:sz w:val="28"/>
          <w:szCs w:val="28"/>
        </w:rPr>
        <w:t>Госпитализация во всех случаях в палаты интенсивной терапии или отделение реанимации.</w:t>
      </w:r>
    </w:p>
    <w:p w:rsidR="009A45C7" w:rsidRPr="009A45C7" w:rsidRDefault="009A45C7" w:rsidP="009A4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6778C" w:rsidRPr="009A45C7" w:rsidRDefault="009A45C7" w:rsidP="009A45C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45C7">
        <w:rPr>
          <w:b/>
          <w:sz w:val="28"/>
          <w:szCs w:val="28"/>
        </w:rPr>
        <w:t>2. Симптоматика отравлений и неотложная помощь</w:t>
      </w:r>
    </w:p>
    <w:p w:rsidR="009A45C7" w:rsidRDefault="009A45C7" w:rsidP="009A45C7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C6778C" w:rsidRPr="009A45C7" w:rsidRDefault="00C6778C" w:rsidP="009A45C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A45C7">
        <w:rPr>
          <w:b/>
          <w:i/>
          <w:sz w:val="28"/>
          <w:szCs w:val="28"/>
        </w:rPr>
        <w:t>Алкоголь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У детей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толерантность к алкоголю низкая, смертельная доза составляет 3 мл/кг. Быстро развивается кома, кожа холодная, липкая, гиперемия сменяется общей бледностью, падает АД, пульс частый, малого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наполнения,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крайне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тяжелых случаях возникает отек легких. Возможна аспирация рвотных масс, что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изменяет клиническую картину. Диагноз вследствие специфического запаха алкоголя не представляет трудностей.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Неотложная помощь. Если ребенок 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сознании,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промывают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желудок, вводят через зонд солевое слабительное, внутривенно 5% раствор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глюкозы, 4%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раствор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гидрокарбоната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натрия,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форсированный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диурез.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Подкожно 0,3-0,75-1 мл 10% раствора кофеина или кордиамина, 0,1-0,3 мл 1% раствора цититона или лобелина, кислород, свежий воздух, покой. При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симптомах сердечно-сосудистой недостаточности 0,06% раствор коргликона (в возрасте 1-6 месяцев - 0,1 мл, 1-3 лет - 0,2-0,3 мл, 4-7 лет - 0,3-0,4 мл,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старше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7 лет - 0,5-0,8 мл не более 2 раз в сутки) или 0,05%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раствор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строфантина (в возрасте 1-6 месяцев - 0,05-0,1 мл, I-3 лет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-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0,1-0,2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мл,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4-7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лет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- 0,2-0,03 мл, старше 7 лет - 0,3-0,4 мл 3-4 раза в сутки), 1% раствор мезатона (0,05-0,1 мл на год жизни в 20-50 мл 5-10% раствора глюкозы).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b/>
          <w:i/>
          <w:sz w:val="28"/>
          <w:szCs w:val="28"/>
        </w:rPr>
        <w:t>Атропин</w:t>
      </w:r>
      <w:r w:rsidRPr="009A45C7">
        <w:rPr>
          <w:sz w:val="28"/>
          <w:szCs w:val="28"/>
        </w:rPr>
        <w:t xml:space="preserve"> (белена, дурман, красавка,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белладонна).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Нередко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отравление наступает вследствие употребления детьми плодов красавки, похожих на дикую вишню, или из-за передозировки лекарственных препаратов,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содержащих белладонну. Дети в возрасте до 3 месяцев очень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чувствительны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препаратам атропинового ряда.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Клинические признаки отравления появляются спустя 15-20 минут после приема токсических доз атропина, достигают максимума к концу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первого часа и сохраняются 3-6 часов. Первая фаза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(фаза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возбуждения):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беспокойство, дети мечутся, кричат, появляются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зрительно-слуховые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галлюцинации, двоение в глазах, нарушается координация, кожные покровы 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слизистые оболочки сухие, лицо гиперемировано, склеры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инъецированы,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тахикардия, повышение АД, зрачки расширены и на свет не реагируют,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температура субфебрильная. Во второй фазе (фазе угнетения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ЦНС)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наступают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признаки прогрессирующего снижения активности и поражения нервной системы: снижаются, а затем исчезают рефлексы,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развивается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гипотония,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олигурия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или анурия. Смерть наступает от паралича дыхательного центра.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Неотложная помощь. Как можно более раннее промывание желудка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большим количеством раствора хлорида натрия (2-3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столовые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ложки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5-10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л), 0,5-1% раствором танина. Через зонд вводят солевое слабительное или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вазелиновое масло (2-3 мл/кг),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взвесь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активированного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угля.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Проведение форсированного диуреза. При возбуждении назначают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барбитураты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(разовая доза барбамила на 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1 кг</w:t>
        </w:r>
      </w:smartTag>
      <w:r w:rsidRPr="009A45C7">
        <w:rPr>
          <w:sz w:val="28"/>
          <w:szCs w:val="28"/>
        </w:rPr>
        <w:t xml:space="preserve"> массы тела: 1 - 5 лет - 7 мг или 0,14 мл 5% раствора; 6-10 лет - 6 мг или 0,12 мл, 11-14 лет - 5 мг или ОД мл, можно повторять 1-2 раза); диазепам (седуксен) - внутривенно или внутримышечно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 дозе 0,3-0,5 мг/кг однократно, в тяжелых случаях иногда до IMP/КГ, но не более 10 мг на введение, эффект длится около 2 часов; оксибутират натрия (50-150 мг/кг однократно, в тяжелых случаях иногда до 1 мг/кг, но не более 10 мг на введение, эффект длится около 2 часов;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оксибутират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натрия (50-150 мг/кг внутривенно медленно, внутримышечно, ректально);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аминазин - 0,15-0,6 мл 2,5% раствора внутривенно или внутримышечно, можно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повторять через 8-12 ч. Подкожно вводят пилокарпин - 0,3-1 мл 1%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раствора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 зависимости от возраста. При резкой гиперемии - физические методы охлаждения (холод на голову, обертывание влажными простынями, обтирание спиртом, обдувание вентилятором), анальгин (50% раствор внутримышечно по 0,1 мл на 1 год жизни, можно вводить повторно через 8 ч). Тяжелое отравление при позднем поступлении больного является показанием к операции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замещения крови.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b/>
          <w:i/>
          <w:sz w:val="28"/>
          <w:szCs w:val="28"/>
        </w:rPr>
        <w:t>Барбитураты</w:t>
      </w:r>
      <w:r w:rsidRPr="009A45C7">
        <w:rPr>
          <w:sz w:val="28"/>
          <w:szCs w:val="28"/>
        </w:rPr>
        <w:t>. Отравление препаратами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барбитуратного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ряда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барбамил (амитал-натрий), барбитал (веронал), мединал (барбитал-натрий), фенобарбитал (люминал) и др. чаще всего связано с их доступностью для детей при открытом хранении в домашних условиях, реже - при их передозировке.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В зависимости от степени токсического действия барбиту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ратов различают 4 стадии отравления: </w:t>
      </w:r>
      <w:r w:rsidRPr="009A45C7">
        <w:rPr>
          <w:sz w:val="28"/>
          <w:szCs w:val="28"/>
          <w:lang w:val="en-US"/>
        </w:rPr>
        <w:t>I</w:t>
      </w:r>
      <w:r w:rsidRPr="009A45C7">
        <w:rPr>
          <w:sz w:val="28"/>
          <w:szCs w:val="28"/>
        </w:rPr>
        <w:t xml:space="preserve"> стадия - продолжительный сон,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возможно пробуждение, зрачки умеренно сужены, реакция на свет сохранен, могут быть атаксия, гиперсаливация, несвязная речь; II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стадия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-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поверхностная кома: суженные зрачки, нарушение дыхания, цианоз слизистых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оболочек, низкое АД, сохранена болевая чувствительность; III стадия -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глубокая кома: отсутствие глазных и сухожильных рефлексов, болевой чувствительности, поверхностное редкое дыхание, разлитой цианоз, олигурия,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высокая температура. Нередко в этой стадии могут развиться коллапс, асфиксия, отек легкого; IV стадия - посткоматозная: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непостоянная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неврологическая симптоматика (слабость и шаткая походка, птоз, некоординированные движения), эмоциональная лабильность и ДР.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Неотложная помощь. Среди мероприятий первого порядка - борьба с дыхательной недостаточностью, интубация трахеи у детей с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комой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(если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кома продолжается более 48 и - трахеостомия), искусственная вентиляция легких (высокое содержание углекислоты - Рсо2, более 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50 мм</w:t>
        </w:r>
      </w:smartTag>
      <w:r w:rsidRPr="009A45C7">
        <w:rPr>
          <w:sz w:val="28"/>
          <w:szCs w:val="28"/>
        </w:rPr>
        <w:t xml:space="preserve"> рт.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ст.),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бемегрид (внутривенно медленно в течение 3-4 мин, разовые дозы 0,5% раствора на 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1 кг</w:t>
        </w:r>
      </w:smartTag>
      <w:r w:rsidRPr="009A45C7">
        <w:rPr>
          <w:sz w:val="28"/>
          <w:szCs w:val="28"/>
        </w:rPr>
        <w:t xml:space="preserve"> массы тела: 6-10 лет - 0,14 мл, I I-14 лет - 0,12 мл, можно повторять до 5-7 раз в сутки, бемегрид не вводят при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глубокой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коме.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 xml:space="preserve">Мероприятия второго порядка: промывание желудка, введение в него активированного угля в форме водной суспензии (1-2 столовые ложки на 1 стакан воды), солевого слабительного, форсированный диурез (изотонические растворы глюкозы и солей) с ощелачиванием, перитонеальный диализ и гемодиализ, детоксикационная гемосорьбция: симптоматическая терапия включает антибиотики, мезатон. Сердечные гликозиды назначают после стабилизации венозного давления (не ниже 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3 см</w:t>
        </w:r>
      </w:smartTag>
      <w:r w:rsidRPr="009A45C7">
        <w:rPr>
          <w:sz w:val="28"/>
          <w:szCs w:val="28"/>
        </w:rPr>
        <w:t xml:space="preserve"> вод. ст.). Вводят также преднизолон (1-3 мг/кг), витамины.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b/>
          <w:i/>
          <w:sz w:val="28"/>
          <w:szCs w:val="28"/>
        </w:rPr>
        <w:t>Беллоид (белласпон)</w:t>
      </w:r>
      <w:r w:rsidRPr="009A45C7">
        <w:rPr>
          <w:sz w:val="28"/>
          <w:szCs w:val="28"/>
        </w:rPr>
        <w:t>. Красивые таблетки привлекают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внимание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детей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 возрасте до 3-4 лет. Их состав (белладонна,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эрготоксин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барбитураты) обусловливают адрено - и холинолитическое действие.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В клинической картине отправления выделяют три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фазы: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возбуждение, сон, угнетение. Первая фаза наступает спустя 15-20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минут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после приема препарата и обусловлена содержанием в нем атропина.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Вторая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фаза связана со снотворным действием барбитуратов, третья - отражает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сочетание угнетающего действие барбитуратов и атропина.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Симптомы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легких степенях отравления проявляются вялостью, сонливостью, расстройством координации, сухостью кожи, легкой гиперемией лица,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жаждой.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тяжелой степени отравления развивается кома, снижаются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или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исчезают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рефлексы, нарушается дыхание, появляется сердечно-сосудистая недостаточность.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Неотложная помощь. Промывание желудка,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форсированный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диурез,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гемосорбция, при возбуждении - нейролептики (2,5% раствор аминазина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внутримышечно: до 1 года - 0,15-0,2 мл, в возрасте 1-2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лет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-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0,25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мл,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3-6 лет-0,4 мл, 7-9 лет-0,5 мл, 10-14 лет-0,6 мл 1-2 раза) и другие препараты. При развитии комы тактика такая же, как при отравлении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бароитуратами: коррекция дыхания - оксигенотерапия, искусственная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вентиляция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легких, средства, поддерживающие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сердечную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деятельность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(0,0,1%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раствор коргликона - 0,1-0,8 мл, 0,05% раствор строфантина - 0,1 - 0,4 мл).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b/>
          <w:i/>
          <w:sz w:val="28"/>
          <w:szCs w:val="28"/>
        </w:rPr>
        <w:t>Бензин, керосин</w:t>
      </w:r>
      <w:r w:rsidRPr="009A45C7">
        <w:rPr>
          <w:sz w:val="28"/>
          <w:szCs w:val="28"/>
        </w:rPr>
        <w:t>. Отравление может возникнуть как при вдыхании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паров, так и при употреблении внутрь.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Если концентрация паров во вдыхаемом воздухе невелика, наблюдается головокружение, головная боль, возбуждение, рвота,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тахикардия, эйфория, переходящая в сонливость, АД падает, лицо гиперемировано, дыхание становится частым, поверхностных, в моче появляется белок, уробилин. При большой концентрации паров бензина в воздухе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развиваются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судороги, потеря сознания, может быстро наступить смерть. В случае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благоприятного исхода в дальнейшем развивается пневмония. При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заглатывании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отмечаются запах бензина или керосина изо рта, боль и жжение во рту, по ходу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пищевода, в желудке, кровь в стуле и рвотных массах, пальпируется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увеличенная и болезненная печень, возникают сердечно-сосудистые нарушения, диспноэ, повышение температуры, озноб.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Неотложная помощь. Удаление ребенка из помещения, насыщенного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парами бензина, обеспечение доступа свежего воздуха, ингаляция кислорода,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промывание желудка через зонд, введение в желудок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вазелинового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масла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(не давать рвотных средств) или взвеси активированного угля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последующим его извлечением. Внутривенно вводят 5% раствор глюкозы с 0,06% раствором коргликона (0,1-0,8 мл) или 0,5%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раствором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строфантина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(0,1-0,4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мл), подкожно раствор кордиамина (0,2-1 мл 0,1% раствора).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Применяют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банки, горчичники. При развитии комы и нарушениях дыхания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-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интубация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искусственная вентиляция легких, симптоматическая терапия. При пневмонии - антибиотики.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b/>
          <w:i/>
          <w:sz w:val="28"/>
          <w:szCs w:val="28"/>
        </w:rPr>
        <w:t>Ботулизм</w:t>
      </w:r>
      <w:r w:rsidRPr="009A45C7">
        <w:rPr>
          <w:sz w:val="28"/>
          <w:szCs w:val="28"/>
        </w:rPr>
        <w:t>. Развивается тяжелая интоксикация, вызванная токсинами ботулизма при употреблении мясных и рыбных консервов, ветчины, колбас, гороха или фасоли, хранящихся в герметически закрытых консервных банках, чаще приготовленных в домашних условиях. Токсины ботулизма поражают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преимущественно центральную и вегетативную нервную системы.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Симптомы отравления проявляются после непродолжительного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инкубационного периода (2-4 часа, иногда 2-3 дня, редко до 9-10 дней) тошнотой,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рвотой, болью в животе, головокружением,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двоением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глазах,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расширением зрачков, параличом мышц мягкого неба, языка, глотки,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гортани,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сухостью слизистых оболочек, жаждой, метеоризмом, расстройством глотания, параличом мышц лица; возбуждение сменяется угнетением, развивается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сосудистая деятельность. Наиболее характерны для ботулизма зрительные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расстройства и возникновение неврологической симптоматики на фоне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якобы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необъяснимо нарастающей мышечной слабости (в ногах, руках). С первых дней резко снижается выделение мочи, пота, слюны. Дифференциальный диагноз проводят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 отравлениями атропином, ядовитыми грибами, полиомиелитом, дифтерией.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Неотложная помощь. Промывание желудка 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кишечника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(быть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осторожным при нарушении акта глотания и пареза надгортанника) 25% раствором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гидрокарбоната натрия (до 5-</w:t>
      </w:r>
      <w:smartTag w:uri="urn:schemas-microsoft-com:office:smarttags" w:element="metricconverter">
        <w:smartTagPr>
          <w:attr w:name="ProductID" w:val="8 л"/>
        </w:smartTagPr>
        <w:r w:rsidRPr="009A45C7">
          <w:rPr>
            <w:sz w:val="28"/>
            <w:szCs w:val="28"/>
          </w:rPr>
          <w:t>8 л</w:t>
        </w:r>
      </w:smartTag>
      <w:r w:rsidRPr="009A45C7">
        <w:rPr>
          <w:sz w:val="28"/>
          <w:szCs w:val="28"/>
        </w:rPr>
        <w:t>); после промывания желудка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делают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очистительную клизму, при парезе кишечника -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сифонную.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Внутримышечно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вводят поливалентную антитоксическую противоботулическую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сыворотку.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Перед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ее введением проводят внутрикожную пробу с разведенной сывороткой. Первоначально вводят сыворотку типов А и Е по 10000 ME и типа В - 5000 ME.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Через 10-12 и повторно вводят ту же дозу. Однако нередко этого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количества бывает достаточно для полной нейтрализации токсина, в связи, с чем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сыворотку вводят повторно в дозах, зависящих от клинического эффекта. Обычно для лечения тяжелых форм ботулизма на полный курс лечения расходуется до 50000 - 60000 ME сыворотки типов А, Е и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25000-30000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ME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типа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В,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иногда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и больше.</w:t>
      </w:r>
    </w:p>
    <w:p w:rsidR="00C6778C" w:rsidRPr="009A45C7" w:rsidRDefault="00C6778C" w:rsidP="009A45C7">
      <w:pPr>
        <w:spacing w:line="360" w:lineRule="auto"/>
        <w:ind w:firstLine="709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В общий комплекс лечения больных входит неспецифическая дезинтоксикационная терапия: внутривенное введение солевых растворов, глюкозы и кровезаменителей (плазма, гемодез, полидез), желательно применить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противоботулическую гомологичную плазму - 100-200 мл капельно одномоментно. Для воздействия на споры назначают левомицетин (30-50 мг/кг в сутки), тетрациклин (10000-25000 ЕД в сутки) в течение 7 дней. Показаны АТФ, витамины группы В и С, сердечные гликозиды (0,06% раствор коргликона - 0,1-0,8 мл или 0,05% раствор строфантина 0,1-0,4 мл). При парезах мышц глотки, гортани, языка с нарушением дыхания, ателектазами, пневмонией показаны трахеостомия и эндотрахеальная искусственная вентиляция; постоянно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отсасывается слизь из верхних дыхательных путей.</w:t>
      </w:r>
    </w:p>
    <w:p w:rsidR="00C6778C" w:rsidRDefault="00C6778C" w:rsidP="009A45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A45C7">
        <w:rPr>
          <w:sz w:val="28"/>
          <w:szCs w:val="28"/>
        </w:rPr>
        <w:t>Госпитализация срочная в инфекционное отделение, в тяжелых случаях</w:t>
      </w:r>
      <w:r w:rsidR="009A45C7">
        <w:rPr>
          <w:sz w:val="28"/>
          <w:szCs w:val="28"/>
        </w:rPr>
        <w:t xml:space="preserve"> </w:t>
      </w:r>
      <w:r w:rsidRPr="009A45C7">
        <w:rPr>
          <w:sz w:val="28"/>
          <w:szCs w:val="28"/>
        </w:rPr>
        <w:t>- в реанимационное отделение.</w:t>
      </w:r>
    </w:p>
    <w:p w:rsidR="00C6778C" w:rsidRDefault="009A45C7" w:rsidP="009A45C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Pr="009A45C7">
        <w:rPr>
          <w:b/>
          <w:sz w:val="28"/>
          <w:szCs w:val="28"/>
        </w:rPr>
        <w:t>Литература</w:t>
      </w:r>
    </w:p>
    <w:p w:rsidR="009A45C7" w:rsidRPr="009A45C7" w:rsidRDefault="009A45C7" w:rsidP="009A45C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6778C" w:rsidRPr="009A45C7" w:rsidRDefault="00C6778C" w:rsidP="009A45C7">
      <w:pPr>
        <w:widowControl w:val="0"/>
        <w:numPr>
          <w:ilvl w:val="0"/>
          <w:numId w:val="2"/>
        </w:numPr>
        <w:tabs>
          <w:tab w:val="clear" w:pos="1065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 xml:space="preserve">«Неотложная медицинская помощь», под ред. Дж. Э. Тинтиналли, Рл. Кроума, Э. Руиза, </w:t>
      </w:r>
      <w:r w:rsidRPr="009A45C7">
        <w:rPr>
          <w:iCs/>
          <w:sz w:val="28"/>
          <w:szCs w:val="28"/>
        </w:rPr>
        <w:t>Перевод с английского д-ра мед. наук В.И.Кандрора,</w:t>
      </w:r>
      <w:r w:rsidRPr="009A45C7">
        <w:rPr>
          <w:sz w:val="28"/>
          <w:szCs w:val="28"/>
        </w:rPr>
        <w:t xml:space="preserve"> </w:t>
      </w:r>
      <w:r w:rsidRPr="009A45C7">
        <w:rPr>
          <w:iCs/>
          <w:sz w:val="28"/>
          <w:szCs w:val="28"/>
        </w:rPr>
        <w:t>д. м. н. М.В.</w:t>
      </w:r>
      <w:r w:rsidR="009A45C7" w:rsidRPr="009A45C7">
        <w:rPr>
          <w:iCs/>
          <w:sz w:val="28"/>
          <w:szCs w:val="28"/>
        </w:rPr>
        <w:t xml:space="preserve"> </w:t>
      </w:r>
      <w:r w:rsidRPr="009A45C7">
        <w:rPr>
          <w:iCs/>
          <w:sz w:val="28"/>
          <w:szCs w:val="28"/>
        </w:rPr>
        <w:t>Неверовой, д-ра мед. наук А.В.</w:t>
      </w:r>
      <w:r w:rsidR="009A45C7" w:rsidRPr="009A45C7">
        <w:rPr>
          <w:iCs/>
          <w:sz w:val="28"/>
          <w:szCs w:val="28"/>
        </w:rPr>
        <w:t xml:space="preserve"> </w:t>
      </w:r>
      <w:r w:rsidRPr="009A45C7">
        <w:rPr>
          <w:iCs/>
          <w:sz w:val="28"/>
          <w:szCs w:val="28"/>
        </w:rPr>
        <w:t>Сучкова,</w:t>
      </w:r>
      <w:r w:rsidRPr="009A45C7">
        <w:rPr>
          <w:sz w:val="28"/>
          <w:szCs w:val="28"/>
        </w:rPr>
        <w:t xml:space="preserve"> </w:t>
      </w:r>
      <w:r w:rsidRPr="009A45C7">
        <w:rPr>
          <w:iCs/>
          <w:sz w:val="28"/>
          <w:szCs w:val="28"/>
        </w:rPr>
        <w:t>к. м. н. А.В.</w:t>
      </w:r>
      <w:r w:rsidR="009A45C7" w:rsidRPr="009A45C7">
        <w:rPr>
          <w:iCs/>
          <w:sz w:val="28"/>
          <w:szCs w:val="28"/>
        </w:rPr>
        <w:t xml:space="preserve"> </w:t>
      </w:r>
      <w:r w:rsidRPr="009A45C7">
        <w:rPr>
          <w:iCs/>
          <w:sz w:val="28"/>
          <w:szCs w:val="28"/>
        </w:rPr>
        <w:t>Низового, Ю.Л.</w:t>
      </w:r>
      <w:r w:rsidR="009A45C7" w:rsidRPr="009A45C7">
        <w:rPr>
          <w:iCs/>
          <w:sz w:val="28"/>
          <w:szCs w:val="28"/>
        </w:rPr>
        <w:t xml:space="preserve"> </w:t>
      </w:r>
      <w:r w:rsidRPr="009A45C7">
        <w:rPr>
          <w:iCs/>
          <w:sz w:val="28"/>
          <w:szCs w:val="28"/>
        </w:rPr>
        <w:t>Амченкова; под ред. Д.м.н. В.Т. Ивашкина, Д.М.Н. П.Г. Брюсова; Москва «Медицина» 2001</w:t>
      </w:r>
    </w:p>
    <w:p w:rsidR="00C6778C" w:rsidRPr="009A45C7" w:rsidRDefault="00C6778C" w:rsidP="009A45C7">
      <w:pPr>
        <w:numPr>
          <w:ilvl w:val="0"/>
          <w:numId w:val="2"/>
        </w:numPr>
        <w:tabs>
          <w:tab w:val="clear" w:pos="1065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A45C7">
        <w:rPr>
          <w:sz w:val="28"/>
          <w:szCs w:val="28"/>
        </w:rPr>
        <w:t>Елисеев О.М. (составитель) Справочник по оказанию скорой и неотложной помощи, «Лейла», СПБ, 1996 год</w:t>
      </w:r>
      <w:bookmarkStart w:id="0" w:name="_GoBack"/>
      <w:bookmarkEnd w:id="0"/>
    </w:p>
    <w:sectPr w:rsidR="00C6778C" w:rsidRPr="009A45C7" w:rsidSect="009A45C7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C1" w:rsidRDefault="006360C1">
      <w:r>
        <w:separator/>
      </w:r>
    </w:p>
  </w:endnote>
  <w:endnote w:type="continuationSeparator" w:id="0">
    <w:p w:rsidR="006360C1" w:rsidRDefault="006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8C" w:rsidRDefault="00C6778C" w:rsidP="001B598E">
    <w:pPr>
      <w:pStyle w:val="a4"/>
      <w:framePr w:wrap="around" w:vAnchor="text" w:hAnchor="margin" w:xAlign="right" w:y="1"/>
      <w:rPr>
        <w:rStyle w:val="a6"/>
      </w:rPr>
    </w:pPr>
  </w:p>
  <w:p w:rsidR="00C6778C" w:rsidRDefault="00C6778C" w:rsidP="00C6778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8C" w:rsidRDefault="002F4957" w:rsidP="001B598E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C6778C" w:rsidRDefault="00C6778C" w:rsidP="00C6778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C1" w:rsidRDefault="006360C1">
      <w:r>
        <w:separator/>
      </w:r>
    </w:p>
  </w:footnote>
  <w:footnote w:type="continuationSeparator" w:id="0">
    <w:p w:rsidR="006360C1" w:rsidRDefault="0063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B9A"/>
    <w:multiLevelType w:val="hybridMultilevel"/>
    <w:tmpl w:val="2EFCC1F8"/>
    <w:lvl w:ilvl="0" w:tplc="04D485F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65"/>
        </w:tabs>
        <w:ind w:left="3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  <w:rPr>
        <w:rFonts w:cs="Times New Roman"/>
      </w:rPr>
    </w:lvl>
  </w:abstractNum>
  <w:abstractNum w:abstractNumId="1">
    <w:nsid w:val="1BB51C12"/>
    <w:multiLevelType w:val="hybridMultilevel"/>
    <w:tmpl w:val="44F28F64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5790018C"/>
    <w:multiLevelType w:val="hybridMultilevel"/>
    <w:tmpl w:val="FF1C6DB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78C"/>
    <w:rsid w:val="001753D0"/>
    <w:rsid w:val="001B598E"/>
    <w:rsid w:val="00233381"/>
    <w:rsid w:val="002F4957"/>
    <w:rsid w:val="00404686"/>
    <w:rsid w:val="006360C1"/>
    <w:rsid w:val="009A45C7"/>
    <w:rsid w:val="00A346CF"/>
    <w:rsid w:val="00C6778C"/>
    <w:rsid w:val="00C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F9CE0E-F8C7-4079-8B43-E5488484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78C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C6778C"/>
  </w:style>
  <w:style w:type="paragraph" w:styleId="a4">
    <w:name w:val="footer"/>
    <w:basedOn w:val="a"/>
    <w:link w:val="a5"/>
    <w:uiPriority w:val="99"/>
    <w:rsid w:val="00C6778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C677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hosp5</Company>
  <LinksUpToDate>false</LinksUpToDate>
  <CharactersWithSpaces>17440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111</dc:creator>
  <cp:keywords/>
  <dc:description/>
  <cp:lastModifiedBy>admin</cp:lastModifiedBy>
  <cp:revision>2</cp:revision>
  <dcterms:created xsi:type="dcterms:W3CDTF">2014-02-25T06:20:00Z</dcterms:created>
  <dcterms:modified xsi:type="dcterms:W3CDTF">2014-02-25T06:20:00Z</dcterms:modified>
</cp:coreProperties>
</file>