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94" w:rsidRPr="00522D52" w:rsidRDefault="00037790">
      <w:r w:rsidRPr="00522D52">
        <w:t>Отдел образования</w:t>
      </w:r>
    </w:p>
    <w:p w:rsidR="00037790" w:rsidRPr="001647A8" w:rsidRDefault="00037790">
      <w:pPr>
        <w:rPr>
          <w:b/>
        </w:rPr>
      </w:pPr>
      <w:r w:rsidRPr="00522D52">
        <w:t xml:space="preserve">Администрации                                                               </w:t>
      </w:r>
      <w:r w:rsidR="001647A8" w:rsidRPr="001647A8">
        <w:rPr>
          <w:b/>
        </w:rPr>
        <w:t>Руководителю ОУ</w:t>
      </w:r>
    </w:p>
    <w:p w:rsidR="00E215EA" w:rsidRPr="00522D52" w:rsidRDefault="00037790">
      <w:r w:rsidRPr="00522D52">
        <w:t xml:space="preserve">Курманаевского района </w:t>
      </w:r>
      <w:r w:rsidR="00D423F4" w:rsidRPr="00522D52">
        <w:t xml:space="preserve"> </w:t>
      </w:r>
      <w:r w:rsidR="00D37DA3">
        <w:t xml:space="preserve">                                                 </w:t>
      </w:r>
    </w:p>
    <w:p w:rsidR="003B17ED" w:rsidRPr="00522D52" w:rsidRDefault="00D423F4">
      <w:r w:rsidRPr="00522D52">
        <w:t xml:space="preserve">                                                </w:t>
      </w:r>
    </w:p>
    <w:p w:rsidR="00037790" w:rsidRPr="00522D52" w:rsidRDefault="00037790">
      <w:pPr>
        <w:rPr>
          <w:b/>
        </w:rPr>
      </w:pPr>
      <w:r w:rsidRPr="00522D52">
        <w:rPr>
          <w:b/>
        </w:rPr>
        <w:t>Информационно-методический центр</w:t>
      </w:r>
    </w:p>
    <w:p w:rsidR="0074423B" w:rsidRPr="00522D52" w:rsidRDefault="00540AA9">
      <w:pPr>
        <w:rPr>
          <w:b/>
        </w:rPr>
      </w:pPr>
      <w:r>
        <w:rPr>
          <w:b/>
        </w:rPr>
        <w:t>25</w:t>
      </w:r>
      <w:r w:rsidR="00D37DA3">
        <w:rPr>
          <w:b/>
        </w:rPr>
        <w:t>.09</w:t>
      </w:r>
      <w:r w:rsidR="003B17ED" w:rsidRPr="00522D52">
        <w:rPr>
          <w:b/>
        </w:rPr>
        <w:t>.2009 г.   №</w:t>
      </w:r>
      <w:r w:rsidR="0074423B" w:rsidRPr="00522D52">
        <w:rPr>
          <w:b/>
        </w:rPr>
        <w:t xml:space="preserve"> </w:t>
      </w:r>
      <w:r w:rsidR="009F3EC4">
        <w:rPr>
          <w:b/>
        </w:rPr>
        <w:t>55</w:t>
      </w:r>
      <w:r w:rsidR="0074423B" w:rsidRPr="00522D52">
        <w:rPr>
          <w:b/>
        </w:rPr>
        <w:t xml:space="preserve"> </w:t>
      </w:r>
    </w:p>
    <w:p w:rsidR="00522D52" w:rsidRPr="00522D52" w:rsidRDefault="00522D52" w:rsidP="00522D52"/>
    <w:p w:rsidR="005C0A81" w:rsidRDefault="00D37DA3" w:rsidP="009D62B1">
      <w:r>
        <w:t xml:space="preserve">   </w:t>
      </w:r>
    </w:p>
    <w:p w:rsidR="005C0A81" w:rsidRPr="00540AA9" w:rsidRDefault="005C0A81" w:rsidP="00540AA9">
      <w:pPr>
        <w:spacing w:line="280" w:lineRule="atLeast"/>
        <w:jc w:val="center"/>
        <w:rPr>
          <w:b/>
          <w:bCs/>
        </w:rPr>
      </w:pPr>
      <w:r w:rsidRPr="00540AA9">
        <w:rPr>
          <w:b/>
          <w:bCs/>
        </w:rPr>
        <w:t>Методические рекомендации учителям географии по подготовке учащихся к ЕГЭ.</w:t>
      </w:r>
    </w:p>
    <w:p w:rsidR="005C0A81" w:rsidRPr="00540AA9" w:rsidRDefault="005C0A81" w:rsidP="00540AA9">
      <w:pPr>
        <w:spacing w:line="280" w:lineRule="atLeast"/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Для успешной подготовки школьников к ЕГЭ по географии учителям рекомендуется обратить внимание на усвоение учащимися:</w:t>
      </w:r>
      <w:r w:rsidRPr="00540AA9">
        <w:rPr>
          <w:sz w:val="20"/>
          <w:szCs w:val="20"/>
        </w:rPr>
        <w:br/>
        <w:t>— содержания всех разделов курса школьной географии;</w:t>
      </w:r>
      <w:r w:rsidRPr="00540AA9">
        <w:rPr>
          <w:sz w:val="20"/>
          <w:szCs w:val="20"/>
        </w:rPr>
        <w:br/>
        <w:t>— умение анализировать информацию, представленную в невербальной форме (рисунки, схемы);</w:t>
      </w:r>
      <w:r w:rsidRPr="00540AA9">
        <w:rPr>
          <w:sz w:val="20"/>
          <w:szCs w:val="20"/>
        </w:rPr>
        <w:br/>
        <w:t>— выполнение программных практических работ;</w:t>
      </w:r>
      <w:r w:rsidRPr="00540AA9">
        <w:rPr>
          <w:sz w:val="20"/>
          <w:szCs w:val="20"/>
        </w:rPr>
        <w:br/>
        <w:t>— понимание основных географических понятий, умение применять их и приводить примеры;</w:t>
      </w:r>
      <w:r w:rsidRPr="00540AA9">
        <w:rPr>
          <w:sz w:val="20"/>
          <w:szCs w:val="20"/>
        </w:rPr>
        <w:br/>
        <w:t>— способность четко формулировать свои мысли;</w:t>
      </w:r>
      <w:r w:rsidRPr="00540AA9">
        <w:rPr>
          <w:sz w:val="20"/>
          <w:szCs w:val="20"/>
        </w:rPr>
        <w:br/>
        <w:t>— изучение вопросов, вызвавших затруднение учащихся при написании экзаменационной работы 2008 года;</w:t>
      </w:r>
      <w:r w:rsidRPr="00540AA9">
        <w:rPr>
          <w:sz w:val="20"/>
          <w:szCs w:val="20"/>
        </w:rPr>
        <w:br/>
        <w:t>— с учетом требований итоговой аттестации совершенствовать методику.</w:t>
      </w:r>
    </w:p>
    <w:p w:rsidR="005C0A81" w:rsidRPr="00540AA9" w:rsidRDefault="005C0A81" w:rsidP="00540AA9">
      <w:pPr>
        <w:spacing w:line="280" w:lineRule="atLeast"/>
        <w:ind w:firstLine="851"/>
        <w:rPr>
          <w:color w:val="555555"/>
          <w:sz w:val="20"/>
          <w:szCs w:val="20"/>
        </w:rPr>
      </w:pPr>
      <w:r w:rsidRPr="00540AA9">
        <w:rPr>
          <w:bCs/>
          <w:sz w:val="20"/>
          <w:szCs w:val="20"/>
        </w:rPr>
        <w:t>Подготовка выпускников к ЕГЭ осуществляется как</w:t>
      </w:r>
      <w:r w:rsidRPr="00540AA9">
        <w:rPr>
          <w:b/>
          <w:bCs/>
          <w:sz w:val="20"/>
          <w:szCs w:val="20"/>
        </w:rPr>
        <w:t xml:space="preserve">  </w:t>
      </w:r>
      <w:r w:rsidRPr="00540AA9">
        <w:rPr>
          <w:sz w:val="20"/>
          <w:szCs w:val="20"/>
        </w:rPr>
        <w:t xml:space="preserve">на уроках через обобщающее повторение, мини-тесты по темам, итоговый контроль, так и  </w:t>
      </w:r>
      <w:r w:rsidRPr="00540AA9">
        <w:rPr>
          <w:b/>
          <w:bCs/>
          <w:sz w:val="20"/>
          <w:szCs w:val="20"/>
        </w:rPr>
        <w:t>в</w:t>
      </w:r>
      <w:r w:rsidRPr="00540AA9">
        <w:rPr>
          <w:sz w:val="20"/>
          <w:szCs w:val="20"/>
        </w:rPr>
        <w:t>не уроков (консультация, факультатив).</w:t>
      </w:r>
      <w:r w:rsidRPr="00540AA9">
        <w:rPr>
          <w:sz w:val="20"/>
          <w:szCs w:val="20"/>
        </w:rPr>
        <w:br/>
      </w:r>
      <w:r w:rsidRPr="00540AA9">
        <w:rPr>
          <w:color w:val="555555"/>
          <w:sz w:val="20"/>
          <w:szCs w:val="20"/>
        </w:rPr>
        <w:t>          С  целью повышения качества географического образования,  при подготовке к ЕГЭ необходимо:</w:t>
      </w:r>
    </w:p>
    <w:p w:rsidR="005C0A8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1.     При организации учебного процесса руководствоваться принципами дифференциации и индивидуализации обучения; при проектировании и проведении учебных занятий использовать деятельностный подход, обеспечивая значительную долю самостоятельности учащихся в освоении умений, навыков и способов деятельности;</w:t>
      </w:r>
    </w:p>
    <w:p w:rsidR="005C0A8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2.     Провести поэлементный анализ заданий, традиционно вызывающих трудности у выпускников, и предусмотреть систематическую работу по формированию и развитию соответствующих базовых умений и навыков;</w:t>
      </w:r>
    </w:p>
    <w:p w:rsidR="005C0A8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3.       Широко использовать повторение и обобщение знаний по крупным разделам и темам, проведение уроков обобщающего повторения в форме уроков-дискуссий, рассуждений, парадоксов, с проблемным изложением;</w:t>
      </w:r>
    </w:p>
    <w:p w:rsidR="005C0A8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4.        Изучая природу или хозяйство отдельных территорий Земли находить проявления физико-географических, экономических, демографических закономерностей, изученных ранее, предлагать к решению задачи на применение знаний этих закономерностей, возможно гипотетических территорий, а в завершение – давать задания учащимся самим придумать аналогичную задачу;</w:t>
      </w:r>
    </w:p>
    <w:p w:rsidR="005C0A8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   </w:t>
      </w:r>
      <w:r w:rsidR="00627F21" w:rsidRPr="00540AA9">
        <w:rPr>
          <w:color w:val="555555"/>
          <w:sz w:val="20"/>
          <w:szCs w:val="20"/>
        </w:rPr>
        <w:t>5.</w:t>
      </w:r>
      <w:r w:rsidRPr="00540AA9">
        <w:rPr>
          <w:color w:val="555555"/>
          <w:sz w:val="20"/>
          <w:szCs w:val="20"/>
        </w:rPr>
        <w:t>При изучении сложных вопросов, трудных для усвоения, использовать составление систематизирующих схем и таблиц с формулировкой вывода, применять практические методы с проблемными вопросами, ситуациями;</w:t>
      </w:r>
    </w:p>
    <w:p w:rsidR="005C0A8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   </w:t>
      </w:r>
      <w:r w:rsidR="005C0A81" w:rsidRPr="00540AA9">
        <w:rPr>
          <w:color w:val="555555"/>
          <w:sz w:val="20"/>
          <w:szCs w:val="20"/>
        </w:rPr>
        <w:t>6.</w:t>
      </w:r>
      <w:r w:rsidRPr="00540AA9">
        <w:rPr>
          <w:color w:val="555555"/>
          <w:sz w:val="20"/>
          <w:szCs w:val="20"/>
        </w:rPr>
        <w:t> </w:t>
      </w:r>
      <w:r w:rsidR="005C0A81" w:rsidRPr="00540AA9">
        <w:rPr>
          <w:color w:val="555555"/>
          <w:sz w:val="20"/>
          <w:szCs w:val="20"/>
        </w:rPr>
        <w:t>Использовать для организации практической познавательной деятельности школьников новые наглядные пособия, ЦОРы;</w:t>
      </w:r>
    </w:p>
    <w:p w:rsidR="005C0A8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</w:t>
      </w:r>
      <w:r w:rsidR="005C0A81" w:rsidRPr="00540AA9">
        <w:rPr>
          <w:color w:val="555555"/>
          <w:sz w:val="20"/>
          <w:szCs w:val="20"/>
        </w:rPr>
        <w:t>7.Дифференцировать и индивидуализировать обучение (на основе  результатов контроля на входе, промежуточного и на выходе), осуществляя тематический контроль степени усвоения каждым учеником материала в объеме обязательного минимума содержания географического образования;</w:t>
      </w:r>
    </w:p>
    <w:p w:rsidR="005C0A8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8</w:t>
      </w:r>
      <w:r w:rsidR="005C0A81" w:rsidRPr="00540AA9">
        <w:rPr>
          <w:color w:val="555555"/>
          <w:sz w:val="20"/>
          <w:szCs w:val="20"/>
        </w:rPr>
        <w:t>.</w:t>
      </w:r>
      <w:r w:rsidRPr="00540AA9">
        <w:rPr>
          <w:color w:val="555555"/>
          <w:sz w:val="20"/>
          <w:szCs w:val="20"/>
        </w:rPr>
        <w:t> </w:t>
      </w:r>
      <w:r w:rsidR="005C0A81" w:rsidRPr="00540AA9">
        <w:rPr>
          <w:color w:val="555555"/>
          <w:sz w:val="20"/>
          <w:szCs w:val="20"/>
        </w:rPr>
        <w:t>Применять новые формы промежуточной аттестации учащихся с использованием тестовых технологий;</w:t>
      </w:r>
    </w:p>
    <w:p w:rsidR="005C0A8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9</w:t>
      </w:r>
      <w:r w:rsidR="005C0A81" w:rsidRPr="00540AA9">
        <w:rPr>
          <w:color w:val="555555"/>
          <w:sz w:val="20"/>
          <w:szCs w:val="20"/>
        </w:rPr>
        <w:t>.Формировать у учащихся:</w:t>
      </w:r>
    </w:p>
    <w:p w:rsidR="005C0A8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- навыки работы с тестами;</w:t>
      </w:r>
    </w:p>
    <w:p w:rsidR="00627F2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- технику сдачи тестов (самоконтроль времени, оценка трудностей заданий и разумный их выбор, прикидка границ результатов, подстановка как прием проверки, метод исключения неверных ответов, «спиральное» движение по теме и т.д.);</w:t>
      </w:r>
    </w:p>
    <w:p w:rsidR="005C0A8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 xml:space="preserve">   10.</w:t>
      </w:r>
      <w:r w:rsidR="005C0A81" w:rsidRPr="00540AA9">
        <w:rPr>
          <w:color w:val="555555"/>
          <w:sz w:val="20"/>
          <w:szCs w:val="20"/>
        </w:rPr>
        <w:t xml:space="preserve"> С целью закрепления  навыков  работы с тестами  и определения</w:t>
      </w:r>
    </w:p>
    <w:p w:rsidR="00627F21" w:rsidRPr="00540AA9" w:rsidRDefault="005C0A8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 уровня    подготовки   учащихся,    п</w:t>
      </w:r>
      <w:r w:rsidR="00627F21" w:rsidRPr="00540AA9">
        <w:rPr>
          <w:color w:val="555555"/>
          <w:sz w:val="20"/>
          <w:szCs w:val="20"/>
        </w:rPr>
        <w:t>роводить    тренировочный  </w:t>
      </w:r>
      <w:r w:rsidRPr="00540AA9">
        <w:rPr>
          <w:color w:val="555555"/>
          <w:sz w:val="20"/>
          <w:szCs w:val="20"/>
        </w:rPr>
        <w:t>экзамен с заполнением бланков (по материалам и в соответствии с требованиями к проведению ЕГЭ);</w:t>
      </w:r>
    </w:p>
    <w:p w:rsidR="00627F2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11.И</w:t>
      </w:r>
      <w:r w:rsidR="005C0A81" w:rsidRPr="00540AA9">
        <w:rPr>
          <w:color w:val="555555"/>
          <w:sz w:val="20"/>
          <w:szCs w:val="20"/>
        </w:rPr>
        <w:t>спользовать систему элективных к</w:t>
      </w:r>
      <w:r w:rsidRPr="00540AA9">
        <w:rPr>
          <w:color w:val="555555"/>
          <w:sz w:val="20"/>
          <w:szCs w:val="20"/>
        </w:rPr>
        <w:t>урсов, факультативов,  </w:t>
      </w:r>
      <w:r w:rsidR="005C0A81" w:rsidRPr="00540AA9">
        <w:rPr>
          <w:color w:val="555555"/>
          <w:sz w:val="20"/>
          <w:szCs w:val="20"/>
        </w:rPr>
        <w:t xml:space="preserve">индивидуально-групповых занятий для удовлетворения  познавательных потребностей учащихся; </w:t>
      </w:r>
    </w:p>
    <w:p w:rsidR="00627F21" w:rsidRPr="00540AA9" w:rsidRDefault="00627F21" w:rsidP="00540AA9">
      <w:pPr>
        <w:ind w:firstLine="851"/>
        <w:rPr>
          <w:color w:val="555555"/>
          <w:sz w:val="20"/>
          <w:szCs w:val="20"/>
        </w:rPr>
      </w:pPr>
      <w:r w:rsidRPr="00540AA9">
        <w:rPr>
          <w:color w:val="555555"/>
          <w:sz w:val="20"/>
          <w:szCs w:val="20"/>
        </w:rPr>
        <w:t>12</w:t>
      </w:r>
      <w:r w:rsidR="005C0A81" w:rsidRPr="00540AA9">
        <w:rPr>
          <w:color w:val="555555"/>
          <w:sz w:val="20"/>
          <w:szCs w:val="20"/>
        </w:rPr>
        <w:t>. Оформить в кабинете стенд «Го</w:t>
      </w:r>
      <w:r w:rsidRPr="00540AA9">
        <w:rPr>
          <w:color w:val="555555"/>
          <w:sz w:val="20"/>
          <w:szCs w:val="20"/>
        </w:rPr>
        <w:t>товимся к ЕГЭ», в  </w:t>
      </w:r>
      <w:r w:rsidR="005C0A81" w:rsidRPr="00540AA9">
        <w:rPr>
          <w:color w:val="555555"/>
          <w:sz w:val="20"/>
          <w:szCs w:val="20"/>
        </w:rPr>
        <w:t>экспозиции которого должны быть демонстр</w:t>
      </w:r>
      <w:r w:rsidRPr="00540AA9">
        <w:rPr>
          <w:color w:val="555555"/>
          <w:sz w:val="20"/>
          <w:szCs w:val="20"/>
        </w:rPr>
        <w:t>ационные материалы  </w:t>
      </w:r>
      <w:r w:rsidR="005C0A81" w:rsidRPr="00540AA9">
        <w:rPr>
          <w:color w:val="555555"/>
          <w:sz w:val="20"/>
          <w:szCs w:val="20"/>
        </w:rPr>
        <w:t> КИМов ЕГЭ, примеры решения отдельных задани</w:t>
      </w:r>
      <w:r w:rsidRPr="00540AA9">
        <w:rPr>
          <w:color w:val="555555"/>
          <w:sz w:val="20"/>
          <w:szCs w:val="20"/>
        </w:rPr>
        <w:t xml:space="preserve">й, образцы бланков </w:t>
      </w:r>
      <w:r w:rsidR="005C0A81" w:rsidRPr="00540AA9">
        <w:rPr>
          <w:color w:val="555555"/>
          <w:sz w:val="20"/>
          <w:szCs w:val="20"/>
        </w:rPr>
        <w:t xml:space="preserve"> ЕГЭ, список дополнительной литературы, адреса сайтов, советы выпускнику. 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Важным резервом повышения качества подготовки учащихся является учет в работе учителей информации о типичных ошибках выпускников, допускаемых при выполнении заданий экзаменационной работы. Причиной типичных ошибок чаще являются не пробелы в знаниях фактологического характера, а недостаточная сформированность важных умений, непонимание ключевой географической терминологии, что является основой формирования главных предметных компетентностей. 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При проведении текущего и тематического контроля знаний и умений учащихся по географии в основной школе объектом особого внимания должно стать достижения требований стандарта, составляющих фундамент географической подготовки – умений работать с географическими картами. Анализ типичных ошибки  выпускников при определении географических координат, направлений  и расстояний по карте  позволяет предположить, что сформированные в 6-7 классах соответствующие умения у части выпускников впоследствии утрачиваются, так как слабо актуализируются при изучении курса географии России в 8-9 классах. Для закрепления данных умений можно предложить чаще применять  задания, в которых они используются:   определить промышленную специализацию города, имеющего определенные географические координаты; используя масштаб карты дать количественную оценку при сравнении размеров территорий или расстояний между пунктами,  а не ограничиваться оценками «больше – меньше». 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Причиной многих типичных ошибок при выполнении заданий, проверяющих содержание раздела «Природа Земли и человек» является сформированность ложных представлений о повышении атмосферного давления и температуры воздуха с высотой,  о распределении тепла и влаги по поверхности Земли. Вполне вероятно, что данные знания, формируемые в течение первых лет изучения предмета, могут утрачиваться частью учащихся, поэтому особенно важным представляется актуализировать их в 10 классе при рассмотрении вопросов географии сельского хозяйства, размещения населения мира и отдельных регионов. 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Анализ ответов выпускников по вопросам раздела «Природопользование и геоэкология» показывает, что многие из них не понимают, что любое целенаправленное изменение человеком окружающей среды наряду с намеченным положительным эффектом имеет негативные последствия.  Также можно констатировать наличие  определенных </w:t>
      </w:r>
      <w:r w:rsidR="00540AA9" w:rsidRPr="00540AA9">
        <w:rPr>
          <w:sz w:val="20"/>
          <w:szCs w:val="20"/>
        </w:rPr>
        <w:t>стереотипов мышления, являющими</w:t>
      </w:r>
      <w:r w:rsidRPr="00540AA9">
        <w:rPr>
          <w:sz w:val="20"/>
          <w:szCs w:val="20"/>
        </w:rPr>
        <w:t>ся следствием низкого уровня естественнонаучной грамотности, «донаучных» знаний, почерпнутых, например, из средств информации. Значительная часть учащихся не понимает причины экологических проблем глобального характера. Так, большинство учащихся правильно называют повышение содержания СО</w:t>
      </w:r>
      <w:r w:rsidRPr="00540AA9">
        <w:rPr>
          <w:sz w:val="20"/>
          <w:szCs w:val="20"/>
          <w:vertAlign w:val="subscript"/>
        </w:rPr>
        <w:t>2</w:t>
      </w:r>
      <w:r w:rsidRPr="00540AA9">
        <w:rPr>
          <w:sz w:val="20"/>
          <w:szCs w:val="20"/>
        </w:rPr>
        <w:t xml:space="preserve"> в атмосфере как причины усиления «парникового эффекта», но менее половины из них знают, что основным источником выбросов углекислого газа является тепловая энергетика. Треть выпускников считает, что  основной источник загрязнения атмосферы – атомная энергетика. 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 </w:t>
      </w:r>
      <w:r w:rsidR="00540AA9" w:rsidRPr="00540AA9">
        <w:rPr>
          <w:sz w:val="20"/>
          <w:szCs w:val="20"/>
        </w:rPr>
        <w:t>          Усиление компетентност</w:t>
      </w:r>
      <w:r w:rsidRPr="00540AA9">
        <w:rPr>
          <w:sz w:val="20"/>
          <w:szCs w:val="20"/>
        </w:rPr>
        <w:t>ной направленности школьного географического образования, на которое нацеливают образовательные стандарты, во многом может быть реализовано при изучении вопросов именно природопользования и геоэкологии. Для реализации этого потенциала необходимо усиление связи их изучения с жизнью страны и мира, более широкое использование на уроках анализа событий, являющихся предметом пристального внимания общественности, средств массовой информации.</w:t>
      </w:r>
    </w:p>
    <w:p w:rsidR="00540AA9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При изучении курса экономической и социальной географии мира дополнительное внимание необходимо уделить формированию умен</w:t>
      </w:r>
      <w:r w:rsidR="00540AA9" w:rsidRPr="00540AA9">
        <w:rPr>
          <w:sz w:val="20"/>
          <w:szCs w:val="20"/>
        </w:rPr>
        <w:t>ий оценивать и объяснять ресурсо</w:t>
      </w:r>
      <w:r w:rsidRPr="00540AA9">
        <w:rPr>
          <w:sz w:val="20"/>
          <w:szCs w:val="20"/>
        </w:rPr>
        <w:t xml:space="preserve">обеспеченность отдельных стран и регионов мира, их демографическую ситуацию. Так, сравнить ресурсообеспеченность стран различными полезными ископаемыми с использованием статистических данных могут только около трети выпускников. 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При анализе статистических данных, характеризующих демографическую ситуацию, почти две трети выпускников допускают ошибки, связанные с непониманием взаимозависимости между показателями, характеризующими возрастную структуру и естественный прирост населения, влияния средней продолжительности жизни на возрастную структуру населения. Можно предположить, что такая картина объясняется тем, что не во всех действующих учебно-методических комплектах имеется материал, необходимый для проведения соответствующих практических работ, предусмотренных примерной программой. </w:t>
      </w:r>
    </w:p>
    <w:p w:rsidR="00627F21" w:rsidRPr="00540AA9" w:rsidRDefault="00627F2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М</w:t>
      </w:r>
      <w:r w:rsidR="005C0A81" w:rsidRPr="00540AA9">
        <w:rPr>
          <w:sz w:val="20"/>
          <w:szCs w:val="20"/>
        </w:rPr>
        <w:t xml:space="preserve">ожно использовать задания открытого сегмента Федерального банка тестовых заданий, размещенные  в открытом доступе на сайте ФИПИ </w:t>
      </w:r>
      <w:r w:rsidR="005C0A81" w:rsidRPr="00326152">
        <w:rPr>
          <w:spacing w:val="32"/>
          <w:sz w:val="20"/>
          <w:szCs w:val="20"/>
          <w:lang w:val="en-US"/>
        </w:rPr>
        <w:t>http</w:t>
      </w:r>
      <w:r w:rsidR="005C0A81" w:rsidRPr="00326152">
        <w:rPr>
          <w:spacing w:val="32"/>
          <w:sz w:val="20"/>
          <w:szCs w:val="20"/>
        </w:rPr>
        <w:t>://</w:t>
      </w:r>
      <w:r w:rsidR="005C0A81" w:rsidRPr="00326152">
        <w:rPr>
          <w:spacing w:val="32"/>
          <w:sz w:val="20"/>
          <w:szCs w:val="20"/>
          <w:lang w:val="en-US"/>
        </w:rPr>
        <w:t>www</w:t>
      </w:r>
      <w:r w:rsidR="005C0A81" w:rsidRPr="00326152">
        <w:rPr>
          <w:spacing w:val="32"/>
          <w:sz w:val="20"/>
          <w:szCs w:val="20"/>
        </w:rPr>
        <w:t>.</w:t>
      </w:r>
      <w:r w:rsidR="005C0A81" w:rsidRPr="00326152">
        <w:rPr>
          <w:spacing w:val="32"/>
          <w:sz w:val="20"/>
          <w:szCs w:val="20"/>
          <w:lang w:val="en-US"/>
        </w:rPr>
        <w:t>fipi</w:t>
      </w:r>
      <w:r w:rsidR="005C0A81" w:rsidRPr="00326152">
        <w:rPr>
          <w:spacing w:val="32"/>
          <w:sz w:val="20"/>
          <w:szCs w:val="20"/>
        </w:rPr>
        <w:t>.</w:t>
      </w:r>
      <w:r w:rsidR="005C0A81" w:rsidRPr="00326152">
        <w:rPr>
          <w:spacing w:val="32"/>
          <w:sz w:val="20"/>
          <w:szCs w:val="20"/>
          <w:lang w:val="en-US"/>
        </w:rPr>
        <w:t>ru</w:t>
      </w:r>
      <w:r w:rsidR="005C0A81" w:rsidRPr="00540AA9">
        <w:rPr>
          <w:spacing w:val="32"/>
          <w:sz w:val="20"/>
          <w:szCs w:val="20"/>
        </w:rPr>
        <w:t xml:space="preserve">. </w:t>
      </w:r>
      <w:r w:rsidR="005C0A81" w:rsidRPr="00540AA9">
        <w:rPr>
          <w:sz w:val="20"/>
          <w:szCs w:val="20"/>
        </w:rPr>
        <w:t> 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При изучении страноведческого материала действенным средством предотвращения формирования ложных географических представлений является привлечение внимания учащихся к типичным ошибкам, допускаемым при выполнении работ ЕГЭ. Положительно зарекомендовал себя опыт учителей, предлагающих при изучении соответствующей страны вопросы, требующие ответа с использованием статистических приложений учебников: «Правда ли что в Индии наибольшая продолжительность жизни в мире?  …. что в Китае доля горожан в составе населения очень велика? … что в Испании и Италии в структуре экономики преобладает сельское хозяйство? … что в Канаде отрицательный естественный прирост населения?» и т.п.</w:t>
      </w:r>
    </w:p>
    <w:p w:rsidR="00627F2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  Одной из важных предметных компетентностей, которая должна формироваться в процессе обучения географии, является способность формулировать мысли с использованием географических терминов и понятий и записывать ход рассуждений при решении различных задач - как учебных, так и возникающих в окружающей действительности. 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Анализ ответов на задания третьей части экзаменационной работы показывает, что  типичные ошибки, допускаемые выпускниками с хорошим в целом уровнем подготовки,  связаны с неумением  четко, географически  грамотно излагать свои мысли. В значительной степени это объясняется тем, что на уроках географии учащиеся имеют недостаточно возможностей для тренировки  этого коммуникативного умения как в устной,  так и в письменной формах.  Целенаправленно формировать  это умение необходимо начиная с курса географии 6 класса (при организации самостоятельной работы учащихся рекомендуется  использовать вопросы, требующие сравнительно небольших письменных ответов, и обязательно анализировать их на уроке). В старших классах также следует предлагать небольшие письменные работы (в том числе и творческие), организуя  взаимное рецензирование их учащимися. 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К ЕГЭ, как и любому другому экзамену, учащихся надо готовить. Залогом высоких результатов, демонстрируемых выпускниками на экзамене, является   систематическая продуманная работа учителя в течение всех лет обучения. Подготовка к экзамену не может быть сведена   к «натаскиванию» на выполнение  различных заданий «в формате ЕГЭ», хотя и не исключает использования подобного типа вопросов. Включение в практику работы учителя используемых в ЕГЭ заданий должно быть средством, помогающим лучше организовать познавательную деятельность учащихся, повысить эффективность образовательного процесса. Опубликованные задания ЕГЭ целесообразно использовать при проверке соответствия достигнутых результатов обучения поставленным целям наряду с другими пособиями, предназначенными для проверки учебных достижений по географии. Например, многие пособия для тематического и итогового контроля включают значительное количество заданий, по форме и содержанию подобные заданиям ЕГЭ. Они ориентированы не только на проверку знаний фактологического характера, но и включают задания для проверки сформированности умений пользоваться текстовыми, картографическими и статистическими источниками географических знаний, способности  применять знания и умения при решении различных задач. Использование  апробированных в рамках ЕГЭ заданий при текущем контроле позволит учителю  получать более полную картину состояния сформированности знаний и умений, и, одновременно, – подготовит учащихся к тематическому и итоговому контролю.</w:t>
      </w:r>
    </w:p>
    <w:p w:rsidR="005C0A8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Важной задачей учителя является квалифицированная помощь ученикам при выборе пособий для подготовки к ЕГЭ. Таких пособий много, но далеко не все они могут реально помочь при подготовке к экзамену. Рекомендовать ученикам можно пособия, включенные в «</w:t>
      </w:r>
      <w:r w:rsidRPr="00540AA9">
        <w:rPr>
          <w:color w:val="000000"/>
          <w:spacing w:val="32"/>
          <w:sz w:val="20"/>
          <w:szCs w:val="20"/>
        </w:rPr>
        <w:t>П</w:t>
      </w:r>
      <w:r w:rsidRPr="00540AA9">
        <w:rPr>
          <w:color w:val="000000"/>
          <w:sz w:val="20"/>
          <w:szCs w:val="20"/>
        </w:rPr>
        <w:t>еречень изданий, допущенных ФИПИ к использованию в учебном процессе в образовательных учреждениях»,  размещенный на  сайте ФИПИ (</w:t>
      </w:r>
      <w:r w:rsidR="0063168E" w:rsidRPr="00326152">
        <w:rPr>
          <w:sz w:val="20"/>
          <w:szCs w:val="20"/>
        </w:rPr>
        <w:t>http://</w:t>
      </w:r>
      <w:r w:rsidR="0063168E" w:rsidRPr="00326152">
        <w:rPr>
          <w:sz w:val="20"/>
          <w:szCs w:val="20"/>
          <w:lang w:val="en-US"/>
        </w:rPr>
        <w:t>www</w:t>
      </w:r>
      <w:r w:rsidR="0063168E" w:rsidRPr="00326152">
        <w:rPr>
          <w:sz w:val="20"/>
          <w:szCs w:val="20"/>
        </w:rPr>
        <w:t>.</w:t>
      </w:r>
      <w:r w:rsidR="0063168E" w:rsidRPr="00326152">
        <w:rPr>
          <w:sz w:val="20"/>
          <w:szCs w:val="20"/>
          <w:lang w:val="en-US"/>
        </w:rPr>
        <w:t>fipi</w:t>
      </w:r>
      <w:r w:rsidR="0063168E" w:rsidRPr="00326152">
        <w:rPr>
          <w:sz w:val="20"/>
          <w:szCs w:val="20"/>
        </w:rPr>
        <w:t>.</w:t>
      </w:r>
      <w:r w:rsidR="0063168E" w:rsidRPr="00326152">
        <w:rPr>
          <w:sz w:val="20"/>
          <w:szCs w:val="20"/>
          <w:lang w:val="en-US"/>
        </w:rPr>
        <w:t>ru</w:t>
      </w:r>
      <w:r w:rsidRPr="00540AA9">
        <w:rPr>
          <w:color w:val="000000"/>
          <w:sz w:val="20"/>
          <w:szCs w:val="20"/>
        </w:rPr>
        <w:t>).</w:t>
      </w:r>
      <w:r w:rsidRPr="00540AA9">
        <w:rPr>
          <w:sz w:val="20"/>
          <w:szCs w:val="20"/>
        </w:rPr>
        <w:t> </w:t>
      </w:r>
    </w:p>
    <w:p w:rsidR="005C0A81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При подготовке учащихся к ЕГЭ следует обратить особое внимание на повторение тех тем, по материалам которых было зафиксировано наибольшее количество ошибок: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Определение направлений по карте;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Градусная сетка;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Зенитальное положение Солнца в дни равноденствий и солнцестояний;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Взаимосвязь географической широты места и полуденной высоты Солнца;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Расчет поясного времени;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История географических открытий;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Климатические области и типы климатов;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География населения России и мира;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География субъектов Российской Федерации;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Почвы. Типы почв;</w:t>
      </w:r>
    </w:p>
    <w:p w:rsidR="005C0A81" w:rsidRPr="00540AA9" w:rsidRDefault="005C0A81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Горные породы, слагающие земную кору.</w:t>
      </w:r>
    </w:p>
    <w:p w:rsidR="0063168E" w:rsidRPr="00540AA9" w:rsidRDefault="0063168E" w:rsidP="00540AA9">
      <w:pPr>
        <w:numPr>
          <w:ilvl w:val="0"/>
          <w:numId w:val="18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В системе работы учителя географии рекомендуется:</w:t>
      </w:r>
    </w:p>
    <w:p w:rsidR="0063168E" w:rsidRPr="00540AA9" w:rsidRDefault="0063168E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Также необходимо  обратить особое внимание на повторение и обобщение наиболее значимых и одновременно трудных для учащихся элементов содержания: построение профиля, определение расстояний, азимутов и анализ топографической карты; применение географических знаний о Земле как планете для решения задач; географии ведущих отраслей промышленности мира и России; политической карты мира; политико-административного деления России; народов и религий России и стран мира; стран СНГ. </w:t>
      </w:r>
      <w:r w:rsidRPr="00540AA9">
        <w:rPr>
          <w:sz w:val="20"/>
          <w:szCs w:val="20"/>
        </w:rPr>
        <w:br/>
        <w:t xml:space="preserve"> Совершенствовать методику усвоения учащимися- ключевых географических понятий- установление причинно-следственных связей- объяснение географических процессов и явлений- умение читать карту- знание географической номенклатуры- способность четко и кратко формулировать свои мысли.  </w:t>
      </w:r>
      <w:r w:rsidRPr="00540AA9">
        <w:rPr>
          <w:sz w:val="20"/>
          <w:szCs w:val="20"/>
        </w:rPr>
        <w:br/>
        <w:t>Практиковать текущий контроль (мини - контрольные работы) в тестовой форме, проверяющий как знание текущего материала, так и пройденного ранее.</w:t>
      </w:r>
      <w:r w:rsidRPr="00540AA9">
        <w:rPr>
          <w:sz w:val="20"/>
          <w:szCs w:val="20"/>
        </w:rPr>
        <w:br/>
        <w:t>Приучать выпускников к внимательному и неукоснительному выполнению инструкций, использующихся в материалах ЕГЭ, к четкому, разборчивому письму.</w:t>
      </w:r>
    </w:p>
    <w:p w:rsidR="0063168E" w:rsidRPr="00540AA9" w:rsidRDefault="0063168E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 Познакомиться с новыми документами ЕГЭ – 2010 можно на портале информационной поддержки проекта «Единый государственный экзамен» </w:t>
      </w:r>
      <w:r w:rsidRPr="00326152">
        <w:rPr>
          <w:spacing w:val="-4"/>
          <w:sz w:val="20"/>
          <w:szCs w:val="20"/>
        </w:rPr>
        <w:t>http://ege.edu.ru</w:t>
      </w:r>
      <w:r w:rsidRPr="00540AA9">
        <w:rPr>
          <w:sz w:val="20"/>
          <w:szCs w:val="20"/>
        </w:rPr>
        <w:t xml:space="preserve"> , а также на сайте Федерального института педагогических измерений </w:t>
      </w:r>
      <w:r w:rsidRPr="00540AA9">
        <w:rPr>
          <w:spacing w:val="-4"/>
          <w:sz w:val="20"/>
          <w:szCs w:val="20"/>
        </w:rPr>
        <w:t>http://www.fipi.ru</w:t>
      </w:r>
      <w:r w:rsidRPr="00540AA9">
        <w:rPr>
          <w:sz w:val="20"/>
          <w:szCs w:val="20"/>
        </w:rPr>
        <w:br/>
      </w:r>
    </w:p>
    <w:p w:rsidR="005C0A81" w:rsidRPr="00540AA9" w:rsidRDefault="005C0A81" w:rsidP="00540AA9">
      <w:pPr>
        <w:ind w:firstLine="851"/>
        <w:rPr>
          <w:sz w:val="20"/>
          <w:szCs w:val="20"/>
        </w:rPr>
      </w:pPr>
    </w:p>
    <w:p w:rsidR="005C0A81" w:rsidRPr="00540AA9" w:rsidRDefault="005C0A81" w:rsidP="00540AA9">
      <w:pPr>
        <w:ind w:firstLine="851"/>
        <w:rPr>
          <w:b/>
          <w:sz w:val="20"/>
          <w:szCs w:val="20"/>
        </w:rPr>
      </w:pPr>
      <w:r w:rsidRPr="00540AA9">
        <w:rPr>
          <w:b/>
          <w:sz w:val="20"/>
          <w:szCs w:val="20"/>
        </w:rPr>
        <w:t xml:space="preserve">При подготовке к ЕГЭ учащимся следует использовать </w:t>
      </w:r>
      <w:r w:rsidRPr="00540AA9">
        <w:rPr>
          <w:b/>
          <w:bCs/>
          <w:sz w:val="20"/>
          <w:szCs w:val="20"/>
        </w:rPr>
        <w:t>учебники:</w:t>
      </w:r>
    </w:p>
    <w:p w:rsidR="005C0A81" w:rsidRPr="00540AA9" w:rsidRDefault="005C0A81" w:rsidP="00540AA9">
      <w:pPr>
        <w:ind w:firstLine="851"/>
        <w:rPr>
          <w:sz w:val="20"/>
          <w:szCs w:val="20"/>
        </w:rPr>
      </w:pPr>
    </w:p>
    <w:p w:rsidR="005C0A81" w:rsidRPr="00540AA9" w:rsidRDefault="005C0A81" w:rsidP="00540AA9">
      <w:pPr>
        <w:numPr>
          <w:ilvl w:val="0"/>
          <w:numId w:val="19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Неклюкова, Герасимова. 6 класс. Начальный курс физической географии. М., Просвещение.</w:t>
      </w:r>
    </w:p>
    <w:p w:rsidR="005C0A81" w:rsidRPr="00540AA9" w:rsidRDefault="005C0A81" w:rsidP="00540AA9">
      <w:pPr>
        <w:numPr>
          <w:ilvl w:val="0"/>
          <w:numId w:val="19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Душина, Коринская, Щенев. 7 класс. География материков и океанов. М., Просвещение.</w:t>
      </w:r>
    </w:p>
    <w:p w:rsidR="005C0A81" w:rsidRPr="00540AA9" w:rsidRDefault="005C0A81" w:rsidP="00540AA9">
      <w:pPr>
        <w:numPr>
          <w:ilvl w:val="0"/>
          <w:numId w:val="19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Баринова, Раковская. 8 класс. Природа России. М., Дрофа.</w:t>
      </w:r>
    </w:p>
    <w:p w:rsidR="005C0A81" w:rsidRPr="00540AA9" w:rsidRDefault="005C0A81" w:rsidP="00540AA9">
      <w:pPr>
        <w:numPr>
          <w:ilvl w:val="0"/>
          <w:numId w:val="19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Дронов, Ром. 9 класс. Россия. Население и хозяйство. М., Дрофа.</w:t>
      </w:r>
    </w:p>
    <w:p w:rsidR="005C0A81" w:rsidRPr="00540AA9" w:rsidRDefault="005C0A81" w:rsidP="00540AA9">
      <w:pPr>
        <w:numPr>
          <w:ilvl w:val="0"/>
          <w:numId w:val="19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Максаковский. 10 класс. Экономическая и социальная география мира. М., Просвещение.</w:t>
      </w:r>
    </w:p>
    <w:p w:rsidR="005C0A81" w:rsidRPr="00540AA9" w:rsidRDefault="005C0A81" w:rsidP="00540AA9">
      <w:pPr>
        <w:ind w:left="360" w:firstLine="851"/>
        <w:rPr>
          <w:sz w:val="20"/>
          <w:szCs w:val="20"/>
        </w:rPr>
      </w:pPr>
      <w:r w:rsidRPr="00540AA9">
        <w:rPr>
          <w:b/>
          <w:bCs/>
          <w:sz w:val="20"/>
          <w:szCs w:val="20"/>
        </w:rPr>
        <w:t>Примечание:</w:t>
      </w:r>
      <w:r w:rsidRPr="00540AA9">
        <w:rPr>
          <w:sz w:val="20"/>
          <w:szCs w:val="20"/>
        </w:rPr>
        <w:t xml:space="preserve"> Учебник по географии должен быть не старше 2003 года издания.</w:t>
      </w:r>
    </w:p>
    <w:p w:rsidR="005C0A81" w:rsidRPr="00540AA9" w:rsidRDefault="005C0A81" w:rsidP="00540AA9">
      <w:pPr>
        <w:ind w:left="360"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Атласы: издательства “Дрофа” и “АСТ-Пресс” соответственно параллели.  </w:t>
      </w:r>
    </w:p>
    <w:p w:rsidR="005C0A81" w:rsidRPr="00540AA9" w:rsidRDefault="005C0A81" w:rsidP="00540AA9">
      <w:pPr>
        <w:ind w:left="360" w:firstLine="851"/>
        <w:rPr>
          <w:b/>
          <w:bCs/>
          <w:sz w:val="20"/>
          <w:szCs w:val="20"/>
        </w:rPr>
      </w:pPr>
      <w:r w:rsidRPr="00540AA9">
        <w:rPr>
          <w:b/>
          <w:bCs/>
          <w:sz w:val="20"/>
          <w:szCs w:val="20"/>
        </w:rPr>
        <w:t xml:space="preserve">Методические пособия: </w:t>
      </w:r>
    </w:p>
    <w:p w:rsidR="005C0A81" w:rsidRPr="00540AA9" w:rsidRDefault="005C0A81" w:rsidP="00540AA9">
      <w:pPr>
        <w:ind w:left="360" w:firstLine="851"/>
        <w:rPr>
          <w:sz w:val="20"/>
          <w:szCs w:val="20"/>
        </w:rPr>
      </w:pPr>
    </w:p>
    <w:p w:rsidR="005C0A81" w:rsidRPr="00540AA9" w:rsidRDefault="005C0A81" w:rsidP="00540AA9">
      <w:pPr>
        <w:numPr>
          <w:ilvl w:val="0"/>
          <w:numId w:val="20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Единый государственный экзамен. География. Методика подготовки. М., Просвещение. ЭКСМО, 2005. (Барабанов, Дюкова, Перлов, Амбарцумова).</w:t>
      </w:r>
    </w:p>
    <w:p w:rsidR="005C0A81" w:rsidRPr="00540AA9" w:rsidRDefault="005C0A81" w:rsidP="00540AA9">
      <w:pPr>
        <w:numPr>
          <w:ilvl w:val="0"/>
          <w:numId w:val="20"/>
        </w:num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ЕГЭ. География. Контрольные и измерительные материалы 2005-</w:t>
      </w:r>
      <w:smartTag w:uri="urn:schemas-microsoft-com:office:smarttags" w:element="metricconverter">
        <w:smartTagPr>
          <w:attr w:name="ProductID" w:val="2006. М"/>
        </w:smartTagPr>
        <w:r w:rsidRPr="00540AA9">
          <w:rPr>
            <w:sz w:val="20"/>
            <w:szCs w:val="20"/>
          </w:rPr>
          <w:t>2006. М</w:t>
        </w:r>
      </w:smartTag>
      <w:r w:rsidRPr="00540AA9">
        <w:rPr>
          <w:sz w:val="20"/>
          <w:szCs w:val="20"/>
        </w:rPr>
        <w:t>., Просвещение, 2006. (под ред. Г.П. Аксакаловой).</w:t>
      </w:r>
    </w:p>
    <w:p w:rsidR="005C0A81" w:rsidRPr="00540AA9" w:rsidRDefault="005C0A81" w:rsidP="00540AA9">
      <w:pPr>
        <w:ind w:left="360" w:firstLine="851"/>
        <w:rPr>
          <w:sz w:val="20"/>
          <w:szCs w:val="20"/>
        </w:rPr>
      </w:pP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rStyle w:val="a6"/>
          <w:b/>
          <w:i w:val="0"/>
          <w:sz w:val="20"/>
          <w:szCs w:val="20"/>
        </w:rPr>
        <w:t>Литература</w:t>
      </w:r>
      <w:r w:rsidRPr="00540AA9">
        <w:rPr>
          <w:i/>
          <w:iCs/>
          <w:sz w:val="20"/>
          <w:szCs w:val="20"/>
        </w:rPr>
        <w:br/>
      </w:r>
      <w:r w:rsidRPr="00540AA9">
        <w:rPr>
          <w:rStyle w:val="a6"/>
          <w:i w:val="0"/>
          <w:sz w:val="20"/>
          <w:szCs w:val="20"/>
        </w:rPr>
        <w:t>ЕГЭ. География.</w:t>
      </w:r>
      <w:r w:rsidRPr="00540AA9">
        <w:rPr>
          <w:sz w:val="20"/>
          <w:szCs w:val="20"/>
        </w:rPr>
        <w:t xml:space="preserve"> Типовые тестовые задания / В.В. Барабанов, Э.М. Амбарцумова, С.Е. Дюкова, О.В. Чичерина. — М.: издательство «Экзамен». — 143, ил., карт. (Серия «ЕГЭ. Типовые тестовые задания»);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rStyle w:val="a6"/>
          <w:i w:val="0"/>
          <w:sz w:val="20"/>
          <w:szCs w:val="20"/>
        </w:rPr>
        <w:t>ЕГЭ. География</w:t>
      </w:r>
      <w:r w:rsidRPr="00540AA9">
        <w:rPr>
          <w:sz w:val="20"/>
          <w:szCs w:val="20"/>
        </w:rPr>
        <w:t>. Практикум по выполнению типовых тестовых заданий ЕГЭ: учебно-методическое пособие / В.В. Барабанов, Э.М. Амбарцумова, С.Е. Дюкова, О.В. Чичерина. — М.: издательство «Экзамен». — 79, ил., карт. (Серия «ЕГЭ. Практикум»);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География: задания уровня А, В, С. 11 класс / В.В. Барабанов, Э.М. Амбарцумова, С.Е. Дюкова, О.В. Чичерина. — М.: издательство «Экзамен». — 134, ил. (Серия «ЕГЭ. Тематическая рабочая тетрадь»);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>География. ЕГЭ: сборник заданий / В.В. Барабанов, Э.М. Амбарцумова, С.Е. Дюкова. — М.: издательство «Экзамен». — 223, ил., карт. (Серия «ЕГЭ. Сборник заданий»);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rStyle w:val="a6"/>
          <w:i w:val="0"/>
          <w:sz w:val="20"/>
          <w:szCs w:val="20"/>
        </w:rPr>
        <w:t>География.</w:t>
      </w:r>
      <w:r w:rsidRPr="00540AA9">
        <w:rPr>
          <w:sz w:val="20"/>
          <w:szCs w:val="20"/>
        </w:rPr>
        <w:t xml:space="preserve"> ЕГЭ Пособие по подготовке к выполнению заданий частей В и С / Е.М. Курашева. — М.: издательство «Экзамен». — 125, (Серия «ЕГЭ. 100 баллов»);</w:t>
      </w:r>
    </w:p>
    <w:p w:rsidR="0063168E" w:rsidRPr="00540AA9" w:rsidRDefault="005C0A81" w:rsidP="00540AA9">
      <w:pPr>
        <w:ind w:firstLine="851"/>
        <w:rPr>
          <w:sz w:val="20"/>
          <w:szCs w:val="20"/>
        </w:rPr>
      </w:pPr>
      <w:r w:rsidRPr="00540AA9">
        <w:rPr>
          <w:sz w:val="20"/>
          <w:szCs w:val="20"/>
        </w:rPr>
        <w:t xml:space="preserve">cd-rom ЕГЭ. </w:t>
      </w:r>
    </w:p>
    <w:p w:rsidR="000E4048" w:rsidRDefault="000E4048" w:rsidP="00540AA9">
      <w:pPr>
        <w:ind w:firstLine="851"/>
        <w:rPr>
          <w:b/>
          <w:sz w:val="20"/>
          <w:szCs w:val="20"/>
        </w:rPr>
      </w:pPr>
    </w:p>
    <w:p w:rsidR="00540AA9" w:rsidRDefault="00540AA9" w:rsidP="00540AA9">
      <w:pPr>
        <w:ind w:firstLine="851"/>
        <w:rPr>
          <w:b/>
          <w:sz w:val="20"/>
          <w:szCs w:val="20"/>
        </w:rPr>
      </w:pPr>
    </w:p>
    <w:p w:rsidR="00540AA9" w:rsidRPr="00540AA9" w:rsidRDefault="00540AA9" w:rsidP="00540AA9">
      <w:pPr>
        <w:ind w:firstLine="851"/>
        <w:rPr>
          <w:b/>
          <w:sz w:val="20"/>
          <w:szCs w:val="20"/>
        </w:rPr>
      </w:pPr>
    </w:p>
    <w:p w:rsidR="000E4048" w:rsidRPr="00540AA9" w:rsidRDefault="000E4048" w:rsidP="00540AA9">
      <w:r w:rsidRPr="00540AA9">
        <w:t>Заведующая ИМЦ                                             В.В.Позднякова</w:t>
      </w:r>
    </w:p>
    <w:p w:rsidR="00795A4B" w:rsidRPr="00540AA9" w:rsidRDefault="00795A4B" w:rsidP="00540AA9">
      <w:pPr>
        <w:ind w:firstLine="851"/>
      </w:pPr>
    </w:p>
    <w:p w:rsidR="00795A4B" w:rsidRPr="00540AA9" w:rsidRDefault="00795A4B" w:rsidP="00540AA9">
      <w:pPr>
        <w:ind w:firstLine="851"/>
      </w:pPr>
    </w:p>
    <w:p w:rsidR="00795A4B" w:rsidRPr="00540AA9" w:rsidRDefault="00795A4B" w:rsidP="00540AA9">
      <w:pPr>
        <w:ind w:firstLine="851"/>
      </w:pPr>
    </w:p>
    <w:p w:rsidR="00795A4B" w:rsidRPr="00540AA9" w:rsidRDefault="00795A4B" w:rsidP="00540AA9">
      <w:pPr>
        <w:ind w:firstLine="851"/>
      </w:pPr>
    </w:p>
    <w:p w:rsidR="00795A4B" w:rsidRPr="00540AA9" w:rsidRDefault="00795A4B" w:rsidP="00540AA9">
      <w:pPr>
        <w:ind w:firstLine="851"/>
      </w:pPr>
    </w:p>
    <w:p w:rsidR="00795A4B" w:rsidRPr="00540AA9" w:rsidRDefault="00795A4B" w:rsidP="00540AA9">
      <w:pPr>
        <w:rPr>
          <w:sz w:val="22"/>
          <w:szCs w:val="22"/>
        </w:rPr>
      </w:pPr>
      <w:r w:rsidRPr="00540AA9">
        <w:rPr>
          <w:sz w:val="22"/>
          <w:szCs w:val="22"/>
        </w:rPr>
        <w:t>Катрук А.П.</w:t>
      </w:r>
    </w:p>
    <w:p w:rsidR="00795A4B" w:rsidRPr="00540AA9" w:rsidRDefault="00795A4B" w:rsidP="00540AA9">
      <w:pPr>
        <w:rPr>
          <w:sz w:val="22"/>
          <w:szCs w:val="22"/>
        </w:rPr>
      </w:pPr>
      <w:r w:rsidRPr="00540AA9">
        <w:rPr>
          <w:sz w:val="22"/>
          <w:szCs w:val="22"/>
        </w:rPr>
        <w:t>2-16-05</w:t>
      </w:r>
      <w:bookmarkStart w:id="0" w:name="_GoBack"/>
      <w:bookmarkEnd w:id="0"/>
    </w:p>
    <w:sectPr w:rsidR="00795A4B" w:rsidRPr="0054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75pt;height:.75pt" o:bullet="t">
        <v:imagedata r:id="rId1" o:title="clip_image001"/>
      </v:shape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3in;height:3in" o:bullet="t"/>
    </w:pict>
  </w:numPicBullet>
  <w:numPicBullet w:numPicBulletId="5">
    <w:pict>
      <v:shape id="_x0000_i1039" type="#_x0000_t75" style="width:3in;height:3in" o:bullet="t"/>
    </w:pict>
  </w:numPicBullet>
  <w:numPicBullet w:numPicBulletId="6">
    <w:pict>
      <v:shape id="_x0000_i1040" type="#_x0000_t75" style="width:3in;height:3in" o:bullet="t"/>
    </w:pict>
  </w:numPicBullet>
  <w:numPicBullet w:numPicBulletId="7">
    <w:pict>
      <v:shape id="_x0000_i1041" type="#_x0000_t75" style="width:3in;height:3in" o:bullet="t"/>
    </w:pict>
  </w:numPicBullet>
  <w:abstractNum w:abstractNumId="0">
    <w:nsid w:val="01CE77F1"/>
    <w:multiLevelType w:val="multilevel"/>
    <w:tmpl w:val="F8A45FB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D746C"/>
    <w:multiLevelType w:val="multilevel"/>
    <w:tmpl w:val="6666C6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15D4A"/>
    <w:multiLevelType w:val="multilevel"/>
    <w:tmpl w:val="79088D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62617"/>
    <w:multiLevelType w:val="multilevel"/>
    <w:tmpl w:val="DEE46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479DE"/>
    <w:multiLevelType w:val="multilevel"/>
    <w:tmpl w:val="5A62C96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A790E"/>
    <w:multiLevelType w:val="multilevel"/>
    <w:tmpl w:val="9B0CC4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F182C"/>
    <w:multiLevelType w:val="hybridMultilevel"/>
    <w:tmpl w:val="AD88E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D3984"/>
    <w:multiLevelType w:val="multilevel"/>
    <w:tmpl w:val="028E4F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206F6"/>
    <w:multiLevelType w:val="multilevel"/>
    <w:tmpl w:val="D90C2C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C409C"/>
    <w:multiLevelType w:val="multilevel"/>
    <w:tmpl w:val="AF2A64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D74DF"/>
    <w:multiLevelType w:val="multilevel"/>
    <w:tmpl w:val="C31473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C341A"/>
    <w:multiLevelType w:val="multilevel"/>
    <w:tmpl w:val="4B8A4AE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47F8D"/>
    <w:multiLevelType w:val="hybridMultilevel"/>
    <w:tmpl w:val="C9CAECAE"/>
    <w:lvl w:ilvl="0" w:tplc="493A9E12">
      <w:start w:val="1"/>
      <w:numFmt w:val="decimal"/>
      <w:lvlText w:val="%1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B1170E"/>
    <w:multiLevelType w:val="multilevel"/>
    <w:tmpl w:val="18F602B4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53B13"/>
    <w:multiLevelType w:val="multilevel"/>
    <w:tmpl w:val="CBE6B7AC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4643B"/>
    <w:multiLevelType w:val="hybridMultilevel"/>
    <w:tmpl w:val="77C67656"/>
    <w:lvl w:ilvl="0" w:tplc="0AC44A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83344B"/>
    <w:multiLevelType w:val="hybridMultilevel"/>
    <w:tmpl w:val="244E172A"/>
    <w:lvl w:ilvl="0" w:tplc="B76081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C1B0F"/>
    <w:multiLevelType w:val="hybridMultilevel"/>
    <w:tmpl w:val="64D476A4"/>
    <w:lvl w:ilvl="0" w:tplc="88F6AC96">
      <w:start w:val="1"/>
      <w:numFmt w:val="decimal"/>
      <w:lvlText w:val="%1"/>
      <w:lvlJc w:val="left"/>
      <w:pPr>
        <w:ind w:left="166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8">
    <w:nsid w:val="762B309E"/>
    <w:multiLevelType w:val="multilevel"/>
    <w:tmpl w:val="8F845A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C377E8"/>
    <w:multiLevelType w:val="hybridMultilevel"/>
    <w:tmpl w:val="FF8A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13"/>
  </w:num>
  <w:num w:numId="15">
    <w:abstractNumId w:val="17"/>
  </w:num>
  <w:num w:numId="16">
    <w:abstractNumId w:val="12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790"/>
    <w:rsid w:val="00037790"/>
    <w:rsid w:val="000E4048"/>
    <w:rsid w:val="001647A8"/>
    <w:rsid w:val="002033A5"/>
    <w:rsid w:val="00250342"/>
    <w:rsid w:val="0027655A"/>
    <w:rsid w:val="00326152"/>
    <w:rsid w:val="003B17ED"/>
    <w:rsid w:val="00447CFA"/>
    <w:rsid w:val="004A2495"/>
    <w:rsid w:val="004D6382"/>
    <w:rsid w:val="00522D52"/>
    <w:rsid w:val="00540AA9"/>
    <w:rsid w:val="005C0A81"/>
    <w:rsid w:val="00627F21"/>
    <w:rsid w:val="0063168E"/>
    <w:rsid w:val="00675470"/>
    <w:rsid w:val="006C3EDC"/>
    <w:rsid w:val="007107D4"/>
    <w:rsid w:val="0074423B"/>
    <w:rsid w:val="00795A4B"/>
    <w:rsid w:val="009D62B1"/>
    <w:rsid w:val="009F3EC4"/>
    <w:rsid w:val="00B31BAC"/>
    <w:rsid w:val="00D37DA3"/>
    <w:rsid w:val="00D423F4"/>
    <w:rsid w:val="00DA247D"/>
    <w:rsid w:val="00E215EA"/>
    <w:rsid w:val="00E6292C"/>
    <w:rsid w:val="00EE397D"/>
    <w:rsid w:val="00F350FB"/>
    <w:rsid w:val="00F71094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9FE0D65E-0836-4381-BE22-47377D6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22D52"/>
    <w:pPr>
      <w:spacing w:before="100" w:beforeAutospacing="1" w:after="79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22D5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50F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442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2D52"/>
    <w:rPr>
      <w:rFonts w:ascii="Arial" w:hAnsi="Arial" w:cs="Arial"/>
      <w:b/>
      <w:bCs/>
      <w:color w:val="199043"/>
      <w:kern w:val="36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22D52"/>
    <w:rPr>
      <w:rFonts w:ascii="Calibri" w:hAnsi="Calibri"/>
      <w:b/>
      <w:bCs/>
      <w:i/>
      <w:iCs/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522D52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522D52"/>
    <w:rPr>
      <w:i/>
      <w:iCs/>
    </w:rPr>
  </w:style>
  <w:style w:type="character" w:styleId="a7">
    <w:name w:val="Strong"/>
    <w:basedOn w:val="a0"/>
    <w:uiPriority w:val="22"/>
    <w:qFormat/>
    <w:rsid w:val="00522D52"/>
    <w:rPr>
      <w:b/>
      <w:bCs/>
    </w:rPr>
  </w:style>
  <w:style w:type="character" w:styleId="a8">
    <w:name w:val="Hyperlink"/>
    <w:basedOn w:val="a0"/>
    <w:uiPriority w:val="99"/>
    <w:unhideWhenUsed/>
    <w:rsid w:val="005C0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D10A-266D-4344-8E5B-96424D9A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15940</CharactersWithSpaces>
  <SharedDoc>false</SharedDoc>
  <HLinks>
    <vt:vector size="18" baseType="variant">
      <vt:variant>
        <vt:i4>6684799</vt:i4>
      </vt:variant>
      <vt:variant>
        <vt:i4>6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2009-09-16T08:25:00Z</cp:lastPrinted>
  <dcterms:created xsi:type="dcterms:W3CDTF">2014-09-02T07:26:00Z</dcterms:created>
  <dcterms:modified xsi:type="dcterms:W3CDTF">2014-09-02T07:26:00Z</dcterms:modified>
</cp:coreProperties>
</file>