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28C" w:rsidRDefault="00E5028C">
      <w:pPr>
        <w:jc w:val="center"/>
        <w:rPr>
          <w:sz w:val="32"/>
        </w:rPr>
      </w:pPr>
    </w:p>
    <w:p w:rsidR="00E5028C" w:rsidRDefault="00E5028C">
      <w:pPr>
        <w:jc w:val="center"/>
        <w:rPr>
          <w:b/>
          <w:bCs/>
          <w:i/>
          <w:iCs/>
          <w:sz w:val="52"/>
        </w:rPr>
      </w:pPr>
      <w:r>
        <w:rPr>
          <w:b/>
          <w:bCs/>
          <w:i/>
          <w:iCs/>
          <w:sz w:val="52"/>
        </w:rPr>
        <w:t>Реферат на тему:</w:t>
      </w:r>
    </w:p>
    <w:p w:rsidR="00E5028C" w:rsidRDefault="00E5028C">
      <w:pPr>
        <w:jc w:val="center"/>
        <w:rPr>
          <w:b/>
          <w:bCs/>
          <w:sz w:val="52"/>
        </w:rPr>
      </w:pPr>
      <w:r>
        <w:rPr>
          <w:b/>
          <w:bCs/>
          <w:sz w:val="52"/>
        </w:rPr>
        <w:t>«Уход за посевами»</w:t>
      </w:r>
    </w:p>
    <w:p w:rsidR="00E5028C" w:rsidRDefault="00E5028C">
      <w:pPr>
        <w:jc w:val="center"/>
        <w:rPr>
          <w:sz w:val="52"/>
        </w:rPr>
      </w:pPr>
    </w:p>
    <w:p w:rsidR="00E5028C" w:rsidRDefault="00E5028C">
      <w:pPr>
        <w:jc w:val="center"/>
        <w:rPr>
          <w:sz w:val="52"/>
        </w:rPr>
      </w:pPr>
    </w:p>
    <w:p w:rsidR="00E5028C" w:rsidRDefault="00E5028C">
      <w:pPr>
        <w:jc w:val="center"/>
        <w:rPr>
          <w:sz w:val="52"/>
        </w:rPr>
      </w:pPr>
    </w:p>
    <w:p w:rsidR="00E5028C" w:rsidRDefault="00E5028C">
      <w:pPr>
        <w:jc w:val="center"/>
        <w:rPr>
          <w:sz w:val="28"/>
        </w:rPr>
      </w:pPr>
    </w:p>
    <w:p w:rsidR="00E5028C" w:rsidRDefault="00E5028C">
      <w:pPr>
        <w:pStyle w:val="a3"/>
        <w:rPr>
          <w:b/>
          <w:bCs/>
          <w:i/>
          <w:iCs/>
          <w:sz w:val="48"/>
          <w:u w:val="single"/>
        </w:rPr>
      </w:pPr>
      <w:r>
        <w:br w:type="page"/>
      </w:r>
      <w:r>
        <w:rPr>
          <w:b/>
          <w:bCs/>
          <w:i/>
          <w:iCs/>
          <w:sz w:val="48"/>
          <w:u w:val="single"/>
        </w:rPr>
        <w:t>Содержание</w:t>
      </w:r>
    </w:p>
    <w:p w:rsidR="00E5028C" w:rsidRDefault="00E5028C">
      <w:pPr>
        <w:pStyle w:val="10"/>
        <w:tabs>
          <w:tab w:val="right" w:leader="dot" w:pos="9345"/>
        </w:tabs>
        <w:rPr>
          <w:b w:val="0"/>
          <w:bCs w:val="0"/>
          <w:i w:val="0"/>
          <w:iCs w:val="0"/>
          <w:noProof/>
          <w:sz w:val="28"/>
          <w:szCs w:val="24"/>
        </w:rPr>
      </w:pPr>
      <w:r>
        <w:rPr>
          <w:b w:val="0"/>
          <w:bCs w:val="0"/>
          <w:i w:val="0"/>
          <w:iCs w:val="0"/>
          <w:sz w:val="28"/>
          <w:u w:val="single"/>
        </w:rPr>
        <w:fldChar w:fldCharType="begin"/>
      </w:r>
      <w:r>
        <w:rPr>
          <w:b w:val="0"/>
          <w:bCs w:val="0"/>
          <w:i w:val="0"/>
          <w:iCs w:val="0"/>
          <w:sz w:val="28"/>
          <w:u w:val="single"/>
        </w:rPr>
        <w:instrText xml:space="preserve"> TOC \o "1-3" \h \z </w:instrText>
      </w:r>
      <w:r>
        <w:rPr>
          <w:b w:val="0"/>
          <w:bCs w:val="0"/>
          <w:i w:val="0"/>
          <w:iCs w:val="0"/>
          <w:sz w:val="28"/>
          <w:u w:val="single"/>
        </w:rPr>
        <w:fldChar w:fldCharType="separate"/>
      </w:r>
      <w:hyperlink w:anchor="_Toc119860049" w:history="1">
        <w:r>
          <w:rPr>
            <w:rStyle w:val="a7"/>
            <w:rFonts w:ascii="Arial" w:hAnsi="Arial" w:cs="Arial"/>
            <w:caps/>
            <w:noProof/>
            <w:sz w:val="28"/>
            <w:szCs w:val="52"/>
          </w:rPr>
          <w:t>Способы ухода за посевами</w:t>
        </w:r>
        <w:r>
          <w:rPr>
            <w:noProof/>
            <w:webHidden/>
            <w:sz w:val="28"/>
          </w:rPr>
          <w:tab/>
        </w:r>
        <w:r>
          <w:rPr>
            <w:noProof/>
            <w:webHidden/>
            <w:sz w:val="28"/>
          </w:rPr>
          <w:fldChar w:fldCharType="begin"/>
        </w:r>
        <w:r>
          <w:rPr>
            <w:noProof/>
            <w:webHidden/>
            <w:sz w:val="28"/>
          </w:rPr>
          <w:instrText xml:space="preserve"> PAGEREF _Toc119860049 \h </w:instrText>
        </w:r>
        <w:r>
          <w:rPr>
            <w:noProof/>
            <w:webHidden/>
            <w:sz w:val="28"/>
          </w:rPr>
        </w:r>
        <w:r>
          <w:rPr>
            <w:noProof/>
            <w:webHidden/>
            <w:sz w:val="28"/>
          </w:rPr>
          <w:fldChar w:fldCharType="separate"/>
        </w:r>
        <w:r>
          <w:rPr>
            <w:noProof/>
            <w:webHidden/>
            <w:sz w:val="28"/>
          </w:rPr>
          <w:t>3</w:t>
        </w:r>
        <w:r>
          <w:rPr>
            <w:noProof/>
            <w:webHidden/>
            <w:sz w:val="28"/>
          </w:rPr>
          <w:fldChar w:fldCharType="end"/>
        </w:r>
      </w:hyperlink>
    </w:p>
    <w:p w:rsidR="00E5028C" w:rsidRDefault="005B6120">
      <w:pPr>
        <w:pStyle w:val="20"/>
        <w:tabs>
          <w:tab w:val="right" w:leader="dot" w:pos="9345"/>
        </w:tabs>
        <w:rPr>
          <w:b w:val="0"/>
          <w:bCs w:val="0"/>
          <w:noProof/>
          <w:sz w:val="28"/>
          <w:szCs w:val="24"/>
        </w:rPr>
      </w:pPr>
      <w:hyperlink w:anchor="_Toc119860050" w:history="1">
        <w:r w:rsidR="00E5028C">
          <w:rPr>
            <w:rStyle w:val="a7"/>
            <w:i/>
            <w:iCs/>
            <w:noProof/>
            <w:sz w:val="28"/>
            <w:szCs w:val="32"/>
          </w:rPr>
          <w:t>Боронование посевов.</w:t>
        </w:r>
        <w:r w:rsidR="00E5028C">
          <w:rPr>
            <w:noProof/>
            <w:webHidden/>
            <w:sz w:val="28"/>
          </w:rPr>
          <w:tab/>
        </w:r>
        <w:r w:rsidR="00E5028C">
          <w:rPr>
            <w:noProof/>
            <w:webHidden/>
            <w:sz w:val="28"/>
          </w:rPr>
          <w:fldChar w:fldCharType="begin"/>
        </w:r>
        <w:r w:rsidR="00E5028C">
          <w:rPr>
            <w:noProof/>
            <w:webHidden/>
            <w:sz w:val="28"/>
          </w:rPr>
          <w:instrText xml:space="preserve"> PAGEREF _Toc119860050 \h </w:instrText>
        </w:r>
        <w:r w:rsidR="00E5028C">
          <w:rPr>
            <w:noProof/>
            <w:webHidden/>
            <w:sz w:val="28"/>
          </w:rPr>
        </w:r>
        <w:r w:rsidR="00E5028C">
          <w:rPr>
            <w:noProof/>
            <w:webHidden/>
            <w:sz w:val="28"/>
          </w:rPr>
          <w:fldChar w:fldCharType="separate"/>
        </w:r>
        <w:r w:rsidR="00E5028C">
          <w:rPr>
            <w:noProof/>
            <w:webHidden/>
            <w:sz w:val="28"/>
          </w:rPr>
          <w:t>3</w:t>
        </w:r>
        <w:r w:rsidR="00E5028C">
          <w:rPr>
            <w:noProof/>
            <w:webHidden/>
            <w:sz w:val="28"/>
          </w:rPr>
          <w:fldChar w:fldCharType="end"/>
        </w:r>
      </w:hyperlink>
    </w:p>
    <w:p w:rsidR="00E5028C" w:rsidRDefault="005B6120">
      <w:pPr>
        <w:pStyle w:val="20"/>
        <w:tabs>
          <w:tab w:val="right" w:leader="dot" w:pos="9345"/>
        </w:tabs>
        <w:rPr>
          <w:b w:val="0"/>
          <w:bCs w:val="0"/>
          <w:noProof/>
          <w:sz w:val="28"/>
          <w:szCs w:val="24"/>
        </w:rPr>
      </w:pPr>
      <w:hyperlink w:anchor="_Toc119860051" w:history="1">
        <w:r w:rsidR="00E5028C">
          <w:rPr>
            <w:rStyle w:val="a7"/>
            <w:i/>
            <w:iCs/>
            <w:noProof/>
            <w:sz w:val="28"/>
            <w:szCs w:val="32"/>
          </w:rPr>
          <w:t>Междурядная обработка.</w:t>
        </w:r>
        <w:r w:rsidR="00E5028C">
          <w:rPr>
            <w:noProof/>
            <w:webHidden/>
            <w:sz w:val="28"/>
          </w:rPr>
          <w:tab/>
        </w:r>
        <w:r w:rsidR="00E5028C">
          <w:rPr>
            <w:noProof/>
            <w:webHidden/>
            <w:sz w:val="28"/>
          </w:rPr>
          <w:fldChar w:fldCharType="begin"/>
        </w:r>
        <w:r w:rsidR="00E5028C">
          <w:rPr>
            <w:noProof/>
            <w:webHidden/>
            <w:sz w:val="28"/>
          </w:rPr>
          <w:instrText xml:space="preserve"> PAGEREF _Toc119860051 \h </w:instrText>
        </w:r>
        <w:r w:rsidR="00E5028C">
          <w:rPr>
            <w:noProof/>
            <w:webHidden/>
            <w:sz w:val="28"/>
          </w:rPr>
        </w:r>
        <w:r w:rsidR="00E5028C">
          <w:rPr>
            <w:noProof/>
            <w:webHidden/>
            <w:sz w:val="28"/>
          </w:rPr>
          <w:fldChar w:fldCharType="separate"/>
        </w:r>
        <w:r w:rsidR="00E5028C">
          <w:rPr>
            <w:noProof/>
            <w:webHidden/>
            <w:sz w:val="28"/>
          </w:rPr>
          <w:t>3</w:t>
        </w:r>
        <w:r w:rsidR="00E5028C">
          <w:rPr>
            <w:noProof/>
            <w:webHidden/>
            <w:sz w:val="28"/>
          </w:rPr>
          <w:fldChar w:fldCharType="end"/>
        </w:r>
      </w:hyperlink>
    </w:p>
    <w:p w:rsidR="00E5028C" w:rsidRDefault="005B6120">
      <w:pPr>
        <w:pStyle w:val="20"/>
        <w:tabs>
          <w:tab w:val="right" w:leader="dot" w:pos="9345"/>
        </w:tabs>
        <w:rPr>
          <w:b w:val="0"/>
          <w:bCs w:val="0"/>
          <w:noProof/>
          <w:sz w:val="28"/>
          <w:szCs w:val="24"/>
        </w:rPr>
      </w:pPr>
      <w:hyperlink w:anchor="_Toc119860052" w:history="1">
        <w:r w:rsidR="00E5028C">
          <w:rPr>
            <w:rStyle w:val="a7"/>
            <w:i/>
            <w:iCs/>
            <w:noProof/>
            <w:sz w:val="28"/>
            <w:szCs w:val="32"/>
          </w:rPr>
          <w:t>Прореживание посевов.</w:t>
        </w:r>
        <w:r w:rsidR="00E5028C">
          <w:rPr>
            <w:noProof/>
            <w:webHidden/>
            <w:sz w:val="28"/>
          </w:rPr>
          <w:tab/>
        </w:r>
        <w:r w:rsidR="00E5028C">
          <w:rPr>
            <w:noProof/>
            <w:webHidden/>
            <w:sz w:val="28"/>
          </w:rPr>
          <w:fldChar w:fldCharType="begin"/>
        </w:r>
        <w:r w:rsidR="00E5028C">
          <w:rPr>
            <w:noProof/>
            <w:webHidden/>
            <w:sz w:val="28"/>
          </w:rPr>
          <w:instrText xml:space="preserve"> PAGEREF _Toc119860052 \h </w:instrText>
        </w:r>
        <w:r w:rsidR="00E5028C">
          <w:rPr>
            <w:noProof/>
            <w:webHidden/>
            <w:sz w:val="28"/>
          </w:rPr>
        </w:r>
        <w:r w:rsidR="00E5028C">
          <w:rPr>
            <w:noProof/>
            <w:webHidden/>
            <w:sz w:val="28"/>
          </w:rPr>
          <w:fldChar w:fldCharType="separate"/>
        </w:r>
        <w:r w:rsidR="00E5028C">
          <w:rPr>
            <w:noProof/>
            <w:webHidden/>
            <w:sz w:val="28"/>
          </w:rPr>
          <w:t>3</w:t>
        </w:r>
        <w:r w:rsidR="00E5028C">
          <w:rPr>
            <w:noProof/>
            <w:webHidden/>
            <w:sz w:val="28"/>
          </w:rPr>
          <w:fldChar w:fldCharType="end"/>
        </w:r>
      </w:hyperlink>
    </w:p>
    <w:p w:rsidR="00E5028C" w:rsidRDefault="005B6120">
      <w:pPr>
        <w:pStyle w:val="10"/>
        <w:tabs>
          <w:tab w:val="right" w:leader="dot" w:pos="9345"/>
        </w:tabs>
        <w:rPr>
          <w:b w:val="0"/>
          <w:bCs w:val="0"/>
          <w:i w:val="0"/>
          <w:iCs w:val="0"/>
          <w:noProof/>
          <w:sz w:val="28"/>
          <w:szCs w:val="24"/>
        </w:rPr>
      </w:pPr>
      <w:hyperlink w:anchor="_Toc119860053" w:history="1">
        <w:r w:rsidR="00E5028C">
          <w:rPr>
            <w:rStyle w:val="a7"/>
            <w:rFonts w:ascii="Arial" w:hAnsi="Arial" w:cs="Arial"/>
            <w:caps/>
            <w:noProof/>
            <w:sz w:val="28"/>
            <w:szCs w:val="52"/>
          </w:rPr>
          <w:t>Классификация машин для междурядной обработки</w:t>
        </w:r>
        <w:r w:rsidR="00E5028C">
          <w:rPr>
            <w:noProof/>
            <w:webHidden/>
            <w:sz w:val="28"/>
          </w:rPr>
          <w:tab/>
        </w:r>
        <w:r w:rsidR="00E5028C">
          <w:rPr>
            <w:noProof/>
            <w:webHidden/>
            <w:sz w:val="28"/>
          </w:rPr>
          <w:fldChar w:fldCharType="begin"/>
        </w:r>
        <w:r w:rsidR="00E5028C">
          <w:rPr>
            <w:noProof/>
            <w:webHidden/>
            <w:sz w:val="28"/>
          </w:rPr>
          <w:instrText xml:space="preserve"> PAGEREF _Toc119860053 \h </w:instrText>
        </w:r>
        <w:r w:rsidR="00E5028C">
          <w:rPr>
            <w:noProof/>
            <w:webHidden/>
            <w:sz w:val="28"/>
          </w:rPr>
        </w:r>
        <w:r w:rsidR="00E5028C">
          <w:rPr>
            <w:noProof/>
            <w:webHidden/>
            <w:sz w:val="28"/>
          </w:rPr>
          <w:fldChar w:fldCharType="separate"/>
        </w:r>
        <w:r w:rsidR="00E5028C">
          <w:rPr>
            <w:noProof/>
            <w:webHidden/>
            <w:sz w:val="28"/>
          </w:rPr>
          <w:t>4</w:t>
        </w:r>
        <w:r w:rsidR="00E5028C">
          <w:rPr>
            <w:noProof/>
            <w:webHidden/>
            <w:sz w:val="28"/>
          </w:rPr>
          <w:fldChar w:fldCharType="end"/>
        </w:r>
      </w:hyperlink>
    </w:p>
    <w:p w:rsidR="00E5028C" w:rsidRDefault="005B6120">
      <w:pPr>
        <w:pStyle w:val="10"/>
        <w:tabs>
          <w:tab w:val="right" w:leader="dot" w:pos="9345"/>
        </w:tabs>
        <w:rPr>
          <w:b w:val="0"/>
          <w:bCs w:val="0"/>
          <w:i w:val="0"/>
          <w:iCs w:val="0"/>
          <w:noProof/>
          <w:sz w:val="28"/>
          <w:szCs w:val="24"/>
        </w:rPr>
      </w:pPr>
      <w:hyperlink w:anchor="_Toc119860054" w:history="1">
        <w:r w:rsidR="00E5028C">
          <w:rPr>
            <w:rStyle w:val="a7"/>
            <w:rFonts w:ascii="Arial" w:hAnsi="Arial" w:cs="Arial"/>
            <w:caps/>
            <w:noProof/>
            <w:sz w:val="28"/>
            <w:szCs w:val="52"/>
          </w:rPr>
          <w:t>Культиваторы</w:t>
        </w:r>
        <w:r w:rsidR="00E5028C">
          <w:rPr>
            <w:noProof/>
            <w:webHidden/>
            <w:sz w:val="28"/>
          </w:rPr>
          <w:tab/>
        </w:r>
        <w:r w:rsidR="00E5028C">
          <w:rPr>
            <w:noProof/>
            <w:webHidden/>
            <w:sz w:val="28"/>
          </w:rPr>
          <w:fldChar w:fldCharType="begin"/>
        </w:r>
        <w:r w:rsidR="00E5028C">
          <w:rPr>
            <w:noProof/>
            <w:webHidden/>
            <w:sz w:val="28"/>
          </w:rPr>
          <w:instrText xml:space="preserve"> PAGEREF _Toc119860054 \h </w:instrText>
        </w:r>
        <w:r w:rsidR="00E5028C">
          <w:rPr>
            <w:noProof/>
            <w:webHidden/>
            <w:sz w:val="28"/>
          </w:rPr>
        </w:r>
        <w:r w:rsidR="00E5028C">
          <w:rPr>
            <w:noProof/>
            <w:webHidden/>
            <w:sz w:val="28"/>
          </w:rPr>
          <w:fldChar w:fldCharType="separate"/>
        </w:r>
        <w:r w:rsidR="00E5028C">
          <w:rPr>
            <w:noProof/>
            <w:webHidden/>
            <w:sz w:val="28"/>
          </w:rPr>
          <w:t>5</w:t>
        </w:r>
        <w:r w:rsidR="00E5028C">
          <w:rPr>
            <w:noProof/>
            <w:webHidden/>
            <w:sz w:val="28"/>
          </w:rPr>
          <w:fldChar w:fldCharType="end"/>
        </w:r>
      </w:hyperlink>
    </w:p>
    <w:p w:rsidR="00E5028C" w:rsidRDefault="005B6120">
      <w:pPr>
        <w:pStyle w:val="20"/>
        <w:tabs>
          <w:tab w:val="right" w:leader="dot" w:pos="9345"/>
        </w:tabs>
        <w:rPr>
          <w:b w:val="0"/>
          <w:bCs w:val="0"/>
          <w:noProof/>
          <w:sz w:val="28"/>
          <w:szCs w:val="24"/>
        </w:rPr>
      </w:pPr>
      <w:hyperlink w:anchor="_Toc119860055" w:history="1">
        <w:r w:rsidR="00E5028C">
          <w:rPr>
            <w:rStyle w:val="a7"/>
            <w:i/>
            <w:iCs/>
            <w:noProof/>
            <w:sz w:val="28"/>
            <w:szCs w:val="32"/>
          </w:rPr>
          <w:t>Навесной культиватор-растениепитатель КРК-5,6</w:t>
        </w:r>
        <w:r w:rsidR="00E5028C">
          <w:rPr>
            <w:noProof/>
            <w:webHidden/>
            <w:sz w:val="28"/>
          </w:rPr>
          <w:tab/>
        </w:r>
        <w:r w:rsidR="00E5028C">
          <w:rPr>
            <w:noProof/>
            <w:webHidden/>
            <w:sz w:val="28"/>
          </w:rPr>
          <w:fldChar w:fldCharType="begin"/>
        </w:r>
        <w:r w:rsidR="00E5028C">
          <w:rPr>
            <w:noProof/>
            <w:webHidden/>
            <w:sz w:val="28"/>
          </w:rPr>
          <w:instrText xml:space="preserve"> PAGEREF _Toc119860055 \h </w:instrText>
        </w:r>
        <w:r w:rsidR="00E5028C">
          <w:rPr>
            <w:noProof/>
            <w:webHidden/>
            <w:sz w:val="28"/>
          </w:rPr>
        </w:r>
        <w:r w:rsidR="00E5028C">
          <w:rPr>
            <w:noProof/>
            <w:webHidden/>
            <w:sz w:val="28"/>
          </w:rPr>
          <w:fldChar w:fldCharType="separate"/>
        </w:r>
        <w:r w:rsidR="00E5028C">
          <w:rPr>
            <w:noProof/>
            <w:webHidden/>
            <w:sz w:val="28"/>
          </w:rPr>
          <w:t>5</w:t>
        </w:r>
        <w:r w:rsidR="00E5028C">
          <w:rPr>
            <w:noProof/>
            <w:webHidden/>
            <w:sz w:val="28"/>
          </w:rPr>
          <w:fldChar w:fldCharType="end"/>
        </w:r>
      </w:hyperlink>
    </w:p>
    <w:p w:rsidR="00E5028C" w:rsidRDefault="005B6120">
      <w:pPr>
        <w:pStyle w:val="20"/>
        <w:tabs>
          <w:tab w:val="right" w:leader="dot" w:pos="9345"/>
        </w:tabs>
        <w:rPr>
          <w:b w:val="0"/>
          <w:bCs w:val="0"/>
          <w:noProof/>
          <w:sz w:val="28"/>
          <w:szCs w:val="24"/>
        </w:rPr>
      </w:pPr>
      <w:hyperlink w:anchor="_Toc119860056" w:history="1">
        <w:r w:rsidR="00E5028C">
          <w:rPr>
            <w:rStyle w:val="a7"/>
            <w:i/>
            <w:iCs/>
            <w:noProof/>
            <w:sz w:val="28"/>
            <w:szCs w:val="32"/>
          </w:rPr>
          <w:t>Культиватор-окучник навесной КОН-2,8А</w:t>
        </w:r>
        <w:r w:rsidR="00E5028C">
          <w:rPr>
            <w:noProof/>
            <w:webHidden/>
            <w:sz w:val="28"/>
          </w:rPr>
          <w:tab/>
        </w:r>
        <w:r w:rsidR="00E5028C">
          <w:rPr>
            <w:noProof/>
            <w:webHidden/>
            <w:sz w:val="28"/>
          </w:rPr>
          <w:fldChar w:fldCharType="begin"/>
        </w:r>
        <w:r w:rsidR="00E5028C">
          <w:rPr>
            <w:noProof/>
            <w:webHidden/>
            <w:sz w:val="28"/>
          </w:rPr>
          <w:instrText xml:space="preserve"> PAGEREF _Toc119860056 \h </w:instrText>
        </w:r>
        <w:r w:rsidR="00E5028C">
          <w:rPr>
            <w:noProof/>
            <w:webHidden/>
            <w:sz w:val="28"/>
          </w:rPr>
        </w:r>
        <w:r w:rsidR="00E5028C">
          <w:rPr>
            <w:noProof/>
            <w:webHidden/>
            <w:sz w:val="28"/>
          </w:rPr>
          <w:fldChar w:fldCharType="separate"/>
        </w:r>
        <w:r w:rsidR="00E5028C">
          <w:rPr>
            <w:noProof/>
            <w:webHidden/>
            <w:sz w:val="28"/>
          </w:rPr>
          <w:t>5</w:t>
        </w:r>
        <w:r w:rsidR="00E5028C">
          <w:rPr>
            <w:noProof/>
            <w:webHidden/>
            <w:sz w:val="28"/>
          </w:rPr>
          <w:fldChar w:fldCharType="end"/>
        </w:r>
      </w:hyperlink>
    </w:p>
    <w:p w:rsidR="00E5028C" w:rsidRDefault="005B6120">
      <w:pPr>
        <w:pStyle w:val="20"/>
        <w:tabs>
          <w:tab w:val="right" w:leader="dot" w:pos="9345"/>
        </w:tabs>
        <w:rPr>
          <w:b w:val="0"/>
          <w:bCs w:val="0"/>
          <w:noProof/>
          <w:sz w:val="28"/>
          <w:szCs w:val="24"/>
        </w:rPr>
      </w:pPr>
      <w:hyperlink w:anchor="_Toc119860057" w:history="1">
        <w:r w:rsidR="00E5028C">
          <w:rPr>
            <w:rStyle w:val="a7"/>
            <w:i/>
            <w:iCs/>
            <w:noProof/>
            <w:sz w:val="28"/>
            <w:szCs w:val="32"/>
          </w:rPr>
          <w:t>Культиватор КМС-5,4</w:t>
        </w:r>
        <w:r w:rsidR="00E5028C">
          <w:rPr>
            <w:noProof/>
            <w:webHidden/>
            <w:sz w:val="28"/>
          </w:rPr>
          <w:tab/>
        </w:r>
        <w:r w:rsidR="00E5028C">
          <w:rPr>
            <w:noProof/>
            <w:webHidden/>
            <w:sz w:val="28"/>
          </w:rPr>
          <w:fldChar w:fldCharType="begin"/>
        </w:r>
        <w:r w:rsidR="00E5028C">
          <w:rPr>
            <w:noProof/>
            <w:webHidden/>
            <w:sz w:val="28"/>
          </w:rPr>
          <w:instrText xml:space="preserve"> PAGEREF _Toc119860057 \h </w:instrText>
        </w:r>
        <w:r w:rsidR="00E5028C">
          <w:rPr>
            <w:noProof/>
            <w:webHidden/>
            <w:sz w:val="28"/>
          </w:rPr>
        </w:r>
        <w:r w:rsidR="00E5028C">
          <w:rPr>
            <w:noProof/>
            <w:webHidden/>
            <w:sz w:val="28"/>
          </w:rPr>
          <w:fldChar w:fldCharType="separate"/>
        </w:r>
        <w:r w:rsidR="00E5028C">
          <w:rPr>
            <w:noProof/>
            <w:webHidden/>
            <w:sz w:val="28"/>
          </w:rPr>
          <w:t>6</w:t>
        </w:r>
        <w:r w:rsidR="00E5028C">
          <w:rPr>
            <w:noProof/>
            <w:webHidden/>
            <w:sz w:val="28"/>
          </w:rPr>
          <w:fldChar w:fldCharType="end"/>
        </w:r>
      </w:hyperlink>
    </w:p>
    <w:p w:rsidR="00E5028C" w:rsidRDefault="005B6120">
      <w:pPr>
        <w:pStyle w:val="20"/>
        <w:tabs>
          <w:tab w:val="right" w:leader="dot" w:pos="9345"/>
        </w:tabs>
        <w:rPr>
          <w:b w:val="0"/>
          <w:bCs w:val="0"/>
          <w:noProof/>
          <w:sz w:val="28"/>
          <w:szCs w:val="24"/>
        </w:rPr>
      </w:pPr>
      <w:hyperlink w:anchor="_Toc119860058" w:history="1">
        <w:r w:rsidR="00E5028C">
          <w:rPr>
            <w:rStyle w:val="a7"/>
            <w:i/>
            <w:iCs/>
            <w:noProof/>
            <w:sz w:val="28"/>
            <w:szCs w:val="32"/>
          </w:rPr>
          <w:t>Культиватор фрезерный КФ-5,4</w:t>
        </w:r>
        <w:r w:rsidR="00E5028C">
          <w:rPr>
            <w:noProof/>
            <w:webHidden/>
            <w:sz w:val="28"/>
          </w:rPr>
          <w:tab/>
        </w:r>
        <w:r w:rsidR="00E5028C">
          <w:rPr>
            <w:noProof/>
            <w:webHidden/>
            <w:sz w:val="28"/>
          </w:rPr>
          <w:fldChar w:fldCharType="begin"/>
        </w:r>
        <w:r w:rsidR="00E5028C">
          <w:rPr>
            <w:noProof/>
            <w:webHidden/>
            <w:sz w:val="28"/>
          </w:rPr>
          <w:instrText xml:space="preserve"> PAGEREF _Toc119860058 \h </w:instrText>
        </w:r>
        <w:r w:rsidR="00E5028C">
          <w:rPr>
            <w:noProof/>
            <w:webHidden/>
            <w:sz w:val="28"/>
          </w:rPr>
        </w:r>
        <w:r w:rsidR="00E5028C">
          <w:rPr>
            <w:noProof/>
            <w:webHidden/>
            <w:sz w:val="28"/>
          </w:rPr>
          <w:fldChar w:fldCharType="separate"/>
        </w:r>
        <w:r w:rsidR="00E5028C">
          <w:rPr>
            <w:noProof/>
            <w:webHidden/>
            <w:sz w:val="28"/>
          </w:rPr>
          <w:t>6</w:t>
        </w:r>
        <w:r w:rsidR="00E5028C">
          <w:rPr>
            <w:noProof/>
            <w:webHidden/>
            <w:sz w:val="28"/>
          </w:rPr>
          <w:fldChar w:fldCharType="end"/>
        </w:r>
      </w:hyperlink>
    </w:p>
    <w:p w:rsidR="00E5028C" w:rsidRDefault="005B6120">
      <w:pPr>
        <w:pStyle w:val="10"/>
        <w:tabs>
          <w:tab w:val="right" w:leader="dot" w:pos="9345"/>
        </w:tabs>
        <w:rPr>
          <w:b w:val="0"/>
          <w:bCs w:val="0"/>
          <w:i w:val="0"/>
          <w:iCs w:val="0"/>
          <w:noProof/>
          <w:sz w:val="28"/>
          <w:szCs w:val="24"/>
        </w:rPr>
      </w:pPr>
      <w:hyperlink w:anchor="_Toc119860059" w:history="1">
        <w:r w:rsidR="00E5028C">
          <w:rPr>
            <w:rStyle w:val="a7"/>
            <w:rFonts w:ascii="Arial" w:hAnsi="Arial" w:cs="Arial"/>
            <w:noProof/>
            <w:sz w:val="28"/>
            <w:szCs w:val="52"/>
          </w:rPr>
          <w:t>ПОДГОТОВКА МАШИН К РАБОТЕ</w:t>
        </w:r>
        <w:r w:rsidR="00E5028C">
          <w:rPr>
            <w:noProof/>
            <w:webHidden/>
            <w:sz w:val="28"/>
          </w:rPr>
          <w:tab/>
        </w:r>
        <w:r w:rsidR="00E5028C">
          <w:rPr>
            <w:noProof/>
            <w:webHidden/>
            <w:sz w:val="28"/>
          </w:rPr>
          <w:fldChar w:fldCharType="begin"/>
        </w:r>
        <w:r w:rsidR="00E5028C">
          <w:rPr>
            <w:noProof/>
            <w:webHidden/>
            <w:sz w:val="28"/>
          </w:rPr>
          <w:instrText xml:space="preserve"> PAGEREF _Toc119860059 \h </w:instrText>
        </w:r>
        <w:r w:rsidR="00E5028C">
          <w:rPr>
            <w:noProof/>
            <w:webHidden/>
            <w:sz w:val="28"/>
          </w:rPr>
        </w:r>
        <w:r w:rsidR="00E5028C">
          <w:rPr>
            <w:noProof/>
            <w:webHidden/>
            <w:sz w:val="28"/>
          </w:rPr>
          <w:fldChar w:fldCharType="separate"/>
        </w:r>
        <w:r w:rsidR="00E5028C">
          <w:rPr>
            <w:noProof/>
            <w:webHidden/>
            <w:sz w:val="28"/>
          </w:rPr>
          <w:t>7</w:t>
        </w:r>
        <w:r w:rsidR="00E5028C">
          <w:rPr>
            <w:noProof/>
            <w:webHidden/>
            <w:sz w:val="28"/>
          </w:rPr>
          <w:fldChar w:fldCharType="end"/>
        </w:r>
      </w:hyperlink>
    </w:p>
    <w:p w:rsidR="00E5028C" w:rsidRDefault="005B6120">
      <w:pPr>
        <w:pStyle w:val="10"/>
        <w:tabs>
          <w:tab w:val="right" w:leader="dot" w:pos="9345"/>
        </w:tabs>
        <w:rPr>
          <w:b w:val="0"/>
          <w:bCs w:val="0"/>
          <w:i w:val="0"/>
          <w:iCs w:val="0"/>
          <w:noProof/>
          <w:sz w:val="28"/>
          <w:szCs w:val="24"/>
        </w:rPr>
      </w:pPr>
      <w:hyperlink w:anchor="_Toc119860060" w:history="1">
        <w:r w:rsidR="00E5028C">
          <w:rPr>
            <w:rStyle w:val="a7"/>
            <w:rFonts w:ascii="Arial" w:hAnsi="Arial" w:cs="Arial"/>
            <w:caps/>
            <w:noProof/>
            <w:sz w:val="28"/>
            <w:szCs w:val="52"/>
          </w:rPr>
          <w:t>Список литературы</w:t>
        </w:r>
        <w:r w:rsidR="00E5028C">
          <w:rPr>
            <w:noProof/>
            <w:webHidden/>
            <w:sz w:val="28"/>
          </w:rPr>
          <w:tab/>
        </w:r>
        <w:r w:rsidR="00E5028C">
          <w:rPr>
            <w:noProof/>
            <w:webHidden/>
            <w:sz w:val="28"/>
          </w:rPr>
          <w:fldChar w:fldCharType="begin"/>
        </w:r>
        <w:r w:rsidR="00E5028C">
          <w:rPr>
            <w:noProof/>
            <w:webHidden/>
            <w:sz w:val="28"/>
          </w:rPr>
          <w:instrText xml:space="preserve"> PAGEREF _Toc119860060 \h </w:instrText>
        </w:r>
        <w:r w:rsidR="00E5028C">
          <w:rPr>
            <w:noProof/>
            <w:webHidden/>
            <w:sz w:val="28"/>
          </w:rPr>
        </w:r>
        <w:r w:rsidR="00E5028C">
          <w:rPr>
            <w:noProof/>
            <w:webHidden/>
            <w:sz w:val="28"/>
          </w:rPr>
          <w:fldChar w:fldCharType="separate"/>
        </w:r>
        <w:r w:rsidR="00E5028C">
          <w:rPr>
            <w:noProof/>
            <w:webHidden/>
            <w:sz w:val="28"/>
          </w:rPr>
          <w:t>8</w:t>
        </w:r>
        <w:r w:rsidR="00E5028C">
          <w:rPr>
            <w:noProof/>
            <w:webHidden/>
            <w:sz w:val="28"/>
          </w:rPr>
          <w:fldChar w:fldCharType="end"/>
        </w:r>
      </w:hyperlink>
    </w:p>
    <w:p w:rsidR="00E5028C" w:rsidRDefault="00E5028C">
      <w:pPr>
        <w:pStyle w:val="a3"/>
        <w:rPr>
          <w:b/>
          <w:bCs/>
          <w:i/>
          <w:iCs/>
          <w:sz w:val="48"/>
          <w:u w:val="single"/>
        </w:rPr>
      </w:pPr>
      <w:r>
        <w:rPr>
          <w:b/>
          <w:bCs/>
          <w:i/>
          <w:iCs/>
          <w:sz w:val="28"/>
          <w:u w:val="single"/>
        </w:rPr>
        <w:fldChar w:fldCharType="end"/>
      </w:r>
    </w:p>
    <w:p w:rsidR="00E5028C" w:rsidRDefault="00E5028C">
      <w:pPr>
        <w:pStyle w:val="1"/>
        <w:spacing w:line="360" w:lineRule="auto"/>
        <w:ind w:firstLine="709"/>
        <w:rPr>
          <w:rFonts w:ascii="Arial" w:hAnsi="Arial" w:cs="Arial"/>
          <w:b/>
          <w:bCs/>
          <w:caps/>
          <w:sz w:val="32"/>
        </w:rPr>
      </w:pPr>
      <w:r>
        <w:br w:type="page"/>
      </w:r>
      <w:bookmarkStart w:id="0" w:name="_Toc119860049"/>
      <w:r>
        <w:rPr>
          <w:rFonts w:ascii="Arial" w:hAnsi="Arial" w:cs="Arial"/>
          <w:b/>
          <w:bCs/>
          <w:caps/>
          <w:sz w:val="32"/>
        </w:rPr>
        <w:t>Способы ухода за посевами</w:t>
      </w:r>
      <w:bookmarkEnd w:id="0"/>
    </w:p>
    <w:p w:rsidR="00E5028C" w:rsidRDefault="00E5028C">
      <w:pPr>
        <w:pStyle w:val="2"/>
        <w:spacing w:line="360" w:lineRule="auto"/>
        <w:ind w:firstLine="709"/>
        <w:jc w:val="both"/>
        <w:rPr>
          <w:b/>
          <w:bCs/>
          <w:i/>
          <w:iCs/>
        </w:rPr>
      </w:pPr>
      <w:bookmarkStart w:id="1" w:name="_Toc119860050"/>
      <w:r>
        <w:rPr>
          <w:b/>
          <w:bCs/>
          <w:i/>
          <w:iCs/>
        </w:rPr>
        <w:t>Боронование посевов.</w:t>
      </w:r>
      <w:bookmarkEnd w:id="1"/>
      <w:r>
        <w:rPr>
          <w:b/>
          <w:bCs/>
          <w:i/>
          <w:iCs/>
        </w:rPr>
        <w:t xml:space="preserve"> </w:t>
      </w:r>
    </w:p>
    <w:p w:rsidR="00E5028C" w:rsidRDefault="00E5028C">
      <w:pPr>
        <w:pStyle w:val="a4"/>
        <w:rPr>
          <w:sz w:val="28"/>
        </w:rPr>
      </w:pPr>
      <w:r>
        <w:rPr>
          <w:sz w:val="28"/>
        </w:rPr>
        <w:t xml:space="preserve">Боронование посевов до появления всходов и по всходам проводят с целью рыхления верхнего слоя почвы, разрушения образовавшейся почвенной корки и уничтожения части сорной растительности. Весеннее боронование озимых проводят с целью рыхления верхнего слоя почвы, заделки удобрений, вычёсывания отмершей растительности. </w:t>
      </w:r>
    </w:p>
    <w:p w:rsidR="00E5028C" w:rsidRDefault="00E5028C">
      <w:pPr>
        <w:pStyle w:val="a4"/>
        <w:rPr>
          <w:sz w:val="28"/>
        </w:rPr>
      </w:pPr>
      <w:r>
        <w:rPr>
          <w:sz w:val="28"/>
        </w:rPr>
        <w:t xml:space="preserve">Для боронования посевов используют сетчатые, лёгкие и средние зубовые бороны, ротационные мотыги. </w:t>
      </w:r>
    </w:p>
    <w:p w:rsidR="00E5028C" w:rsidRDefault="00E5028C">
      <w:pPr>
        <w:pStyle w:val="2"/>
        <w:spacing w:line="360" w:lineRule="auto"/>
        <w:ind w:firstLine="709"/>
        <w:jc w:val="both"/>
        <w:rPr>
          <w:b/>
          <w:bCs/>
          <w:i/>
          <w:iCs/>
        </w:rPr>
      </w:pPr>
      <w:bookmarkStart w:id="2" w:name="_Toc119860051"/>
      <w:r>
        <w:rPr>
          <w:b/>
          <w:bCs/>
          <w:i/>
          <w:iCs/>
        </w:rPr>
        <w:t>Междурядная обработка.</w:t>
      </w:r>
      <w:bookmarkEnd w:id="2"/>
      <w:r>
        <w:rPr>
          <w:b/>
          <w:bCs/>
          <w:i/>
          <w:iCs/>
        </w:rPr>
        <w:t xml:space="preserve"> </w:t>
      </w:r>
    </w:p>
    <w:p w:rsidR="00E5028C" w:rsidRDefault="00E5028C">
      <w:pPr>
        <w:pStyle w:val="21"/>
      </w:pPr>
      <w:r>
        <w:t xml:space="preserve">Междурядная обработка пропашных культур предусматривает рыхление почвы в междурядьях, подрезание сорной растительности, внесение минеральных удобрений в корнеобитаемый слой почвы, окучивание растений, нарезку поливных борозд. Междурядную обработку выполняют культиваторами-растениепитателями вдоль рядков, а на квадратно-гнездовых посевах – ещё и поперёк. </w:t>
      </w:r>
    </w:p>
    <w:p w:rsidR="00E5028C" w:rsidRDefault="00E5028C">
      <w:pPr>
        <w:pStyle w:val="2"/>
        <w:spacing w:line="360" w:lineRule="auto"/>
        <w:ind w:firstLine="709"/>
        <w:jc w:val="both"/>
        <w:rPr>
          <w:b/>
          <w:bCs/>
          <w:i/>
          <w:iCs/>
        </w:rPr>
      </w:pPr>
      <w:bookmarkStart w:id="3" w:name="_Toc119860052"/>
      <w:r>
        <w:rPr>
          <w:b/>
          <w:bCs/>
          <w:i/>
          <w:iCs/>
        </w:rPr>
        <w:t>Прореживание посевов.</w:t>
      </w:r>
      <w:bookmarkEnd w:id="3"/>
      <w:r>
        <w:rPr>
          <w:b/>
          <w:bCs/>
          <w:i/>
          <w:iCs/>
        </w:rPr>
        <w:t xml:space="preserve"> </w:t>
      </w:r>
    </w:p>
    <w:p w:rsidR="00E5028C" w:rsidRDefault="00E5028C">
      <w:pPr>
        <w:pStyle w:val="21"/>
      </w:pPr>
      <w:r>
        <w:t xml:space="preserve">Прореживание посевов выполняют с целью формирования заданной густоты растений. Прореживание широко используется при возделывании сахарной свеклы, где добиться конечной густоты при посеве в большинстве случаев не представляется возможным или затруднено. Для формирования густоты насаждений используют вдольрядные прореживатели. В отдельных случаях заданную густоту насаждений можно обеспечить при бороновании посевов или культивации поперёк рядков. </w:t>
      </w:r>
    </w:p>
    <w:p w:rsidR="00E5028C" w:rsidRDefault="00E5028C">
      <w:pPr>
        <w:pStyle w:val="1"/>
        <w:spacing w:line="360" w:lineRule="auto"/>
        <w:ind w:firstLine="709"/>
        <w:rPr>
          <w:rFonts w:ascii="Arial" w:hAnsi="Arial" w:cs="Arial"/>
          <w:b/>
          <w:bCs/>
          <w:caps/>
          <w:sz w:val="32"/>
        </w:rPr>
      </w:pPr>
      <w:r>
        <w:br w:type="page"/>
      </w:r>
      <w:bookmarkStart w:id="4" w:name="_Toc119860053"/>
      <w:r>
        <w:rPr>
          <w:rFonts w:ascii="Arial" w:hAnsi="Arial" w:cs="Arial"/>
          <w:b/>
          <w:bCs/>
          <w:caps/>
          <w:sz w:val="32"/>
        </w:rPr>
        <w:t>Классификация машин для междурядной обработки</w:t>
      </w:r>
      <w:bookmarkEnd w:id="4"/>
    </w:p>
    <w:p w:rsidR="00E5028C" w:rsidRDefault="00E5028C">
      <w:pPr>
        <w:spacing w:line="360" w:lineRule="auto"/>
        <w:ind w:firstLine="709"/>
        <w:jc w:val="both"/>
        <w:rPr>
          <w:sz w:val="28"/>
        </w:rPr>
      </w:pPr>
      <w:r>
        <w:rPr>
          <w:sz w:val="28"/>
        </w:rPr>
        <w:t xml:space="preserve">Для ухода за растениями пропашных культур применяют культиваторы для междурядной обработки, которые группируют в зависимости от вида культуры: для обработки посевов кукурузы и подсолнечника, сахарной свеклы, картофеля и др. </w:t>
      </w:r>
    </w:p>
    <w:p w:rsidR="00E5028C" w:rsidRDefault="00E5028C">
      <w:pPr>
        <w:pStyle w:val="21"/>
      </w:pPr>
      <w:r>
        <w:t xml:space="preserve">Эти машины различаются по числу обрабатываемых рядков (ширине захвата). </w:t>
      </w:r>
    </w:p>
    <w:p w:rsidR="00E5028C" w:rsidRDefault="00E5028C">
      <w:pPr>
        <w:spacing w:line="360" w:lineRule="auto"/>
        <w:ind w:firstLine="709"/>
        <w:jc w:val="both"/>
        <w:rPr>
          <w:sz w:val="28"/>
        </w:rPr>
      </w:pPr>
      <w:r>
        <w:rPr>
          <w:sz w:val="28"/>
        </w:rPr>
        <w:t>Для обработки посевов кукурузы и подсолнечника применяют шести-, восьми- и двенадцатирядные культиваторы.</w:t>
      </w:r>
    </w:p>
    <w:p w:rsidR="00E5028C" w:rsidRDefault="00E5028C">
      <w:pPr>
        <w:spacing w:line="360" w:lineRule="auto"/>
        <w:ind w:firstLine="709"/>
        <w:jc w:val="both"/>
        <w:rPr>
          <w:sz w:val="28"/>
        </w:rPr>
      </w:pPr>
      <w:r>
        <w:rPr>
          <w:sz w:val="28"/>
        </w:rPr>
        <w:t xml:space="preserve">Картофель обрабатывают двух-, четырёх- и шестирядными культиваторами. Ширину захвата культиватора выбирают в строгом соответствии с захватом сеялки и картофелесажалки. Стыковые междурядья должны обрабатываться только в стыках за два прохода машины. </w:t>
      </w:r>
    </w:p>
    <w:p w:rsidR="00E5028C" w:rsidRDefault="00E5028C">
      <w:pPr>
        <w:spacing w:line="360" w:lineRule="auto"/>
        <w:ind w:firstLine="709"/>
        <w:jc w:val="both"/>
        <w:rPr>
          <w:sz w:val="28"/>
        </w:rPr>
      </w:pPr>
      <w:r>
        <w:rPr>
          <w:sz w:val="28"/>
        </w:rPr>
        <w:t>Культиваторы для обработки сахарной свеклы различаются по ширине возделываемых междурядий. Для богарного земледелия ширина междурядий принята 0,45м, а для поливного – 0,6м.</w:t>
      </w:r>
    </w:p>
    <w:p w:rsidR="00E5028C" w:rsidRDefault="00E5028C">
      <w:pPr>
        <w:spacing w:line="360" w:lineRule="auto"/>
        <w:ind w:firstLine="709"/>
        <w:jc w:val="both"/>
        <w:rPr>
          <w:sz w:val="28"/>
          <w:lang w:val="en-US"/>
        </w:rPr>
      </w:pPr>
      <w:r>
        <w:rPr>
          <w:sz w:val="28"/>
        </w:rPr>
        <w:t xml:space="preserve">Все машины для ухода за растениями по способу агрегатирования с трактором относятся к навесным. </w:t>
      </w:r>
    </w:p>
    <w:p w:rsidR="00E5028C" w:rsidRDefault="00E5028C">
      <w:pPr>
        <w:pStyle w:val="1"/>
        <w:rPr>
          <w:rFonts w:ascii="Arial" w:hAnsi="Arial" w:cs="Arial"/>
          <w:b/>
          <w:bCs/>
          <w:caps/>
          <w:sz w:val="32"/>
        </w:rPr>
      </w:pPr>
      <w:r>
        <w:br w:type="page"/>
      </w:r>
      <w:bookmarkStart w:id="5" w:name="_Toc119860054"/>
      <w:r>
        <w:rPr>
          <w:rFonts w:ascii="Arial" w:hAnsi="Arial" w:cs="Arial"/>
          <w:b/>
          <w:bCs/>
          <w:caps/>
          <w:sz w:val="32"/>
        </w:rPr>
        <w:t>Культиваторы</w:t>
      </w:r>
      <w:bookmarkEnd w:id="5"/>
    </w:p>
    <w:p w:rsidR="00E5028C" w:rsidRDefault="00E5028C">
      <w:pPr>
        <w:pStyle w:val="2"/>
        <w:spacing w:line="360" w:lineRule="auto"/>
        <w:ind w:firstLine="709"/>
        <w:jc w:val="both"/>
        <w:rPr>
          <w:b/>
          <w:bCs/>
          <w:i/>
          <w:iCs/>
        </w:rPr>
      </w:pPr>
      <w:bookmarkStart w:id="6" w:name="_Toc119860055"/>
      <w:r>
        <w:rPr>
          <w:b/>
          <w:bCs/>
          <w:i/>
          <w:iCs/>
        </w:rPr>
        <w:t>Навесной культиватор-растениепитатель КРК-5,6</w:t>
      </w:r>
      <w:bookmarkEnd w:id="6"/>
    </w:p>
    <w:p w:rsidR="00E5028C" w:rsidRDefault="00E5028C">
      <w:pPr>
        <w:pStyle w:val="21"/>
      </w:pPr>
      <w:r>
        <w:t xml:space="preserve">Предназначен для междурядной обработки, подкормки и окучивания восьмирядных посевов кукурузы, подсолнечника и других культур с междурядьями 0,6 и 0,7м. Культиватором можно выполнять следующие операции: подрезать сорную растительность и рыхлить почву в междурядьях полольными лапами; подрезать сорную растительность стрельчатыми лапами и рыхлить почву в междурядьях долотообразными лапами; подрезать сорную растительность и рыхлить почву в междурядьях подкормочными ножами при одновременном внесении минеральных удобрений; окучивать и обрабатывать защитные зоны ротационными дисками или прополочными боронками. </w:t>
      </w:r>
    </w:p>
    <w:p w:rsidR="00E5028C" w:rsidRDefault="00E5028C">
      <w:pPr>
        <w:pStyle w:val="21"/>
      </w:pPr>
      <w:r>
        <w:t xml:space="preserve">Культиватор состоит из рамы-бруса  с двумя опорно-проводными колёсами, навески, восьми туковысевающих аппаратов, девяти рабочих секций. Секции соединены с рамой через параллелограммную подвеску, снабжены опорными копирующими колёсами с механизмами регулировки глубины и держателями для установки рабочих органов. Культиватор укомплектован набором сменных рабочих органов для выполнения различных видов работ. </w:t>
      </w:r>
    </w:p>
    <w:p w:rsidR="00E5028C" w:rsidRDefault="00E5028C">
      <w:pPr>
        <w:pStyle w:val="21"/>
      </w:pPr>
      <w:r>
        <w:t xml:space="preserve">Культиватор агрегатируют с тракторами класса 1,4. </w:t>
      </w:r>
    </w:p>
    <w:p w:rsidR="00E5028C" w:rsidRDefault="00E5028C">
      <w:pPr>
        <w:pStyle w:val="21"/>
      </w:pPr>
      <w:r>
        <w:t xml:space="preserve">Для обработки шестирядных посевов используют культиваторы КРК-4,2, а двенадцатирядных посевов – КРК-8,4. </w:t>
      </w:r>
    </w:p>
    <w:p w:rsidR="00E5028C" w:rsidRDefault="00E5028C">
      <w:pPr>
        <w:pStyle w:val="2"/>
        <w:spacing w:line="360" w:lineRule="auto"/>
        <w:ind w:firstLine="709"/>
        <w:jc w:val="both"/>
        <w:rPr>
          <w:b/>
          <w:bCs/>
          <w:i/>
          <w:iCs/>
        </w:rPr>
      </w:pPr>
      <w:bookmarkStart w:id="7" w:name="_Toc119860056"/>
      <w:r>
        <w:rPr>
          <w:b/>
          <w:bCs/>
          <w:i/>
          <w:iCs/>
        </w:rPr>
        <w:t>Культиватор-окучник навесной КОН-2,8А</w:t>
      </w:r>
      <w:bookmarkEnd w:id="7"/>
    </w:p>
    <w:p w:rsidR="00E5028C" w:rsidRDefault="00E5028C">
      <w:pPr>
        <w:spacing w:line="360" w:lineRule="auto"/>
        <w:ind w:firstLine="709"/>
        <w:jc w:val="both"/>
        <w:rPr>
          <w:sz w:val="28"/>
        </w:rPr>
      </w:pPr>
      <w:r>
        <w:rPr>
          <w:sz w:val="28"/>
        </w:rPr>
        <w:t xml:space="preserve">Предназначен для междурядной обработки и подкормки картофеля, посаженного четырёхрядными сажалками с междурядьями 0,6 и 0,7м. </w:t>
      </w:r>
    </w:p>
    <w:p w:rsidR="00E5028C" w:rsidRDefault="00E5028C">
      <w:pPr>
        <w:pStyle w:val="21"/>
      </w:pPr>
      <w:r>
        <w:t xml:space="preserve">Устройство культиватора аналогично устройству культиватора КРК-5,6. На секциях культиватора можно устанавливать полольные, универсальные стрельчатые и долотообразные лапы, лапы-отвальщики, рыхлители, подкормочные ножи, ротационные боронки, окучники, а также навешивать сетчатую борону. </w:t>
      </w:r>
    </w:p>
    <w:p w:rsidR="00E5028C" w:rsidRDefault="00E5028C">
      <w:pPr>
        <w:pStyle w:val="2"/>
        <w:spacing w:line="360" w:lineRule="auto"/>
        <w:ind w:firstLine="709"/>
        <w:jc w:val="both"/>
        <w:rPr>
          <w:b/>
          <w:bCs/>
          <w:i/>
          <w:iCs/>
        </w:rPr>
      </w:pPr>
      <w:bookmarkStart w:id="8" w:name="_Toc119860057"/>
      <w:r>
        <w:rPr>
          <w:b/>
          <w:bCs/>
          <w:i/>
          <w:iCs/>
        </w:rPr>
        <w:t>Культиватор КМС-5,4</w:t>
      </w:r>
      <w:bookmarkEnd w:id="8"/>
    </w:p>
    <w:p w:rsidR="00E5028C" w:rsidRDefault="00E5028C">
      <w:pPr>
        <w:pStyle w:val="21"/>
      </w:pPr>
      <w:r>
        <w:t xml:space="preserve">Предназначен для обработки сахарной свеклы, посеянной двенадцатирядной сеялкой с междурядьями 0,45м (или восьмирядных посевов с междурядьями 0,6м), а также для сплошной обработки почвы перед посевом на глубину 80-140мм. Машина состоит из рамы с навеской, опорно-приводных колёс, туковысевающих аппаратов, секций с установленными на ни рабочими органами 3 и 4, механизмов привода. Каждая секция соединена с рамой параллелограммной подвеской и опирается на опорное колесо, обеспечивая копирование рельефа поля. </w:t>
      </w:r>
    </w:p>
    <w:p w:rsidR="00E5028C" w:rsidRDefault="00E5028C">
      <w:pPr>
        <w:spacing w:line="360" w:lineRule="auto"/>
        <w:ind w:firstLine="709"/>
        <w:jc w:val="both"/>
        <w:rPr>
          <w:sz w:val="28"/>
        </w:rPr>
      </w:pPr>
      <w:r>
        <w:rPr>
          <w:sz w:val="28"/>
        </w:rPr>
        <w:t xml:space="preserve">При междурядной обработке посевов сахарной свеклы в зависимости от вида обработки на секциях устанавливают стрельчатые лапы, односторонние лапы-бритвы, лапы-окучники, подкормочные ножи, ротационные мотыги, защитные диски и другие рабочие органы. При сплошной обработке используют стрельчатые лапы для подрезания сорняков по всей ширине захвата, а также ротационные мотыги и роторы (прутковые катки) со шлейфами. Для сплошной предпосевной обработки почвы культиватор может быть оборудован восемью лёгкими посевными боронами. </w:t>
      </w:r>
    </w:p>
    <w:p w:rsidR="00E5028C" w:rsidRDefault="00E5028C">
      <w:pPr>
        <w:pStyle w:val="2"/>
        <w:spacing w:line="360" w:lineRule="auto"/>
        <w:ind w:firstLine="709"/>
        <w:jc w:val="both"/>
        <w:rPr>
          <w:b/>
          <w:bCs/>
          <w:i/>
          <w:iCs/>
        </w:rPr>
      </w:pPr>
      <w:bookmarkStart w:id="9" w:name="_Toc119860058"/>
      <w:r>
        <w:rPr>
          <w:b/>
          <w:bCs/>
          <w:i/>
          <w:iCs/>
        </w:rPr>
        <w:t>Культиватор фрезерный КФ-5,4</w:t>
      </w:r>
      <w:bookmarkEnd w:id="9"/>
    </w:p>
    <w:p w:rsidR="00E5028C" w:rsidRDefault="00E5028C">
      <w:pPr>
        <w:pStyle w:val="21"/>
      </w:pPr>
      <w:r>
        <w:t xml:space="preserve">Предназначен для междурядной обработки посевов сахарной свеклы на сильно уплотнённых и засорённых сорняками полях. Он состоит из рамы, на которой закреплены 12 секций с фрезерными барабанами, замка автосцепки, опорных колёс. На валу каждой секции закреплены два диска с Г-образными ножами. Валы секций приводятся во вращение от ВОМ трактора через редуктор, трансмиссированный вал и цепную передачу. Ножи закрыты кожухом с шарнирно закреплённым фартуком. Глубину обработки можно менять от 40 до 80 мм регулировочным винтом опорных колёс, а также центральной тягой навески трактора. </w:t>
      </w:r>
    </w:p>
    <w:p w:rsidR="00E5028C" w:rsidRDefault="00E5028C">
      <w:pPr>
        <w:pStyle w:val="1"/>
        <w:spacing w:line="360" w:lineRule="auto"/>
        <w:ind w:firstLine="709"/>
        <w:rPr>
          <w:rFonts w:ascii="Arial" w:hAnsi="Arial" w:cs="Arial"/>
          <w:b/>
          <w:bCs/>
          <w:sz w:val="32"/>
        </w:rPr>
      </w:pPr>
      <w:r>
        <w:br w:type="page"/>
      </w:r>
      <w:bookmarkStart w:id="10" w:name="_Toc119860059"/>
      <w:r>
        <w:rPr>
          <w:rFonts w:ascii="Arial" w:hAnsi="Arial" w:cs="Arial"/>
          <w:b/>
          <w:bCs/>
          <w:sz w:val="32"/>
        </w:rPr>
        <w:t>ПОДГОТОВКА МАШИН К РАБОТЕ</w:t>
      </w:r>
      <w:bookmarkEnd w:id="10"/>
    </w:p>
    <w:p w:rsidR="00E5028C" w:rsidRDefault="00E5028C">
      <w:pPr>
        <w:spacing w:line="360" w:lineRule="auto"/>
        <w:ind w:firstLine="709"/>
        <w:jc w:val="both"/>
        <w:rPr>
          <w:sz w:val="28"/>
        </w:rPr>
      </w:pPr>
      <w:r>
        <w:rPr>
          <w:sz w:val="28"/>
        </w:rPr>
        <w:t>Регулировку культиватора на заданные условия работы проводят на специальной площадке, где размечают осевые линии агрегата и рядков, границы защитных зон. Культиватор навешивают на трактор и устанавливают на площадку так, чтобы опорные колёса трактора и культиватора располагались посередине междурядий. Регулируемыми тягами навески трактора задают раме культиватора горизонтальное положение.</w:t>
      </w:r>
    </w:p>
    <w:p w:rsidR="00E5028C" w:rsidRDefault="00E5028C">
      <w:pPr>
        <w:pStyle w:val="21"/>
      </w:pPr>
      <w:r>
        <w:t xml:space="preserve">Расстановку рабочих секций начинают от центра рамы. На секции культиватора крепят рабочие органы в соответствии с выбранным видом обработки. Крайние рабочие органы каждой секции размещают от оси рядка на расстоянии, равном ширине защитной зоны. </w:t>
      </w:r>
    </w:p>
    <w:p w:rsidR="00E5028C" w:rsidRDefault="00E5028C">
      <w:pPr>
        <w:spacing w:line="360" w:lineRule="auto"/>
        <w:ind w:firstLine="709"/>
        <w:jc w:val="both"/>
        <w:rPr>
          <w:sz w:val="28"/>
        </w:rPr>
      </w:pPr>
      <w:r>
        <w:rPr>
          <w:sz w:val="28"/>
        </w:rPr>
        <w:t xml:space="preserve">При одновременном использовании стрельчатых и односторонних лап первые размещаются впереди. Для полного подрезания сорняков между лапами должно быть перекрытие не менее 50 мм. При установке рыхлительных долотообразных лап или подкормочных ножей вместе со стрельчатыми лапами последние располагают сзади. Корпуса окучников крепят к секциям ближе к опорному колесу, чтобы обеспечить хорошее копирование рельефа междурядий. </w:t>
      </w:r>
    </w:p>
    <w:p w:rsidR="00E5028C" w:rsidRDefault="00E5028C">
      <w:pPr>
        <w:spacing w:line="360" w:lineRule="auto"/>
        <w:ind w:firstLine="709"/>
        <w:jc w:val="both"/>
        <w:rPr>
          <w:sz w:val="28"/>
        </w:rPr>
      </w:pPr>
      <w:r>
        <w:rPr>
          <w:sz w:val="28"/>
        </w:rPr>
        <w:t xml:space="preserve">Чтобы предотвратить подрезание растений в стыковых междурядьях, на боковых секциях культиватора не устанавливают крайние рабочие органы. </w:t>
      </w:r>
    </w:p>
    <w:p w:rsidR="00E5028C" w:rsidRDefault="00E5028C">
      <w:pPr>
        <w:spacing w:line="360" w:lineRule="auto"/>
        <w:ind w:firstLine="709"/>
        <w:jc w:val="both"/>
        <w:rPr>
          <w:sz w:val="28"/>
        </w:rPr>
      </w:pPr>
      <w:r>
        <w:rPr>
          <w:sz w:val="28"/>
        </w:rPr>
        <w:t xml:space="preserve">Глубины обработки почвы рабочими органами культиватора задают следующим образом. Под опорные колёса культиватора и его секций помещают подставки, по толщине равные глубине обработки, уменьшенной на глубину погружения колёс в почву (20-30 мм). С помощью верхней тяги параллелограммной подвески секции устанавливают грядиль в горизонтальное положение, отпускают крепления стоек лап в держателях и опускают их до касания с площадкой. Режущие кромки стрельчатых и односторонних лап должны касаться поверхности площадки. Если лапы будут опираться на заднюю часть режущей кромки, то необходимо укоротить верхнюю тягу параллелограммной подвески. </w:t>
      </w:r>
    </w:p>
    <w:p w:rsidR="00E5028C" w:rsidRDefault="00E5028C">
      <w:pPr>
        <w:pStyle w:val="1"/>
        <w:rPr>
          <w:rFonts w:ascii="Arial" w:hAnsi="Arial" w:cs="Arial"/>
          <w:b/>
          <w:bCs/>
          <w:caps/>
          <w:sz w:val="32"/>
        </w:rPr>
      </w:pPr>
      <w:r>
        <w:br w:type="page"/>
      </w:r>
      <w:bookmarkStart w:id="11" w:name="_Toc119860060"/>
      <w:r>
        <w:rPr>
          <w:rFonts w:ascii="Arial" w:hAnsi="Arial" w:cs="Arial"/>
          <w:b/>
          <w:bCs/>
          <w:caps/>
          <w:sz w:val="32"/>
        </w:rPr>
        <w:t>Список литературы</w:t>
      </w:r>
      <w:bookmarkEnd w:id="11"/>
    </w:p>
    <w:p w:rsidR="00E5028C" w:rsidRDefault="00E5028C">
      <w:pPr>
        <w:pStyle w:val="a4"/>
        <w:numPr>
          <w:ilvl w:val="0"/>
          <w:numId w:val="1"/>
        </w:numPr>
        <w:tabs>
          <w:tab w:val="clear" w:pos="1834"/>
          <w:tab w:val="num" w:pos="0"/>
          <w:tab w:val="left" w:pos="540"/>
        </w:tabs>
        <w:ind w:left="0" w:firstLine="709"/>
        <w:rPr>
          <w:sz w:val="28"/>
        </w:rPr>
      </w:pPr>
      <w:r>
        <w:rPr>
          <w:sz w:val="28"/>
        </w:rPr>
        <w:t>«Механизация и электрификация сельскохозяйственного производства», А.П.Тарасенко, В.Н.Солнцев, В.П.Гребнев и др., «КолосС», Москва, 2004</w:t>
      </w:r>
    </w:p>
    <w:p w:rsidR="00E5028C" w:rsidRDefault="00E5028C">
      <w:pPr>
        <w:numPr>
          <w:ilvl w:val="0"/>
          <w:numId w:val="1"/>
        </w:numPr>
        <w:tabs>
          <w:tab w:val="clear" w:pos="1834"/>
          <w:tab w:val="num" w:pos="0"/>
        </w:tabs>
        <w:spacing w:line="360" w:lineRule="auto"/>
        <w:ind w:left="0" w:firstLine="675"/>
        <w:jc w:val="both"/>
        <w:rPr>
          <w:sz w:val="28"/>
        </w:rPr>
      </w:pPr>
      <w:r>
        <w:rPr>
          <w:sz w:val="28"/>
        </w:rPr>
        <w:t>«Механизация и электрификация», В.М.Баутин, «КолосС», Москва, 2002</w:t>
      </w:r>
    </w:p>
    <w:p w:rsidR="00E5028C" w:rsidRDefault="00E5028C">
      <w:pPr>
        <w:spacing w:line="360" w:lineRule="auto"/>
        <w:jc w:val="both"/>
      </w:pPr>
      <w:bookmarkStart w:id="12" w:name="_GoBack"/>
      <w:bookmarkEnd w:id="12"/>
    </w:p>
    <w:sectPr w:rsidR="00E5028C">
      <w:footerReference w:type="even" r:id="rId7"/>
      <w:footerReference w:type="default" r:id="rId8"/>
      <w:pgSz w:w="11906" w:h="16838"/>
      <w:pgMar w:top="1134" w:right="850" w:bottom="1134" w:left="1701" w:header="708" w:footer="708" w:gutter="0"/>
      <w:pgBorders w:display="firstPage" w:offsetFrom="page">
        <w:top w:val="threeDEngrave" w:sz="12" w:space="24" w:color="auto"/>
        <w:left w:val="threeDEngrave" w:sz="12" w:space="24" w:color="auto"/>
        <w:bottom w:val="threeDEmboss" w:sz="12" w:space="24" w:color="auto"/>
        <w:right w:val="threeDEmboss" w:sz="12"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28C" w:rsidRDefault="00E5028C">
      <w:r>
        <w:separator/>
      </w:r>
    </w:p>
  </w:endnote>
  <w:endnote w:type="continuationSeparator" w:id="0">
    <w:p w:rsidR="00E5028C" w:rsidRDefault="00E50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28C" w:rsidRDefault="00E5028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5028C" w:rsidRDefault="00E5028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28C" w:rsidRDefault="00E5028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C44ED">
      <w:rPr>
        <w:rStyle w:val="a6"/>
        <w:noProof/>
      </w:rPr>
      <w:t>2</w:t>
    </w:r>
    <w:r>
      <w:rPr>
        <w:rStyle w:val="a6"/>
      </w:rPr>
      <w:fldChar w:fldCharType="end"/>
    </w:r>
  </w:p>
  <w:p w:rsidR="00E5028C" w:rsidRDefault="00E5028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28C" w:rsidRDefault="00E5028C">
      <w:r>
        <w:separator/>
      </w:r>
    </w:p>
  </w:footnote>
  <w:footnote w:type="continuationSeparator" w:id="0">
    <w:p w:rsidR="00E5028C" w:rsidRDefault="00E502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B12019"/>
    <w:multiLevelType w:val="hybridMultilevel"/>
    <w:tmpl w:val="CFEE6C00"/>
    <w:lvl w:ilvl="0" w:tplc="8D20908C">
      <w:start w:val="1"/>
      <w:numFmt w:val="decimal"/>
      <w:lvlText w:val="%1."/>
      <w:lvlJc w:val="left"/>
      <w:pPr>
        <w:tabs>
          <w:tab w:val="num" w:pos="1834"/>
        </w:tabs>
        <w:ind w:left="1834" w:hanging="112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4ED"/>
    <w:rsid w:val="005B6120"/>
    <w:rsid w:val="00DA7CA3"/>
    <w:rsid w:val="00E5028C"/>
    <w:rsid w:val="00EC4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5F65AC-4035-40F1-BB51-A22857FC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52"/>
    </w:rPr>
  </w:style>
  <w:style w:type="paragraph" w:styleId="2">
    <w:name w:val="heading 2"/>
    <w:basedOn w:val="a"/>
    <w:next w:val="a"/>
    <w:qFormat/>
    <w:pPr>
      <w:keepNext/>
      <w:outlineLvl w:val="1"/>
    </w:pPr>
    <w:rPr>
      <w:sz w:val="32"/>
    </w:rPr>
  </w:style>
  <w:style w:type="paragraph" w:styleId="3">
    <w:name w:val="heading 3"/>
    <w:basedOn w:val="a"/>
    <w:next w:val="a"/>
    <w:qFormat/>
    <w:pPr>
      <w:keepNex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32"/>
    </w:rPr>
  </w:style>
  <w:style w:type="paragraph" w:styleId="a4">
    <w:name w:val="Body Text Indent"/>
    <w:basedOn w:val="a"/>
    <w:semiHidden/>
    <w:pPr>
      <w:spacing w:line="360" w:lineRule="auto"/>
      <w:ind w:firstLine="709"/>
      <w:jc w:val="both"/>
    </w:p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10">
    <w:name w:val="toc 1"/>
    <w:basedOn w:val="a"/>
    <w:next w:val="a"/>
    <w:autoRedefine/>
    <w:semiHidden/>
    <w:pPr>
      <w:spacing w:before="120"/>
    </w:pPr>
    <w:rPr>
      <w:b/>
      <w:bCs/>
      <w:i/>
      <w:iCs/>
      <w:szCs w:val="28"/>
    </w:rPr>
  </w:style>
  <w:style w:type="paragraph" w:styleId="20">
    <w:name w:val="toc 2"/>
    <w:basedOn w:val="a"/>
    <w:next w:val="a"/>
    <w:autoRedefine/>
    <w:semiHidden/>
    <w:pPr>
      <w:spacing w:before="120"/>
      <w:ind w:left="240"/>
    </w:pPr>
    <w:rPr>
      <w:b/>
      <w:bCs/>
      <w:szCs w:val="26"/>
    </w:rPr>
  </w:style>
  <w:style w:type="paragraph" w:styleId="30">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7">
    <w:name w:val="Hyperlink"/>
    <w:basedOn w:val="a0"/>
    <w:semiHidden/>
    <w:rPr>
      <w:color w:val="0000FF"/>
      <w:u w:val="single"/>
    </w:rPr>
  </w:style>
  <w:style w:type="paragraph" w:styleId="21">
    <w:name w:val="Body Text Indent 2"/>
    <w:basedOn w:val="a"/>
    <w:semiHidden/>
    <w:pPr>
      <w:spacing w:line="360" w:lineRule="auto"/>
      <w:ind w:firstLine="70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1331</Words>
  <Characters>7589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Российский Государственный Университет – МСХА имени К</vt:lpstr>
    </vt:vector>
  </TitlesOfParts>
  <Company>MCXA</Company>
  <LinksUpToDate>false</LinksUpToDate>
  <CharactersWithSpaces>8903</CharactersWithSpaces>
  <SharedDoc>false</SharedDoc>
  <HLinks>
    <vt:vector size="72" baseType="variant">
      <vt:variant>
        <vt:i4>1572926</vt:i4>
      </vt:variant>
      <vt:variant>
        <vt:i4>68</vt:i4>
      </vt:variant>
      <vt:variant>
        <vt:i4>0</vt:i4>
      </vt:variant>
      <vt:variant>
        <vt:i4>5</vt:i4>
      </vt:variant>
      <vt:variant>
        <vt:lpwstr/>
      </vt:variant>
      <vt:variant>
        <vt:lpwstr>_Toc119860060</vt:lpwstr>
      </vt:variant>
      <vt:variant>
        <vt:i4>1769534</vt:i4>
      </vt:variant>
      <vt:variant>
        <vt:i4>62</vt:i4>
      </vt:variant>
      <vt:variant>
        <vt:i4>0</vt:i4>
      </vt:variant>
      <vt:variant>
        <vt:i4>5</vt:i4>
      </vt:variant>
      <vt:variant>
        <vt:lpwstr/>
      </vt:variant>
      <vt:variant>
        <vt:lpwstr>_Toc119860059</vt:lpwstr>
      </vt:variant>
      <vt:variant>
        <vt:i4>1769534</vt:i4>
      </vt:variant>
      <vt:variant>
        <vt:i4>56</vt:i4>
      </vt:variant>
      <vt:variant>
        <vt:i4>0</vt:i4>
      </vt:variant>
      <vt:variant>
        <vt:i4>5</vt:i4>
      </vt:variant>
      <vt:variant>
        <vt:lpwstr/>
      </vt:variant>
      <vt:variant>
        <vt:lpwstr>_Toc119860058</vt:lpwstr>
      </vt:variant>
      <vt:variant>
        <vt:i4>1769534</vt:i4>
      </vt:variant>
      <vt:variant>
        <vt:i4>50</vt:i4>
      </vt:variant>
      <vt:variant>
        <vt:i4>0</vt:i4>
      </vt:variant>
      <vt:variant>
        <vt:i4>5</vt:i4>
      </vt:variant>
      <vt:variant>
        <vt:lpwstr/>
      </vt:variant>
      <vt:variant>
        <vt:lpwstr>_Toc119860057</vt:lpwstr>
      </vt:variant>
      <vt:variant>
        <vt:i4>1769534</vt:i4>
      </vt:variant>
      <vt:variant>
        <vt:i4>44</vt:i4>
      </vt:variant>
      <vt:variant>
        <vt:i4>0</vt:i4>
      </vt:variant>
      <vt:variant>
        <vt:i4>5</vt:i4>
      </vt:variant>
      <vt:variant>
        <vt:lpwstr/>
      </vt:variant>
      <vt:variant>
        <vt:lpwstr>_Toc119860056</vt:lpwstr>
      </vt:variant>
      <vt:variant>
        <vt:i4>1769534</vt:i4>
      </vt:variant>
      <vt:variant>
        <vt:i4>38</vt:i4>
      </vt:variant>
      <vt:variant>
        <vt:i4>0</vt:i4>
      </vt:variant>
      <vt:variant>
        <vt:i4>5</vt:i4>
      </vt:variant>
      <vt:variant>
        <vt:lpwstr/>
      </vt:variant>
      <vt:variant>
        <vt:lpwstr>_Toc119860055</vt:lpwstr>
      </vt:variant>
      <vt:variant>
        <vt:i4>1769534</vt:i4>
      </vt:variant>
      <vt:variant>
        <vt:i4>32</vt:i4>
      </vt:variant>
      <vt:variant>
        <vt:i4>0</vt:i4>
      </vt:variant>
      <vt:variant>
        <vt:i4>5</vt:i4>
      </vt:variant>
      <vt:variant>
        <vt:lpwstr/>
      </vt:variant>
      <vt:variant>
        <vt:lpwstr>_Toc119860054</vt:lpwstr>
      </vt:variant>
      <vt:variant>
        <vt:i4>1769534</vt:i4>
      </vt:variant>
      <vt:variant>
        <vt:i4>26</vt:i4>
      </vt:variant>
      <vt:variant>
        <vt:i4>0</vt:i4>
      </vt:variant>
      <vt:variant>
        <vt:i4>5</vt:i4>
      </vt:variant>
      <vt:variant>
        <vt:lpwstr/>
      </vt:variant>
      <vt:variant>
        <vt:lpwstr>_Toc119860053</vt:lpwstr>
      </vt:variant>
      <vt:variant>
        <vt:i4>1769534</vt:i4>
      </vt:variant>
      <vt:variant>
        <vt:i4>20</vt:i4>
      </vt:variant>
      <vt:variant>
        <vt:i4>0</vt:i4>
      </vt:variant>
      <vt:variant>
        <vt:i4>5</vt:i4>
      </vt:variant>
      <vt:variant>
        <vt:lpwstr/>
      </vt:variant>
      <vt:variant>
        <vt:lpwstr>_Toc119860052</vt:lpwstr>
      </vt:variant>
      <vt:variant>
        <vt:i4>1769534</vt:i4>
      </vt:variant>
      <vt:variant>
        <vt:i4>14</vt:i4>
      </vt:variant>
      <vt:variant>
        <vt:i4>0</vt:i4>
      </vt:variant>
      <vt:variant>
        <vt:i4>5</vt:i4>
      </vt:variant>
      <vt:variant>
        <vt:lpwstr/>
      </vt:variant>
      <vt:variant>
        <vt:lpwstr>_Toc119860051</vt:lpwstr>
      </vt:variant>
      <vt:variant>
        <vt:i4>1769534</vt:i4>
      </vt:variant>
      <vt:variant>
        <vt:i4>8</vt:i4>
      </vt:variant>
      <vt:variant>
        <vt:i4>0</vt:i4>
      </vt:variant>
      <vt:variant>
        <vt:i4>5</vt:i4>
      </vt:variant>
      <vt:variant>
        <vt:lpwstr/>
      </vt:variant>
      <vt:variant>
        <vt:lpwstr>_Toc119860050</vt:lpwstr>
      </vt:variant>
      <vt:variant>
        <vt:i4>1703998</vt:i4>
      </vt:variant>
      <vt:variant>
        <vt:i4>2</vt:i4>
      </vt:variant>
      <vt:variant>
        <vt:i4>0</vt:i4>
      </vt:variant>
      <vt:variant>
        <vt:i4>5</vt:i4>
      </vt:variant>
      <vt:variant>
        <vt:lpwstr/>
      </vt:variant>
      <vt:variant>
        <vt:lpwstr>_Toc119860049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Государственный Университет – МСХА имени К</dc:title>
  <dc:subject/>
  <dc:creator>IVUC</dc:creator>
  <cp:keywords/>
  <cp:lastModifiedBy>Irina</cp:lastModifiedBy>
  <cp:revision>2</cp:revision>
  <dcterms:created xsi:type="dcterms:W3CDTF">2014-07-20T09:53:00Z</dcterms:created>
  <dcterms:modified xsi:type="dcterms:W3CDTF">2014-07-20T09:53:00Z</dcterms:modified>
</cp:coreProperties>
</file>