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07" w:rsidRDefault="00CA2C2F">
      <w:pPr>
        <w:pStyle w:val="1"/>
        <w:jc w:val="center"/>
      </w:pPr>
      <w:r>
        <w:t>Ахматова а. - Сюжетно-композиционное своеобразие одного из произведений русской литературы xx века</w:t>
      </w:r>
    </w:p>
    <w:p w:rsidR="00241307" w:rsidRPr="00CA2C2F" w:rsidRDefault="00CA2C2F">
      <w:pPr>
        <w:pStyle w:val="a3"/>
      </w:pPr>
      <w:r>
        <w:t xml:space="preserve">...Я была тогда с моим народом... </w:t>
      </w:r>
      <w:r>
        <w:br/>
        <w:t xml:space="preserve">А. Ахматова </w:t>
      </w:r>
      <w:r>
        <w:br/>
      </w:r>
      <w:r>
        <w:br/>
        <w:t xml:space="preserve">Моим любимым поэтом XX века является Анна Андреевна Ахматова. </w:t>
      </w:r>
      <w:r>
        <w:br/>
        <w:t xml:space="preserve">Удивительные поэтические строки, написанные ее рукой, вошли в мою жизнь с раннего детства. Именно ее стихи о сером коте по кличке “Мурка” я выучила наизусть, когда мне исполнилось три года. Шло время, я повзрослела и выучила наизусть стихи цикла “В Царском Селе”, представляя вместе с Ахматовой “озерные берега”, у которых грустил “смуглый отрок”, впитала в себя удивительные строки о любви. Много позже, в девятом классе, я прочитала “Реквием” и была потрясена: такой Ахматовой я еще не знала. </w:t>
      </w:r>
      <w:r>
        <w:br/>
        <w:t xml:space="preserve">“Реквием”, на мой взгляд, является вершинным произведением не только всего творчества поэта (не решаюсь назвать Ахматову поэтессой, ведь она так не любила этого слова), но и всей гражданской поэзии XX века. </w:t>
      </w:r>
      <w:r>
        <w:br/>
        <w:t xml:space="preserve">“Реквием” для меня - пример сюжетно-композиционной целостности и гармоничности, поэтому я попытаюсь проанализировать произведение с этой точки зрения, проследив, как раскрывается основной конфликт поэмы - противостояние народа и тоталитарной власти. </w:t>
      </w:r>
      <w:r>
        <w:br/>
        <w:t xml:space="preserve">Этот конфликт обозначен уже в эпиграфе, где Ахматова с гордостью заявила о своей принадлежности к народу, живущему в атмосфере тоталитаризма: </w:t>
      </w:r>
      <w:r>
        <w:br/>
      </w:r>
      <w:r>
        <w:br/>
        <w:t xml:space="preserve">...Я была тогда с моим народом, </w:t>
      </w:r>
      <w:r>
        <w:br/>
        <w:t xml:space="preserve">Там, где мой народ, к несчастью, был. </w:t>
      </w:r>
      <w:r>
        <w:br/>
      </w:r>
      <w:r>
        <w:br/>
        <w:t xml:space="preserve">А далее следует прозаическое “Вместо Предисловия”, повествующее о жизненной основе “Реквиема”. Казалось бы, чистая информация, но как точно здесь передано время “ежовщины”! Ахматову не узнали, а “опознали” в той страшной тюремной очереди, где все “говорили шепотом”, а губы у женщины, попросившей ее написать обо всем, голубые от голода и страдания. </w:t>
      </w:r>
      <w:r>
        <w:br/>
        <w:t xml:space="preserve">Это помогает нам понять, почему Ахматова, которая никогда не откликалась на требования власти или лукавых друзей (вспомним знаменитое “Мне голос был...”), согласилась написать по этому страшному и святому заказу. </w:t>
      </w:r>
      <w:r>
        <w:br/>
        <w:t xml:space="preserve">Следующие далее “Посвящение” и “Вступление” расширяют трагедию народа во времена сталинской тирании до огромных масштабов. Создается страшный образ страны-тюрьмы: “крепки тюремные затворы”, за которыми “каторжные норы и смертельная тоска”. </w:t>
      </w:r>
      <w:r>
        <w:br/>
        <w:t xml:space="preserve">Даже описывая горе, перед которым “гнутся горы”, Ахматова остается верной своей любви к Пушкину: слова “каторжные норы” взяты из его знаменитого послания декабристам. Как и “смуглый отрок”, Анна Андреевна отвергала любое насилие над личностью, любую тиранию. </w:t>
      </w:r>
      <w:r>
        <w:br/>
        <w:t xml:space="preserve">Здесь же возникает и образ города. Ленинград Ахматовой лишен пушкинского блеска. Я думаю, что он даже страшнее Петербурга Достоевского. Перед нами ахматовский город-призрак, “привесок” к огромной тюрьме: </w:t>
      </w:r>
      <w:r>
        <w:br/>
      </w:r>
      <w:r>
        <w:br/>
        <w:t xml:space="preserve">Это было, когда улыбался </w:t>
      </w:r>
      <w:r>
        <w:br/>
        <w:t xml:space="preserve">Только мертвый, спокойствию рад, </w:t>
      </w:r>
      <w:r>
        <w:br/>
        <w:t xml:space="preserve">И ненужным привеском болтался </w:t>
      </w:r>
      <w:r>
        <w:br/>
        <w:t xml:space="preserve">Возле тюрем своих Ленинград. </w:t>
      </w:r>
      <w:r>
        <w:br/>
      </w:r>
      <w:r>
        <w:br/>
        <w:t xml:space="preserve">И только после этого эпического вступления начинает звучать личная тема - плач по сыну, находящемуся в тюрьме только за то, что он был ребенком двух великих поэтов. </w:t>
      </w:r>
      <w:r>
        <w:br/>
        <w:t xml:space="preserve">Уже в первом стихотворении “Уводили тебя на рассвете...” этой теме придано широкое звучание. Лирическая героиня сравнивает себя со “стрелецкими женами”, воющими “под кремлевскими башнями”. Смысл этого сравнения понятен: пролитую кровь нельзя оправдать ничем. </w:t>
      </w:r>
      <w:r>
        <w:br/>
        <w:t xml:space="preserve">Во втором стихотворении “Тихо льется тихий Дон...” вдруг возникает мотив колыбельной как напоминание о том, что речь идет о материнской любви и материнском горе. </w:t>
      </w:r>
      <w:r>
        <w:br/>
        <w:t xml:space="preserve">Третье, четвертое, пятое и шестое стихотворения носят личный характер. Здесь есть точные временные детали (“семнадцать месяцев кричу”), ласковые обращения к сыну (“как тебя, сынок, в тюрьме ночи белые глядели”), характеристика лирической героини поэмы (“царскосельской веселой грешницы”). Но за матерью и сыном встают тысячи таких же жертв сталинской тирании, поэтому мать-поэт стоит в очереди под Крестами “трехсотая”. </w:t>
      </w:r>
      <w:r>
        <w:br/>
        <w:t xml:space="preserve">Седьмое стихотворение “Приговор” публиковалось и раньше, но расценивалось по-иному, как описание любовного расставания. Только в поэме оно получило свой истинный смысл. Для того, чтобы выжить, мать должна стать каменной, научиться не чувствовать боли: </w:t>
      </w:r>
      <w:r>
        <w:br/>
      </w:r>
      <w:r>
        <w:br/>
        <w:t xml:space="preserve">Надо, чтоб душа окаменела, </w:t>
      </w:r>
      <w:r>
        <w:br/>
        <w:t xml:space="preserve">Надо снова научиться жить. </w:t>
      </w:r>
      <w:r>
        <w:br/>
      </w:r>
      <w:r>
        <w:br/>
        <w:t xml:space="preserve">Но вынести все это трудно, поэтому восьмое стихотворение названо “К смерти”. Лирическая героиня ожидает свою смерть, как когда-то ждала Музу: </w:t>
      </w:r>
      <w:r>
        <w:br/>
      </w:r>
      <w:r>
        <w:br/>
        <w:t xml:space="preserve">Я потушила свет и отворила дверь </w:t>
      </w:r>
      <w:r>
        <w:br/>
        <w:t xml:space="preserve">Тебе, такой простой и чудной. </w:t>
      </w:r>
      <w:r>
        <w:br/>
      </w:r>
      <w:r>
        <w:br/>
        <w:t xml:space="preserve">Но смерть не приходит, поэтому надо ее поторопить. В девятом стихотворении явственно звучит мотив предчувствия самоубийства: </w:t>
      </w:r>
      <w:r>
        <w:br/>
      </w:r>
      <w:r>
        <w:br/>
        <w:t xml:space="preserve">Уже безумие крылом </w:t>
      </w:r>
      <w:r>
        <w:br/>
        <w:t xml:space="preserve">Души накрыло половину, </w:t>
      </w:r>
      <w:r>
        <w:br/>
        <w:t xml:space="preserve">И поит огненным вином, </w:t>
      </w:r>
      <w:r>
        <w:br/>
        <w:t xml:space="preserve">И манит в черную долину. </w:t>
      </w:r>
      <w:r>
        <w:br/>
      </w:r>
      <w:r>
        <w:br/>
        <w:t xml:space="preserve">И лишь в десятом стихотворении “Распятие” трагедия тысяч матерей вырастает до вселенских масштабов. Звучит тема христианского очищения: </w:t>
      </w:r>
      <w:r>
        <w:br/>
      </w:r>
      <w:r>
        <w:br/>
        <w:t xml:space="preserve">Магдалина билась и рыдала, </w:t>
      </w:r>
      <w:r>
        <w:br/>
        <w:t xml:space="preserve">Ученик любимый каменел. </w:t>
      </w:r>
      <w:r>
        <w:br/>
        <w:t xml:space="preserve">А туда, где молча мать стояла, </w:t>
      </w:r>
      <w:r>
        <w:br/>
        <w:t xml:space="preserve">Так никто взглянуть и не посмел. </w:t>
      </w:r>
      <w:r>
        <w:br/>
      </w:r>
      <w:r>
        <w:br/>
        <w:t xml:space="preserve">Эпилог поэмы состоит из двух частей. В первой части вновь возникает образ тюремной очереди, но уже обобщенный, наполненный образами-символами: </w:t>
      </w:r>
      <w:r>
        <w:br/>
        <w:t xml:space="preserve">Сюжетно-композиционное своеобразие литературы XIX века “опадающие лица”, “серебряные локоны”. Восприятие художника здесь преобладает над восприятием жертвы. </w:t>
      </w:r>
      <w:r>
        <w:br/>
        <w:t xml:space="preserve">Вторая часть развивает темы русской классической поэзии, появляется образ поэта-пророка, чьим ртом “кричит стомильонный народ”. Здесь же Ахматова развивает тему Памятника, который у нее не похож ни на державинский, ни на пушкинский, так как он материален, зрим. Памятник Ахматовой должен стоять у той страшной тюремной стены, где “выла старуха, как раненый зверь”. </w:t>
      </w:r>
      <w:r>
        <w:br/>
        <w:t xml:space="preserve">Так композиция поэмы помогает яснее выразить то, что хотела заявить Ахматова: свое право говорить о народном горе. </w:t>
      </w:r>
      <w:r>
        <w:br/>
        <w:t xml:space="preserve">В своей жизни Анна Ахматова знала славу и забвение, любовь и предательство, но она всегда стойко переносила все душевные и физические страдания, ибо верила в свой дар: </w:t>
      </w:r>
      <w:r>
        <w:br/>
      </w:r>
      <w:r>
        <w:br/>
        <w:t xml:space="preserve">А Муза и глохла, и слепла, </w:t>
      </w:r>
      <w:r>
        <w:br/>
        <w:t xml:space="preserve">В земле истлевала зерном, </w:t>
      </w:r>
      <w:r>
        <w:br/>
        <w:t xml:space="preserve">Чтоб после, как Феникс из пепла, </w:t>
      </w:r>
      <w:r>
        <w:br/>
        <w:t xml:space="preserve">В тумане восстать голубом. </w:t>
      </w:r>
      <w:r>
        <w:br/>
      </w:r>
      <w:r>
        <w:br/>
        <w:t>В наше непоэтическое, меркантильное время совсем не лишним кажется общение с той, в ком никогда не гасла любовь к жизни, вера в свой народ, душевная стойкость и непреклонная воля. Возьмите в руки томик Анны Андреевны Ахматовой!</w:t>
      </w:r>
      <w:bookmarkStart w:id="0" w:name="_GoBack"/>
      <w:bookmarkEnd w:id="0"/>
    </w:p>
    <w:sectPr w:rsidR="00241307" w:rsidRPr="00CA2C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C2F"/>
    <w:rsid w:val="00101A47"/>
    <w:rsid w:val="00241307"/>
    <w:rsid w:val="00CA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DBA8E-3028-4BCF-9795-39FCF4E2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</Words>
  <Characters>5180</Characters>
  <Application>Microsoft Office Word</Application>
  <DocSecurity>0</DocSecurity>
  <Lines>43</Lines>
  <Paragraphs>12</Paragraphs>
  <ScaleCrop>false</ScaleCrop>
  <Company>diakov.net</Company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Сюжетно-композиционное своеобразие одного из произведений русской литературы xx века</dc:title>
  <dc:subject/>
  <dc:creator>Irina</dc:creator>
  <cp:keywords/>
  <dc:description/>
  <cp:lastModifiedBy>Irina</cp:lastModifiedBy>
  <cp:revision>2</cp:revision>
  <dcterms:created xsi:type="dcterms:W3CDTF">2014-08-29T20:20:00Z</dcterms:created>
  <dcterms:modified xsi:type="dcterms:W3CDTF">2014-08-29T20:20:00Z</dcterms:modified>
</cp:coreProperties>
</file>