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80" w:rsidRDefault="007C5B10">
      <w:pPr>
        <w:pStyle w:val="a4"/>
      </w:pPr>
      <w:r>
        <w:t>Визначення навчальних цілей заняття</w:t>
      </w:r>
    </w:p>
    <w:p w:rsidR="001B6080" w:rsidRDefault="001B6080">
      <w:pPr>
        <w:shd w:val="clear" w:color="auto" w:fill="FFFFFF"/>
        <w:ind w:firstLine="567"/>
        <w:jc w:val="both"/>
        <w:rPr>
          <w:color w:val="000000"/>
          <w:lang w:val="uk-UA"/>
        </w:rPr>
      </w:pPr>
    </w:p>
    <w:p w:rsidR="001B6080" w:rsidRDefault="007C5B10">
      <w:pPr>
        <w:shd w:val="clear" w:color="auto" w:fill="FFFFFF"/>
        <w:spacing w:line="360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Визначення навчальних цілей заняття є одним з головних пи</w:t>
      </w:r>
      <w:r>
        <w:rPr>
          <w:color w:val="000000"/>
          <w:lang w:val="uk-UA"/>
        </w:rPr>
        <w:softHyphen/>
        <w:t>тань, від вирішення якого залежить методична організація заняття, вибір його форм, методів, засобів навчання та контролю. В цьому сенсі на</w:t>
      </w:r>
      <w:r>
        <w:rPr>
          <w:color w:val="000000"/>
          <w:lang w:val="uk-UA"/>
        </w:rPr>
        <w:softHyphen/>
        <w:t>вчальні цілі є системоутворюючим фактором, бо, відображуючи кінцеві необхідні результати досягнень студентів, чітко детермінують принципи побудови системи навчання по всіх основних її параметрах.</w:t>
      </w:r>
    </w:p>
    <w:p w:rsidR="001B6080" w:rsidRDefault="007C5B10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  <w:lang w:val="uk-UA"/>
        </w:rPr>
        <w:t>Тому методична підготовка викладача передбачає перш за все ово</w:t>
      </w:r>
      <w:r>
        <w:rPr>
          <w:color w:val="000000"/>
          <w:lang w:val="uk-UA"/>
        </w:rPr>
        <w:softHyphen/>
        <w:t>лодіння вміннями визначати навчальні цілі, але диференційовано, відповідно до певних рівнів професійної підготовки або рівнів засвоєння. Зупинимося на цьому питанні детальніше, розглянувши зміст кожно</w:t>
      </w:r>
      <w:r>
        <w:rPr>
          <w:color w:val="000000"/>
          <w:lang w:val="uk-UA"/>
        </w:rPr>
        <w:softHyphen/>
        <w:t>го з цих рівнів і визначивши правила постановки цілей на кожному з них. Традиційно щодо професійної освіти (по В.П. Беспалько) виділяються чо</w:t>
      </w:r>
      <w:r>
        <w:rPr>
          <w:color w:val="000000"/>
          <w:lang w:val="uk-UA"/>
        </w:rPr>
        <w:softHyphen/>
        <w:t>тири таких рівні.</w:t>
      </w:r>
    </w:p>
    <w:p w:rsidR="001B6080" w:rsidRDefault="007C5B10">
      <w:pPr>
        <w:shd w:val="clear" w:color="auto" w:fill="FFFFFF"/>
        <w:spacing w:line="360" w:lineRule="auto"/>
        <w:ind w:firstLine="567"/>
        <w:jc w:val="both"/>
      </w:pPr>
      <w:r>
        <w:rPr>
          <w:b/>
          <w:color w:val="000000"/>
          <w:lang w:val="uk-UA"/>
        </w:rPr>
        <w:t>І рівень</w:t>
      </w:r>
      <w:r>
        <w:rPr>
          <w:color w:val="000000"/>
          <w:lang w:val="uk-UA"/>
        </w:rPr>
        <w:t xml:space="preserve"> - знання-знайомства, знання на рівні загальних уявлень, за</w:t>
      </w:r>
      <w:r>
        <w:rPr>
          <w:color w:val="000000"/>
          <w:lang w:val="uk-UA"/>
        </w:rPr>
        <w:softHyphen/>
        <w:t>гальної орієнтації. Володіючи цим рівнем знань, студент не може і не по</w:t>
      </w:r>
      <w:r>
        <w:rPr>
          <w:color w:val="000000"/>
          <w:lang w:val="uk-UA"/>
        </w:rPr>
        <w:softHyphen/>
        <w:t>винен повноцінно відтворювати знання, а лише повинен бути спромож</w:t>
      </w:r>
      <w:r>
        <w:rPr>
          <w:color w:val="000000"/>
          <w:lang w:val="uk-UA"/>
        </w:rPr>
        <w:softHyphen/>
        <w:t>ним впізнавати матеріал при повторному сприйманні. Наприклад, читаю</w:t>
      </w:r>
      <w:r>
        <w:rPr>
          <w:color w:val="000000"/>
          <w:lang w:val="uk-UA"/>
        </w:rPr>
        <w:softHyphen/>
        <w:t>чи підручник, студент впізнає матеріал, який був поданий на лекції. Зва</w:t>
      </w:r>
      <w:r>
        <w:rPr>
          <w:color w:val="000000"/>
          <w:lang w:val="uk-UA"/>
        </w:rPr>
        <w:softHyphen/>
        <w:t>жаючи на те, що на І рівні засвоєння не передбачається повноцінного відтворення матеріалу, на цьому рівні планується вивчення другорядних, неважливих питань теми, по яких достатньо мати лише загальні уявлення, поверхнево ознайомившись з ними</w:t>
      </w:r>
    </w:p>
    <w:p w:rsidR="001B6080" w:rsidRDefault="007C5B10">
      <w:pPr>
        <w:shd w:val="clear" w:color="auto" w:fill="FFFFFF"/>
        <w:spacing w:line="360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Якщо в плані теми (або дисципліни) мають місце такі другорядні пи</w:t>
      </w:r>
      <w:r>
        <w:rPr>
          <w:color w:val="000000"/>
          <w:lang w:val="uk-UA"/>
        </w:rPr>
        <w:softHyphen/>
        <w:t>тання, то плануючи їх вивчення в навчальних цілях, необхідно використо</w:t>
      </w:r>
      <w:r>
        <w:rPr>
          <w:color w:val="000000"/>
          <w:lang w:val="uk-UA"/>
        </w:rPr>
        <w:softHyphen/>
        <w:t>вувати відповідну термінологію Основними термінами, що відображують кінцевий результат діяльності студента на І рівні є: "ознайомитися", ''мати загальні уявлення". Наприклад: “Ознайомитися з розвитком наукових по</w:t>
      </w:r>
      <w:r>
        <w:rPr>
          <w:color w:val="000000"/>
          <w:lang w:val="uk-UA"/>
        </w:rPr>
        <w:softHyphen/>
        <w:t xml:space="preserve">глядів на... </w:t>
      </w:r>
    </w:p>
    <w:p w:rsidR="001B6080" w:rsidRDefault="007C5B10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  <w:lang w:val="uk-UA"/>
        </w:rPr>
        <w:t>(а = І), або “Мати загальні уявлення про стан проблеми ... і т.п. (а = І).</w:t>
      </w:r>
    </w:p>
    <w:p w:rsidR="001B6080" w:rsidRDefault="001B6080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1B6080" w:rsidRDefault="007C5B10">
      <w:pPr>
        <w:shd w:val="clear" w:color="auto" w:fill="FFFFFF"/>
        <w:spacing w:line="360" w:lineRule="auto"/>
        <w:ind w:firstLine="567"/>
        <w:jc w:val="both"/>
      </w:pP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>рівень —репродуктивні теоретичні знання</w:t>
      </w:r>
      <w:r>
        <w:rPr>
          <w:color w:val="000000"/>
          <w:lang w:val="uk-UA"/>
        </w:rPr>
        <w:t>. Цей рівень засвоєння передбачає, що студент розуміє, пам'ятає і може са</w:t>
      </w:r>
      <w:r>
        <w:rPr>
          <w:color w:val="000000"/>
          <w:lang w:val="uk-UA"/>
        </w:rPr>
        <w:softHyphen/>
        <w:t>мостійно, логічно деталізовано відтворити зміст теоретичного матеріалу, а також використати його в рішенні стандартних, типових задач Якщо в плані теми заняття (або дисципліни) мають місце питання, що вимагають глибокого теоретичного засвоєння і повноцінного відтворення, при їх пла</w:t>
      </w:r>
      <w:r>
        <w:rPr>
          <w:color w:val="000000"/>
          <w:lang w:val="uk-UA"/>
        </w:rPr>
        <w:softHyphen/>
        <w:t>нуванні в цілях використовуються терміни "знати" або "засвоїти". Напри</w:t>
      </w:r>
      <w:r>
        <w:rPr>
          <w:color w:val="000000"/>
          <w:lang w:val="uk-UA"/>
        </w:rPr>
        <w:softHyphen/>
        <w:t>клад: "Знати етіологію і патогенез..., клініку..., методи діагностики...". "За</w:t>
      </w:r>
      <w:r>
        <w:rPr>
          <w:color w:val="000000"/>
          <w:lang w:val="uk-UA"/>
        </w:rPr>
        <w:softHyphen/>
        <w:t xml:space="preserve">своїти види..., класифікацію..., будову..., функції... (а = </w:t>
      </w:r>
      <w:r>
        <w:rPr>
          <w:color w:val="000000"/>
          <w:lang w:val="en-US"/>
        </w:rPr>
        <w:t>II</w:t>
      </w:r>
      <w:r>
        <w:rPr>
          <w:color w:val="000000"/>
        </w:rPr>
        <w:t>).</w:t>
      </w:r>
    </w:p>
    <w:p w:rsidR="001B6080" w:rsidRDefault="001B6080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1B6080" w:rsidRDefault="007C5B10">
      <w:pPr>
        <w:shd w:val="clear" w:color="auto" w:fill="FFFFFF"/>
        <w:spacing w:line="360" w:lineRule="auto"/>
        <w:ind w:firstLine="567"/>
        <w:jc w:val="both"/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>рівень засвоєння — власне рівень професійних навичок та вмінь.</w:t>
      </w:r>
      <w:r>
        <w:rPr>
          <w:color w:val="000000"/>
          <w:lang w:val="uk-UA"/>
        </w:rPr>
        <w:t xml:space="preserve"> Головною метою професійної підготовки ме</w:t>
      </w:r>
      <w:r>
        <w:rPr>
          <w:color w:val="000000"/>
          <w:lang w:val="uk-UA"/>
        </w:rPr>
        <w:softHyphen/>
        <w:t>дичного працівника є формування системи професійних вмінь та навичок, що складають основу майбутньої професійної діяльності. Тому в системі професійної освіти ІІІ рівень займає особливе, найбільш вагоме місце.</w:t>
      </w:r>
    </w:p>
    <w:p w:rsidR="001B6080" w:rsidRDefault="007C5B10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  <w:lang w:val="uk-UA"/>
        </w:rPr>
        <w:t>Навички розуміються як професійні дії, що шляхом повторень, тренінгу стають автоматизованими. Професійна діяльність сучасного ме</w:t>
      </w:r>
      <w:r>
        <w:rPr>
          <w:color w:val="000000"/>
          <w:lang w:val="uk-UA"/>
        </w:rPr>
        <w:softHyphen/>
        <w:t>дичного працівника вимагає оволодінням широким спектром навичок: сенсомоторних, перцептивних, інструментально-розрахункових. Спе</w:t>
      </w:r>
      <w:r>
        <w:rPr>
          <w:color w:val="000000"/>
          <w:lang w:val="uk-UA"/>
        </w:rPr>
        <w:softHyphen/>
        <w:t>цифічність та різноманіт-ність системи навичок є однією з головних склад</w:t>
      </w:r>
      <w:r>
        <w:rPr>
          <w:color w:val="000000"/>
          <w:lang w:val="uk-UA"/>
        </w:rPr>
        <w:softHyphen/>
        <w:t>ностей професії медика.</w:t>
      </w:r>
    </w:p>
    <w:p w:rsidR="001B6080" w:rsidRDefault="007C5B10">
      <w:pPr>
        <w:shd w:val="clear" w:color="auto" w:fill="FFFFFF"/>
        <w:spacing w:line="360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Професійні навички відносяться до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рівня підготовки, але ниж</w:t>
      </w:r>
      <w:r>
        <w:rPr>
          <w:color w:val="000000"/>
          <w:lang w:val="uk-UA"/>
        </w:rPr>
        <w:softHyphen/>
        <w:t>чої його сходинки, тому що є відносно простими професійними діями, що входять в структуру вмінь. Навичками є, наприклад: пальпація, перкусія, аскультація, накладання пов'язок, проведення ін'єкцій, виконання лабо</w:t>
      </w:r>
      <w:r>
        <w:rPr>
          <w:color w:val="000000"/>
          <w:lang w:val="uk-UA"/>
        </w:rPr>
        <w:softHyphen/>
        <w:t xml:space="preserve">раторно-діагностичних та інструментальних вимірювань, розрахунків, лікувальні маніпуляції та процедури і т.ін. </w:t>
      </w:r>
    </w:p>
    <w:p w:rsidR="001B6080" w:rsidRDefault="007C5B10">
      <w:pPr>
        <w:shd w:val="clear" w:color="auto" w:fill="FFFFFF"/>
        <w:spacing w:line="360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Плануючи в цілях заняття формування навичок необхідно корис</w:t>
      </w:r>
      <w:r>
        <w:rPr>
          <w:color w:val="000000"/>
          <w:lang w:val="uk-UA"/>
        </w:rPr>
        <w:softHyphen/>
        <w:t>туватись відповідними термінами, що відображають кінцевий результат практичних досягнень студента. Такими термінами є: "оволодіти", "вміти". Наприклад: "Оволодіти навичками по виконанню...", "Оволодіти методикою…”</w:t>
      </w:r>
    </w:p>
    <w:p w:rsidR="001B6080" w:rsidRDefault="001B6080">
      <w:pPr>
        <w:shd w:val="clear" w:color="auto" w:fill="FFFFFF"/>
        <w:spacing w:line="360" w:lineRule="auto"/>
        <w:ind w:firstLine="567"/>
        <w:jc w:val="both"/>
      </w:pPr>
    </w:p>
    <w:p w:rsidR="001B6080" w:rsidRDefault="007C5B10">
      <w:pPr>
        <w:pStyle w:val="2"/>
        <w:spacing w:line="360" w:lineRule="auto"/>
      </w:pPr>
      <w:r>
        <w:t>Цілі та задачі психолого-педагогічної і методичної підготовки професорсько-викладацького складу медичних вузів</w:t>
      </w:r>
    </w:p>
    <w:p w:rsidR="001B6080" w:rsidRDefault="001B6080">
      <w:pPr>
        <w:shd w:val="clear" w:color="auto" w:fill="FFFFFF"/>
        <w:spacing w:line="360" w:lineRule="auto"/>
        <w:ind w:firstLine="567"/>
        <w:jc w:val="center"/>
        <w:rPr>
          <w:b/>
        </w:rPr>
      </w:pPr>
    </w:p>
    <w:p w:rsidR="001B6080" w:rsidRDefault="007C5B10">
      <w:pPr>
        <w:shd w:val="clear" w:color="auto" w:fill="FFFFFF"/>
        <w:spacing w:line="360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Педагогічна практика вузів щоденно ставить викладачів перед необхідністю вирішення цілого ряду методичних питань, позв'язаних з підготовкою і проведенням лекцій, занять, складання їх методичних роз</w:t>
      </w:r>
      <w:r>
        <w:rPr>
          <w:color w:val="000000"/>
          <w:lang w:val="uk-UA"/>
        </w:rPr>
        <w:softHyphen/>
        <w:t>робок. Реально ці питання в медвузах частіше всього вирішуються на ос</w:t>
      </w:r>
      <w:r>
        <w:rPr>
          <w:color w:val="000000"/>
          <w:lang w:val="uk-UA"/>
        </w:rPr>
        <w:softHyphen/>
        <w:t>нові кафедральних методичних традицій, причому вирішувати їх прихо-диться спеціалістам профільних кафедр, які не мають достатньої підго</w:t>
      </w:r>
      <w:r>
        <w:rPr>
          <w:color w:val="000000"/>
          <w:lang w:val="uk-UA"/>
        </w:rPr>
        <w:softHyphen/>
        <w:t>товки в області педагогіки, психології та методики викладання.</w:t>
      </w:r>
    </w:p>
    <w:p w:rsidR="001B6080" w:rsidRDefault="007C5B10">
      <w:pPr>
        <w:pStyle w:val="a3"/>
        <w:spacing w:line="360" w:lineRule="auto"/>
      </w:pPr>
      <w:r>
        <w:t>Підготовка і проведення лекцій, практичних, семінарських за</w:t>
      </w:r>
      <w:r>
        <w:softHyphen/>
        <w:t>нять, складання їх методичних розробок у вищій методичній школі вима</w:t>
      </w:r>
      <w:r>
        <w:softHyphen/>
        <w:t>гає від викладача певної системи професійних психолого-педагогічних, методичних знань, навичок і вмінь, що відповідають сучасним вимогам педагогічної діяльності.</w:t>
      </w:r>
    </w:p>
    <w:p w:rsidR="001B6080" w:rsidRDefault="007C5B10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  <w:lang w:val="uk-UA"/>
        </w:rPr>
        <w:t>В цій системі необхідно виділити основну її частину, що визна</w:t>
      </w:r>
      <w:r>
        <w:rPr>
          <w:color w:val="000000"/>
          <w:lang w:val="uk-UA"/>
        </w:rPr>
        <w:softHyphen/>
        <w:t>чає необхідний базовий рівень психолого-педагогічної і методичної підго</w:t>
      </w:r>
      <w:r>
        <w:rPr>
          <w:color w:val="000000"/>
          <w:lang w:val="uk-UA"/>
        </w:rPr>
        <w:softHyphen/>
        <w:t>товки сучасного викладача.</w:t>
      </w:r>
    </w:p>
    <w:p w:rsidR="001B6080" w:rsidRDefault="007C5B10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  <w:lang w:val="uk-UA"/>
        </w:rPr>
        <w:t>Ця частина включає в себе систему методичних умінь, що за</w:t>
      </w:r>
      <w:r>
        <w:rPr>
          <w:color w:val="000000"/>
          <w:lang w:val="uk-UA"/>
        </w:rPr>
        <w:softHyphen/>
        <w:t>безпечують педагогічно і психологічно грамотну організацію навчального процесу на різних його етапах. До їх числа відносяться:</w:t>
      </w:r>
    </w:p>
    <w:p w:rsidR="001B6080" w:rsidRDefault="007C5B10">
      <w:pPr>
        <w:numPr>
          <w:ilvl w:val="0"/>
          <w:numId w:val="1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color w:val="000000"/>
          <w:lang w:val="uk-UA"/>
        </w:rPr>
        <w:t>вміння визначати актуальність навчальної теми, її про</w:t>
      </w:r>
      <w:r>
        <w:rPr>
          <w:color w:val="000000"/>
          <w:lang w:val="uk-UA"/>
        </w:rPr>
        <w:softHyphen/>
        <w:t>фесійну значимість, створити позитивну мотивацію щодо її вивчення;</w:t>
      </w:r>
    </w:p>
    <w:p w:rsidR="001B6080" w:rsidRDefault="007C5B10">
      <w:pPr>
        <w:numPr>
          <w:ilvl w:val="0"/>
          <w:numId w:val="1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color w:val="000000"/>
          <w:lang w:val="uk-UA"/>
        </w:rPr>
        <w:t>вміння визначити навчальні цілі лекцій, практичних, семінарських занять, чітко диференціювати їх по рівнях про</w:t>
      </w:r>
      <w:r>
        <w:rPr>
          <w:color w:val="000000"/>
          <w:lang w:val="uk-UA"/>
        </w:rPr>
        <w:softHyphen/>
        <w:t>фесійної підготовки;</w:t>
      </w:r>
    </w:p>
    <w:p w:rsidR="001B6080" w:rsidRDefault="007C5B10">
      <w:pPr>
        <w:numPr>
          <w:ilvl w:val="0"/>
          <w:numId w:val="1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color w:val="000000"/>
          <w:lang w:val="uk-UA"/>
        </w:rPr>
        <w:t>вміння визначити виховні цілі, що пов'язані з розвитком про</w:t>
      </w:r>
      <w:r>
        <w:rPr>
          <w:color w:val="000000"/>
          <w:lang w:val="uk-UA"/>
        </w:rPr>
        <w:softHyphen/>
        <w:t>фесійно-важливих якостей особистості; вміння здійснити відбір змісту навчального матеріалу для лекцій і занять на основі головних критеріїв; вміння структуювати зміст матеріалу на основі виділення ос</w:t>
      </w:r>
      <w:r>
        <w:rPr>
          <w:color w:val="000000"/>
          <w:lang w:val="uk-UA"/>
        </w:rPr>
        <w:softHyphen/>
        <w:t>новних його елементів і визначення логічних зв'язків між ними; вміння правильно організаційно-методично побудувати за</w:t>
      </w:r>
      <w:r>
        <w:rPr>
          <w:color w:val="000000"/>
          <w:lang w:val="uk-UA"/>
        </w:rPr>
        <w:softHyphen/>
        <w:t>няття, визначити цілі, функції і зміст основних його етапів: вміння визначити методи навчання та контролю, відповідно до цілей, змісту дисципліни і сучасних вимог; вміння визначити умови ефективності сучасних методів і за</w:t>
      </w:r>
      <w:r>
        <w:rPr>
          <w:color w:val="000000"/>
          <w:lang w:val="uk-UA"/>
        </w:rPr>
        <w:softHyphen/>
        <w:t>собів навчання; вміння конструювати різноманітні види матеріалів контролю, ди-</w:t>
      </w:r>
    </w:p>
    <w:p w:rsidR="001B6080" w:rsidRDefault="007C5B10">
      <w:pPr>
        <w:numPr>
          <w:ilvl w:val="0"/>
          <w:numId w:val="2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color w:val="000000"/>
          <w:lang w:val="uk-UA"/>
        </w:rPr>
        <w:t>вміння створювати оптимальні навчально-методичні умови для формування власне професійних умінь і навичок, вміння здійснювати широку міждисциплінарну інтеграцію; вміння складати учбові інструктивні матеріали   орієнтовані карти,   професійні   алгоритми   для   відпрацювання   про-•    фесійних умінь і навичок та організації самостійної роботи студентів з літературою:</w:t>
      </w:r>
    </w:p>
    <w:p w:rsidR="001B6080" w:rsidRDefault="007C5B10">
      <w:pPr>
        <w:numPr>
          <w:ilvl w:val="0"/>
          <w:numId w:val="2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927"/>
        <w:jc w:val="both"/>
        <w:rPr>
          <w:lang w:val="uk-UA"/>
        </w:rPr>
      </w:pPr>
      <w:r>
        <w:rPr>
          <w:color w:val="000000"/>
          <w:lang w:val="uk-UA"/>
        </w:rPr>
        <w:t>вміння моделювати професійні ситуації, використовуючи ар</w:t>
      </w:r>
      <w:r>
        <w:rPr>
          <w:color w:val="000000"/>
          <w:lang w:val="uk-UA"/>
        </w:rPr>
        <w:softHyphen/>
        <w:t>сенал засобів ігрових, імітаційних методів навчання і інші. Названа система психолого-педагогічних і методичних умінь є основою кваліфікаційної професіограми сучасного викладача (її педа</w:t>
      </w:r>
      <w:r>
        <w:rPr>
          <w:color w:val="000000"/>
          <w:lang w:val="uk-UA"/>
        </w:rPr>
        <w:softHyphen/>
        <w:t>гогічної частини) і може служити цілям психолого-педагогічної підготовки, підвищенню кваліфікації та  сертифікації професорсько-викладацького складу мед вузі в.</w:t>
      </w:r>
    </w:p>
    <w:p w:rsidR="001B6080" w:rsidRDefault="007C5B10">
      <w:pPr>
        <w:shd w:val="clear" w:color="auto" w:fill="FFFFFF"/>
        <w:spacing w:line="360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Загалом сучасний  підхід до проблеми психолого-педагогічної підготовки  викладачів медвузів передбачає створення базової системи психолого-педагогічних і методичних знань, навичок, умінь, яка забезпечує:  </w:t>
      </w:r>
    </w:p>
    <w:p w:rsidR="001B6080" w:rsidRDefault="007C5B10">
      <w:pPr>
        <w:numPr>
          <w:ilvl w:val="0"/>
          <w:numId w:val="3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927"/>
        <w:jc w:val="both"/>
        <w:rPr>
          <w:lang w:val="uk-UA"/>
        </w:rPr>
      </w:pPr>
      <w:r>
        <w:rPr>
          <w:color w:val="000000"/>
          <w:lang w:val="uk-UA"/>
        </w:rPr>
        <w:t>розвиток сучасного методичного мислення викладачів, що дозволяє кваліфіковано вирішувати нові проблеми вищої ме</w:t>
      </w:r>
      <w:r>
        <w:rPr>
          <w:color w:val="000000"/>
          <w:lang w:val="uk-UA"/>
        </w:rPr>
        <w:softHyphen/>
        <w:t>дичної освіти;</w:t>
      </w:r>
    </w:p>
    <w:p w:rsidR="001B6080" w:rsidRDefault="007C5B10">
      <w:pPr>
        <w:numPr>
          <w:ilvl w:val="0"/>
          <w:numId w:val="3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927"/>
        <w:jc w:val="both"/>
        <w:rPr>
          <w:lang w:val="uk-UA"/>
        </w:rPr>
      </w:pPr>
      <w:r>
        <w:rPr>
          <w:color w:val="000000"/>
          <w:lang w:val="uk-UA"/>
        </w:rPr>
        <w:t>оволодіння психолого-педагогічними закономірностями про</w:t>
      </w:r>
      <w:r>
        <w:rPr>
          <w:color w:val="000000"/>
          <w:lang w:val="uk-UA"/>
        </w:rPr>
        <w:softHyphen/>
        <w:t>фесійної підготовки спеціаліста медичного профілю; оволодіння сучасним арсеналом форм, методів і засобів на</w:t>
      </w:r>
      <w:r>
        <w:rPr>
          <w:color w:val="000000"/>
          <w:lang w:val="uk-UA"/>
        </w:rPr>
        <w:softHyphen/>
        <w:t>вчання, що охоплює всі сторони і етапи професійної підготов</w:t>
      </w:r>
      <w:r>
        <w:rPr>
          <w:color w:val="000000"/>
          <w:lang w:val="uk-UA"/>
        </w:rPr>
        <w:softHyphen/>
        <w:t>ки медичного працівника.</w:t>
      </w:r>
    </w:p>
    <w:p w:rsidR="001B6080" w:rsidRDefault="007C5B10">
      <w:pPr>
        <w:shd w:val="clear" w:color="auto" w:fill="FFFFFF"/>
        <w:spacing w:line="360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На цій основі можлива і необхідна відмова від жорсткої уні</w:t>
      </w:r>
      <w:r>
        <w:rPr>
          <w:color w:val="000000"/>
          <w:lang w:val="uk-UA"/>
        </w:rPr>
        <w:softHyphen/>
        <w:t>фікації та стандартизації навчально-методичної роботи медвузів, побудо</w:t>
      </w:r>
      <w:r>
        <w:rPr>
          <w:color w:val="000000"/>
          <w:lang w:val="uk-UA"/>
        </w:rPr>
        <w:softHyphen/>
        <w:t>ваних часто на ігноруванні специфіки змісту та цілей конкретних навчаль</w:t>
      </w:r>
      <w:r>
        <w:rPr>
          <w:color w:val="000000"/>
          <w:lang w:val="uk-UA"/>
        </w:rPr>
        <w:softHyphen/>
        <w:t>них дисциплін, специфіки адекватних їм її методичних засобів, особливо</w:t>
      </w:r>
      <w:r>
        <w:rPr>
          <w:color w:val="000000"/>
          <w:lang w:val="uk-UA"/>
        </w:rPr>
        <w:softHyphen/>
        <w:t>стей педагогічного стилю колективів навчаючих кафедр.</w:t>
      </w:r>
    </w:p>
    <w:p w:rsidR="001B6080" w:rsidRDefault="007C5B10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  <w:lang w:val="uk-UA"/>
        </w:rPr>
        <w:t>Озброєння викладачів сучасним арсеналом педагогічних знань, навичок, умінь повинно стати основою для творчого пошуку кожним ко</w:t>
      </w:r>
      <w:r>
        <w:rPr>
          <w:color w:val="000000"/>
          <w:lang w:val="uk-UA"/>
        </w:rPr>
        <w:softHyphen/>
        <w:t>лективом кафедри найбільш відповідних для даної навчальної дис</w:t>
      </w:r>
      <w:r>
        <w:rPr>
          <w:color w:val="000000"/>
          <w:lang w:val="uk-UA"/>
        </w:rPr>
        <w:softHyphen/>
        <w:t>ципліни форм, методів і засобів навчання. При цьому пріоритетним по</w:t>
      </w:r>
      <w:r>
        <w:rPr>
          <w:color w:val="000000"/>
          <w:lang w:val="uk-UA"/>
        </w:rPr>
        <w:softHyphen/>
        <w:t>винно стати право кожної кафедри та викладача на індивідуальну непо</w:t>
      </w:r>
      <w:r>
        <w:rPr>
          <w:color w:val="000000"/>
          <w:lang w:val="uk-UA"/>
        </w:rPr>
        <w:softHyphen/>
        <w:t>вторність методичного стилю та почерку.</w:t>
      </w:r>
    </w:p>
    <w:p w:rsidR="001B6080" w:rsidRDefault="007C5B10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  <w:lang w:val="uk-UA"/>
        </w:rPr>
        <w:t>Розглянемо з точки зору сучасних вимог найбільш актуальні мето</w:t>
      </w:r>
      <w:r>
        <w:rPr>
          <w:color w:val="000000"/>
          <w:lang w:val="uk-UA"/>
        </w:rPr>
        <w:softHyphen/>
        <w:t>дичні задачі, які вирішуються щоденно професорсько-викладацьким скла</w:t>
      </w:r>
      <w:r>
        <w:rPr>
          <w:color w:val="000000"/>
          <w:lang w:val="uk-UA"/>
        </w:rPr>
        <w:softHyphen/>
        <w:t>дом кафедр медвузів при підготовці і проведенні лекцій, практичних, семі</w:t>
      </w:r>
      <w:r>
        <w:rPr>
          <w:color w:val="000000"/>
          <w:lang w:val="uk-UA"/>
        </w:rPr>
        <w:softHyphen/>
        <w:t>нарських, лабораторних занять, організації самостійної роботи студентів.</w:t>
      </w:r>
    </w:p>
    <w:p w:rsidR="001B6080" w:rsidRDefault="007C5B10">
      <w:pPr>
        <w:shd w:val="clear" w:color="auto" w:fill="FFFFFF"/>
        <w:spacing w:line="360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Щодо співвідношення процесів „уміння” та „викладання” в сучасних технологіях навчання, їх питомої ваги, та динаміки розвитку цікаво згада</w:t>
      </w:r>
      <w:r>
        <w:rPr>
          <w:color w:val="000000"/>
          <w:lang w:val="uk-UA"/>
        </w:rPr>
        <w:softHyphen/>
        <w:t>ти не нову тезу „світ давно вже вчиться, а ми все ще навчаємо". Пріорітет активної пізнавальної діяльності студента (учіння) сучасна її організація є одним з головних прогресуючих факторів розвитку сучасної професійної освіти. Підхід до "учіння" як центрального фактору професійного станов</w:t>
      </w:r>
      <w:r>
        <w:rPr>
          <w:color w:val="000000"/>
          <w:lang w:val="uk-UA"/>
        </w:rPr>
        <w:softHyphen/>
        <w:t>лення підтверджується багатовіковою педагогічною практикою, яка впер</w:t>
      </w:r>
      <w:r>
        <w:rPr>
          <w:color w:val="000000"/>
          <w:lang w:val="uk-UA"/>
        </w:rPr>
        <w:softHyphen/>
        <w:t>то свідчить: не існує інших шляхів оволодіння знаннями, навичками, вміннями поза активної, цілеспрямованої, напруженої пізнавальної діяль</w:t>
      </w:r>
      <w:r>
        <w:rPr>
          <w:color w:val="000000"/>
          <w:lang w:val="uk-UA"/>
        </w:rPr>
        <w:softHyphen/>
        <w:t>ності власне студента Роль викладача в цьому процесі теж важлива, але другорядна і обмежується функціями організації, управління, контролю тобто педагогічне виправданого спрямування головного процесу - уміння.</w:t>
      </w:r>
      <w:bookmarkStart w:id="0" w:name="_GoBack"/>
      <w:bookmarkEnd w:id="0"/>
    </w:p>
    <w:sectPr w:rsidR="001B608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3597"/>
    <w:multiLevelType w:val="singleLevel"/>
    <w:tmpl w:val="48486F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162A9C"/>
    <w:multiLevelType w:val="singleLevel"/>
    <w:tmpl w:val="48486F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0E45EAD"/>
    <w:multiLevelType w:val="singleLevel"/>
    <w:tmpl w:val="48486F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B10"/>
    <w:rsid w:val="001B6080"/>
    <w:rsid w:val="007C5B10"/>
    <w:rsid w:val="0084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20407-0050-468B-9481-855A6001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ind w:firstLine="567"/>
      <w:jc w:val="both"/>
    </w:pPr>
    <w:rPr>
      <w:color w:val="000000"/>
      <w:lang w:val="uk-UA"/>
    </w:rPr>
  </w:style>
  <w:style w:type="paragraph" w:styleId="a4">
    <w:name w:val="Title"/>
    <w:basedOn w:val="a"/>
    <w:qFormat/>
    <w:pPr>
      <w:shd w:val="clear" w:color="auto" w:fill="FFFFFF"/>
      <w:ind w:firstLine="567"/>
      <w:jc w:val="center"/>
    </w:pPr>
    <w:rPr>
      <w:b/>
      <w:caps/>
      <w:color w:val="000000"/>
      <w:lang w:val="uk-UA"/>
    </w:rPr>
  </w:style>
  <w:style w:type="paragraph" w:styleId="2">
    <w:name w:val="Body Text Indent 2"/>
    <w:basedOn w:val="a"/>
    <w:semiHidden/>
    <w:pPr>
      <w:shd w:val="clear" w:color="auto" w:fill="FFFFFF"/>
      <w:ind w:firstLine="567"/>
      <w:jc w:val="center"/>
    </w:pPr>
    <w:rPr>
      <w:b/>
      <w:color w:val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9136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2014-08-28T09:26:00Z</dcterms:created>
  <dcterms:modified xsi:type="dcterms:W3CDTF">2014-08-28T09:26:00Z</dcterms:modified>
  <cp:category>Гуманітарні науки</cp:category>
</cp:coreProperties>
</file>