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AF3" w:rsidRDefault="0023645B">
      <w:pPr>
        <w:pStyle w:val="FR2"/>
        <w:spacing w:before="360" w:line="240" w:lineRule="auto"/>
        <w:ind w:firstLine="567"/>
      </w:pPr>
      <w:r>
        <w:t>Елементи податку як юридичної категорії</w:t>
      </w:r>
    </w:p>
    <w:p w:rsidR="00D23AF3" w:rsidRDefault="0023645B">
      <w:pPr>
        <w:pStyle w:val="1"/>
        <w:spacing w:before="200" w:line="240" w:lineRule="auto"/>
        <w:ind w:firstLine="567"/>
        <w:rPr>
          <w:sz w:val="28"/>
        </w:rPr>
      </w:pPr>
      <w:r>
        <w:rPr>
          <w:sz w:val="28"/>
        </w:rPr>
        <w:t>Законодавче податок має бути точно визначений. У законі про кожний податок має міститися вичерпна інформація, яка б дала можливість конкретно встановити: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особу, зобов'язану платити податок, розмір податко</w:t>
      </w:r>
      <w:r>
        <w:rPr>
          <w:sz w:val="28"/>
        </w:rPr>
        <w:softHyphen/>
        <w:t>вого зобов'язання та порядок його виконання;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межі вимог держави щодо до майна платника податків. Нечіткість, двозначність чи неповнота закону про пода</w:t>
      </w:r>
      <w:r>
        <w:rPr>
          <w:sz w:val="28"/>
        </w:rPr>
        <w:softHyphen/>
        <w:t>ток може призвести: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з одного боку, до можливості ухилення від сплати податку на законних підставах;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з іншого боку, до зловживань у податкових органах. Вони можуть виражатися в розширеному тлумаченні поло</w:t>
      </w:r>
      <w:r>
        <w:rPr>
          <w:sz w:val="28"/>
        </w:rPr>
        <w:softHyphen/>
        <w:t>жень закону тощо.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Вимоги, що лежать в основі побудови податкової систе</w:t>
      </w:r>
      <w:r>
        <w:rPr>
          <w:sz w:val="28"/>
        </w:rPr>
        <w:softHyphen/>
        <w:t>ми, знаходять конкретне виявлення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z w:val="28"/>
          <w:lang w:val="ru-RU"/>
        </w:rPr>
        <w:t xml:space="preserve"> еле</w:t>
      </w:r>
      <w:r>
        <w:rPr>
          <w:b/>
          <w:i/>
          <w:sz w:val="28"/>
        </w:rPr>
        <w:t xml:space="preserve">ментах податку, </w:t>
      </w:r>
      <w:r>
        <w:rPr>
          <w:sz w:val="28"/>
        </w:rPr>
        <w:t>до яких належать: суб'єкт, об'єкт, джерело, масштаб подат</w:t>
      </w:r>
      <w:r>
        <w:rPr>
          <w:sz w:val="28"/>
        </w:rPr>
        <w:softHyphen/>
        <w:t>ку, податковий період, одиниця оподаткування, податкова ставка, пільги, податкова база, порядок обчислення податку, строки сплати податку, звітний період, способи та порядок сплати податку.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Встановити елемент закону про податок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значить прий</w:t>
      </w:r>
      <w:r>
        <w:rPr>
          <w:sz w:val="28"/>
        </w:rPr>
        <w:softHyphen/>
        <w:t>няти що-небудь як одну з підстав виникнення податкового зобов'язання або способу його виконання.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Визначити елемент закону про податок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значить опи</w:t>
      </w:r>
      <w:r>
        <w:rPr>
          <w:sz w:val="28"/>
        </w:rPr>
        <w:softHyphen/>
        <w:t>сати фактичну сторону елементу, виділити його з числа інших явищ на основі яких-небудь ознак, рис тощо.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b/>
          <w:i/>
          <w:sz w:val="28"/>
        </w:rPr>
        <w:t>Суб'єкти податку</w:t>
      </w:r>
      <w:r>
        <w:rPr>
          <w:sz w:val="28"/>
        </w:rPr>
        <w:t xml:space="preserve"> виступають як так званий</w:t>
      </w:r>
      <w:r>
        <w:rPr>
          <w:b/>
          <w:sz w:val="28"/>
          <w:lang w:val="ru-RU"/>
        </w:rPr>
        <w:t xml:space="preserve"> </w:t>
      </w:r>
      <w:r>
        <w:rPr>
          <w:b/>
          <w:i/>
          <w:sz w:val="28"/>
          <w:lang w:val="ru-RU"/>
        </w:rPr>
        <w:t>формаль</w:t>
      </w:r>
      <w:r>
        <w:rPr>
          <w:b/>
          <w:i/>
          <w:sz w:val="28"/>
        </w:rPr>
        <w:t>ний</w:t>
      </w:r>
      <w:r>
        <w:rPr>
          <w:sz w:val="28"/>
        </w:rPr>
        <w:t xml:space="preserve"> платник податків, тобто індивідуальна (колективна) особа, котра несе юридичну відповідальність за сплату по</w:t>
      </w:r>
      <w:r>
        <w:rPr>
          <w:sz w:val="28"/>
        </w:rPr>
        <w:softHyphen/>
        <w:t>датку, або як кінцевий платник податків, котрий формаль</w:t>
      </w:r>
      <w:r>
        <w:rPr>
          <w:sz w:val="28"/>
        </w:rPr>
        <w:softHyphen/>
        <w:t>но не несе юридичної відповідальності, але є фактичним платником через законодавче встановлену систему пере</w:t>
      </w:r>
      <w:r>
        <w:rPr>
          <w:sz w:val="28"/>
        </w:rPr>
        <w:softHyphen/>
        <w:t>кладення податку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Податок сплачується за рахунок власних коштів суб'єкта оподаткування, тобто податок має скорочувати доходи плат</w:t>
      </w:r>
      <w:r>
        <w:rPr>
          <w:sz w:val="28"/>
        </w:rPr>
        <w:softHyphen/>
        <w:t>ника податку.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Платник податків може реалізовувати свої обов'язки із сплати податку безпосередньо або через представника. Пред</w:t>
      </w:r>
      <w:r>
        <w:rPr>
          <w:sz w:val="28"/>
        </w:rPr>
        <w:softHyphen/>
        <w:t>ставництво може виступати в трьох формах: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законне представництво;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уповноважене представництво;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офіційне представництво.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b/>
          <w:i/>
          <w:sz w:val="28"/>
        </w:rPr>
        <w:t>Законними представниками</w:t>
      </w:r>
      <w:r>
        <w:rPr>
          <w:sz w:val="28"/>
        </w:rPr>
        <w:t xml:space="preserve"> є юридичні та фізичні осо</w:t>
      </w:r>
      <w:r>
        <w:rPr>
          <w:sz w:val="28"/>
        </w:rPr>
        <w:softHyphen/>
        <w:t>би, уповноважені представляти інтереси платника податків. Це представники: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підприємства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керівник, головний бухгалтер, упов</w:t>
      </w:r>
      <w:r>
        <w:rPr>
          <w:sz w:val="28"/>
        </w:rPr>
        <w:softHyphen/>
        <w:t>новажені особи цього підприємства;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консолідованої групи платників податків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законні представники головного підприємства, що входить до скла</w:t>
      </w:r>
      <w:r>
        <w:rPr>
          <w:sz w:val="28"/>
        </w:rPr>
        <w:softHyphen/>
        <w:t>ду цієї групи;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фізичної особи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батьки, усиновлювачі, опікун або інші особи за наявності в них документів, які засвідчують про їхні родинні зв'язки чи відповідні повноваження.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b/>
          <w:i/>
          <w:sz w:val="28"/>
        </w:rPr>
        <w:t>Уповноваженими представниками</w:t>
      </w:r>
      <w:r>
        <w:rPr>
          <w:sz w:val="28"/>
        </w:rPr>
        <w:t xml:space="preserve"> є особи (юридичні або фізичні), уповноважені платником податків представляти його інтереси в податкових органах на основі угоди між платником податків і представниками у формі нотаріально завіреного договору чи довіреності.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Якщо особа через об'єктивні причини не може бути за</w:t>
      </w:r>
      <w:r>
        <w:rPr>
          <w:sz w:val="28"/>
        </w:rPr>
        <w:softHyphen/>
        <w:t>конним представником або майно, що є предметом розгля</w:t>
      </w:r>
      <w:r>
        <w:rPr>
          <w:sz w:val="28"/>
        </w:rPr>
        <w:softHyphen/>
        <w:t>ду справи,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безхазяйне, за ініціативою податкового органу, податкового чи іншого суду може бути призначено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офіцій</w:t>
      </w:r>
      <w:r>
        <w:rPr>
          <w:b/>
          <w:i/>
          <w:sz w:val="28"/>
        </w:rPr>
        <w:softHyphen/>
        <w:t>ного представника.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Офіційними та уповноваженими представниками не можуть бути судді, слідчі або прокурори, посадові особи по</w:t>
      </w:r>
      <w:r>
        <w:rPr>
          <w:sz w:val="28"/>
        </w:rPr>
        <w:softHyphen/>
        <w:t>даткових органів.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Правовідносини платника податку і держави визнача</w:t>
      </w:r>
      <w:r>
        <w:rPr>
          <w:sz w:val="28"/>
        </w:rPr>
        <w:softHyphen/>
        <w:t>ються за принципом постійного місцеперебування або місцепроживання (принцип резидентства), згідно з яким платників податків поділяють на осіб, котрі: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мають постійне місцепроживання або місцепере</w:t>
      </w:r>
      <w:r>
        <w:rPr>
          <w:sz w:val="28"/>
        </w:rPr>
        <w:softHyphen/>
        <w:t>бування в даній державі (резиденти);</w:t>
      </w:r>
    </w:p>
    <w:p w:rsidR="00D23AF3" w:rsidRDefault="0023645B">
      <w:pPr>
        <w:pStyle w:val="1"/>
        <w:spacing w:line="240" w:lineRule="auto"/>
        <w:ind w:firstLine="567"/>
        <w:jc w:val="left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не мають постійного місце проживання або місцепере</w:t>
      </w:r>
      <w:r>
        <w:rPr>
          <w:sz w:val="28"/>
        </w:rPr>
        <w:softHyphen/>
        <w:t>бування на даній державній території (нерезиденти).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Важливою відміною цих двох груп платників податків є те, що в резидентів під оподаткування підпадають доходи, отримані як на території даної держави, так і поза нею, у нерезидентів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тільки доходи, отримані з джерел у даній державі.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Особи, котрі мають постійне місце проживання або місце</w:t>
      </w:r>
      <w:r>
        <w:rPr>
          <w:sz w:val="28"/>
        </w:rPr>
        <w:softHyphen/>
        <w:t>перебування в Україні (резиденти),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особи, включно з іноземцями та особами без громадянства, які проживають на її території не менше</w:t>
      </w:r>
      <w:r>
        <w:rPr>
          <w:noProof/>
          <w:sz w:val="28"/>
        </w:rPr>
        <w:t xml:space="preserve"> 183</w:t>
      </w:r>
      <w:r>
        <w:rPr>
          <w:sz w:val="28"/>
        </w:rPr>
        <w:t xml:space="preserve"> календарних днів. Особи, котрі не мають постійного місце проживання або місцеперебування в Україні (нерезиденти),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особи, які проживають на її території менше</w:t>
      </w:r>
      <w:r>
        <w:rPr>
          <w:noProof/>
          <w:sz w:val="28"/>
        </w:rPr>
        <w:t xml:space="preserve"> 183</w:t>
      </w:r>
      <w:r>
        <w:rPr>
          <w:sz w:val="28"/>
        </w:rPr>
        <w:t xml:space="preserve"> днів у календарному році. Цей так званий тест фізичної присутності встановлюється щорічно і діє в межах календарного року.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У деяких країнах періодом для визначення резидент</w:t>
      </w:r>
      <w:r>
        <w:rPr>
          <w:sz w:val="28"/>
        </w:rPr>
        <w:softHyphen/>
        <w:t>ства є не календарний, а податковий рік, який може не збіга</w:t>
      </w:r>
      <w:r>
        <w:rPr>
          <w:sz w:val="28"/>
        </w:rPr>
        <w:softHyphen/>
        <w:t>тися з календарним.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b/>
          <w:i/>
          <w:sz w:val="28"/>
        </w:rPr>
        <w:t>Об'єктом оподаткування</w:t>
      </w:r>
      <w:r>
        <w:rPr>
          <w:sz w:val="28"/>
        </w:rPr>
        <w:t xml:space="preserve"> є різноманітні види доходів, товари і послуги, а також різні форми накопиченого багат</w:t>
      </w:r>
      <w:r>
        <w:rPr>
          <w:sz w:val="28"/>
        </w:rPr>
        <w:softHyphen/>
        <w:t>ства чи майна, визначені законодавчими актами.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Характеристика об'єкта податку тісно пов'язана з по</w:t>
      </w:r>
      <w:r>
        <w:rPr>
          <w:sz w:val="28"/>
        </w:rPr>
        <w:softHyphen/>
        <w:t>няттям платники. Це зумовлено тим, що розмежування платників на резидентів і нерезидентів зумовлює й не одна</w:t>
      </w:r>
      <w:r>
        <w:rPr>
          <w:sz w:val="28"/>
        </w:rPr>
        <w:softHyphen/>
        <w:t>ковий підхід до доходів, які вони одержують. Якщо</w:t>
      </w:r>
      <w:r>
        <w:rPr>
          <w:sz w:val="28"/>
          <w:lang w:val="ru-RU"/>
        </w:rPr>
        <w:t xml:space="preserve"> при </w:t>
      </w:r>
      <w:r>
        <w:rPr>
          <w:sz w:val="28"/>
        </w:rPr>
        <w:t>оподаткуванні резидентів ураховуються всі види їхніх доходів, як одержаних на території України, так і їхніх джерел, що перебувають за її межами, то нерезиденти є плат</w:t>
      </w:r>
      <w:r>
        <w:rPr>
          <w:sz w:val="28"/>
        </w:rPr>
        <w:softHyphen/>
        <w:t>никами лише за місцем одержання доходів в Україні.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Окремі науковці, котрі займаються дослідженням фінансово-правової проблематики, поряд з об'єктом виді</w:t>
      </w:r>
      <w:r>
        <w:rPr>
          <w:sz w:val="28"/>
        </w:rPr>
        <w:softHyphen/>
        <w:t>ляють як самостійний елемент податку предмет оподат</w:t>
      </w:r>
      <w:r>
        <w:rPr>
          <w:sz w:val="28"/>
        </w:rPr>
        <w:softHyphen/>
        <w:t>кування. На Їхню думку, об'єкт оподаткування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ті юри</w:t>
      </w:r>
      <w:r>
        <w:rPr>
          <w:sz w:val="28"/>
        </w:rPr>
        <w:softHyphen/>
        <w:t>дичні факти (дії, події, стан), що зумовлюють зобов'язаність суб'єкта сплатити податок,</w:t>
      </w:r>
      <w:r>
        <w:rPr>
          <w:noProof/>
          <w:sz w:val="28"/>
        </w:rPr>
        <w:t>—</w:t>
      </w:r>
      <w:r>
        <w:rPr>
          <w:sz w:val="28"/>
        </w:rPr>
        <w:t xml:space="preserve"> здійснення обороту з реалізації товару, робіт, послуг; ввезення товару на територію Украї</w:t>
      </w:r>
      <w:r>
        <w:rPr>
          <w:sz w:val="28"/>
        </w:rPr>
        <w:softHyphen/>
        <w:t>ни; здійснення операції купівлі-продажу цінного паперу; володіння майном, вступ у право спадщини, отримання до</w:t>
      </w:r>
      <w:r>
        <w:rPr>
          <w:sz w:val="28"/>
        </w:rPr>
        <w:softHyphen/>
        <w:t>ходу тощо. Предмет оподаткування вказує на ознаки фактич</w:t>
      </w:r>
      <w:r>
        <w:rPr>
          <w:sz w:val="28"/>
        </w:rPr>
        <w:softHyphen/>
        <w:t>ного, а не юридичного характеру, за якими обґрунтовується стягнення відповідного податку.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Різниця між об'єктом і предметом оподаткування висту</w:t>
      </w:r>
      <w:r>
        <w:rPr>
          <w:sz w:val="28"/>
        </w:rPr>
        <w:softHyphen/>
        <w:t>пає найбільш рельєфно щодо податків на майно, однак ці поняття різняться і при оподаткуванні доходів. Доход може бути отриманим у різних формах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грошові кошти (в національній чи іноземній валюті), майно, безплатні послуги та ін. Неврахування цих форм призводить до ухилення від оподаткування.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 xml:space="preserve">Доходами можна вважати не тільки надходження в грошовій або натуральній формі, але й пільги і привілеї, не пов'язані з передачею грошей або майна. В деяких країнах частка непрямих виплат, пільг, компенсацій та привілеїв у структурі особистих доходів досить велика. Наприклад, у </w:t>
      </w:r>
      <w:r>
        <w:rPr>
          <w:sz w:val="28"/>
          <w:lang w:val="ru-RU"/>
        </w:rPr>
        <w:t>США</w:t>
      </w:r>
      <w:r>
        <w:rPr>
          <w:sz w:val="28"/>
        </w:rPr>
        <w:t xml:space="preserve"> близько третини винагород керівному складу та рядо</w:t>
      </w:r>
      <w:r>
        <w:rPr>
          <w:sz w:val="28"/>
        </w:rPr>
        <w:softHyphen/>
        <w:t>вим працівникам компаній надається саме в таких формах.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Однак законодавство України не передбачає оподатку</w:t>
      </w:r>
      <w:r>
        <w:rPr>
          <w:sz w:val="28"/>
        </w:rPr>
        <w:softHyphen/>
        <w:t>вання привілеїв та благ, отримання яких у звичайних умо</w:t>
      </w:r>
      <w:r>
        <w:rPr>
          <w:sz w:val="28"/>
        </w:rPr>
        <w:softHyphen/>
        <w:t>вах потребувало б від платника додаткових витрат (надан</w:t>
      </w:r>
      <w:r>
        <w:rPr>
          <w:sz w:val="28"/>
        </w:rPr>
        <w:softHyphen/>
        <w:t>ня автотранспорту для особистої мети за рахунок коштів підприємства, безпроцентні кредити або позики за піль</w:t>
      </w:r>
      <w:r>
        <w:rPr>
          <w:sz w:val="28"/>
        </w:rPr>
        <w:softHyphen/>
        <w:t>говими ставками і т. ін.).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Щодо кожного виду податків, зборів, інших обов'язко</w:t>
      </w:r>
      <w:r>
        <w:rPr>
          <w:sz w:val="28"/>
        </w:rPr>
        <w:softHyphen/>
        <w:t>вих платежів об'єкти їхнього оподаткування визначаються безпосередньо у відповідних законах. При цьому слід вра</w:t>
      </w:r>
      <w:r>
        <w:rPr>
          <w:sz w:val="28"/>
        </w:rPr>
        <w:softHyphen/>
        <w:t>хувати, що об'єкти оподаткування зазнають постійних змін (наприклад, об'єкт оподаткування прибутку підприємств).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Об'єкт оподаткування тісно пов'язаний з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джерелом по</w:t>
      </w:r>
      <w:r>
        <w:rPr>
          <w:b/>
          <w:i/>
          <w:sz w:val="28"/>
        </w:rPr>
        <w:softHyphen/>
        <w:t>датку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національним доходом, поза</w:t>
      </w:r>
      <w:r>
        <w:rPr>
          <w:sz w:val="28"/>
          <w:lang w:val="ru-RU"/>
        </w:rPr>
        <w:t xml:space="preserve"> </w:t>
      </w:r>
      <w:r>
        <w:rPr>
          <w:sz w:val="28"/>
        </w:rPr>
        <w:t>як усі оподатковувані об'єкти становлять ту чи іншу форму національного доходу. Водночас окремі види цього доходу (заробітна плата, прибу</w:t>
      </w:r>
      <w:r>
        <w:rPr>
          <w:sz w:val="28"/>
          <w:lang w:val="ru-RU"/>
        </w:rPr>
        <w:t>ток,</w:t>
      </w:r>
      <w:r>
        <w:rPr>
          <w:sz w:val="28"/>
        </w:rPr>
        <w:t xml:space="preserve"> процент, рента) мають самостійне значення, і тому об'єкт оподаткування і джерело податку не завжди збігаються.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Одна з ключових проблем, що виникають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розробці будь-якого податку,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чітке визначення порядку форму</w:t>
      </w:r>
      <w:r>
        <w:rPr>
          <w:sz w:val="28"/>
        </w:rPr>
        <w:softHyphen/>
        <w:t>вання податкової бази. Від цього залежить, наскільки чітко буде визначено розмір податкових зобов'язань платника податків.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У практиці оподаткування дуже часто необгрунтоване ототожнюють поняття об'єкт оподаткування і податкова база. Так, об'єкт оподаткування, як зазначалось раніше,</w:t>
      </w:r>
      <w:r>
        <w:rPr>
          <w:noProof/>
          <w:sz w:val="28"/>
        </w:rPr>
        <w:t xml:space="preserve"> — </w:t>
      </w:r>
      <w:r>
        <w:rPr>
          <w:sz w:val="28"/>
        </w:rPr>
        <w:t>це юридичний факт, саме ті дії, події або стан, які зобов'язу</w:t>
      </w:r>
      <w:r>
        <w:rPr>
          <w:sz w:val="28"/>
        </w:rPr>
        <w:softHyphen/>
        <w:t>ють платника сплачувати податок. Термін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 xml:space="preserve">податкова база </w:t>
      </w:r>
      <w:r>
        <w:rPr>
          <w:sz w:val="28"/>
        </w:rPr>
        <w:t>служить для того, щоб кількісно виразити предмет оподат</w:t>
      </w:r>
      <w:r>
        <w:rPr>
          <w:sz w:val="28"/>
        </w:rPr>
        <w:softHyphen/>
        <w:t>кування. В ряді випадків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податкова база фактично є ча</w:t>
      </w:r>
      <w:r>
        <w:rPr>
          <w:b/>
          <w:i/>
          <w:sz w:val="28"/>
        </w:rPr>
        <w:softHyphen/>
        <w:t>стиною предмета оподаткування, до якої застосову</w:t>
      </w:r>
      <w:r>
        <w:rPr>
          <w:b/>
          <w:i/>
          <w:sz w:val="28"/>
        </w:rPr>
        <w:softHyphen/>
        <w:t>ється податкова ставка.</w:t>
      </w:r>
      <w:r>
        <w:rPr>
          <w:sz w:val="28"/>
        </w:rPr>
        <w:t xml:space="preserve"> Але це правильно тільки тоді, коли предмет оподаткування безпосередньо визначає і дає можливість застосовувати до себе обчислення.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Податкова база необхідна саме для обчислення податку. Але вона безпосередньо не є умовою (об'єктом оподатку</w:t>
      </w:r>
      <w:r>
        <w:rPr>
          <w:sz w:val="28"/>
        </w:rPr>
        <w:softHyphen/>
        <w:t>вання), що породжує обов'язок сплатити податок.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Наприклад, об'єктом оподаткування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реалізації майна буде не саме майно, а угода з купівлі</w:t>
      </w:r>
      <w:r>
        <w:rPr>
          <w:noProof/>
          <w:sz w:val="28"/>
        </w:rPr>
        <w:t>—</w:t>
      </w:r>
      <w:r>
        <w:rPr>
          <w:sz w:val="28"/>
        </w:rPr>
        <w:t>продажу. Майно в даному випадку є кількісне вираження об'єкта опо</w:t>
      </w:r>
      <w:r>
        <w:rPr>
          <w:sz w:val="28"/>
        </w:rPr>
        <w:softHyphen/>
        <w:t>даткування.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b/>
          <w:i/>
          <w:sz w:val="28"/>
        </w:rPr>
        <w:t>Одиниця оподаткування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частина об'єкта оподат</w:t>
      </w:r>
      <w:r>
        <w:rPr>
          <w:sz w:val="28"/>
        </w:rPr>
        <w:softHyphen/>
        <w:t>кування, стосовно якої відбувається встановлення норма</w:t>
      </w:r>
      <w:r>
        <w:rPr>
          <w:sz w:val="28"/>
        </w:rPr>
        <w:softHyphen/>
        <w:t>тивів і ставок обкладення. Вона залежить від об'єкта, вира</w:t>
      </w:r>
      <w:r>
        <w:rPr>
          <w:sz w:val="28"/>
        </w:rPr>
        <w:softHyphen/>
        <w:t>жається в грошовій або натуральній формі і має переважно розрахунковий характер.</w:t>
      </w:r>
      <w:r>
        <w:rPr>
          <w:sz w:val="28"/>
          <w:lang w:val="ru-RU"/>
        </w:rPr>
        <w:t xml:space="preserve"> Так, при</w:t>
      </w:r>
      <w:r>
        <w:rPr>
          <w:sz w:val="28"/>
        </w:rPr>
        <w:t xml:space="preserve"> оподаткуванні земель використовуються одиниці виміру, прийняті в країні,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акр, гектар, сотка, квадратний метр тощо;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встановленні акцизів на бензин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літр, галон і</w:t>
      </w:r>
      <w:r>
        <w:rPr>
          <w:sz w:val="28"/>
          <w:lang w:val="ru-RU"/>
        </w:rPr>
        <w:t xml:space="preserve"> т. д.; при</w:t>
      </w:r>
      <w:r>
        <w:rPr>
          <w:sz w:val="28"/>
        </w:rPr>
        <w:t xml:space="preserve"> оподаткуванні прибутків та доходів одиницею оподаткування є національна грошова одиниця.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З погляду рівності і справедливості розподілу податкового тягаря</w:t>
      </w:r>
      <w:r>
        <w:rPr>
          <w:sz w:val="28"/>
          <w:lang w:val="ru-RU"/>
        </w:rPr>
        <w:t xml:space="preserve"> питания про</w:t>
      </w:r>
      <w:r>
        <w:rPr>
          <w:sz w:val="28"/>
        </w:rPr>
        <w:t xml:space="preserve"> одиницю оподаткування стано</w:t>
      </w:r>
      <w:r>
        <w:rPr>
          <w:sz w:val="28"/>
        </w:rPr>
        <w:softHyphen/>
        <w:t>вить одну з найскладніших проблем податкового права.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Принципи рівності та справедливості оподаткування, що складають основу теорії побудови податків, зумовлюють і кількість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податкових ставок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розмір податку на одиницю оподаткування.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b/>
          <w:i/>
          <w:sz w:val="28"/>
        </w:rPr>
        <w:t>Базова ставка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ставка податку без урахування особ</w:t>
      </w:r>
      <w:r>
        <w:rPr>
          <w:sz w:val="28"/>
        </w:rPr>
        <w:softHyphen/>
        <w:t>ливостей суб'єкта чи видів діяльності (наприклад, за подат</w:t>
      </w:r>
      <w:r>
        <w:rPr>
          <w:sz w:val="28"/>
        </w:rPr>
        <w:softHyphen/>
        <w:t xml:space="preserve">ком на прибутки підприємств та організацій вона дорівнює </w:t>
      </w:r>
      <w:r>
        <w:rPr>
          <w:noProof/>
          <w:sz w:val="28"/>
        </w:rPr>
        <w:t>20%).</w:t>
      </w:r>
      <w:r>
        <w:rPr>
          <w:sz w:val="28"/>
        </w:rPr>
        <w:t xml:space="preserve"> За деякими податковими платежами внаслідок ве</w:t>
      </w:r>
      <w:r>
        <w:rPr>
          <w:sz w:val="28"/>
        </w:rPr>
        <w:softHyphen/>
        <w:t>ликої кількості ставок (наприклад, акцизний збір) про по</w:t>
      </w:r>
      <w:r>
        <w:rPr>
          <w:sz w:val="28"/>
        </w:rPr>
        <w:softHyphen/>
        <w:t>няття базова ставка можна говорити лише умовно.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Залежно від цих постулатів і характеру предмета опо</w:t>
      </w:r>
      <w:r>
        <w:rPr>
          <w:sz w:val="28"/>
        </w:rPr>
        <w:softHyphen/>
        <w:t>даткування можна було робити поділ податкових ставок раніше на тверді (наприклад, податок із власників транс</w:t>
      </w:r>
      <w:r>
        <w:rPr>
          <w:sz w:val="28"/>
        </w:rPr>
        <w:softHyphen/>
        <w:t>портних засобів) і відсоткові. Тепер, з урахуванням темпів інфляційних процесів, тверді ставки приведено до певної відповідності з величинами, кратними мінімальній заробіт</w:t>
      </w:r>
      <w:r>
        <w:rPr>
          <w:sz w:val="28"/>
        </w:rPr>
        <w:softHyphen/>
        <w:t>ній платі, затвердженими Верховною Радою України. В ос</w:t>
      </w:r>
      <w:r>
        <w:rPr>
          <w:sz w:val="28"/>
        </w:rPr>
        <w:softHyphen/>
        <w:t>новному нині трапляються ставки, виражені у відсотках.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b/>
          <w:i/>
          <w:sz w:val="28"/>
        </w:rPr>
        <w:t>Відсоткові ставки</w:t>
      </w:r>
      <w:r>
        <w:rPr>
          <w:sz w:val="28"/>
        </w:rPr>
        <w:t xml:space="preserve"> поділяються на пропорційні і про</w:t>
      </w:r>
      <w:r>
        <w:rPr>
          <w:sz w:val="28"/>
        </w:rPr>
        <w:softHyphen/>
        <w:t>гресивні. Перші базуються на принципі стабільної ставки податку, який стягується з предмета оподаткування. Із зро</w:t>
      </w:r>
      <w:r>
        <w:rPr>
          <w:sz w:val="28"/>
        </w:rPr>
        <w:softHyphen/>
        <w:t>станням бази оподаткування ставка зростає пропорційно. Прогресивні ставки базуються на принципі збільшення процента в міру зростання об'єкта оподаткування і утво</w:t>
      </w:r>
      <w:r>
        <w:rPr>
          <w:sz w:val="28"/>
        </w:rPr>
        <w:softHyphen/>
        <w:t>рюють шкалу ставок з простою або складною прогресією. Проста прогресія передбачає зростання податкової ставки щодо всього об'єкта оподаткування, а складна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поділ його на частини, кожна наступна з яких оподатковується за підвищеною ставкою. В сучасних умовах оподаткування доходів юридичних осіб здійснюється за однією ставкою, </w:t>
      </w:r>
      <w:r>
        <w:rPr>
          <w:sz w:val="28"/>
          <w:lang w:val="ru-RU"/>
        </w:rPr>
        <w:t>без</w:t>
      </w:r>
      <w:r>
        <w:rPr>
          <w:sz w:val="28"/>
        </w:rPr>
        <w:t xml:space="preserve"> прогресії,</w:t>
      </w:r>
      <w:r>
        <w:rPr>
          <w:sz w:val="28"/>
          <w:lang w:val="ru-RU"/>
        </w:rPr>
        <w:t xml:space="preserve"> а доходи</w:t>
      </w:r>
      <w:r>
        <w:rPr>
          <w:sz w:val="28"/>
        </w:rPr>
        <w:t xml:space="preserve"> фізичних осіб</w:t>
      </w:r>
      <w:r>
        <w:rPr>
          <w:noProof/>
          <w:sz w:val="28"/>
        </w:rPr>
        <w:t xml:space="preserve"> —</w:t>
      </w:r>
      <w:r>
        <w:rPr>
          <w:sz w:val="28"/>
          <w:lang w:val="ru-RU"/>
        </w:rPr>
        <w:t xml:space="preserve"> за</w:t>
      </w:r>
      <w:r>
        <w:rPr>
          <w:sz w:val="28"/>
        </w:rPr>
        <w:t xml:space="preserve"> прогресивною </w:t>
      </w:r>
      <w:r>
        <w:rPr>
          <w:sz w:val="28"/>
          <w:lang w:val="ru-RU"/>
        </w:rPr>
        <w:t>шкалою.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  <w:lang w:val="ru-RU"/>
        </w:rPr>
        <w:t>У</w:t>
      </w:r>
      <w:r>
        <w:rPr>
          <w:sz w:val="28"/>
        </w:rPr>
        <w:t xml:space="preserve"> світовій практиці прогресивне оподаткування має ста</w:t>
      </w:r>
      <w:r>
        <w:rPr>
          <w:sz w:val="28"/>
        </w:rPr>
        <w:softHyphen/>
        <w:t>новити не більше</w:t>
      </w:r>
      <w:r>
        <w:rPr>
          <w:noProof/>
          <w:sz w:val="28"/>
        </w:rPr>
        <w:t xml:space="preserve"> 20%</w:t>
      </w:r>
      <w:r>
        <w:rPr>
          <w:sz w:val="28"/>
        </w:rPr>
        <w:t xml:space="preserve"> усіх платників податків, а макси</w:t>
      </w:r>
      <w:r>
        <w:rPr>
          <w:sz w:val="28"/>
        </w:rPr>
        <w:softHyphen/>
        <w:t>мальна ставка податку</w:t>
      </w:r>
      <w:r>
        <w:rPr>
          <w:noProof/>
          <w:sz w:val="28"/>
        </w:rPr>
        <w:t xml:space="preserve"> (50%) —</w:t>
      </w:r>
      <w:r>
        <w:rPr>
          <w:sz w:val="28"/>
        </w:rPr>
        <w:t xml:space="preserve"> не більше</w:t>
      </w:r>
      <w:r>
        <w:rPr>
          <w:noProof/>
          <w:sz w:val="28"/>
        </w:rPr>
        <w:t xml:space="preserve"> 1%</w:t>
      </w:r>
      <w:r>
        <w:rPr>
          <w:sz w:val="28"/>
        </w:rPr>
        <w:t xml:space="preserve"> від їхнього загального числа.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Інколи застосовується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змішане оподаткування,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яко</w:t>
      </w:r>
      <w:r>
        <w:rPr>
          <w:sz w:val="28"/>
        </w:rPr>
        <w:softHyphen/>
        <w:t>му використовуються для однієї частини доходів пропор</w:t>
      </w:r>
      <w:r>
        <w:rPr>
          <w:sz w:val="28"/>
        </w:rPr>
        <w:softHyphen/>
        <w:t>ційні ставки, для іншої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прогресивні.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Слід враховувати, що при здійсненні пошуку оптималь</w:t>
      </w:r>
      <w:r>
        <w:rPr>
          <w:sz w:val="28"/>
        </w:rPr>
        <w:softHyphen/>
        <w:t>них форм ставок є дуже важливим встановлення взаємо</w:t>
      </w:r>
      <w:r>
        <w:rPr>
          <w:sz w:val="28"/>
        </w:rPr>
        <w:softHyphen/>
        <w:t>зв'язку ставок із податками з юридичних та фізичних осіб. Наслідки при ухиленні від сплати податків менші, якщо різноманітні види доходів підлягають оподаткуванню за однаковими ставками, оскільки в такому разі виключаєть</w:t>
      </w:r>
      <w:r>
        <w:rPr>
          <w:sz w:val="28"/>
        </w:rPr>
        <w:softHyphen/>
        <w:t>ся тенденція до перерозподілу доходів на користь тих, котрі підлягають оподаткуванню за меншою ставкою.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b/>
          <w:i/>
          <w:sz w:val="28"/>
        </w:rPr>
        <w:t>Податковий період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строк, протягом якого завер</w:t>
      </w:r>
      <w:r>
        <w:rPr>
          <w:sz w:val="28"/>
        </w:rPr>
        <w:softHyphen/>
        <w:t>шується процес формування податкової бази, остаточно виз</w:t>
      </w:r>
      <w:r>
        <w:rPr>
          <w:sz w:val="28"/>
        </w:rPr>
        <w:softHyphen/>
        <w:t>начається розмір податкового зобов'язання. Поняття по</w:t>
      </w:r>
      <w:r>
        <w:rPr>
          <w:sz w:val="28"/>
        </w:rPr>
        <w:softHyphen/>
        <w:t>датковий період не слід плутати з поняттям звітний період, тобто строк складання та надання податковому органу звітності.</w:t>
      </w:r>
    </w:p>
    <w:p w:rsidR="00D23AF3" w:rsidRDefault="0023645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Податковий період має бути чітко визначеним: нечіткість може стати причиною серйозних порушень прав платників податків.</w:t>
      </w:r>
    </w:p>
    <w:p w:rsidR="00D23AF3" w:rsidRDefault="00D23AF3">
      <w:pPr>
        <w:rPr>
          <w:sz w:val="28"/>
        </w:rPr>
      </w:pPr>
      <w:bookmarkStart w:id="0" w:name="_GoBack"/>
      <w:bookmarkEnd w:id="0"/>
    </w:p>
    <w:sectPr w:rsidR="00D2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45B"/>
    <w:rsid w:val="0023645B"/>
    <w:rsid w:val="002C7A0A"/>
    <w:rsid w:val="00D2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FB27B-F2E9-4CE3-A53D-0BAE46A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280" w:lineRule="auto"/>
      <w:ind w:firstLine="320"/>
      <w:jc w:val="both"/>
    </w:pPr>
    <w:rPr>
      <w:snapToGrid w:val="0"/>
      <w:lang w:val="uk-UA"/>
    </w:rPr>
  </w:style>
  <w:style w:type="paragraph" w:customStyle="1" w:styleId="FR1">
    <w:name w:val="FR1"/>
    <w:pPr>
      <w:widowControl w:val="0"/>
      <w:ind w:left="80"/>
      <w:jc w:val="center"/>
    </w:pPr>
    <w:rPr>
      <w:b/>
      <w:snapToGrid w:val="0"/>
      <w:sz w:val="40"/>
    </w:rPr>
  </w:style>
  <w:style w:type="paragraph" w:customStyle="1" w:styleId="FR2">
    <w:name w:val="FR2"/>
    <w:pPr>
      <w:widowControl w:val="0"/>
      <w:spacing w:before="40" w:line="260" w:lineRule="auto"/>
    </w:pPr>
    <w:rPr>
      <w:b/>
      <w:snapToGrid w:val="0"/>
      <w:sz w:val="28"/>
      <w:lang w:val="uk-UA"/>
    </w:rPr>
  </w:style>
  <w:style w:type="paragraph" w:customStyle="1" w:styleId="FR3">
    <w:name w:val="FR3"/>
    <w:pPr>
      <w:widowControl w:val="0"/>
      <w:spacing w:line="280" w:lineRule="auto"/>
      <w:ind w:left="400" w:hanging="380"/>
    </w:pPr>
    <w:rPr>
      <w:rFonts w:ascii="Arial" w:hAnsi="Arial"/>
      <w:i/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Елементи податку як юридичної категорії</vt:lpstr>
    </vt:vector>
  </TitlesOfParts>
  <Manager>Право. Міжнародні відносини</Manager>
  <Company> Право. Міжнародні відносини</Company>
  <LinksUpToDate>false</LinksUpToDate>
  <CharactersWithSpaces>11875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Елементи податку як юридичної категорії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2014-04-12T13:47:00Z</dcterms:created>
  <dcterms:modified xsi:type="dcterms:W3CDTF">2014-04-12T13:47:00Z</dcterms:modified>
  <cp:category>Право. Міжнародні відносини</cp:category>
</cp:coreProperties>
</file>