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168" w:rsidRDefault="00D27B53">
      <w:pPr>
        <w:pStyle w:val="6"/>
        <w:rPr>
          <w:rFonts w:ascii="Boyarsky" w:hAnsi="Boyarsky"/>
          <w:i w:val="0"/>
        </w:rPr>
      </w:pPr>
      <w:r>
        <w:rPr>
          <w:rFonts w:ascii="Boyarsky" w:hAnsi="Boyarsky"/>
          <w:i w:val="0"/>
        </w:rPr>
        <w:t>Гипертоническая болезнь.</w:t>
      </w:r>
    </w:p>
    <w:p w:rsidR="00344168" w:rsidRDefault="00344168">
      <w:pPr>
        <w:rPr>
          <w:sz w:val="22"/>
        </w:rPr>
      </w:pPr>
    </w:p>
    <w:p w:rsidR="00344168" w:rsidRDefault="00D27B53">
      <w:pPr>
        <w:pStyle w:val="20"/>
      </w:pPr>
      <w:r>
        <w:rPr>
          <w:b/>
        </w:rPr>
        <w:t>Гипертоническая болезнь</w:t>
      </w:r>
      <w:r>
        <w:rPr>
          <w:b/>
          <w:lang w:val="en-US"/>
        </w:rPr>
        <w:t xml:space="preserve"> </w:t>
      </w:r>
      <w:r>
        <w:rPr>
          <w:b/>
        </w:rPr>
        <w:t>(ГБ)</w:t>
      </w:r>
      <w:r>
        <w:t xml:space="preserve"> или эссенциальная артериальная гипертензия</w:t>
      </w:r>
      <w:r>
        <w:rPr>
          <w:lang w:val="en-US"/>
        </w:rPr>
        <w:t xml:space="preserve"> </w:t>
      </w:r>
      <w:r>
        <w:t>- заболевание при котором наблюдается повышение артериального давления не связанное с первичным органическим поражением  органом и систем.. Очень распространенное заболевание, чаще всего встречающееся в пожилом возрасте.</w:t>
      </w:r>
    </w:p>
    <w:p w:rsidR="00344168" w:rsidRDefault="00344168">
      <w:pPr>
        <w:rPr>
          <w:sz w:val="22"/>
        </w:rPr>
      </w:pPr>
    </w:p>
    <w:p w:rsidR="00344168" w:rsidRDefault="00D27B53">
      <w:pPr>
        <w:jc w:val="center"/>
        <w:rPr>
          <w:b/>
          <w:sz w:val="28"/>
        </w:rPr>
      </w:pPr>
      <w:r>
        <w:rPr>
          <w:b/>
          <w:sz w:val="28"/>
        </w:rPr>
        <w:t>Классификация артериальной гипертензии ВОЗ 1962 г.</w:t>
      </w:r>
    </w:p>
    <w:p w:rsidR="00344168" w:rsidRDefault="00344168">
      <w:pPr>
        <w:jc w:val="center"/>
        <w:rPr>
          <w:b/>
          <w:i/>
          <w:sz w:val="22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078"/>
        <w:gridCol w:w="6827"/>
      </w:tblGrid>
      <w:tr w:rsidR="00344168">
        <w:tc>
          <w:tcPr>
            <w:tcW w:w="1078" w:type="dxa"/>
            <w:shd w:val="solid" w:color="C0C0C0" w:fill="FFFFFF"/>
          </w:tcPr>
          <w:p w:rsidR="00344168" w:rsidRDefault="00D27B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 стадия</w:t>
            </w:r>
          </w:p>
        </w:tc>
        <w:tc>
          <w:tcPr>
            <w:tcW w:w="6827" w:type="dxa"/>
            <w:shd w:val="solid" w:color="C0C0C0" w:fill="FFFFFF"/>
          </w:tcPr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>АД выше 160/95мм.рт.ст. без органических поражений сердечно-сосудистой системы.</w:t>
            </w:r>
          </w:p>
        </w:tc>
      </w:tr>
      <w:tr w:rsidR="00344168">
        <w:tc>
          <w:tcPr>
            <w:tcW w:w="1078" w:type="dxa"/>
            <w:shd w:val="solid" w:color="C0C0C0" w:fill="FFFFFF"/>
          </w:tcPr>
          <w:p w:rsidR="00344168" w:rsidRDefault="00D27B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 стадия</w:t>
            </w:r>
          </w:p>
        </w:tc>
        <w:tc>
          <w:tcPr>
            <w:tcW w:w="6827" w:type="dxa"/>
            <w:shd w:val="solid" w:color="C0C0C0" w:fill="FFFFFF"/>
          </w:tcPr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>Высокое АД в сочетании с гипертрофией левого желудочка сердца без признаков повреждения других органов.</w:t>
            </w:r>
          </w:p>
        </w:tc>
      </w:tr>
      <w:tr w:rsidR="00344168">
        <w:tc>
          <w:tcPr>
            <w:tcW w:w="1078" w:type="dxa"/>
            <w:shd w:val="solid" w:color="C0C0C0" w:fill="FFFFFF"/>
          </w:tcPr>
          <w:p w:rsidR="00344168" w:rsidRDefault="00D27B53">
            <w:pPr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3 стадия</w:t>
            </w:r>
          </w:p>
        </w:tc>
        <w:tc>
          <w:tcPr>
            <w:tcW w:w="6827" w:type="dxa"/>
            <w:shd w:val="solid" w:color="C0C0C0" w:fill="FFFFFF"/>
          </w:tcPr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>Высокое АД в сочетании поражения сердца и других органов( мозг, сетчатка глаза, почки, и др)</w:t>
            </w:r>
          </w:p>
        </w:tc>
      </w:tr>
    </w:tbl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D27B53">
      <w:pPr>
        <w:jc w:val="center"/>
        <w:rPr>
          <w:b/>
          <w:sz w:val="24"/>
        </w:rPr>
      </w:pPr>
      <w:r>
        <w:rPr>
          <w:rFonts w:ascii="Benguiat" w:hAnsi="Benguiat"/>
          <w:sz w:val="24"/>
        </w:rPr>
        <w:t>.</w:t>
      </w:r>
      <w:r>
        <w:rPr>
          <w:rFonts w:ascii="Benguiat" w:hAnsi="Benguiat"/>
          <w:b/>
          <w:sz w:val="24"/>
        </w:rPr>
        <w:t>Классификация</w:t>
      </w:r>
      <w:r>
        <w:rPr>
          <w:rFonts w:ascii="Benguiat" w:hAnsi="Benguiat"/>
          <w:sz w:val="24"/>
        </w:rPr>
        <w:t xml:space="preserve"> </w:t>
      </w:r>
      <w:r>
        <w:rPr>
          <w:rFonts w:ascii="Benguiat" w:hAnsi="Benguiat"/>
          <w:b/>
          <w:sz w:val="24"/>
        </w:rPr>
        <w:t>гипертонической болезни, применяемая в России</w:t>
      </w:r>
      <w:r>
        <w:rPr>
          <w:b/>
          <w:sz w:val="24"/>
        </w:rPr>
        <w:t>:</w:t>
      </w:r>
    </w:p>
    <w:p w:rsidR="00344168" w:rsidRDefault="00344168">
      <w:pPr>
        <w:rPr>
          <w:sz w:val="22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096"/>
      </w:tblGrid>
      <w:tr w:rsidR="00344168">
        <w:tc>
          <w:tcPr>
            <w:tcW w:w="1809" w:type="dxa"/>
          </w:tcPr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I стадия</w:t>
            </w:r>
          </w:p>
        </w:tc>
        <w:tc>
          <w:tcPr>
            <w:tcW w:w="6096" w:type="dxa"/>
          </w:tcPr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Повышение АД более  160/95  мм рт. ст. без органических изменений сердечно</w:t>
            </w:r>
          </w:p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сосудистой системы</w:t>
            </w:r>
          </w:p>
          <w:p w:rsidR="00344168" w:rsidRDefault="00344168">
            <w:pPr>
              <w:jc w:val="center"/>
              <w:rPr>
                <w:sz w:val="22"/>
              </w:rPr>
            </w:pPr>
          </w:p>
        </w:tc>
      </w:tr>
      <w:tr w:rsidR="00344168">
        <w:tc>
          <w:tcPr>
            <w:tcW w:w="1809" w:type="dxa"/>
          </w:tcPr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II стадия</w:t>
            </w:r>
          </w:p>
        </w:tc>
        <w:tc>
          <w:tcPr>
            <w:tcW w:w="6096" w:type="dxa"/>
          </w:tcPr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Высокое АД в сочетании с гипертрофией</w:t>
            </w:r>
          </w:p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Левого желудочка сердца без признаков повреж-</w:t>
            </w:r>
          </w:p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дения других органов</w:t>
            </w:r>
          </w:p>
          <w:p w:rsidR="00344168" w:rsidRDefault="00344168">
            <w:pPr>
              <w:jc w:val="center"/>
              <w:rPr>
                <w:sz w:val="22"/>
              </w:rPr>
            </w:pPr>
          </w:p>
        </w:tc>
      </w:tr>
      <w:tr w:rsidR="00344168">
        <w:tc>
          <w:tcPr>
            <w:tcW w:w="1809" w:type="dxa"/>
          </w:tcPr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III стадия</w:t>
            </w:r>
          </w:p>
        </w:tc>
        <w:tc>
          <w:tcPr>
            <w:tcW w:w="6096" w:type="dxa"/>
          </w:tcPr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Высокое АД в сочетании с повреждением</w:t>
            </w:r>
          </w:p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Сердца и других органов (мозг, сетчатка глаза,</w:t>
            </w:r>
          </w:p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почки и др.)</w:t>
            </w:r>
          </w:p>
          <w:p w:rsidR="00344168" w:rsidRDefault="00344168">
            <w:pPr>
              <w:jc w:val="center"/>
              <w:rPr>
                <w:sz w:val="22"/>
              </w:rPr>
            </w:pPr>
          </w:p>
        </w:tc>
      </w:tr>
    </w:tbl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tbl>
      <w:tblPr>
        <w:tblW w:w="0" w:type="auto"/>
        <w:tblInd w:w="-113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2658"/>
        <w:gridCol w:w="1654"/>
        <w:gridCol w:w="1746"/>
      </w:tblGrid>
      <w:tr w:rsidR="00344168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solid" w:color="800080" w:fill="FFFFFF"/>
          </w:tcPr>
          <w:p w:rsidR="00344168" w:rsidRDefault="00344168">
            <w:pPr>
              <w:rPr>
                <w:b/>
                <w:color w:val="FFFFFF"/>
                <w:sz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6" w:space="0" w:color="000000"/>
            </w:tcBorders>
            <w:shd w:val="solid" w:color="800080" w:fill="FFFFFF"/>
          </w:tcPr>
          <w:p w:rsidR="00344168" w:rsidRDefault="00D27B53">
            <w:pPr>
              <w:rPr>
                <w:color w:val="FFFFFF"/>
                <w:sz w:val="22"/>
              </w:rPr>
            </w:pPr>
            <w:r>
              <w:rPr>
                <w:color w:val="FFFFFF"/>
                <w:sz w:val="22"/>
              </w:rPr>
              <w:t xml:space="preserve">Систолическое 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solid" w:color="800080" w:fill="FFFFFF"/>
          </w:tcPr>
          <w:p w:rsidR="00344168" w:rsidRDefault="00D27B53">
            <w:pPr>
              <w:rPr>
                <w:color w:val="FFFFFF"/>
                <w:sz w:val="22"/>
              </w:rPr>
            </w:pPr>
            <w:r>
              <w:rPr>
                <w:color w:val="FFFFFF"/>
                <w:sz w:val="22"/>
              </w:rPr>
              <w:t xml:space="preserve">Диастолическое </w:t>
            </w:r>
          </w:p>
        </w:tc>
      </w:tr>
      <w:tr w:rsidR="00344168">
        <w:tc>
          <w:tcPr>
            <w:tcW w:w="2658" w:type="dxa"/>
            <w:tcBorders>
              <w:top w:val="nil"/>
              <w:left w:val="single" w:sz="4" w:space="0" w:color="auto"/>
            </w:tcBorders>
            <w:shd w:val="solid" w:color="C0C0C0" w:fill="FFFFFF"/>
          </w:tcPr>
          <w:p w:rsidR="00344168" w:rsidRDefault="00D27B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Норма</w:t>
            </w:r>
          </w:p>
        </w:tc>
        <w:tc>
          <w:tcPr>
            <w:tcW w:w="1654" w:type="dxa"/>
            <w:tcBorders>
              <w:top w:val="nil"/>
            </w:tcBorders>
          </w:tcPr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>&lt;  140</w:t>
            </w:r>
          </w:p>
        </w:tc>
        <w:tc>
          <w:tcPr>
            <w:tcW w:w="1746" w:type="dxa"/>
            <w:tcBorders>
              <w:top w:val="nil"/>
              <w:right w:val="single" w:sz="4" w:space="0" w:color="auto"/>
            </w:tcBorders>
          </w:tcPr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>&lt; 90</w:t>
            </w:r>
          </w:p>
          <w:p w:rsidR="00344168" w:rsidRDefault="00344168">
            <w:pPr>
              <w:rPr>
                <w:sz w:val="22"/>
              </w:rPr>
            </w:pPr>
          </w:p>
        </w:tc>
      </w:tr>
      <w:tr w:rsidR="00344168">
        <w:tc>
          <w:tcPr>
            <w:tcW w:w="2658" w:type="dxa"/>
            <w:tcBorders>
              <w:left w:val="single" w:sz="4" w:space="0" w:color="auto"/>
              <w:bottom w:val="single" w:sz="4" w:space="0" w:color="auto"/>
            </w:tcBorders>
            <w:shd w:val="solid" w:color="C0C0C0" w:fill="FFFFFF"/>
          </w:tcPr>
          <w:p w:rsidR="00344168" w:rsidRDefault="00D27B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Пограничная  артериаль-</w:t>
            </w:r>
          </w:p>
          <w:p w:rsidR="00344168" w:rsidRDefault="00D27B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ная гипертония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>140 - 160</w:t>
            </w:r>
          </w:p>
        </w:tc>
        <w:tc>
          <w:tcPr>
            <w:tcW w:w="1746" w:type="dxa"/>
            <w:tcBorders>
              <w:bottom w:val="single" w:sz="4" w:space="0" w:color="auto"/>
              <w:right w:val="single" w:sz="4" w:space="0" w:color="auto"/>
            </w:tcBorders>
          </w:tcPr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>90  -  95</w:t>
            </w:r>
          </w:p>
        </w:tc>
      </w:tr>
    </w:tbl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D27B53">
      <w:pPr>
        <w:pStyle w:val="1"/>
        <w:jc w:val="center"/>
      </w:pPr>
      <w:r>
        <w:t>Классификация   поражения   органов-мишеней</w:t>
      </w:r>
    </w:p>
    <w:p w:rsidR="00344168" w:rsidRDefault="00344168">
      <w:pPr>
        <w:rPr>
          <w:sz w:val="22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796"/>
      </w:tblGrid>
      <w:tr w:rsidR="00344168">
        <w:tc>
          <w:tcPr>
            <w:tcW w:w="2235" w:type="dxa"/>
          </w:tcPr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Стадия   I</w:t>
            </w:r>
          </w:p>
        </w:tc>
        <w:tc>
          <w:tcPr>
            <w:tcW w:w="7796" w:type="dxa"/>
          </w:tcPr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 объективных признаков поражения органов -</w:t>
            </w:r>
          </w:p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мишеней</w:t>
            </w:r>
          </w:p>
          <w:p w:rsidR="00344168" w:rsidRDefault="00344168">
            <w:pPr>
              <w:jc w:val="center"/>
              <w:rPr>
                <w:sz w:val="22"/>
              </w:rPr>
            </w:pPr>
          </w:p>
        </w:tc>
      </w:tr>
      <w:tr w:rsidR="00344168">
        <w:tc>
          <w:tcPr>
            <w:tcW w:w="2235" w:type="dxa"/>
          </w:tcPr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Стадия    II</w:t>
            </w:r>
          </w:p>
        </w:tc>
        <w:tc>
          <w:tcPr>
            <w:tcW w:w="7796" w:type="dxa"/>
          </w:tcPr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 по меньшей мере один из следующих</w:t>
            </w:r>
          </w:p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признаков поражения органов-мишеней :</w:t>
            </w:r>
          </w:p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гипертрофия левого желудочка,</w:t>
            </w:r>
          </w:p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генерализованное или локальное поражение</w:t>
            </w:r>
          </w:p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почечных артерий,</w:t>
            </w:r>
          </w:p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протеинурия и/или незначительное повышение</w:t>
            </w:r>
          </w:p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уровня креатинина в крови,</w:t>
            </w:r>
          </w:p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ультразвуковые или радиологические данные о</w:t>
            </w:r>
          </w:p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наличии атеросклеротической бляшки</w:t>
            </w:r>
          </w:p>
          <w:p w:rsidR="00344168" w:rsidRDefault="00344168">
            <w:pPr>
              <w:rPr>
                <w:sz w:val="22"/>
              </w:rPr>
            </w:pPr>
          </w:p>
        </w:tc>
      </w:tr>
      <w:tr w:rsidR="00344168">
        <w:tc>
          <w:tcPr>
            <w:tcW w:w="2235" w:type="dxa"/>
          </w:tcPr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Стадия     III</w:t>
            </w:r>
          </w:p>
        </w:tc>
        <w:tc>
          <w:tcPr>
            <w:tcW w:w="7796" w:type="dxa"/>
          </w:tcPr>
          <w:p w:rsidR="00344168" w:rsidRDefault="00344168">
            <w:pPr>
              <w:jc w:val="center"/>
              <w:rPr>
                <w:sz w:val="22"/>
              </w:rPr>
            </w:pPr>
          </w:p>
          <w:p w:rsidR="00344168" w:rsidRDefault="00D27B53">
            <w:pPr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Наличие комплекса поражения органов-мишеней</w:t>
            </w:r>
          </w:p>
          <w:p w:rsidR="00344168" w:rsidRDefault="00D27B5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Cердце:</w:t>
            </w:r>
          </w:p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стенокардия</w:t>
            </w:r>
          </w:p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инфаркт миокарда</w:t>
            </w:r>
          </w:p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сердечная недостаточность</w:t>
            </w:r>
          </w:p>
          <w:p w:rsidR="00344168" w:rsidRDefault="00D27B5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Головной мозг:</w:t>
            </w:r>
          </w:p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инсульт</w:t>
            </w:r>
          </w:p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преходящее нарушение кровообращения</w:t>
            </w:r>
          </w:p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гипертоническая энцефалопатия</w:t>
            </w:r>
          </w:p>
          <w:p w:rsidR="00344168" w:rsidRDefault="00D27B5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Почки:</w:t>
            </w:r>
          </w:p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креатинина плазмы выше 2 мг/дл</w:t>
            </w:r>
          </w:p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почечная недостаточность</w:t>
            </w:r>
          </w:p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Глазное дно:</w:t>
            </w:r>
          </w:p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геморрагия и экссудация с отеком соска</w:t>
            </w:r>
          </w:p>
          <w:p w:rsidR="00344168" w:rsidRDefault="00D27B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зрительного нерва или без отека</w:t>
            </w:r>
          </w:p>
          <w:p w:rsidR="00344168" w:rsidRDefault="00344168">
            <w:pPr>
              <w:rPr>
                <w:sz w:val="22"/>
              </w:rPr>
            </w:pPr>
          </w:p>
        </w:tc>
      </w:tr>
    </w:tbl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D27B53">
      <w:pPr>
        <w:rPr>
          <w:sz w:val="22"/>
        </w:rPr>
      </w:pPr>
      <w:r>
        <w:rPr>
          <w:sz w:val="22"/>
        </w:rPr>
        <w:t xml:space="preserve"> </w:t>
      </w:r>
    </w:p>
    <w:p w:rsidR="00344168" w:rsidRDefault="00D27B53">
      <w:pPr>
        <w:rPr>
          <w:sz w:val="22"/>
        </w:rPr>
      </w:pPr>
      <w:r>
        <w:rPr>
          <w:b/>
          <w:sz w:val="22"/>
        </w:rPr>
        <w:t>Этиология:</w:t>
      </w:r>
      <w:r>
        <w:rPr>
          <w:sz w:val="22"/>
        </w:rPr>
        <w:t xml:space="preserve"> не выяснена. Но есть факторы, которые способствуют развитию ГБ.</w:t>
      </w:r>
    </w:p>
    <w:p w:rsidR="00344168" w:rsidRDefault="00D27B53">
      <w:pPr>
        <w:numPr>
          <w:ilvl w:val="0"/>
          <w:numId w:val="3"/>
        </w:numPr>
        <w:rPr>
          <w:sz w:val="22"/>
        </w:rPr>
      </w:pPr>
      <w:r>
        <w:rPr>
          <w:sz w:val="22"/>
        </w:rPr>
        <w:t>Нервно - психическая травматизация. Эмоциональный стресс.</w:t>
      </w:r>
    </w:p>
    <w:p w:rsidR="00344168" w:rsidRDefault="00D27B53">
      <w:pPr>
        <w:numPr>
          <w:ilvl w:val="0"/>
          <w:numId w:val="3"/>
        </w:numPr>
        <w:rPr>
          <w:sz w:val="22"/>
        </w:rPr>
      </w:pPr>
      <w:r>
        <w:rPr>
          <w:sz w:val="22"/>
        </w:rPr>
        <w:t>Наследственно - конституциональные особенности.</w:t>
      </w:r>
    </w:p>
    <w:p w:rsidR="00344168" w:rsidRDefault="00D27B53">
      <w:pPr>
        <w:numPr>
          <w:ilvl w:val="0"/>
          <w:numId w:val="3"/>
        </w:numPr>
        <w:rPr>
          <w:sz w:val="22"/>
        </w:rPr>
      </w:pPr>
      <w:r>
        <w:rPr>
          <w:sz w:val="22"/>
        </w:rPr>
        <w:t>Профессиональные вредности, постоянное напряжение зрения, внимания.</w:t>
      </w:r>
    </w:p>
    <w:p w:rsidR="00344168" w:rsidRDefault="00D27B53">
      <w:pPr>
        <w:numPr>
          <w:ilvl w:val="0"/>
          <w:numId w:val="3"/>
        </w:numPr>
        <w:rPr>
          <w:sz w:val="22"/>
        </w:rPr>
      </w:pPr>
      <w:r>
        <w:rPr>
          <w:sz w:val="22"/>
        </w:rPr>
        <w:t>Особенности питания ( злоупотребление поваренной солью)</w:t>
      </w:r>
    </w:p>
    <w:p w:rsidR="00344168" w:rsidRDefault="00D27B53">
      <w:pPr>
        <w:numPr>
          <w:ilvl w:val="0"/>
          <w:numId w:val="3"/>
        </w:numPr>
        <w:rPr>
          <w:sz w:val="22"/>
        </w:rPr>
      </w:pPr>
      <w:r>
        <w:rPr>
          <w:sz w:val="22"/>
        </w:rPr>
        <w:t>Возрастная перестройка гипоталамо - гипофизарной системы.</w:t>
      </w:r>
    </w:p>
    <w:p w:rsidR="00344168" w:rsidRDefault="00D27B53">
      <w:pPr>
        <w:numPr>
          <w:ilvl w:val="0"/>
          <w:numId w:val="3"/>
        </w:numPr>
        <w:rPr>
          <w:sz w:val="22"/>
        </w:rPr>
      </w:pPr>
      <w:r>
        <w:rPr>
          <w:sz w:val="22"/>
        </w:rPr>
        <w:t>Травмы черепа.</w:t>
      </w:r>
    </w:p>
    <w:p w:rsidR="00344168" w:rsidRDefault="00D27B53">
      <w:pPr>
        <w:numPr>
          <w:ilvl w:val="0"/>
          <w:numId w:val="3"/>
        </w:numPr>
        <w:rPr>
          <w:sz w:val="22"/>
        </w:rPr>
      </w:pPr>
      <w:r>
        <w:rPr>
          <w:sz w:val="22"/>
        </w:rPr>
        <w:t>Интоксикации (курение, алкоголь).</w:t>
      </w:r>
    </w:p>
    <w:p w:rsidR="00344168" w:rsidRDefault="00344168">
      <w:pPr>
        <w:rPr>
          <w:sz w:val="22"/>
        </w:rPr>
      </w:pPr>
    </w:p>
    <w:p w:rsidR="00344168" w:rsidRDefault="00D27B53">
      <w:pPr>
        <w:rPr>
          <w:b/>
          <w:sz w:val="22"/>
        </w:rPr>
      </w:pPr>
      <w:r>
        <w:rPr>
          <w:b/>
          <w:sz w:val="22"/>
        </w:rPr>
        <w:t>Патогенез:</w:t>
      </w:r>
    </w:p>
    <w:p w:rsidR="00344168" w:rsidRDefault="00D27B53">
      <w:pPr>
        <w:numPr>
          <w:ilvl w:val="0"/>
          <w:numId w:val="4"/>
        </w:numPr>
        <w:rPr>
          <w:sz w:val="22"/>
        </w:rPr>
      </w:pPr>
      <w:r>
        <w:rPr>
          <w:sz w:val="22"/>
        </w:rPr>
        <w:t>Повышение активности симпато-адреналовой системы.</w:t>
      </w:r>
    </w:p>
    <w:p w:rsidR="00344168" w:rsidRDefault="00D27B53">
      <w:pPr>
        <w:numPr>
          <w:ilvl w:val="0"/>
          <w:numId w:val="4"/>
        </w:numPr>
        <w:rPr>
          <w:sz w:val="22"/>
        </w:rPr>
      </w:pPr>
      <w:r>
        <w:rPr>
          <w:sz w:val="22"/>
        </w:rPr>
        <w:t>Включение ренин-ангиотензинового механизма</w:t>
      </w:r>
    </w:p>
    <w:p w:rsidR="00344168" w:rsidRDefault="00D27B53">
      <w:pPr>
        <w:numPr>
          <w:ilvl w:val="0"/>
          <w:numId w:val="4"/>
        </w:numPr>
        <w:rPr>
          <w:sz w:val="22"/>
        </w:rPr>
      </w:pPr>
      <w:r>
        <w:rPr>
          <w:sz w:val="22"/>
        </w:rPr>
        <w:t>Увеличение выработки простагландина F2 и циклических нуклеотидов.</w:t>
      </w:r>
    </w:p>
    <w:p w:rsidR="00344168" w:rsidRDefault="00D27B53">
      <w:pPr>
        <w:numPr>
          <w:ilvl w:val="0"/>
          <w:numId w:val="4"/>
        </w:numPr>
        <w:rPr>
          <w:sz w:val="22"/>
        </w:rPr>
      </w:pPr>
      <w:r>
        <w:rPr>
          <w:sz w:val="22"/>
        </w:rPr>
        <w:t>Повышение выработки антидиуретического гормона.</w:t>
      </w:r>
    </w:p>
    <w:p w:rsidR="00344168" w:rsidRDefault="00344168">
      <w:pPr>
        <w:rPr>
          <w:sz w:val="22"/>
        </w:rPr>
      </w:pPr>
    </w:p>
    <w:p w:rsidR="00344168" w:rsidRDefault="00D27B53">
      <w:pPr>
        <w:rPr>
          <w:b/>
          <w:sz w:val="22"/>
        </w:rPr>
      </w:pPr>
      <w:r>
        <w:rPr>
          <w:b/>
          <w:sz w:val="22"/>
        </w:rPr>
        <w:t>Варианты течения:</w:t>
      </w:r>
    </w:p>
    <w:p w:rsidR="00344168" w:rsidRDefault="00D27B53">
      <w:pPr>
        <w:numPr>
          <w:ilvl w:val="0"/>
          <w:numId w:val="5"/>
        </w:numPr>
        <w:rPr>
          <w:sz w:val="22"/>
        </w:rPr>
      </w:pPr>
      <w:r>
        <w:rPr>
          <w:sz w:val="22"/>
        </w:rPr>
        <w:t>Транзиторная</w:t>
      </w:r>
    </w:p>
    <w:p w:rsidR="00344168" w:rsidRDefault="00D27B53">
      <w:pPr>
        <w:numPr>
          <w:ilvl w:val="0"/>
          <w:numId w:val="5"/>
        </w:numPr>
        <w:rPr>
          <w:sz w:val="22"/>
        </w:rPr>
      </w:pPr>
      <w:r>
        <w:rPr>
          <w:sz w:val="22"/>
        </w:rPr>
        <w:t>Латентная</w:t>
      </w:r>
    </w:p>
    <w:p w:rsidR="00344168" w:rsidRDefault="00D27B53">
      <w:pPr>
        <w:numPr>
          <w:ilvl w:val="0"/>
          <w:numId w:val="5"/>
        </w:numPr>
        <w:rPr>
          <w:sz w:val="22"/>
        </w:rPr>
      </w:pPr>
      <w:r>
        <w:rPr>
          <w:sz w:val="22"/>
        </w:rPr>
        <w:t>Стабильная</w:t>
      </w:r>
    </w:p>
    <w:p w:rsidR="00344168" w:rsidRDefault="00D27B53">
      <w:pPr>
        <w:numPr>
          <w:ilvl w:val="0"/>
          <w:numId w:val="5"/>
        </w:numPr>
        <w:rPr>
          <w:sz w:val="22"/>
        </w:rPr>
      </w:pPr>
      <w:r>
        <w:rPr>
          <w:sz w:val="22"/>
        </w:rPr>
        <w:t>Злокачественная</w:t>
      </w:r>
    </w:p>
    <w:p w:rsidR="00344168" w:rsidRDefault="00344168">
      <w:pPr>
        <w:rPr>
          <w:sz w:val="22"/>
        </w:rPr>
      </w:pPr>
    </w:p>
    <w:p w:rsidR="00344168" w:rsidRDefault="00D27B53">
      <w:pPr>
        <w:rPr>
          <w:b/>
          <w:sz w:val="22"/>
        </w:rPr>
      </w:pPr>
      <w:r>
        <w:rPr>
          <w:b/>
          <w:sz w:val="22"/>
        </w:rPr>
        <w:t>Клиническая картина:</w:t>
      </w:r>
    </w:p>
    <w:p w:rsidR="00344168" w:rsidRDefault="00D27B53">
      <w:pPr>
        <w:rPr>
          <w:sz w:val="22"/>
        </w:rPr>
      </w:pPr>
      <w:r>
        <w:rPr>
          <w:sz w:val="22"/>
        </w:rPr>
        <w:t>Жалобы больных зависят от стадии и фрмы ГБ.</w:t>
      </w:r>
    </w:p>
    <w:p w:rsidR="00344168" w:rsidRDefault="00344168">
      <w:pPr>
        <w:rPr>
          <w:sz w:val="22"/>
        </w:rPr>
      </w:pPr>
    </w:p>
    <w:p w:rsidR="00344168" w:rsidRDefault="00D27B53">
      <w:pPr>
        <w:pStyle w:val="20"/>
      </w:pPr>
      <w:r>
        <w:t xml:space="preserve"> В начале заболевания могут появляться субъективные ощущения больного в виде изредка возникающих головных болей, головокружения, общей слабости, быстрой утомляемости, раздражительности, бессоницы. Иногда больные не предъявляют никаких жалоб, и только случайное измерение АД показывает его повышение. В дальнейшем,  когда АД делается стабильным и более высоким, жалобы становятся более рельефными появляется одышка при ходьбе, ощущение болей в области сердца, сердцебиения, головные боли возникают чаще.</w:t>
      </w:r>
    </w:p>
    <w:p w:rsidR="00344168" w:rsidRDefault="00D27B53">
      <w:pPr>
        <w:pStyle w:val="20"/>
      </w:pPr>
      <w:r>
        <w:t>При резких подъемах давления, возникающих после волнения, перегрузки на работе, у больных могут развиться явления церебрального криза, проявляющиеся в виде ощущения тяжести и давления в голове или сильных головных болей, сопровождающиеся головокружением, тошнотой, рвотой, а иногда нарушением со стороны зрения. Причиной такого криза является резкий спазм  мозговых сосудов.</w:t>
      </w:r>
    </w:p>
    <w:p w:rsidR="00344168" w:rsidRDefault="00D27B53">
      <w:pPr>
        <w:jc w:val="both"/>
        <w:rPr>
          <w:sz w:val="22"/>
        </w:rPr>
      </w:pPr>
      <w:r>
        <w:rPr>
          <w:sz w:val="22"/>
        </w:rPr>
        <w:t>Боли в области сердца могут возникать в виде приступов стенокардии и вне церебрального криза. Это бывает в тех случаях, когда при ГБ развивается атеросклероз венечных сосудов сердца.</w:t>
      </w:r>
    </w:p>
    <w:p w:rsidR="00344168" w:rsidRDefault="00D27B53">
      <w:pPr>
        <w:jc w:val="both"/>
        <w:rPr>
          <w:sz w:val="22"/>
        </w:rPr>
      </w:pPr>
      <w:r>
        <w:rPr>
          <w:sz w:val="22"/>
        </w:rPr>
        <w:t>В более поздних стадиях, когда наступают явления недостаточности сердца, больные жалуются на резко выраженную отдышку, которая проявляется в виде типичных приступов сердечной астмы. Возникновение их связанно с недостаточностью левого желудочка.</w:t>
      </w:r>
    </w:p>
    <w:p w:rsidR="00344168" w:rsidRDefault="00D27B53">
      <w:pPr>
        <w:jc w:val="both"/>
        <w:rPr>
          <w:sz w:val="22"/>
        </w:rPr>
      </w:pPr>
      <w:r>
        <w:rPr>
          <w:sz w:val="22"/>
        </w:rPr>
        <w:t>При тяжелых формах ГБ у больных нередко появляется нарушение зрения, обусловленное сосудистыми изменениями со стороны сетчатки глазного дна.</w:t>
      </w:r>
    </w:p>
    <w:p w:rsidR="00344168" w:rsidRDefault="00D27B53">
      <w:pPr>
        <w:jc w:val="both"/>
        <w:rPr>
          <w:sz w:val="22"/>
        </w:rPr>
      </w:pPr>
      <w:r>
        <w:rPr>
          <w:sz w:val="22"/>
        </w:rPr>
        <w:t>Внешний вид больного бывает разнообразный. В одних случаях кожный покров и слизистые бывают нормальными, в других - лицо больного становиться красным (красная гипертония), а чаще бледным вследствие резкого спазма артериол (бледная гипертония).</w:t>
      </w:r>
    </w:p>
    <w:p w:rsidR="00344168" w:rsidRDefault="00D27B53">
      <w:pPr>
        <w:jc w:val="both"/>
        <w:rPr>
          <w:sz w:val="22"/>
        </w:rPr>
      </w:pPr>
      <w:r>
        <w:rPr>
          <w:sz w:val="22"/>
        </w:rPr>
        <w:t>При пальпации сердца определяется усиленный верхушечный толчок, свидетельствующий о гипертрофии левого желудочка. В ранние периоды заболевания долгое время отмечается только гипертрофия ЛЖ без значительного расширения границ сердца. В дальнейшем, когда к гипертрофии присоединяется дилатация ЛЖ, усиленный верхушечный толчок смещается кнаружи от срединно-ключичной линии, доходя иногда до передней подмышечной линии. Перкуторно и рентгенологически в этих случаях выявляется увеличение границ сердца влево.</w:t>
      </w:r>
    </w:p>
    <w:p w:rsidR="00344168" w:rsidRDefault="00D27B53">
      <w:pPr>
        <w:pStyle w:val="20"/>
      </w:pPr>
      <w:r>
        <w:t>При аускультации сердца в ранних стадиях заболевания обычно только акцент второго тона на аорте,  в последующем при развитии склеротических процессов в аорте прослушивается небольшой систолический шум. В более поздних стадиях, когда наступает расширение ЛЖ, на верхушке выслушивается так же систолический шум, возникающий ввиду функциональной недостаточности митрального клапана.</w:t>
      </w:r>
    </w:p>
    <w:p w:rsidR="00344168" w:rsidRDefault="00D27B53">
      <w:pPr>
        <w:jc w:val="both"/>
        <w:rPr>
          <w:sz w:val="22"/>
        </w:rPr>
      </w:pPr>
      <w:r>
        <w:rPr>
          <w:sz w:val="22"/>
        </w:rPr>
        <w:t>Обычно повышается как систолическое, так и диастолическое давление, но особенно большое значение придается цифрам диастолического давления, значительное повышение которого свидетельствует о тяжести течения ГБ.</w:t>
      </w:r>
    </w:p>
    <w:p w:rsidR="00344168" w:rsidRDefault="00D27B53">
      <w:pPr>
        <w:jc w:val="both"/>
        <w:rPr>
          <w:sz w:val="22"/>
        </w:rPr>
      </w:pPr>
      <w:r>
        <w:rPr>
          <w:sz w:val="22"/>
        </w:rPr>
        <w:t>На ЭКГ выявляются признаки, характерные для гипертрофии ЛЖ, нередко сочетающейся с явлениями коронарной недостаточности.</w:t>
      </w:r>
    </w:p>
    <w:p w:rsidR="00344168" w:rsidRDefault="00D27B53">
      <w:pPr>
        <w:jc w:val="both"/>
        <w:rPr>
          <w:sz w:val="22"/>
        </w:rPr>
      </w:pPr>
      <w:r>
        <w:rPr>
          <w:sz w:val="22"/>
        </w:rPr>
        <w:t>Со стороны глазного дна  наблюдается сужение артерий и расширение вен (симптом Салюса). При тяжелых формах ГБ нередко  появляются геморрагии и дегенеративные изменения в области желтого тела и зрительного нерва, которые могут привести к тяжелым нарушениям со стороны зрения, вплоть до слепоты.</w:t>
      </w:r>
    </w:p>
    <w:p w:rsidR="00344168" w:rsidRDefault="00344168">
      <w:pPr>
        <w:rPr>
          <w:sz w:val="22"/>
        </w:rPr>
      </w:pPr>
    </w:p>
    <w:p w:rsidR="00344168" w:rsidRDefault="00D27B53">
      <w:pPr>
        <w:rPr>
          <w:b/>
          <w:sz w:val="22"/>
        </w:rPr>
      </w:pPr>
      <w:r>
        <w:rPr>
          <w:b/>
          <w:sz w:val="22"/>
        </w:rPr>
        <w:t>Осложнения:</w:t>
      </w:r>
    </w:p>
    <w:p w:rsidR="00344168" w:rsidRDefault="00D27B53">
      <w:pPr>
        <w:numPr>
          <w:ilvl w:val="0"/>
          <w:numId w:val="6"/>
        </w:numPr>
        <w:rPr>
          <w:sz w:val="22"/>
        </w:rPr>
      </w:pPr>
      <w:r>
        <w:rPr>
          <w:sz w:val="22"/>
          <w:u w:val="single"/>
        </w:rPr>
        <w:t>Кардиальные:</w:t>
      </w:r>
      <w:r>
        <w:rPr>
          <w:sz w:val="22"/>
        </w:rPr>
        <w:t xml:space="preserve"> развитие хронической ИБС. Острая сердечная недостаточность. Развитие аневризмы аорты.</w:t>
      </w:r>
    </w:p>
    <w:p w:rsidR="00344168" w:rsidRDefault="00D27B53">
      <w:pPr>
        <w:numPr>
          <w:ilvl w:val="0"/>
          <w:numId w:val="6"/>
        </w:numPr>
        <w:rPr>
          <w:sz w:val="22"/>
        </w:rPr>
      </w:pPr>
      <w:r>
        <w:rPr>
          <w:sz w:val="22"/>
          <w:u w:val="single"/>
        </w:rPr>
        <w:t>Церебральные:</w:t>
      </w:r>
      <w:r>
        <w:rPr>
          <w:sz w:val="22"/>
        </w:rPr>
        <w:t xml:space="preserve"> Снижение зрения, развитие атеросклероза мозговых сосудов, динамические и органические нарушения мозгового кровообращения.</w:t>
      </w:r>
    </w:p>
    <w:p w:rsidR="00344168" w:rsidRDefault="00D27B53">
      <w:pPr>
        <w:numPr>
          <w:ilvl w:val="0"/>
          <w:numId w:val="6"/>
        </w:numPr>
        <w:rPr>
          <w:sz w:val="22"/>
        </w:rPr>
      </w:pPr>
      <w:r>
        <w:rPr>
          <w:sz w:val="22"/>
          <w:u w:val="single"/>
        </w:rPr>
        <w:t>Почечные:</w:t>
      </w:r>
      <w:r>
        <w:rPr>
          <w:sz w:val="22"/>
        </w:rPr>
        <w:t xml:space="preserve"> гипертонический нефроамолосклероз. Хроническая почечная недостаточность.</w:t>
      </w:r>
    </w:p>
    <w:p w:rsidR="00344168" w:rsidRDefault="00D27B53">
      <w:pPr>
        <w:rPr>
          <w:sz w:val="22"/>
        </w:rPr>
      </w:pPr>
      <w:r>
        <w:rPr>
          <w:sz w:val="22"/>
        </w:rPr>
        <w:t xml:space="preserve"> </w:t>
      </w:r>
    </w:p>
    <w:p w:rsidR="00344168" w:rsidRDefault="00D27B53">
      <w:pPr>
        <w:jc w:val="both"/>
        <w:rPr>
          <w:b/>
          <w:sz w:val="22"/>
        </w:rPr>
      </w:pPr>
      <w:r>
        <w:rPr>
          <w:sz w:val="22"/>
        </w:rPr>
        <w:t xml:space="preserve"> </w:t>
      </w:r>
      <w:r>
        <w:rPr>
          <w:b/>
          <w:sz w:val="22"/>
        </w:rPr>
        <w:t>ЛЕЧЕНИЕ  АРТЕРИАЛЬНОЙ  ГИПЕРТЕНЗИИ.</w:t>
      </w:r>
    </w:p>
    <w:p w:rsidR="00344168" w:rsidRDefault="00D27B53">
      <w:pPr>
        <w:rPr>
          <w:sz w:val="22"/>
        </w:rPr>
      </w:pPr>
      <w:r>
        <w:rPr>
          <w:sz w:val="22"/>
        </w:rPr>
        <w:t xml:space="preserve">     </w:t>
      </w:r>
    </w:p>
    <w:p w:rsidR="00344168" w:rsidRDefault="00D27B53">
      <w:pPr>
        <w:jc w:val="both"/>
        <w:rPr>
          <w:sz w:val="22"/>
        </w:rPr>
      </w:pPr>
      <w:r>
        <w:rPr>
          <w:sz w:val="22"/>
        </w:rPr>
        <w:t xml:space="preserve">   Современная медицина располагает большим арсеналом гипотензивных препаратов различного механизма действия. При выборе препарата предпочтительными являются лекарства “ первого ряда ”, т.е. такие, которые при длительном  приеме не нарушают углеводный, липидный и пуриновый обмен, не задерживают в организме жидкость, не провоцируют “рикошетную” гипертонию, не вызывают патологическую ортостатическую гипотонию, не угнетают активность центральной нервной системы.</w:t>
      </w:r>
    </w:p>
    <w:p w:rsidR="00344168" w:rsidRDefault="00D27B53">
      <w:pPr>
        <w:rPr>
          <w:sz w:val="22"/>
          <w:u w:val="single"/>
        </w:rPr>
      </w:pPr>
      <w:r>
        <w:rPr>
          <w:sz w:val="22"/>
          <w:u w:val="single"/>
        </w:rPr>
        <w:t>К таким препаратам относятся:</w:t>
      </w:r>
    </w:p>
    <w:p w:rsidR="00344168" w:rsidRDefault="00D27B53">
      <w:pPr>
        <w:rPr>
          <w:sz w:val="22"/>
        </w:rPr>
      </w:pPr>
      <w:r>
        <w:rPr>
          <w:sz w:val="22"/>
        </w:rPr>
        <w:t xml:space="preserve">               - ингибиторы  ангиотензинпревращающего фермента;</w:t>
      </w:r>
    </w:p>
    <w:p w:rsidR="00344168" w:rsidRDefault="00D27B53">
      <w:pPr>
        <w:rPr>
          <w:sz w:val="22"/>
        </w:rPr>
      </w:pPr>
      <w:r>
        <w:rPr>
          <w:sz w:val="22"/>
        </w:rPr>
        <w:t xml:space="preserve">               - β- адреноблокаторы;</w:t>
      </w:r>
    </w:p>
    <w:p w:rsidR="00344168" w:rsidRDefault="00D27B53">
      <w:pPr>
        <w:rPr>
          <w:sz w:val="22"/>
        </w:rPr>
      </w:pPr>
      <w:r>
        <w:rPr>
          <w:sz w:val="22"/>
        </w:rPr>
        <w:t xml:space="preserve">               - диуретики;</w:t>
      </w:r>
    </w:p>
    <w:p w:rsidR="00344168" w:rsidRDefault="00D27B53">
      <w:pPr>
        <w:rPr>
          <w:sz w:val="22"/>
        </w:rPr>
      </w:pPr>
      <w:r>
        <w:rPr>
          <w:sz w:val="22"/>
        </w:rPr>
        <w:t xml:space="preserve">               - антагонисты  кальция.</w:t>
      </w:r>
    </w:p>
    <w:p w:rsidR="00344168" w:rsidRDefault="00D27B53">
      <w:pPr>
        <w:jc w:val="both"/>
        <w:rPr>
          <w:sz w:val="22"/>
        </w:rPr>
      </w:pPr>
      <w:r>
        <w:rPr>
          <w:sz w:val="22"/>
        </w:rPr>
        <w:t xml:space="preserve">Однако в настоящее время  имеются данные о неблагоприятном влиянии антагониста кальция </w:t>
      </w:r>
      <w:r>
        <w:rPr>
          <w:b/>
          <w:sz w:val="22"/>
        </w:rPr>
        <w:t xml:space="preserve">нифедипина </w:t>
      </w:r>
      <w:r>
        <w:rPr>
          <w:sz w:val="22"/>
        </w:rPr>
        <w:t>короткого действия на прогноз при острой коронарной недостаточности (нестабильная стенокардия и инфаркт миокарда), сердечной недостаточности, обусловленной сниженной сократимостью левого желудочка, а также при длительном его применении в дозах более 60 мг/сут у больных артериальной гипертонией и хронической ИБС.</w:t>
      </w:r>
    </w:p>
    <w:p w:rsidR="00344168" w:rsidRDefault="00D27B53">
      <w:pPr>
        <w:jc w:val="both"/>
        <w:rPr>
          <w:sz w:val="22"/>
        </w:rPr>
      </w:pPr>
      <w:r>
        <w:rPr>
          <w:sz w:val="22"/>
        </w:rPr>
        <w:t xml:space="preserve">        На основании анализа данных по этой проблеме Ученый совет Института клинической кардиологии им. А. Л. Мясникова разработал концепцию</w:t>
      </w:r>
      <w:r>
        <w:rPr>
          <w:sz w:val="22"/>
        </w:rPr>
        <w:tab/>
        <w:t xml:space="preserve"> применения антагонистов кальция в кардиологии. В ней, в частности, указано, что лечение артериальной гипертонии и хронической ИБС следует начинать с применения  </w:t>
      </w:r>
      <w:r>
        <w:rPr>
          <w:b/>
          <w:sz w:val="22"/>
        </w:rPr>
        <w:t>β - адреноблокаторов, ингибиторов АПФ и диуретиков.</w:t>
      </w:r>
      <w:r>
        <w:rPr>
          <w:sz w:val="22"/>
        </w:rPr>
        <w:t xml:space="preserve">  Антагонисты кальция в качестве монотерапии и в комбинации могут использоваться в случае недостаточной эффективности или невозможности применения других классов сердечно-сосудистых препаратов.</w:t>
      </w: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D27B53">
      <w:pPr>
        <w:pStyle w:val="2"/>
        <w:rPr>
          <w:rFonts w:ascii="Tahoma" w:hAnsi="Tahoma"/>
          <w:i/>
          <w:sz w:val="24"/>
          <w:lang w:val="ru-RU"/>
        </w:rPr>
      </w:pPr>
      <w:r>
        <w:rPr>
          <w:rFonts w:ascii="Tahoma" w:hAnsi="Tahoma"/>
          <w:i/>
          <w:sz w:val="24"/>
        </w:rPr>
        <w:t>Антигипертензивные  препараты “ первого ряда ”</w:t>
      </w:r>
    </w:p>
    <w:p w:rsidR="00344168" w:rsidRDefault="00344168"/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24"/>
        <w:gridCol w:w="1368"/>
        <w:gridCol w:w="1954"/>
      </w:tblGrid>
      <w:tr w:rsidR="00344168">
        <w:tc>
          <w:tcPr>
            <w:tcW w:w="2524" w:type="dxa"/>
            <w:shd w:val="pct50" w:color="000080" w:fill="FFFFFF"/>
          </w:tcPr>
          <w:p w:rsidR="00344168" w:rsidRDefault="00D27B53">
            <w:pPr>
              <w:rPr>
                <w:b/>
                <w:i/>
                <w:color w:val="FFFFFF"/>
                <w:sz w:val="22"/>
              </w:rPr>
            </w:pPr>
            <w:r>
              <w:rPr>
                <w:b/>
                <w:i/>
                <w:color w:val="FFFFFF"/>
                <w:sz w:val="22"/>
              </w:rPr>
              <w:t>Препараты</w:t>
            </w:r>
          </w:p>
        </w:tc>
        <w:tc>
          <w:tcPr>
            <w:tcW w:w="1368" w:type="dxa"/>
            <w:shd w:val="pct50" w:color="000080" w:fill="FFFFFF"/>
          </w:tcPr>
          <w:p w:rsidR="00344168" w:rsidRDefault="00D27B53">
            <w:pPr>
              <w:rPr>
                <w:b/>
                <w:i/>
                <w:color w:val="FFFFFF"/>
                <w:sz w:val="22"/>
              </w:rPr>
            </w:pPr>
            <w:r>
              <w:rPr>
                <w:b/>
                <w:i/>
                <w:color w:val="FFFFFF"/>
                <w:sz w:val="22"/>
              </w:rPr>
              <w:t>Доза</w:t>
            </w:r>
          </w:p>
        </w:tc>
        <w:tc>
          <w:tcPr>
            <w:tcW w:w="1954" w:type="dxa"/>
            <w:shd w:val="pct50" w:color="000080" w:fill="FFFFFF"/>
          </w:tcPr>
          <w:p w:rsidR="00344168" w:rsidRDefault="00D27B53">
            <w:pPr>
              <w:rPr>
                <w:b/>
                <w:i/>
                <w:color w:val="FFFFFF"/>
                <w:sz w:val="22"/>
              </w:rPr>
            </w:pPr>
            <w:r>
              <w:rPr>
                <w:b/>
                <w:i/>
                <w:color w:val="FFFFFF"/>
                <w:sz w:val="22"/>
              </w:rPr>
              <w:t>Скалько раз в день</w:t>
            </w:r>
          </w:p>
        </w:tc>
      </w:tr>
      <w:tr w:rsidR="00344168">
        <w:tc>
          <w:tcPr>
            <w:tcW w:w="2524" w:type="dxa"/>
          </w:tcPr>
          <w:p w:rsidR="00344168" w:rsidRDefault="00D27B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Ингибиторы  АПФ </w:t>
            </w:r>
          </w:p>
          <w:p w:rsidR="00344168" w:rsidRDefault="00D27B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каптоприл  (капотен)</w:t>
            </w:r>
          </w:p>
          <w:p w:rsidR="00344168" w:rsidRDefault="00D27B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эналаприл  (ренитек)</w:t>
            </w:r>
          </w:p>
          <w:p w:rsidR="00344168" w:rsidRDefault="00D27B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цилазаприл(инхибейс)</w:t>
            </w:r>
          </w:p>
          <w:p w:rsidR="00344168" w:rsidRDefault="00D27B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рамиприл   (тритаце)</w:t>
            </w:r>
          </w:p>
        </w:tc>
        <w:tc>
          <w:tcPr>
            <w:tcW w:w="1368" w:type="dxa"/>
          </w:tcPr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</w:p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>1,25</w:t>
            </w:r>
          </w:p>
        </w:tc>
        <w:tc>
          <w:tcPr>
            <w:tcW w:w="1954" w:type="dxa"/>
          </w:tcPr>
          <w:p w:rsidR="00344168" w:rsidRDefault="00344168">
            <w:pPr>
              <w:rPr>
                <w:sz w:val="22"/>
              </w:rPr>
            </w:pPr>
          </w:p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>2 – 3</w:t>
            </w:r>
          </w:p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>1 -  2</w:t>
            </w:r>
          </w:p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344168" w:rsidRDefault="00344168">
            <w:pPr>
              <w:rPr>
                <w:sz w:val="22"/>
              </w:rPr>
            </w:pPr>
          </w:p>
        </w:tc>
      </w:tr>
      <w:tr w:rsidR="00344168">
        <w:tc>
          <w:tcPr>
            <w:tcW w:w="2524" w:type="dxa"/>
          </w:tcPr>
          <w:p w:rsidR="00344168" w:rsidRDefault="00D27B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в - Адреноблокаторы:</w:t>
            </w:r>
          </w:p>
          <w:p w:rsidR="00344168" w:rsidRDefault="00D27B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пропранолол  (обзидан) </w:t>
            </w:r>
          </w:p>
          <w:p w:rsidR="00344168" w:rsidRDefault="00D27B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атенолол    (тенормин) </w:t>
            </w:r>
          </w:p>
          <w:p w:rsidR="00344168" w:rsidRDefault="00D27B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бисопролол  (конкор)</w:t>
            </w:r>
          </w:p>
          <w:p w:rsidR="00344168" w:rsidRDefault="00D27B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метопролол  (корвитол)</w:t>
            </w:r>
          </w:p>
          <w:p w:rsidR="00344168" w:rsidRDefault="00D27B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пиндолол     (вискен)</w:t>
            </w:r>
          </w:p>
        </w:tc>
        <w:tc>
          <w:tcPr>
            <w:tcW w:w="1368" w:type="dxa"/>
          </w:tcPr>
          <w:p w:rsidR="00344168" w:rsidRDefault="00344168">
            <w:pPr>
              <w:rPr>
                <w:sz w:val="22"/>
              </w:rPr>
            </w:pPr>
          </w:p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>20 – 80</w:t>
            </w:r>
          </w:p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>50 – 100</w:t>
            </w:r>
          </w:p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54" w:type="dxa"/>
          </w:tcPr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>2 – 3</w:t>
            </w:r>
          </w:p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 xml:space="preserve"> 1</w:t>
            </w:r>
          </w:p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>1 – 2</w:t>
            </w:r>
          </w:p>
          <w:p w:rsidR="00344168" w:rsidRDefault="00344168">
            <w:pPr>
              <w:rPr>
                <w:sz w:val="22"/>
              </w:rPr>
            </w:pPr>
          </w:p>
        </w:tc>
      </w:tr>
      <w:tr w:rsidR="00344168">
        <w:tc>
          <w:tcPr>
            <w:tcW w:w="2524" w:type="dxa"/>
          </w:tcPr>
          <w:p w:rsidR="00344168" w:rsidRDefault="00D27B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Антагонисты кальция </w:t>
            </w:r>
          </w:p>
          <w:p w:rsidR="00344168" w:rsidRDefault="00D27B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Нифедипин  (коринфар)</w:t>
            </w:r>
          </w:p>
          <w:p w:rsidR="00344168" w:rsidRDefault="00D27B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исрадипин  (ломир)</w:t>
            </w:r>
          </w:p>
          <w:p w:rsidR="00344168" w:rsidRDefault="00D27B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изоптин – ретард</w:t>
            </w:r>
          </w:p>
          <w:p w:rsidR="00344168" w:rsidRDefault="00D27B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амлодипин  (норваск )</w:t>
            </w:r>
          </w:p>
          <w:p w:rsidR="00344168" w:rsidRDefault="00D27B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дилтиазем</w:t>
            </w:r>
          </w:p>
        </w:tc>
        <w:tc>
          <w:tcPr>
            <w:tcW w:w="1368" w:type="dxa"/>
          </w:tcPr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 xml:space="preserve"> 2,5 – 5</w:t>
            </w:r>
          </w:p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>240</w:t>
            </w:r>
          </w:p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>5 – 10</w:t>
            </w:r>
          </w:p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  <w:p w:rsidR="00344168" w:rsidRDefault="00344168">
            <w:pPr>
              <w:rPr>
                <w:sz w:val="22"/>
              </w:rPr>
            </w:pPr>
          </w:p>
        </w:tc>
        <w:tc>
          <w:tcPr>
            <w:tcW w:w="1954" w:type="dxa"/>
          </w:tcPr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 xml:space="preserve">1 - 2  </w:t>
            </w:r>
          </w:p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1</w:t>
            </w:r>
          </w:p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 xml:space="preserve"> 1</w:t>
            </w:r>
          </w:p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  <w:p w:rsidR="00344168" w:rsidRDefault="00344168">
            <w:pPr>
              <w:rPr>
                <w:sz w:val="22"/>
              </w:rPr>
            </w:pPr>
          </w:p>
        </w:tc>
      </w:tr>
      <w:tr w:rsidR="00344168">
        <w:tc>
          <w:tcPr>
            <w:tcW w:w="2524" w:type="dxa"/>
          </w:tcPr>
          <w:p w:rsidR="00344168" w:rsidRDefault="00D27B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Диуретики:</w:t>
            </w:r>
          </w:p>
          <w:p w:rsidR="00344168" w:rsidRDefault="00D27B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Гипотиазид</w:t>
            </w:r>
          </w:p>
        </w:tc>
        <w:tc>
          <w:tcPr>
            <w:tcW w:w="1368" w:type="dxa"/>
          </w:tcPr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>12,5 – 25</w:t>
            </w:r>
          </w:p>
        </w:tc>
        <w:tc>
          <w:tcPr>
            <w:tcW w:w="1954" w:type="dxa"/>
          </w:tcPr>
          <w:p w:rsidR="00344168" w:rsidRDefault="00344168">
            <w:pPr>
              <w:rPr>
                <w:sz w:val="22"/>
              </w:rPr>
            </w:pPr>
          </w:p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>однократно</w:t>
            </w:r>
          </w:p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>утром (ежед-</w:t>
            </w:r>
          </w:p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>невно или</w:t>
            </w:r>
          </w:p>
          <w:p w:rsidR="00344168" w:rsidRDefault="00D27B53">
            <w:pPr>
              <w:rPr>
                <w:sz w:val="22"/>
              </w:rPr>
            </w:pPr>
            <w:r>
              <w:rPr>
                <w:sz w:val="22"/>
              </w:rPr>
              <w:t>через день)</w:t>
            </w:r>
          </w:p>
        </w:tc>
      </w:tr>
      <w:tr w:rsidR="00344168">
        <w:tc>
          <w:tcPr>
            <w:tcW w:w="2524" w:type="dxa"/>
          </w:tcPr>
          <w:p w:rsidR="00344168" w:rsidRDefault="00344168">
            <w:pPr>
              <w:rPr>
                <w:b/>
                <w:sz w:val="22"/>
              </w:rPr>
            </w:pPr>
          </w:p>
        </w:tc>
        <w:tc>
          <w:tcPr>
            <w:tcW w:w="1368" w:type="dxa"/>
          </w:tcPr>
          <w:p w:rsidR="00344168" w:rsidRDefault="00344168">
            <w:pPr>
              <w:rPr>
                <w:sz w:val="22"/>
              </w:rPr>
            </w:pPr>
          </w:p>
        </w:tc>
        <w:tc>
          <w:tcPr>
            <w:tcW w:w="1954" w:type="dxa"/>
          </w:tcPr>
          <w:p w:rsidR="00344168" w:rsidRDefault="00344168">
            <w:pPr>
              <w:rPr>
                <w:sz w:val="22"/>
              </w:rPr>
            </w:pPr>
          </w:p>
        </w:tc>
      </w:tr>
      <w:tr w:rsidR="00344168">
        <w:tc>
          <w:tcPr>
            <w:tcW w:w="2524" w:type="dxa"/>
          </w:tcPr>
          <w:p w:rsidR="00344168" w:rsidRDefault="00344168">
            <w:pPr>
              <w:rPr>
                <w:b/>
                <w:sz w:val="22"/>
              </w:rPr>
            </w:pPr>
          </w:p>
        </w:tc>
        <w:tc>
          <w:tcPr>
            <w:tcW w:w="1368" w:type="dxa"/>
          </w:tcPr>
          <w:p w:rsidR="00344168" w:rsidRDefault="00344168">
            <w:pPr>
              <w:rPr>
                <w:sz w:val="22"/>
              </w:rPr>
            </w:pPr>
          </w:p>
        </w:tc>
        <w:tc>
          <w:tcPr>
            <w:tcW w:w="1954" w:type="dxa"/>
          </w:tcPr>
          <w:p w:rsidR="00344168" w:rsidRDefault="00344168">
            <w:pPr>
              <w:rPr>
                <w:sz w:val="22"/>
              </w:rPr>
            </w:pPr>
          </w:p>
        </w:tc>
      </w:tr>
    </w:tbl>
    <w:p w:rsidR="00344168" w:rsidRDefault="00344168">
      <w:pPr>
        <w:rPr>
          <w:sz w:val="22"/>
        </w:rPr>
      </w:pPr>
    </w:p>
    <w:p w:rsidR="00344168" w:rsidRDefault="00D27B53">
      <w:pPr>
        <w:rPr>
          <w:sz w:val="22"/>
        </w:rPr>
      </w:pPr>
      <w:r>
        <w:rPr>
          <w:sz w:val="22"/>
        </w:rPr>
        <w:t xml:space="preserve">     Лечение следует начинать одним препаратом в минимальных рекомендуемых дозах.</w:t>
      </w:r>
    </w:p>
    <w:p w:rsidR="00344168" w:rsidRDefault="00D27B53">
      <w:pPr>
        <w:pStyle w:val="30"/>
        <w:rPr>
          <w:sz w:val="22"/>
        </w:rPr>
      </w:pPr>
      <w:r>
        <w:rPr>
          <w:sz w:val="22"/>
        </w:rPr>
        <w:t xml:space="preserve">   При отсутствии или недостаточности гипотензивного эффекта мототерапии можно увеличить дозу или сменить класс препарата, однако более рационально добавить второй препарат. Рекомендуются такие комбинации:</w:t>
      </w:r>
    </w:p>
    <w:p w:rsidR="00344168" w:rsidRDefault="00D27B53">
      <w:pPr>
        <w:pStyle w:val="30"/>
        <w:rPr>
          <w:sz w:val="22"/>
        </w:rPr>
      </w:pPr>
      <w:r>
        <w:rPr>
          <w:sz w:val="22"/>
        </w:rPr>
        <w:t xml:space="preserve"> </w:t>
      </w:r>
    </w:p>
    <w:p w:rsidR="00344168" w:rsidRDefault="00D27B53">
      <w:pPr>
        <w:rPr>
          <w:sz w:val="22"/>
        </w:rPr>
      </w:pPr>
      <w:r>
        <w:rPr>
          <w:sz w:val="22"/>
        </w:rPr>
        <w:t xml:space="preserve">       β-адреноблокатор + диуретик,</w:t>
      </w:r>
    </w:p>
    <w:p w:rsidR="00344168" w:rsidRDefault="00344168">
      <w:pPr>
        <w:rPr>
          <w:sz w:val="22"/>
        </w:rPr>
      </w:pPr>
    </w:p>
    <w:p w:rsidR="00344168" w:rsidRDefault="00D27B53">
      <w:pPr>
        <w:rPr>
          <w:sz w:val="22"/>
        </w:rPr>
      </w:pPr>
      <w:r>
        <w:rPr>
          <w:sz w:val="22"/>
        </w:rPr>
        <w:t xml:space="preserve">       ингибитор АПФ+ диуретик,</w:t>
      </w:r>
    </w:p>
    <w:p w:rsidR="00344168" w:rsidRDefault="00344168">
      <w:pPr>
        <w:rPr>
          <w:sz w:val="22"/>
        </w:rPr>
      </w:pPr>
    </w:p>
    <w:p w:rsidR="00344168" w:rsidRDefault="00D27B53">
      <w:pPr>
        <w:rPr>
          <w:sz w:val="22"/>
        </w:rPr>
      </w:pPr>
      <w:r>
        <w:rPr>
          <w:sz w:val="22"/>
        </w:rPr>
        <w:t xml:space="preserve">       ингибитор АПФ+ антагонист кальция</w:t>
      </w:r>
    </w:p>
    <w:p w:rsidR="00344168" w:rsidRDefault="00344168">
      <w:pPr>
        <w:rPr>
          <w:sz w:val="22"/>
        </w:rPr>
      </w:pPr>
    </w:p>
    <w:p w:rsidR="00344168" w:rsidRDefault="00D27B53">
      <w:pPr>
        <w:rPr>
          <w:sz w:val="22"/>
        </w:rPr>
      </w:pPr>
      <w:r>
        <w:rPr>
          <w:sz w:val="22"/>
        </w:rPr>
        <w:t xml:space="preserve">      Умеренная артериальная гипертония, как правило, лечится приведенными комбинациями двух препаратов. При недостаточном эффекте добавляют третий препарат.</w:t>
      </w:r>
    </w:p>
    <w:p w:rsidR="00344168" w:rsidRDefault="00344168">
      <w:pPr>
        <w:rPr>
          <w:sz w:val="22"/>
        </w:rPr>
      </w:pPr>
    </w:p>
    <w:p w:rsidR="00344168" w:rsidRDefault="00D27B53">
      <w:pPr>
        <w:pStyle w:val="a3"/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>Комбинирование  антигипертензивных  препаратов.</w:t>
      </w:r>
    </w:p>
    <w:p w:rsidR="00344168" w:rsidRDefault="00344168">
      <w:pPr>
        <w:pStyle w:val="a3"/>
        <w:pBdr>
          <w:bottom w:val="single" w:sz="12" w:space="1" w:color="auto"/>
        </w:pBdr>
        <w:jc w:val="center"/>
        <w:rPr>
          <w:i/>
          <w:sz w:val="22"/>
        </w:rPr>
      </w:pPr>
    </w:p>
    <w:p w:rsidR="00344168" w:rsidRDefault="00344168">
      <w:pPr>
        <w:rPr>
          <w:sz w:val="22"/>
        </w:rPr>
      </w:pPr>
    </w:p>
    <w:p w:rsidR="00344168" w:rsidRDefault="00D27B53">
      <w:pPr>
        <w:pStyle w:val="1"/>
        <w:rPr>
          <w:sz w:val="22"/>
        </w:rPr>
      </w:pPr>
      <w:r>
        <w:rPr>
          <w:sz w:val="22"/>
        </w:rPr>
        <w:t>Эффективные  и  рациональные  комбинации:</w:t>
      </w:r>
    </w:p>
    <w:p w:rsidR="00344168" w:rsidRDefault="00344168">
      <w:pPr>
        <w:rPr>
          <w:sz w:val="22"/>
        </w:rPr>
      </w:pPr>
    </w:p>
    <w:p w:rsidR="00344168" w:rsidRDefault="00D27B53">
      <w:pPr>
        <w:rPr>
          <w:sz w:val="22"/>
        </w:rPr>
      </w:pPr>
      <w:r>
        <w:rPr>
          <w:sz w:val="22"/>
        </w:rPr>
        <w:t>1.   Диуретики  +  β - адреноблокаторы;</w:t>
      </w:r>
    </w:p>
    <w:p w:rsidR="00344168" w:rsidRDefault="00D27B53">
      <w:pPr>
        <w:numPr>
          <w:ilvl w:val="0"/>
          <w:numId w:val="7"/>
        </w:numPr>
        <w:rPr>
          <w:sz w:val="22"/>
        </w:rPr>
      </w:pPr>
      <w:r>
        <w:rPr>
          <w:sz w:val="22"/>
        </w:rPr>
        <w:t>Диуретики  + ингибиторы  АПФ;</w:t>
      </w:r>
    </w:p>
    <w:p w:rsidR="00344168" w:rsidRDefault="00D27B53">
      <w:pPr>
        <w:numPr>
          <w:ilvl w:val="0"/>
          <w:numId w:val="7"/>
        </w:numPr>
        <w:rPr>
          <w:sz w:val="22"/>
        </w:rPr>
      </w:pPr>
      <w:r>
        <w:rPr>
          <w:sz w:val="22"/>
        </w:rPr>
        <w:t>β - адреноблокаторы  + дигидропиридиновые  антагонисты  кальция;</w:t>
      </w:r>
    </w:p>
    <w:p w:rsidR="00344168" w:rsidRDefault="00D27B53">
      <w:pPr>
        <w:numPr>
          <w:ilvl w:val="0"/>
          <w:numId w:val="7"/>
        </w:numPr>
        <w:rPr>
          <w:sz w:val="22"/>
        </w:rPr>
      </w:pPr>
      <w:r>
        <w:rPr>
          <w:sz w:val="22"/>
        </w:rPr>
        <w:t>β - адреноблокаторы + α - адреноблокаторы;</w:t>
      </w:r>
    </w:p>
    <w:p w:rsidR="00344168" w:rsidRDefault="00D27B53">
      <w:pPr>
        <w:rPr>
          <w:sz w:val="22"/>
        </w:rPr>
      </w:pPr>
      <w:r>
        <w:rPr>
          <w:sz w:val="22"/>
        </w:rPr>
        <w:t>5. антагонисты кальция  +  ингибиторы АПФ.</w:t>
      </w:r>
    </w:p>
    <w:p w:rsidR="00344168" w:rsidRDefault="00344168">
      <w:pPr>
        <w:rPr>
          <w:sz w:val="22"/>
        </w:rPr>
      </w:pPr>
    </w:p>
    <w:p w:rsidR="00344168" w:rsidRDefault="00D27B53">
      <w:pPr>
        <w:pStyle w:val="3"/>
        <w:rPr>
          <w:sz w:val="22"/>
        </w:rPr>
      </w:pPr>
      <w:r>
        <w:rPr>
          <w:sz w:val="22"/>
        </w:rPr>
        <w:t>Нерациональные  комбинации:</w:t>
      </w:r>
    </w:p>
    <w:p w:rsidR="00344168" w:rsidRDefault="00344168">
      <w:pPr>
        <w:rPr>
          <w:sz w:val="22"/>
        </w:rPr>
      </w:pPr>
    </w:p>
    <w:p w:rsidR="00344168" w:rsidRDefault="00D27B53">
      <w:pPr>
        <w:numPr>
          <w:ilvl w:val="0"/>
          <w:numId w:val="8"/>
        </w:numPr>
        <w:rPr>
          <w:sz w:val="22"/>
        </w:rPr>
      </w:pPr>
      <w:r>
        <w:rPr>
          <w:sz w:val="22"/>
        </w:rPr>
        <w:t>Антагонисты  кальция  + диуретики</w:t>
      </w:r>
    </w:p>
    <w:p w:rsidR="00344168" w:rsidRDefault="00D27B53">
      <w:pPr>
        <w:numPr>
          <w:ilvl w:val="0"/>
          <w:numId w:val="8"/>
        </w:numPr>
        <w:rPr>
          <w:sz w:val="22"/>
        </w:rPr>
      </w:pPr>
      <w:r>
        <w:rPr>
          <w:sz w:val="22"/>
        </w:rPr>
        <w:t>β– адреноблокаторы  +  верапамил  или дилтиазем</w:t>
      </w:r>
    </w:p>
    <w:p w:rsidR="00344168" w:rsidRDefault="00D27B53">
      <w:pPr>
        <w:numPr>
          <w:ilvl w:val="0"/>
          <w:numId w:val="8"/>
        </w:numPr>
        <w:rPr>
          <w:sz w:val="22"/>
        </w:rPr>
      </w:pPr>
      <w:r>
        <w:rPr>
          <w:sz w:val="22"/>
        </w:rPr>
        <w:t>β– адреноблокаторы  +  ингибиторы АПФ</w:t>
      </w:r>
    </w:p>
    <w:p w:rsidR="00344168" w:rsidRDefault="00D27B53">
      <w:pPr>
        <w:numPr>
          <w:ilvl w:val="0"/>
          <w:numId w:val="8"/>
        </w:numPr>
        <w:rPr>
          <w:sz w:val="22"/>
        </w:rPr>
      </w:pPr>
      <w:r>
        <w:rPr>
          <w:sz w:val="22"/>
        </w:rPr>
        <w:t>Антагонисты  кальция  +  прямые  вазодилататоры</w:t>
      </w:r>
    </w:p>
    <w:p w:rsidR="00344168" w:rsidRDefault="00344168">
      <w:pPr>
        <w:rPr>
          <w:sz w:val="22"/>
        </w:rPr>
      </w:pPr>
    </w:p>
    <w:p w:rsidR="00344168" w:rsidRDefault="00D27B53">
      <w:pPr>
        <w:rPr>
          <w:rFonts w:ascii="Boyarsky" w:hAnsi="Boyarsky"/>
          <w:b/>
          <w:sz w:val="24"/>
        </w:rPr>
      </w:pPr>
      <w:r>
        <w:rPr>
          <w:rFonts w:ascii="Boyarsky" w:hAnsi="Boyarsky"/>
          <w:b/>
          <w:sz w:val="24"/>
        </w:rPr>
        <w:t>Прогноз:</w:t>
      </w:r>
    </w:p>
    <w:p w:rsidR="00344168" w:rsidRDefault="00344168">
      <w:pPr>
        <w:rPr>
          <w:rFonts w:ascii="Boyarsky" w:hAnsi="Boyarsky"/>
          <w:sz w:val="24"/>
        </w:rPr>
      </w:pPr>
    </w:p>
    <w:p w:rsidR="00344168" w:rsidRDefault="00D27B53">
      <w:pPr>
        <w:jc w:val="both"/>
        <w:rPr>
          <w:sz w:val="22"/>
        </w:rPr>
      </w:pPr>
      <w:r>
        <w:rPr>
          <w:sz w:val="22"/>
        </w:rPr>
        <w:t>При не осложненном течении и адекватной терапии больные длительно сохраняют трудно способность. Соответствующее лечение может привести к длительной стабилизации процесса.</w:t>
      </w:r>
    </w:p>
    <w:p w:rsidR="00344168" w:rsidRDefault="00344168">
      <w:pPr>
        <w:jc w:val="both"/>
        <w:rPr>
          <w:sz w:val="22"/>
        </w:rPr>
      </w:pPr>
    </w:p>
    <w:p w:rsidR="00344168" w:rsidRDefault="00D27B53">
      <w:pPr>
        <w:jc w:val="both"/>
        <w:rPr>
          <w:rFonts w:ascii="Boyarsky" w:hAnsi="Boyarsky"/>
          <w:b/>
          <w:sz w:val="24"/>
        </w:rPr>
      </w:pPr>
      <w:r>
        <w:rPr>
          <w:rFonts w:ascii="Boyarsky" w:hAnsi="Boyarsky"/>
          <w:b/>
          <w:sz w:val="24"/>
        </w:rPr>
        <w:t>Профилактика:</w:t>
      </w:r>
    </w:p>
    <w:p w:rsidR="00344168" w:rsidRDefault="00344168">
      <w:pPr>
        <w:jc w:val="both"/>
        <w:rPr>
          <w:rFonts w:ascii="Boyarsky" w:hAnsi="Boyarsky"/>
          <w:sz w:val="24"/>
        </w:rPr>
      </w:pPr>
    </w:p>
    <w:p w:rsidR="00344168" w:rsidRDefault="00D27B53">
      <w:pPr>
        <w:jc w:val="both"/>
        <w:rPr>
          <w:sz w:val="22"/>
        </w:rPr>
      </w:pPr>
      <w:r>
        <w:rPr>
          <w:sz w:val="22"/>
        </w:rPr>
        <w:t xml:space="preserve"> Первичная профилактика заключается в ограничении длительных воздействий неблагоприятных факторов окружающей среды, способствующих возникновению заболевания. Вторичная </w:t>
      </w:r>
    </w:p>
    <w:p w:rsidR="00344168" w:rsidRDefault="00D27B53">
      <w:pPr>
        <w:jc w:val="both"/>
        <w:rPr>
          <w:sz w:val="22"/>
        </w:rPr>
      </w:pPr>
      <w:r>
        <w:rPr>
          <w:sz w:val="22"/>
        </w:rPr>
        <w:t>профилактика включает диспансерное наблюдение и рациональную гипотензивную терапию.</w:t>
      </w:r>
    </w:p>
    <w:p w:rsidR="00344168" w:rsidRDefault="00344168">
      <w:pPr>
        <w:jc w:val="both"/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</w:p>
    <w:p w:rsidR="00344168" w:rsidRDefault="00344168">
      <w:pPr>
        <w:rPr>
          <w:sz w:val="22"/>
        </w:rPr>
      </w:pPr>
      <w:bookmarkStart w:id="0" w:name="_GoBack"/>
      <w:bookmarkEnd w:id="0"/>
    </w:p>
    <w:sectPr w:rsidR="00344168">
      <w:headerReference w:type="even" r:id="rId7"/>
      <w:headerReference w:type="default" r:id="rId8"/>
      <w:pgSz w:w="11906" w:h="16838"/>
      <w:pgMar w:top="1440" w:right="1151" w:bottom="1134" w:left="11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168" w:rsidRDefault="00D27B53">
      <w:r>
        <w:separator/>
      </w:r>
    </w:p>
  </w:endnote>
  <w:endnote w:type="continuationSeparator" w:id="0">
    <w:p w:rsidR="00344168" w:rsidRDefault="00D2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tina Script">
    <w:charset w:val="00"/>
    <w:family w:val="auto"/>
    <w:pitch w:val="variable"/>
    <w:sig w:usb0="00000003" w:usb1="00000000" w:usb2="00000000" w:usb3="00000000" w:csb0="00000001" w:csb1="00000000"/>
  </w:font>
  <w:font w:name="Boyarsky">
    <w:altName w:val="Arial"/>
    <w:charset w:val="00"/>
    <w:family w:val="swiss"/>
    <w:pitch w:val="variable"/>
    <w:sig w:usb0="00000003" w:usb1="00000000" w:usb2="00000000" w:usb3="00000000" w:csb0="00000001" w:csb1="00000000"/>
  </w:font>
  <w:font w:name="Benguia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168" w:rsidRDefault="00D27B53">
      <w:r>
        <w:separator/>
      </w:r>
    </w:p>
  </w:footnote>
  <w:footnote w:type="continuationSeparator" w:id="0">
    <w:p w:rsidR="00344168" w:rsidRDefault="00D27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168" w:rsidRDefault="00D27B5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44168" w:rsidRDefault="0034416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168" w:rsidRDefault="00D27B5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44168" w:rsidRDefault="003441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95B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CED54D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F874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77906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ABF11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06E7B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44F4A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2BB284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9252791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4167709"/>
    <w:multiLevelType w:val="singleLevel"/>
    <w:tmpl w:val="A96C44A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8A42912"/>
    <w:multiLevelType w:val="singleLevel"/>
    <w:tmpl w:val="84A41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7B53"/>
    <w:rsid w:val="00344168"/>
    <w:rsid w:val="006D64A7"/>
    <w:rsid w:val="00D2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11EA8-7AD0-42B7-8ED6-797463A6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ind w:left="360"/>
      <w:outlineLvl w:val="2"/>
    </w:pPr>
    <w:rPr>
      <w:b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Betina Script" w:hAnsi="Betina Script"/>
      <w:b/>
      <w:i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jc w:val="both"/>
    </w:pPr>
    <w:rPr>
      <w:sz w:val="22"/>
    </w:rPr>
  </w:style>
  <w:style w:type="paragraph" w:styleId="30">
    <w:name w:val="Body Text 3"/>
    <w:basedOn w:val="a"/>
    <w:semiHidden/>
    <w:pPr>
      <w:jc w:val="both"/>
    </w:pPr>
    <w:rPr>
      <w:sz w:val="28"/>
    </w:rPr>
  </w:style>
  <w:style w:type="paragraph" w:styleId="a3">
    <w:name w:val="Body Text"/>
    <w:basedOn w:val="a"/>
    <w:semiHidden/>
    <w:rPr>
      <w:b/>
      <w:sz w:val="28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Гипертоническая болезнь</vt:lpstr>
    </vt:vector>
  </TitlesOfParts>
  <Company>Kazakhstan Petroleum Association</Company>
  <LinksUpToDate>false</LinksUpToDate>
  <CharactersWithSpaces>10201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Гипертоническая болезнь</dc:title>
  <dc:subject/>
  <dc:creator>Baurjan Izmailov</dc:creator>
  <cp:keywords/>
  <cp:lastModifiedBy>admin</cp:lastModifiedBy>
  <cp:revision>2</cp:revision>
  <cp:lastPrinted>1997-05-18T13:22:00Z</cp:lastPrinted>
  <dcterms:created xsi:type="dcterms:W3CDTF">2014-04-09T01:21:00Z</dcterms:created>
  <dcterms:modified xsi:type="dcterms:W3CDTF">2014-04-09T01:21:00Z</dcterms:modified>
</cp:coreProperties>
</file>