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51D" w:rsidRDefault="0069351D" w:rsidP="0069351D">
      <w:pPr>
        <w:jc w:val="center"/>
      </w:pPr>
      <w:r>
        <w:t>ГОУ ВПО «Уральская государственная медицинская академия Федерального агенства по здравоохранению и социальному развития Кафедра терапии ФПК И ПП.</w:t>
      </w:r>
    </w:p>
    <w:p w:rsidR="0069351D" w:rsidRPr="0069351D" w:rsidRDefault="0069351D" w:rsidP="0069351D">
      <w:pPr>
        <w:jc w:val="center"/>
        <w:rPr>
          <w:b/>
        </w:rPr>
      </w:pPr>
      <w:r>
        <w:t>Цикл тематического усовершенствования « Новые технологии диагностики и лечения терапевтических больных»</w:t>
      </w:r>
    </w:p>
    <w:p w:rsidR="0069351D" w:rsidRPr="0069351D" w:rsidRDefault="0069351D" w:rsidP="0069351D">
      <w:pPr>
        <w:jc w:val="center"/>
        <w:rPr>
          <w:b/>
        </w:rPr>
      </w:pPr>
      <w:r w:rsidRPr="0069351D">
        <w:rPr>
          <w:b/>
        </w:rPr>
        <w:t>Реферат на тему</w:t>
      </w:r>
      <w:r>
        <w:rPr>
          <w:b/>
        </w:rPr>
        <w:t>:</w:t>
      </w:r>
    </w:p>
    <w:p w:rsidR="0069351D" w:rsidRDefault="0069351D">
      <w:r>
        <w:t xml:space="preserve">Диагностика и лечение ревматоидного артрита. </w:t>
      </w:r>
    </w:p>
    <w:p w:rsidR="0069351D" w:rsidRDefault="0069351D" w:rsidP="0069351D">
      <w:pPr>
        <w:jc w:val="center"/>
      </w:pPr>
      <w:r>
        <w:t>Исполнитель: врач-терапевт МУЗ «Туринская ЦРБ» Петышин А.В.</w:t>
      </w:r>
    </w:p>
    <w:p w:rsidR="0069351D" w:rsidRDefault="0069351D" w:rsidP="0069351D">
      <w:pPr>
        <w:jc w:val="center"/>
      </w:pPr>
      <w:r>
        <w:t>Руководитель: д.м.н. А.И. Коряков</w:t>
      </w:r>
    </w:p>
    <w:p w:rsidR="0069351D" w:rsidRDefault="0069351D"/>
    <w:p w:rsidR="0069351D" w:rsidRDefault="0069351D">
      <w:r>
        <w:t xml:space="preserve">Содержание. </w:t>
      </w:r>
    </w:p>
    <w:p w:rsidR="0069351D" w:rsidRDefault="0069351D">
      <w:r>
        <w:t xml:space="preserve">Определение, этиология и патогенез ревматоидного артрита   3 </w:t>
      </w:r>
    </w:p>
    <w:p w:rsidR="0069351D" w:rsidRDefault="0069351D">
      <w:r>
        <w:t xml:space="preserve">Клинические проявления…………………………………………4 </w:t>
      </w:r>
    </w:p>
    <w:p w:rsidR="0069351D" w:rsidRDefault="0069351D">
      <w:r>
        <w:t xml:space="preserve">Диагностика ревматоидного артрита…………………………….5 </w:t>
      </w:r>
    </w:p>
    <w:p w:rsidR="0069351D" w:rsidRDefault="0069351D">
      <w:r>
        <w:t xml:space="preserve">Лечение ревматоидного артрита…………………………………..6 </w:t>
      </w:r>
    </w:p>
    <w:p w:rsidR="0069351D" w:rsidRDefault="0069351D">
      <w:r>
        <w:t xml:space="preserve">Список литературы…………………………………………………8 </w:t>
      </w:r>
    </w:p>
    <w:p w:rsidR="0069351D" w:rsidRDefault="0069351D"/>
    <w:p w:rsidR="0069351D" w:rsidRPr="0069351D" w:rsidRDefault="0069351D">
      <w:pPr>
        <w:rPr>
          <w:b/>
        </w:rPr>
      </w:pPr>
      <w:r w:rsidRPr="0069351D">
        <w:rPr>
          <w:b/>
        </w:rPr>
        <w:t xml:space="preserve">Сущность ревматоидного артрита, определение. </w:t>
      </w:r>
    </w:p>
    <w:p w:rsidR="0069351D" w:rsidRDefault="0069351D">
      <w:r>
        <w:t xml:space="preserve">Ревматоидный артрит (РА) — хроническое системное заболевание соединительной ткани с преимущественным поражением периферических суставов по типу эрозивно-деструктивного артрита [Астапенко Н.Г., </w:t>
      </w:r>
      <w:smartTag w:uri="urn:schemas-microsoft-com:office:smarttags" w:element="metricconverter">
        <w:smartTagPr>
          <w:attr w:name="ProductID" w:val="1989 г"/>
        </w:smartTagPr>
        <w:r>
          <w:t>1989 г</w:t>
        </w:r>
      </w:smartTag>
      <w:r>
        <w:t xml:space="preserve">.]. Он занимает одно из ведущих мест в ряду ревматических болезней, а по "тяжести клинической картины и своим последствиям (анкилозирование) не имеет себе равных среди других видов артрита" [Нестеров А.И., Сигидин Я.А., </w:t>
      </w:r>
      <w:smartTag w:uri="urn:schemas-microsoft-com:office:smarttags" w:element="metricconverter">
        <w:smartTagPr>
          <w:attr w:name="ProductID" w:val="1966 г"/>
        </w:smartTagPr>
        <w:r>
          <w:t>1966 г</w:t>
        </w:r>
      </w:smartTag>
      <w:r>
        <w:t xml:space="preserve">.]. По строгим критериям распространенность "определенного" т.е. несомненного РА близка к 1%, а с учетом "вероятного" достигает 2,5% у мужчин и 5,2% - у женщин [Barnes, 1990]. В целом женщины болеют в 3 – 5, а по некоторым данным – в 9 раз чаще. Максимум заболеваемости приходится на пятое десятилетие [Шуцяну Ш. и соавт., </w:t>
      </w:r>
      <w:smartTag w:uri="urn:schemas-microsoft-com:office:smarttags" w:element="metricconverter">
        <w:smartTagPr>
          <w:attr w:name="ProductID" w:val="1983 г"/>
        </w:smartTagPr>
        <w:r>
          <w:t>1983 г</w:t>
        </w:r>
      </w:smartTag>
      <w:r>
        <w:t xml:space="preserve">.]. </w:t>
      </w:r>
    </w:p>
    <w:p w:rsidR="0069351D" w:rsidRDefault="0069351D">
      <w:r>
        <w:t xml:space="preserve">Этиология </w:t>
      </w:r>
    </w:p>
    <w:p w:rsidR="0069351D" w:rsidRDefault="0069351D">
      <w:r>
        <w:t xml:space="preserve">В настоящее время существенное значение в развитии РА придается наследственному фактору. Как известно, у ближайших родственников больных имеется более высокая частота РА и более значительный ежегодный прирост новых случаев заболевания по сравнению с общей популяцией. [Беневоленская Л.И., </w:t>
      </w:r>
      <w:smartTag w:uri="urn:schemas-microsoft-com:office:smarttags" w:element="metricconverter">
        <w:smartTagPr>
          <w:attr w:name="ProductID" w:val="1983 г"/>
        </w:smartTagPr>
        <w:r>
          <w:t>1983 г</w:t>
        </w:r>
      </w:smartTag>
      <w:r>
        <w:t xml:space="preserve">.; Hollander, Lee, 1965; Benn, Wood, </w:t>
      </w:r>
      <w:smartTag w:uri="urn:schemas-microsoft-com:office:smarttags" w:element="metricconverter">
        <w:smartTagPr>
          <w:attr w:name="ProductID" w:val="1972 г"/>
        </w:smartTagPr>
        <w:r>
          <w:t>1972 г</w:t>
        </w:r>
      </w:smartTag>
      <w:r>
        <w:t xml:space="preserve">.]. В том же ключе рассматривается более частое, чем у здоровых, обнаружение антигенов HLA – DR4 и Dh4 [Treves, 1986; Gran, 1987]. Окончательно не снят вопрос об участии инфекции, предположительно вирусной, хотя на этот счет имеются лишь косвенные доказательства. Особое внимание привлекает вирус Эбштейна-Барра, который способен длительное время персистировать в лимфоцитах, нарушая синтез иммуноглобулинов [Астапенко Н.Г., </w:t>
      </w:r>
      <w:smartTag w:uri="urn:schemas-microsoft-com:office:smarttags" w:element="metricconverter">
        <w:smartTagPr>
          <w:attr w:name="ProductID" w:val="1989 г"/>
        </w:smartTagPr>
        <w:r>
          <w:t>1989 г</w:t>
        </w:r>
      </w:smartTag>
      <w:r>
        <w:t xml:space="preserve">.]. По мнению Barnes [1990], к РА, по видимому, предрасположены люди с врожденной неполноценностью иммунорегуляции, отражением чего может быть повышенная выявляемость антигенов локусов DR и D. При этом не исключается, что непосредственным пусковым фактором болезни является инфекционный агент, идентифицировать который пока не удалось. </w:t>
      </w:r>
    </w:p>
    <w:p w:rsidR="0069351D" w:rsidRDefault="0069351D">
      <w:r>
        <w:t xml:space="preserve">Патогенез </w:t>
      </w:r>
    </w:p>
    <w:p w:rsidR="0069351D" w:rsidRDefault="0069351D">
      <w:r>
        <w:t xml:space="preserve">Согласно современным представлениям, в основе патогенеза РА лежат иммунопатологические, точнее аутоиммунные, реакции, главным плацдармом которых служат суставные образования: синовиальная оболочка, синовиальная жидкость и суставной хрящ. На это указывают: 1. Сходство гистологических изменений пораженных тканей с проявлениями иммунного (стерильного) воспаления; 2. Безуспешность антимикробной терапии, и наоборот, убедительный эффект средств и методов, воздействующих на иммунную систему; 3. Присутствие в крови большинства больных так называемого фактора (РФ). Собственно говоря, благодаря его открытию РА и был включен в иммунологическую проблематику [Woaler, Rose, 1940]. </w:t>
      </w:r>
    </w:p>
    <w:p w:rsidR="0069351D" w:rsidRDefault="0069351D">
      <w:r>
        <w:t xml:space="preserve">Современные принципы диагностики РА </w:t>
      </w:r>
    </w:p>
    <w:p w:rsidR="002D680B" w:rsidRDefault="0069351D">
      <w:r>
        <w:t xml:space="preserve">Диагноз РА труден прежде всего в начальном (экссудативном) периоде до появления клиники развернутой стадии заболевания. Лишь при клинической форме — симметричном полиартрите, захватывающем пястно-фаланговые суставы, проксимальные межфаланговые или плюснефаланговые суставы, - РА может быть заподозрен рано и с достаточной долей вероятности. Прочный международный авторитет завоевали диагностические критерии РА, предложенные Американской ревматологической ассоциацией (АРА) в </w:t>
      </w:r>
      <w:smartTag w:uri="urn:schemas-microsoft-com:office:smarttags" w:element="metricconverter">
        <w:smartTagPr>
          <w:attr w:name="ProductID" w:val="1959 г"/>
        </w:smartTagPr>
        <w:r>
          <w:t>1959 г</w:t>
        </w:r>
      </w:smartTag>
      <w:r>
        <w:t>. и известные также как "римские", по месту их принятия. 1) Утренняя скованность движений (не менее 30минут и в течении не менее 6 недель). 2) Боль при движении или чувствительность по крайней мере, в одном суставе (при условии констатации врачом). 3) Припухлость по меньшей мере, в одном суставе. 4) Припухлость хотя бы еще в одном суставе (в течении 6 недель). 5) Симметричное припухание суставов (не менее 6 недель). 6) Наличие подкожных ревматоидных узелков (констатирует врач). 7) Рентгенологические изменения в суставах, характерные для РА. 8) Обнаружение в крови РФ. 9) Скудный муциновый сгусток в синовиальной жидкости. 10) Характерные гистологические изменения синовиальной жидкости. 11) Характерные гистологические изменения в ревматоидных узелках. Наличие семи или более критер</w:t>
      </w:r>
      <w:r w:rsidR="002D680B">
        <w:t>иев свидетельствует о наличии РА</w:t>
      </w:r>
      <w:r>
        <w:t xml:space="preserve">, пяти – шести критериев делают диагноз достоверным, трех – четырех — вполне вероятным. Из перечисленных критериев особенно заманчивым представляется обнаружение РФ. При этом, однако, надо иметь в виду нижеследующее. 1. РФ появляется не ранее 6 месяцев от начала заболевания, а чаще через 1-3 года и даже позже [Шуцяну Ш., 1983]. Во всяком случае, во втором полугодии болезни он определяется только у 20-30% больных [Дормидонтов Е.Н. и соавт., </w:t>
      </w:r>
      <w:smartTag w:uri="urn:schemas-microsoft-com:office:smarttags" w:element="metricconverter">
        <w:smartTagPr>
          <w:attr w:name="ProductID" w:val="1981 г"/>
        </w:smartTagPr>
        <w:r>
          <w:t>1981 г</w:t>
        </w:r>
      </w:smartTag>
      <w:r>
        <w:t xml:space="preserve">.; Астапенко М.Г., </w:t>
      </w:r>
      <w:smartTag w:uri="urn:schemas-microsoft-com:office:smarttags" w:element="metricconverter">
        <w:smartTagPr>
          <w:attr w:name="ProductID" w:val="1989 г"/>
        </w:smartTagPr>
        <w:r>
          <w:t>1989 г</w:t>
        </w:r>
      </w:smartTag>
      <w:r>
        <w:t xml:space="preserve">.]. Следовательно для ранней диагностики РА ни реакция Ваалера-Роуза, ни латекс-тест ценности не представляют. Реакция Ваалера-Роуза считается положительной, начиная с титра 1:32, латекс-тест — с титра 1:20. 2. С помощью латекс-теста РФ выявляется у 80-90% больных, а в реакции Ваалера-Роуза — 65-70% [Horwitz., 1986]. Таким образом, у одного и того же больного они могут давать противоположные результаты. Поэтому многие ревматологи считают истинным РФ тот, который обнаруживается в обеих реакциях, и настаивают на их параллельном проведении [Шуцяну Ш. и соавт., </w:t>
      </w:r>
      <w:smartTag w:uri="urn:schemas-microsoft-com:office:smarttags" w:element="metricconverter">
        <w:smartTagPr>
          <w:attr w:name="ProductID" w:val="1983 г"/>
        </w:smartTagPr>
        <w:r>
          <w:t>1983 г</w:t>
        </w:r>
      </w:smartTag>
      <w:r>
        <w:t xml:space="preserve">.] 3. РФ не является патогмоничным признаком РА. Он может присутствовать и при других ревматических болезнях: СКВ – у 30-40% больных, склеродермии – у 35%, дерматомиозите – у 10-15% [Тимофеев В.Т., </w:t>
      </w:r>
      <w:smartTag w:uri="urn:schemas-microsoft-com:office:smarttags" w:element="metricconverter">
        <w:smartTagPr>
          <w:attr w:name="ProductID" w:val="1983 г"/>
        </w:smartTagPr>
        <w:r>
          <w:t>1983 г</w:t>
        </w:r>
      </w:smartTag>
      <w:r>
        <w:t xml:space="preserve">.]. </w:t>
      </w:r>
    </w:p>
    <w:p w:rsidR="002D680B" w:rsidRDefault="0069351D">
      <w:r>
        <w:t xml:space="preserve">Лечение </w:t>
      </w:r>
    </w:p>
    <w:p w:rsidR="002D680B" w:rsidRDefault="0069351D">
      <w:r>
        <w:t>Терапия базисными противовоспалительными препаратами</w:t>
      </w:r>
      <w:r w:rsidR="002D680B">
        <w:t xml:space="preserve"> </w:t>
      </w:r>
      <w:r>
        <w:t>(БПВП)</w:t>
      </w:r>
      <w:r w:rsidR="002D680B">
        <w:t>,</w:t>
      </w:r>
      <w:r>
        <w:t xml:space="preserve"> </w:t>
      </w:r>
      <w:r w:rsidR="002D680B">
        <w:t>в</w:t>
      </w:r>
      <w:r>
        <w:t xml:space="preserve"> первую очередь метотрексатом(МТ) в ранней стадии болезни и разработка нового класса генно-инженерных биологических препаратов(ГИБП). Это привело к достижению длительной ремиссии РА. Введение в практику ингибиторов ФНО – моноклоональные антитела к ФНО ( инфликсимаб, адалимумаб) и рекомбинантный рецептор класса G человека(этанерцеп), блокирующий активность этого цитоктина в циркуляции.</w:t>
      </w:r>
      <w:r w:rsidR="002D680B">
        <w:t xml:space="preserve"> </w:t>
      </w:r>
      <w:r>
        <w:t>Применение этих препаратов позволило добиться существенных успехов в лечении РА, которые были недостижимы при лечении стандартными БПВП и гл</w:t>
      </w:r>
      <w:r w:rsidR="002D680B">
        <w:t>ю</w:t>
      </w:r>
      <w:r>
        <w:t>кокортикоидами.Т</w:t>
      </w:r>
      <w:r w:rsidR="002D680B">
        <w:t xml:space="preserve"> </w:t>
      </w:r>
      <w:r>
        <w:t>ем не менее, 40 % недостаточно реагируют на лечение ФНО. Ритуксимаб</w:t>
      </w:r>
      <w:r w:rsidR="002D680B">
        <w:t xml:space="preserve"> </w:t>
      </w:r>
      <w:r>
        <w:t>(Маб</w:t>
      </w:r>
      <w:r w:rsidR="002D680B">
        <w:t>тера,Хоффаманн-Лярош Дтд</w:t>
      </w:r>
      <w:r>
        <w:t>)</w:t>
      </w:r>
      <w:r w:rsidR="002D680B">
        <w:t xml:space="preserve"> </w:t>
      </w:r>
      <w:r>
        <w:t>-</w:t>
      </w:r>
      <w:r w:rsidR="002D680B">
        <w:t xml:space="preserve"> </w:t>
      </w:r>
      <w:r>
        <w:t>химерных монокл</w:t>
      </w:r>
      <w:r w:rsidR="002D680B">
        <w:t>она</w:t>
      </w:r>
      <w:r>
        <w:t>льных антител к молекуле CD В-клеток.</w:t>
      </w:r>
      <w:r w:rsidR="002D680B">
        <w:t xml:space="preserve"> </w:t>
      </w:r>
      <w:r>
        <w:t xml:space="preserve">Этот препарат применяется для лечения лимфопролиферативных заболеваний. Установлено, что </w:t>
      </w:r>
      <w:r w:rsidR="002D680B">
        <w:t>стандартный курс ритуксимабом (</w:t>
      </w:r>
      <w:r>
        <w:t>1000</w:t>
      </w:r>
      <w:r w:rsidR="002D680B">
        <w:t xml:space="preserve"> </w:t>
      </w:r>
      <w:r>
        <w:t>мг на 1 и 5 день) в комбинации с МТ высокоэффективен при тяжелом длительном РА. У пациентов с неэффективностью БПВП лечение ритуксимабом не уступает лечению ФНО. Лечение ритуксимабом - быстрый эффект в течение 3 недель и сохраняется до 18 – 24 недель.</w:t>
      </w:r>
      <w:r w:rsidR="002D680B">
        <w:t xml:space="preserve"> </w:t>
      </w:r>
      <w:r>
        <w:t>Комбинированное лечение ритуксимабом и МТ подавляет прогрессивную деструкцию суставов, т.е соответствует всем требованиям к эффективным биологическим БПВП. Учитывая длительное течение РА, эффективно и безопасно назначение повторных курсов рибуксимаба, независимо от предшествующей терапии ФНО. Высокоэффективна пульс – терапия</w:t>
      </w:r>
      <w:r w:rsidR="002D680B">
        <w:t xml:space="preserve"> (ПТ) или внутри</w:t>
      </w:r>
      <w:r>
        <w:t>венное введение сверхвысоких доз глюкокортикоидов</w:t>
      </w:r>
      <w:r w:rsidR="002D680B">
        <w:t xml:space="preserve"> </w:t>
      </w:r>
      <w:r>
        <w:t>(ГКС).</w:t>
      </w:r>
      <w:r w:rsidR="002D680B">
        <w:t xml:space="preserve"> </w:t>
      </w:r>
      <w:r>
        <w:t>ПТ применяется у больных с утоиммунными ревматическими заболеваниями. Применение ПТ основано на действии ГКС активно вза</w:t>
      </w:r>
      <w:r w:rsidR="002D680B">
        <w:t>имодействовать с системой иммуни</w:t>
      </w:r>
      <w:r>
        <w:t>тета и подавлять во</w:t>
      </w:r>
      <w:r w:rsidR="002D680B">
        <w:t>спа</w:t>
      </w:r>
      <w:r>
        <w:t>лительные реакции.Только ГКС действуют на большинство из</w:t>
      </w:r>
      <w:r w:rsidR="002D680B">
        <w:t>вестных цитокинов. Причем внутри</w:t>
      </w:r>
      <w:r>
        <w:t>венное введение во многом превосходит по эффективности пероральный прием. Препаратом выбора является 6-мелилпреднизолон</w:t>
      </w:r>
      <w:r w:rsidR="002D680B">
        <w:t xml:space="preserve"> </w:t>
      </w:r>
      <w:r>
        <w:t>(МП).Он обладает меньшей минералокортикоидной активностью и оказывает мощный иммуномодулирующий и противовоспалительный эффект.</w:t>
      </w:r>
      <w:r w:rsidR="002D680B">
        <w:t xml:space="preserve"> Классическая методика ПТ Внутри</w:t>
      </w:r>
      <w:r>
        <w:t>венное введение МП 15 – 20 мг на кг веса больного втечении 3 дней. Это эквивалентно 1200</w:t>
      </w:r>
      <w:r w:rsidR="002D680B">
        <w:t xml:space="preserve"> </w:t>
      </w:r>
      <w:r>
        <w:t>мг</w:t>
      </w:r>
      <w:r w:rsidR="002D680B">
        <w:t xml:space="preserve"> </w:t>
      </w:r>
      <w:r>
        <w:t>преднизолона. Препарат разводят в 250 мл физ раствора или 5% глюкозы. Комбинированное применение ПТ Это классическая ПТ с добавлением циклофосфана (ЦФ)– на 2 день 15 -20 мг на кг массы. Эффективность применения ГКС остается предметом дискуссии, но в тоже время успешно применяется. Противовоспалительный эффект антималярийных препаратов известен давно.</w:t>
      </w:r>
      <w:r w:rsidR="002D680B">
        <w:t xml:space="preserve"> </w:t>
      </w:r>
      <w:r>
        <w:t>Сегодня применяют в ревматологии хлоридина дифосфат и плаквен</w:t>
      </w:r>
      <w:r w:rsidR="002D680B">
        <w:t>ил</w:t>
      </w:r>
      <w:r>
        <w:t xml:space="preserve"> (ПЛ).Надо отметить , что ПЛ обладает меньшей токсичностью.</w:t>
      </w:r>
      <w:r w:rsidR="002D680B">
        <w:t xml:space="preserve"> </w:t>
      </w:r>
      <w:r>
        <w:t>ПЛ имеет различные механизмы действия – противовоспалительный, иммуномоделирующий и анальгетический эффекты.</w:t>
      </w:r>
      <w:r w:rsidR="002D680B">
        <w:t xml:space="preserve"> </w:t>
      </w:r>
      <w:r>
        <w:t>Кроме того, гипогликемический, гиполипидемический, антиоксидантный, что позволяет использовать его в терапетической практике.</w:t>
      </w:r>
      <w:r w:rsidR="002D680B">
        <w:t xml:space="preserve"> </w:t>
      </w:r>
      <w:r>
        <w:t>ПЛ занимает особое место среди БПВП, его положительный эффект наблюдается при длительном – 6 мес применении. ПЛ широко применяется в качестве комбинированного использованиябазисных средств.</w:t>
      </w:r>
      <w:r w:rsidR="002D680B">
        <w:t xml:space="preserve"> </w:t>
      </w:r>
      <w:r>
        <w:t>Комбинация МТ и ПЛ</w:t>
      </w:r>
      <w:r w:rsidR="002D680B">
        <w:t xml:space="preserve"> удачна: Хорошая перено</w:t>
      </w:r>
      <w:r>
        <w:t xml:space="preserve">симость, различный механизм действия и сроки эффекта, различный спектр проявлений, снижется гепатотоксическое действие. Используется назначение ПЛ после достижения ремиссии не менее 6 мес </w:t>
      </w:r>
    </w:p>
    <w:p w:rsidR="002D680B" w:rsidRDefault="002D680B"/>
    <w:p w:rsidR="002D680B" w:rsidRDefault="0069351D">
      <w:r>
        <w:t xml:space="preserve">Список литературы. </w:t>
      </w:r>
    </w:p>
    <w:p w:rsidR="002D680B" w:rsidRDefault="0069351D">
      <w:r>
        <w:t>Сергиец Н.А. Комбиниро</w:t>
      </w:r>
      <w:r w:rsidR="002D680B">
        <w:t>в</w:t>
      </w:r>
      <w:r>
        <w:t xml:space="preserve">анная базисная терапия РА. </w:t>
      </w:r>
    </w:p>
    <w:p w:rsidR="002D680B" w:rsidRDefault="0069351D">
      <w:r>
        <w:t xml:space="preserve">Соловьев С.К Современные аспекты глюкокортикоидной терапии РА </w:t>
      </w:r>
    </w:p>
    <w:p w:rsidR="002D680B" w:rsidRDefault="0069351D">
      <w:r>
        <w:t xml:space="preserve">Насонов ЕЛ Каратаев ДЕ Ревматоидный </w:t>
      </w:r>
      <w:r w:rsidR="002D680B">
        <w:t xml:space="preserve">артрит </w:t>
      </w:r>
    </w:p>
    <w:p w:rsidR="00057298" w:rsidRDefault="002D680B">
      <w:r>
        <w:t>Чичасов Н В Место Плаквен</w:t>
      </w:r>
      <w:r w:rsidR="0069351D">
        <w:t>ила в современной терапии РА.</w:t>
      </w:r>
      <w:bookmarkStart w:id="0" w:name="_GoBack"/>
      <w:bookmarkEnd w:id="0"/>
    </w:p>
    <w:sectPr w:rsidR="00057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351D"/>
    <w:rsid w:val="00057298"/>
    <w:rsid w:val="00183799"/>
    <w:rsid w:val="001F4A6F"/>
    <w:rsid w:val="002D680B"/>
    <w:rsid w:val="00681A58"/>
    <w:rsid w:val="0069351D"/>
    <w:rsid w:val="00D0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73817-0CB5-47D0-BDEB-381D04ED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ВПО «Уральская государственная медицинская академия Федерального агенства по здравоохранению и социальному развития Кафедра терапии ФПК И ПП</vt:lpstr>
    </vt:vector>
  </TitlesOfParts>
  <Company/>
  <LinksUpToDate>false</LinksUpToDate>
  <CharactersWithSpaces>9391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ВПО «Уральская государственная медицинская академия Федерального агенства по здравоохранению и социальному развития Кафедра терапии ФПК И ПП</dc:title>
  <dc:subject/>
  <dc:creator>Sheduler</dc:creator>
  <cp:keywords/>
  <cp:lastModifiedBy>Irina</cp:lastModifiedBy>
  <cp:revision>2</cp:revision>
  <dcterms:created xsi:type="dcterms:W3CDTF">2014-09-18T13:57:00Z</dcterms:created>
  <dcterms:modified xsi:type="dcterms:W3CDTF">2014-09-18T13:57:00Z</dcterms:modified>
</cp:coreProperties>
</file>