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3D" w:rsidRDefault="00BF103D" w:rsidP="00BF103D">
      <w:pPr>
        <w:jc w:val="right"/>
      </w:pPr>
      <w:r>
        <w:t>Преподаватель – Т.В. Павлова</w:t>
      </w:r>
    </w:p>
    <w:p w:rsidR="00BF103D" w:rsidRDefault="00BF103D" w:rsidP="00BF103D">
      <w:pPr>
        <w:jc w:val="right"/>
      </w:pPr>
    </w:p>
    <w:p w:rsidR="00BF103D" w:rsidRDefault="00BF103D" w:rsidP="00BF103D">
      <w:pPr>
        <w:jc w:val="center"/>
        <w:rPr>
          <w:b/>
          <w:caps/>
        </w:rPr>
      </w:pPr>
      <w:r w:rsidRPr="00BF103D">
        <w:rPr>
          <w:b/>
          <w:caps/>
        </w:rPr>
        <w:t xml:space="preserve">Методические </w:t>
      </w:r>
      <w:r w:rsidR="001A260C">
        <w:rPr>
          <w:b/>
          <w:caps/>
        </w:rPr>
        <w:t>рекомендации</w:t>
      </w:r>
      <w:r w:rsidRPr="00BF103D">
        <w:rPr>
          <w:b/>
          <w:caps/>
        </w:rPr>
        <w:t xml:space="preserve"> по написанию контрольной работы </w:t>
      </w:r>
    </w:p>
    <w:p w:rsidR="001A260C" w:rsidRDefault="00BF103D" w:rsidP="00BF103D">
      <w:pPr>
        <w:jc w:val="center"/>
        <w:rPr>
          <w:b/>
        </w:rPr>
      </w:pPr>
      <w:r w:rsidRPr="00BF103D">
        <w:rPr>
          <w:b/>
        </w:rPr>
        <w:t xml:space="preserve">по курсу «Отечественная история» </w:t>
      </w:r>
    </w:p>
    <w:p w:rsidR="00FE431A" w:rsidRPr="00BF103D" w:rsidRDefault="00BF103D" w:rsidP="00BF103D">
      <w:pPr>
        <w:jc w:val="center"/>
        <w:rPr>
          <w:b/>
        </w:rPr>
      </w:pPr>
      <w:r w:rsidRPr="00BF103D">
        <w:rPr>
          <w:b/>
        </w:rPr>
        <w:t xml:space="preserve">для студентов </w:t>
      </w:r>
      <w:r w:rsidRPr="00BF103D">
        <w:rPr>
          <w:b/>
          <w:lang w:val="en-US"/>
        </w:rPr>
        <w:t>I</w:t>
      </w:r>
      <w:r w:rsidRPr="00BF103D">
        <w:rPr>
          <w:b/>
        </w:rPr>
        <w:t xml:space="preserve"> курса колледжа информатики и вычислительной техники</w:t>
      </w:r>
    </w:p>
    <w:p w:rsidR="009A03A5" w:rsidRDefault="009A03A5" w:rsidP="009A03A5">
      <w:pPr>
        <w:ind w:firstLine="708"/>
        <w:jc w:val="both"/>
      </w:pPr>
    </w:p>
    <w:p w:rsidR="009A03A5" w:rsidRDefault="009A03A5" w:rsidP="009A03A5">
      <w:pPr>
        <w:ind w:firstLine="708"/>
        <w:jc w:val="both"/>
      </w:pPr>
      <w:r w:rsidRPr="00157CF8">
        <w:t xml:space="preserve">Для выбора темы контрольной работы предлагается </w:t>
      </w:r>
      <w:r w:rsidR="00395874">
        <w:t>тематический список</w:t>
      </w:r>
      <w:r w:rsidR="009E50DE">
        <w:t xml:space="preserve"> (Приложение 4)</w:t>
      </w:r>
      <w:r w:rsidRPr="00157CF8">
        <w:t>. Самостоятельно выбирать тему можно только по предварительному согласованию с преподавателем и в некоторых случаях.</w:t>
      </w:r>
    </w:p>
    <w:p w:rsidR="00395874" w:rsidRDefault="00395874" w:rsidP="009A03A5">
      <w:pPr>
        <w:ind w:firstLine="708"/>
        <w:jc w:val="both"/>
      </w:pPr>
      <w:r>
        <w:t>Контрольная работа должна содержать следующие основные элементы:</w:t>
      </w:r>
    </w:p>
    <w:p w:rsidR="00395874" w:rsidRDefault="00395874" w:rsidP="00395874">
      <w:pPr>
        <w:numPr>
          <w:ilvl w:val="0"/>
          <w:numId w:val="2"/>
        </w:numPr>
        <w:jc w:val="both"/>
      </w:pPr>
      <w:r>
        <w:t>Титульный лист (образец в Приложении 1)</w:t>
      </w:r>
    </w:p>
    <w:p w:rsidR="00395874" w:rsidRDefault="00395874" w:rsidP="00395874">
      <w:pPr>
        <w:numPr>
          <w:ilvl w:val="0"/>
          <w:numId w:val="2"/>
        </w:numPr>
        <w:jc w:val="both"/>
      </w:pPr>
      <w:r>
        <w:t>Оглавление (образец в Приложении 2)</w:t>
      </w:r>
    </w:p>
    <w:p w:rsidR="00395874" w:rsidRDefault="00395874" w:rsidP="00395874">
      <w:pPr>
        <w:numPr>
          <w:ilvl w:val="0"/>
          <w:numId w:val="2"/>
        </w:numPr>
        <w:jc w:val="both"/>
      </w:pPr>
      <w:r>
        <w:t>Основная часть, которая подразделяется на несколько глав (разделов)</w:t>
      </w:r>
    </w:p>
    <w:p w:rsidR="00395874" w:rsidRDefault="00395874" w:rsidP="00395874">
      <w:pPr>
        <w:numPr>
          <w:ilvl w:val="0"/>
          <w:numId w:val="2"/>
        </w:numPr>
        <w:jc w:val="both"/>
      </w:pPr>
      <w:r>
        <w:t>Заключение</w:t>
      </w:r>
    </w:p>
    <w:p w:rsidR="00395874" w:rsidRPr="00157CF8" w:rsidRDefault="00395874" w:rsidP="00395874">
      <w:pPr>
        <w:numPr>
          <w:ilvl w:val="0"/>
          <w:numId w:val="2"/>
        </w:numPr>
        <w:jc w:val="both"/>
      </w:pPr>
      <w:r>
        <w:t>Библиографический список (Список литературы)</w:t>
      </w:r>
      <w:r w:rsidR="00576AFE">
        <w:t xml:space="preserve"> (Образец в Приложении 3)</w:t>
      </w:r>
    </w:p>
    <w:p w:rsidR="001E3CAD" w:rsidRPr="00777BD6" w:rsidRDefault="001E3CAD" w:rsidP="001E3CAD">
      <w:pPr>
        <w:pStyle w:val="30"/>
        <w:rPr>
          <w:sz w:val="24"/>
          <w:szCs w:val="24"/>
        </w:rPr>
      </w:pPr>
      <w:r w:rsidRPr="00777BD6">
        <w:rPr>
          <w:sz w:val="24"/>
          <w:szCs w:val="24"/>
        </w:rPr>
        <w:t xml:space="preserve">В контрольной работе необходимо соблюдать следующие размеры полей: левое поле – </w:t>
      </w:r>
      <w:smartTag w:uri="urn:schemas-microsoft-com:office:smarttags" w:element="metricconverter">
        <w:smartTagPr>
          <w:attr w:name="ProductID" w:val="30 мм"/>
        </w:smartTagPr>
        <w:r w:rsidRPr="00777BD6">
          <w:rPr>
            <w:sz w:val="24"/>
            <w:szCs w:val="24"/>
          </w:rPr>
          <w:t>30 мм</w:t>
        </w:r>
      </w:smartTag>
      <w:r w:rsidRPr="00777BD6">
        <w:rPr>
          <w:sz w:val="24"/>
          <w:szCs w:val="24"/>
        </w:rPr>
        <w:t xml:space="preserve">, верхнее – </w:t>
      </w:r>
      <w:smartTag w:uri="urn:schemas-microsoft-com:office:smarttags" w:element="metricconverter">
        <w:smartTagPr>
          <w:attr w:name="ProductID" w:val="15 мм"/>
        </w:smartTagPr>
        <w:r w:rsidRPr="00777BD6">
          <w:rPr>
            <w:sz w:val="24"/>
            <w:szCs w:val="24"/>
          </w:rPr>
          <w:t>15 мм</w:t>
        </w:r>
      </w:smartTag>
      <w:r w:rsidRPr="00777BD6">
        <w:rPr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777BD6">
          <w:rPr>
            <w:sz w:val="24"/>
            <w:szCs w:val="24"/>
          </w:rPr>
          <w:t>10 мм</w:t>
        </w:r>
      </w:smartTag>
      <w:r w:rsidRPr="00777BD6">
        <w:rPr>
          <w:sz w:val="24"/>
          <w:szCs w:val="24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777BD6">
          <w:rPr>
            <w:sz w:val="24"/>
            <w:szCs w:val="24"/>
          </w:rPr>
          <w:t>20 мм</w:t>
        </w:r>
      </w:smartTag>
      <w:r w:rsidRPr="00777BD6">
        <w:rPr>
          <w:sz w:val="24"/>
          <w:szCs w:val="24"/>
        </w:rPr>
        <w:t>. Объем контрольной работы может быть от 1</w:t>
      </w:r>
      <w:r>
        <w:rPr>
          <w:sz w:val="24"/>
          <w:szCs w:val="24"/>
        </w:rPr>
        <w:t>5 до 20</w:t>
      </w:r>
      <w:r w:rsidRPr="00777BD6">
        <w:rPr>
          <w:sz w:val="24"/>
          <w:szCs w:val="24"/>
        </w:rPr>
        <w:t xml:space="preserve"> страниц, включая титульный лист, оглавление и библиографический список</w:t>
      </w:r>
      <w:r>
        <w:rPr>
          <w:sz w:val="24"/>
          <w:szCs w:val="24"/>
        </w:rPr>
        <w:t xml:space="preserve"> (список литературы)</w:t>
      </w:r>
      <w:r w:rsidRPr="00777BD6">
        <w:rPr>
          <w:sz w:val="24"/>
          <w:szCs w:val="24"/>
        </w:rPr>
        <w:t xml:space="preserve">. </w:t>
      </w:r>
      <w:r>
        <w:rPr>
          <w:sz w:val="24"/>
          <w:szCs w:val="24"/>
        </w:rPr>
        <w:t>М</w:t>
      </w:r>
      <w:r w:rsidRPr="00777BD6">
        <w:rPr>
          <w:sz w:val="24"/>
          <w:szCs w:val="24"/>
        </w:rPr>
        <w:t>еждустрочный интервал 1</w:t>
      </w:r>
      <w:r>
        <w:rPr>
          <w:sz w:val="24"/>
          <w:szCs w:val="24"/>
        </w:rPr>
        <w:t xml:space="preserve">,5, </w:t>
      </w:r>
      <w:r w:rsidRPr="00777BD6">
        <w:rPr>
          <w:sz w:val="24"/>
          <w:szCs w:val="24"/>
        </w:rPr>
        <w:t xml:space="preserve"> </w:t>
      </w:r>
      <w:r>
        <w:rPr>
          <w:sz w:val="24"/>
          <w:szCs w:val="24"/>
        </w:rPr>
        <w:t>шрифт – 1</w:t>
      </w:r>
      <w:r w:rsidR="00290F43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Pr="00777BD6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777BD6">
        <w:rPr>
          <w:sz w:val="24"/>
          <w:szCs w:val="24"/>
        </w:rPr>
        <w:t>умерация страниц – сверху справа. Примеры оформления титульного листа и оглавле</w:t>
      </w:r>
      <w:r>
        <w:rPr>
          <w:sz w:val="24"/>
          <w:szCs w:val="24"/>
        </w:rPr>
        <w:t>ния представлены  в приложениях</w:t>
      </w:r>
      <w:r w:rsidRPr="00777BD6">
        <w:rPr>
          <w:sz w:val="24"/>
          <w:szCs w:val="24"/>
        </w:rPr>
        <w:t>. Титульный лист не нумеруется.</w:t>
      </w:r>
    </w:p>
    <w:p w:rsidR="00BF103D" w:rsidRDefault="00BF103D"/>
    <w:p w:rsidR="00395874" w:rsidRPr="00157CF8" w:rsidRDefault="00395874" w:rsidP="00395874">
      <w:pPr>
        <w:jc w:val="center"/>
        <w:rPr>
          <w:b/>
          <w:caps/>
        </w:rPr>
      </w:pPr>
      <w:r w:rsidRPr="00157CF8">
        <w:rPr>
          <w:b/>
          <w:caps/>
        </w:rPr>
        <w:t>Требования к содержанию работы</w:t>
      </w:r>
    </w:p>
    <w:p w:rsidR="00395874" w:rsidRPr="00157CF8" w:rsidRDefault="00395874" w:rsidP="00395874">
      <w:pPr>
        <w:jc w:val="both"/>
      </w:pPr>
    </w:p>
    <w:p w:rsidR="002A346A" w:rsidRPr="007D6811" w:rsidRDefault="00395874" w:rsidP="002A346A">
      <w:pPr>
        <w:jc w:val="both"/>
      </w:pPr>
      <w:r w:rsidRPr="00157CF8">
        <w:tab/>
      </w:r>
      <w:r w:rsidRPr="00157CF8">
        <w:rPr>
          <w:b/>
          <w:i/>
          <w:caps/>
        </w:rPr>
        <w:t>Введение.</w:t>
      </w:r>
      <w:r w:rsidRPr="00157CF8">
        <w:t xml:space="preserve"> </w:t>
      </w:r>
      <w:r w:rsidR="002A346A">
        <w:t>В этом разделе д</w:t>
      </w:r>
      <w:r w:rsidR="002A346A" w:rsidRPr="007D6811">
        <w:t>ается актуальность проблемы, ее значимость для истори</w:t>
      </w:r>
      <w:r w:rsidR="002A346A">
        <w:t>ческого процесса в стране. Ставится цель и</w:t>
      </w:r>
      <w:r w:rsidR="002A346A" w:rsidRPr="007D6811">
        <w:t xml:space="preserve"> задачи, которые следует решить в ходе написания работы, а также ее структура.</w:t>
      </w:r>
    </w:p>
    <w:p w:rsidR="00B92179" w:rsidRDefault="00B92179" w:rsidP="00B92179">
      <w:pPr>
        <w:ind w:firstLine="708"/>
        <w:jc w:val="both"/>
      </w:pPr>
      <w:r w:rsidRPr="007D6811">
        <w:rPr>
          <w:b/>
          <w:i/>
          <w:caps/>
        </w:rPr>
        <w:t>Основная часть работы.</w:t>
      </w:r>
      <w:r>
        <w:rPr>
          <w:b/>
          <w:i/>
          <w:caps/>
        </w:rPr>
        <w:t xml:space="preserve"> </w:t>
      </w:r>
      <w:r>
        <w:t>Как правило, основная часть работы состоит из нескольких разделов, содержание которых определяются задачами, поставленными во введении. Например: по теме «Восстание под предводительством Е.Пугачева»</w:t>
      </w:r>
      <w:r w:rsidRPr="007D6811">
        <w:rPr>
          <w:caps/>
        </w:rPr>
        <w:t xml:space="preserve"> </w:t>
      </w:r>
      <w:r w:rsidRPr="00B92179">
        <w:t xml:space="preserve">можно </w:t>
      </w:r>
      <w:r>
        <w:t>выделить следующие разделы:</w:t>
      </w:r>
    </w:p>
    <w:p w:rsidR="00B92179" w:rsidRDefault="00B92179" w:rsidP="00B92179">
      <w:pPr>
        <w:numPr>
          <w:ilvl w:val="0"/>
          <w:numId w:val="3"/>
        </w:numPr>
        <w:jc w:val="both"/>
      </w:pPr>
      <w:r>
        <w:t>Причины восстания Е.Пугачева</w:t>
      </w:r>
    </w:p>
    <w:p w:rsidR="00B92179" w:rsidRDefault="00B92179" w:rsidP="00B92179">
      <w:pPr>
        <w:numPr>
          <w:ilvl w:val="0"/>
          <w:numId w:val="3"/>
        </w:numPr>
        <w:jc w:val="both"/>
      </w:pPr>
      <w:r>
        <w:t>Основные этапы и ход восстания</w:t>
      </w:r>
    </w:p>
    <w:p w:rsidR="00B92179" w:rsidRDefault="00B92179" w:rsidP="00B92179">
      <w:pPr>
        <w:numPr>
          <w:ilvl w:val="0"/>
          <w:numId w:val="3"/>
        </w:numPr>
        <w:jc w:val="both"/>
      </w:pPr>
      <w:r>
        <w:t>Итоги и значение восстания под руководством Е. Пугачева</w:t>
      </w:r>
    </w:p>
    <w:p w:rsidR="00B92179" w:rsidRDefault="0026519C" w:rsidP="00B92179">
      <w:pPr>
        <w:ind w:firstLine="708"/>
        <w:jc w:val="both"/>
      </w:pPr>
      <w:r>
        <w:t xml:space="preserve">Разделы основной части контрольной работы </w:t>
      </w:r>
      <w:r w:rsidRPr="007D6811">
        <w:t>следует раскры</w:t>
      </w:r>
      <w:r>
        <w:t>ва</w:t>
      </w:r>
      <w:r w:rsidRPr="007D6811">
        <w:t xml:space="preserve">ть </w:t>
      </w:r>
      <w:r w:rsidR="004513CB">
        <w:t>н</w:t>
      </w:r>
      <w:r w:rsidR="00B92179" w:rsidRPr="007D6811">
        <w:t>а основ</w:t>
      </w:r>
      <w:r w:rsidR="004513CB">
        <w:t>е</w:t>
      </w:r>
      <w:r w:rsidR="00B92179" w:rsidRPr="007D6811">
        <w:t xml:space="preserve"> прочитанной литературы (монографий, статей</w:t>
      </w:r>
      <w:r>
        <w:t>, учебной литературы</w:t>
      </w:r>
      <w:r w:rsidR="004513CB">
        <w:t>)</w:t>
      </w:r>
      <w:r w:rsidR="00B92179" w:rsidRPr="007D6811">
        <w:t>.</w:t>
      </w:r>
    </w:p>
    <w:p w:rsidR="00371D1E" w:rsidRPr="007D6811" w:rsidRDefault="00371D1E" w:rsidP="00B92179">
      <w:pPr>
        <w:ind w:firstLine="708"/>
        <w:jc w:val="both"/>
      </w:pPr>
      <w:r w:rsidRPr="007D6811">
        <w:rPr>
          <w:b/>
          <w:i/>
          <w:caps/>
        </w:rPr>
        <w:t>Заключение.</w:t>
      </w:r>
      <w:r w:rsidRPr="007D6811">
        <w:t xml:space="preserve">  В этом разделе делаются основные выводы по работе.</w:t>
      </w:r>
      <w:r>
        <w:t xml:space="preserve"> Эти выводы должны быть сопряжены с целью и задачами, поставленными во введении. </w:t>
      </w:r>
    </w:p>
    <w:p w:rsidR="00D65455" w:rsidRDefault="00371D1E" w:rsidP="00D65455">
      <w:pPr>
        <w:pStyle w:val="2"/>
        <w:ind w:firstLine="720"/>
        <w:rPr>
          <w:szCs w:val="24"/>
        </w:rPr>
      </w:pPr>
      <w:r>
        <w:rPr>
          <w:b/>
          <w:i/>
          <w:caps/>
        </w:rPr>
        <w:t xml:space="preserve">Библиографический </w:t>
      </w:r>
      <w:r w:rsidRPr="007D6811">
        <w:rPr>
          <w:b/>
          <w:i/>
          <w:caps/>
        </w:rPr>
        <w:t xml:space="preserve">Список </w:t>
      </w:r>
      <w:r>
        <w:rPr>
          <w:b/>
          <w:i/>
          <w:caps/>
        </w:rPr>
        <w:t xml:space="preserve">(список </w:t>
      </w:r>
      <w:r w:rsidRPr="007D6811">
        <w:rPr>
          <w:b/>
          <w:i/>
          <w:caps/>
        </w:rPr>
        <w:t>литературы</w:t>
      </w:r>
      <w:r>
        <w:rPr>
          <w:b/>
          <w:i/>
          <w:caps/>
        </w:rPr>
        <w:t>)</w:t>
      </w:r>
      <w:r w:rsidRPr="007D6811">
        <w:rPr>
          <w:b/>
          <w:i/>
          <w:caps/>
        </w:rPr>
        <w:t>.</w:t>
      </w:r>
      <w:r w:rsidRPr="007D6811">
        <w:rPr>
          <w:b/>
        </w:rPr>
        <w:t xml:space="preserve"> </w:t>
      </w:r>
      <w:r w:rsidRPr="007D6811">
        <w:t xml:space="preserve">После заключения обязательно должен прилагаться </w:t>
      </w:r>
      <w:r>
        <w:t xml:space="preserve">библиографический </w:t>
      </w:r>
      <w:r w:rsidRPr="007D6811">
        <w:t xml:space="preserve">список </w:t>
      </w:r>
      <w:r>
        <w:t xml:space="preserve">(список </w:t>
      </w:r>
      <w:r w:rsidRPr="007D6811">
        <w:t>литературы</w:t>
      </w:r>
      <w:r>
        <w:t>)</w:t>
      </w:r>
      <w:r w:rsidR="00900EDD">
        <w:t xml:space="preserve"> в алфавитном порядке.</w:t>
      </w:r>
      <w:r w:rsidR="00D65455" w:rsidRPr="00D65455">
        <w:rPr>
          <w:szCs w:val="24"/>
        </w:rPr>
        <w:t xml:space="preserve"> </w:t>
      </w:r>
      <w:r w:rsidR="00D65455" w:rsidRPr="00777BD6">
        <w:rPr>
          <w:szCs w:val="24"/>
        </w:rPr>
        <w:t xml:space="preserve">Библиографический список должен содержать не менее 4–5 источников, и  расположен в алфавитном порядке по фамилии автора или, если их несколько по фамилии первого автора или названия произведения. </w:t>
      </w:r>
    </w:p>
    <w:p w:rsidR="00371D1E" w:rsidRPr="007D6811" w:rsidRDefault="00371D1E" w:rsidP="00371D1E">
      <w:pPr>
        <w:ind w:firstLine="708"/>
        <w:jc w:val="both"/>
        <w:rPr>
          <w:b/>
        </w:rPr>
      </w:pPr>
    </w:p>
    <w:p w:rsidR="00D65455" w:rsidRDefault="00D65455" w:rsidP="00D65455">
      <w:pPr>
        <w:pStyle w:val="2"/>
        <w:rPr>
          <w:szCs w:val="24"/>
        </w:rPr>
      </w:pPr>
    </w:p>
    <w:p w:rsidR="00510034" w:rsidRDefault="00F9110A" w:rsidP="0051003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10034">
        <w:rPr>
          <w:sz w:val="28"/>
          <w:szCs w:val="28"/>
        </w:rPr>
        <w:t>Приложение 1</w:t>
      </w:r>
    </w:p>
    <w:p w:rsidR="008656F2" w:rsidRPr="00F20BBB" w:rsidRDefault="008656F2" w:rsidP="00F9110A">
      <w:pPr>
        <w:spacing w:line="360" w:lineRule="auto"/>
        <w:jc w:val="center"/>
        <w:rPr>
          <w:color w:val="333333"/>
          <w:u w:val="single"/>
        </w:rPr>
      </w:pPr>
      <w:r w:rsidRPr="00F20BBB">
        <w:rPr>
          <w:color w:val="333333"/>
          <w:u w:val="single"/>
        </w:rPr>
        <w:t>Образец оформления титульного листа</w:t>
      </w: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  <w:r w:rsidRPr="00372C15">
        <w:rPr>
          <w:sz w:val="28"/>
          <w:szCs w:val="28"/>
        </w:rPr>
        <w:t>Федеральное агентство по образованию</w:t>
      </w:r>
    </w:p>
    <w:p w:rsidR="00F9110A" w:rsidRPr="002F12DB" w:rsidRDefault="00F9110A" w:rsidP="00F911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ГОУ ВПО «Сыктывкарский государственный университет»</w:t>
      </w:r>
    </w:p>
    <w:p w:rsidR="00F9110A" w:rsidRPr="00372C15" w:rsidRDefault="00F9110A" w:rsidP="00F911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372C15">
        <w:rPr>
          <w:sz w:val="28"/>
          <w:szCs w:val="28"/>
        </w:rPr>
        <w:t xml:space="preserve">олледж </w:t>
      </w:r>
      <w:r>
        <w:rPr>
          <w:sz w:val="28"/>
          <w:szCs w:val="28"/>
        </w:rPr>
        <w:t>информатики и вычислительной техники</w:t>
      </w: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Default="00F9110A" w:rsidP="00F9110A">
      <w:pPr>
        <w:jc w:val="center"/>
      </w:pPr>
    </w:p>
    <w:p w:rsidR="00F9110A" w:rsidRPr="00C123A7" w:rsidRDefault="00F9110A" w:rsidP="00F9110A">
      <w:pPr>
        <w:jc w:val="center"/>
        <w:rPr>
          <w:b/>
        </w:rPr>
      </w:pPr>
    </w:p>
    <w:p w:rsidR="00F9110A" w:rsidRPr="00FB36C4" w:rsidRDefault="00F9110A" w:rsidP="00F9110A">
      <w:pPr>
        <w:spacing w:line="360" w:lineRule="auto"/>
        <w:jc w:val="center"/>
        <w:rPr>
          <w:b/>
          <w:caps/>
          <w:sz w:val="28"/>
          <w:szCs w:val="28"/>
        </w:rPr>
      </w:pPr>
      <w:r w:rsidRPr="00FB36C4">
        <w:rPr>
          <w:b/>
          <w:caps/>
          <w:sz w:val="28"/>
          <w:szCs w:val="28"/>
        </w:rPr>
        <w:t>Контрольная работа</w:t>
      </w: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предмету: «Отечественная история»</w:t>
      </w: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 «Отмена крепостного права в России»</w:t>
      </w: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Выполнил: студент 13 гр. И.И. Иванов</w:t>
      </w:r>
    </w:p>
    <w:p w:rsidR="00F9110A" w:rsidRDefault="00F9110A" w:rsidP="00F9110A">
      <w:pPr>
        <w:spacing w:line="360" w:lineRule="auto"/>
        <w:jc w:val="right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right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Проверила: Т.В. Павлова</w:t>
      </w: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</w:p>
    <w:p w:rsidR="00F9110A" w:rsidRDefault="00F9110A" w:rsidP="00F9110A">
      <w:pPr>
        <w:spacing w:line="360" w:lineRule="auto"/>
        <w:jc w:val="center"/>
        <w:rPr>
          <w:sz w:val="28"/>
          <w:szCs w:val="28"/>
        </w:rPr>
      </w:pPr>
    </w:p>
    <w:p w:rsidR="00BF103D" w:rsidRDefault="00290F43" w:rsidP="001460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Сыктывкар 2009</w:t>
      </w:r>
    </w:p>
    <w:p w:rsidR="00675CC2" w:rsidRDefault="00675CC2" w:rsidP="00675CC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75CC2" w:rsidRPr="00F20BBB" w:rsidRDefault="00675CC2" w:rsidP="00675CC2">
      <w:pPr>
        <w:spacing w:line="360" w:lineRule="auto"/>
        <w:jc w:val="center"/>
        <w:rPr>
          <w:color w:val="333333"/>
          <w:u w:val="single"/>
        </w:rPr>
      </w:pPr>
      <w:r w:rsidRPr="00F20BBB">
        <w:rPr>
          <w:color w:val="333333"/>
          <w:u w:val="single"/>
        </w:rPr>
        <w:t xml:space="preserve">Образец оформления </w:t>
      </w:r>
      <w:r>
        <w:rPr>
          <w:color w:val="333333"/>
          <w:u w:val="single"/>
        </w:rPr>
        <w:t>оглавления</w:t>
      </w:r>
    </w:p>
    <w:p w:rsidR="00675CC2" w:rsidRDefault="00675CC2" w:rsidP="00675CC2">
      <w:pPr>
        <w:spacing w:line="360" w:lineRule="auto"/>
        <w:jc w:val="right"/>
        <w:rPr>
          <w:sz w:val="28"/>
          <w:szCs w:val="28"/>
        </w:rPr>
      </w:pPr>
    </w:p>
    <w:p w:rsidR="00675CC2" w:rsidRPr="00B674B3" w:rsidRDefault="00675CC2" w:rsidP="00675CC2">
      <w:pPr>
        <w:pStyle w:val="a6"/>
        <w:jc w:val="center"/>
        <w:rPr>
          <w:b/>
          <w:caps/>
          <w:sz w:val="28"/>
          <w:szCs w:val="28"/>
        </w:rPr>
      </w:pPr>
      <w:r w:rsidRPr="00B674B3">
        <w:rPr>
          <w:b/>
          <w:caps/>
          <w:sz w:val="28"/>
          <w:szCs w:val="28"/>
        </w:rPr>
        <w:t>Оглавление</w:t>
      </w:r>
    </w:p>
    <w:p w:rsidR="00675CC2" w:rsidRPr="00B674B3" w:rsidRDefault="00675CC2" w:rsidP="00675CC2">
      <w:pPr>
        <w:pStyle w:val="a6"/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531"/>
      </w:tblGrid>
      <w:tr w:rsidR="00675CC2" w:rsidRPr="00B674B3">
        <w:trPr>
          <w:cantSplit/>
          <w:trHeight w:val="28"/>
        </w:trPr>
        <w:tc>
          <w:tcPr>
            <w:tcW w:w="9039" w:type="dxa"/>
          </w:tcPr>
          <w:p w:rsidR="00675CC2" w:rsidRPr="00B674B3" w:rsidRDefault="00675CC2" w:rsidP="00C06A30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B674B3">
              <w:rPr>
                <w:sz w:val="28"/>
                <w:szCs w:val="28"/>
              </w:rPr>
              <w:t>ВВЕДЕНИЕ…………………………………………………………………</w:t>
            </w:r>
          </w:p>
        </w:tc>
        <w:tc>
          <w:tcPr>
            <w:tcW w:w="531" w:type="dxa"/>
          </w:tcPr>
          <w:p w:rsidR="00675CC2" w:rsidRPr="00B674B3" w:rsidRDefault="00675CC2" w:rsidP="00C06A30">
            <w:pPr>
              <w:pStyle w:val="a6"/>
              <w:jc w:val="center"/>
              <w:rPr>
                <w:sz w:val="28"/>
                <w:szCs w:val="28"/>
              </w:rPr>
            </w:pPr>
            <w:r w:rsidRPr="00B674B3">
              <w:rPr>
                <w:sz w:val="28"/>
                <w:szCs w:val="28"/>
              </w:rPr>
              <w:t>3</w:t>
            </w:r>
          </w:p>
        </w:tc>
      </w:tr>
      <w:tr w:rsidR="00675CC2" w:rsidRPr="00B674B3">
        <w:trPr>
          <w:cantSplit/>
          <w:trHeight w:val="28"/>
        </w:trPr>
        <w:tc>
          <w:tcPr>
            <w:tcW w:w="9039" w:type="dxa"/>
          </w:tcPr>
          <w:p w:rsidR="00675CC2" w:rsidRPr="00B674B3" w:rsidRDefault="00675CC2" w:rsidP="00C06A30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674B3"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531" w:type="dxa"/>
          </w:tcPr>
          <w:p w:rsidR="00675CC2" w:rsidRPr="00B674B3" w:rsidRDefault="00675CC2" w:rsidP="00C06A30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75CC2" w:rsidRPr="00B674B3">
        <w:trPr>
          <w:cantSplit/>
          <w:trHeight w:val="28"/>
        </w:trPr>
        <w:tc>
          <w:tcPr>
            <w:tcW w:w="9039" w:type="dxa"/>
          </w:tcPr>
          <w:p w:rsidR="00675CC2" w:rsidRPr="00B674B3" w:rsidRDefault="00675CC2" w:rsidP="00C06A30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31" w:type="dxa"/>
          </w:tcPr>
          <w:p w:rsidR="00675CC2" w:rsidRPr="00B674B3" w:rsidRDefault="00675CC2" w:rsidP="00C06A30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75CC2" w:rsidRPr="00B674B3">
        <w:trPr>
          <w:cantSplit/>
          <w:trHeight w:val="28"/>
        </w:trPr>
        <w:tc>
          <w:tcPr>
            <w:tcW w:w="9039" w:type="dxa"/>
          </w:tcPr>
          <w:p w:rsidR="00675CC2" w:rsidRPr="00B674B3" w:rsidRDefault="00675CC2" w:rsidP="00C06A30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1" w:type="dxa"/>
          </w:tcPr>
          <w:p w:rsidR="00675CC2" w:rsidRPr="00B674B3" w:rsidRDefault="00675CC2" w:rsidP="00C06A30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75CC2" w:rsidRPr="00B674B3">
        <w:trPr>
          <w:cantSplit/>
          <w:trHeight w:val="28"/>
        </w:trPr>
        <w:tc>
          <w:tcPr>
            <w:tcW w:w="9039" w:type="dxa"/>
          </w:tcPr>
          <w:p w:rsidR="00675CC2" w:rsidRPr="00B674B3" w:rsidRDefault="00675CC2" w:rsidP="00C06A30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B674B3">
              <w:rPr>
                <w:sz w:val="28"/>
                <w:szCs w:val="28"/>
              </w:rPr>
              <w:t>ЗАКЛЮЧЕНИЕ………</w:t>
            </w:r>
            <w:r>
              <w:rPr>
                <w:sz w:val="28"/>
                <w:szCs w:val="28"/>
              </w:rPr>
              <w:t>…</w:t>
            </w:r>
            <w:r w:rsidRPr="00B674B3"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531" w:type="dxa"/>
          </w:tcPr>
          <w:p w:rsidR="00675CC2" w:rsidRPr="00B674B3" w:rsidRDefault="00675CC2" w:rsidP="00C06A30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75CC2" w:rsidRPr="00B674B3">
        <w:trPr>
          <w:cantSplit/>
          <w:trHeight w:val="28"/>
        </w:trPr>
        <w:tc>
          <w:tcPr>
            <w:tcW w:w="9039" w:type="dxa"/>
          </w:tcPr>
          <w:p w:rsidR="00675CC2" w:rsidRPr="00B674B3" w:rsidRDefault="00675CC2" w:rsidP="00C06A30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B674B3">
              <w:rPr>
                <w:sz w:val="28"/>
                <w:szCs w:val="28"/>
              </w:rPr>
              <w:t>БИБЛИОГРАФИЧЕСКИЙ СПИСОК………………</w:t>
            </w:r>
            <w:r>
              <w:rPr>
                <w:sz w:val="28"/>
                <w:szCs w:val="28"/>
              </w:rPr>
              <w:t>…</w:t>
            </w:r>
            <w:r w:rsidRPr="00B674B3">
              <w:rPr>
                <w:sz w:val="28"/>
                <w:szCs w:val="28"/>
              </w:rPr>
              <w:t>………………….</w:t>
            </w:r>
          </w:p>
        </w:tc>
        <w:tc>
          <w:tcPr>
            <w:tcW w:w="531" w:type="dxa"/>
          </w:tcPr>
          <w:p w:rsidR="00675CC2" w:rsidRPr="00B674B3" w:rsidRDefault="00675CC2" w:rsidP="00C06A30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675CC2" w:rsidRPr="00B674B3" w:rsidRDefault="00675CC2" w:rsidP="00675CC2">
      <w:pPr>
        <w:pStyle w:val="a6"/>
        <w:jc w:val="right"/>
        <w:rPr>
          <w:sz w:val="28"/>
          <w:szCs w:val="28"/>
        </w:rPr>
      </w:pPr>
    </w:p>
    <w:p w:rsidR="006C17D9" w:rsidRDefault="00F0718A" w:rsidP="006C17D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17D9">
        <w:rPr>
          <w:sz w:val="28"/>
          <w:szCs w:val="28"/>
        </w:rPr>
        <w:t>Приложение 3</w:t>
      </w:r>
    </w:p>
    <w:p w:rsidR="006C17D9" w:rsidRPr="00F20BBB" w:rsidRDefault="006C17D9" w:rsidP="006C17D9">
      <w:pPr>
        <w:spacing w:line="360" w:lineRule="auto"/>
        <w:jc w:val="center"/>
        <w:rPr>
          <w:color w:val="333333"/>
          <w:u w:val="single"/>
        </w:rPr>
      </w:pPr>
      <w:r>
        <w:rPr>
          <w:color w:val="333333"/>
          <w:u w:val="single"/>
        </w:rPr>
        <w:t>Примеры</w:t>
      </w:r>
      <w:r w:rsidRPr="00F20BBB">
        <w:rPr>
          <w:color w:val="333333"/>
          <w:u w:val="single"/>
        </w:rPr>
        <w:t xml:space="preserve"> оформления </w:t>
      </w:r>
      <w:r>
        <w:rPr>
          <w:color w:val="333333"/>
          <w:u w:val="single"/>
        </w:rPr>
        <w:t>библиографических записей</w:t>
      </w:r>
    </w:p>
    <w:p w:rsidR="00675CC2" w:rsidRDefault="00675CC2" w:rsidP="00675CC2">
      <w:pPr>
        <w:spacing w:line="360" w:lineRule="auto"/>
        <w:jc w:val="right"/>
        <w:rPr>
          <w:sz w:val="28"/>
          <w:szCs w:val="28"/>
        </w:rPr>
      </w:pPr>
    </w:p>
    <w:p w:rsidR="006C17D9" w:rsidRDefault="006C17D9" w:rsidP="006C17D9">
      <w:pPr>
        <w:jc w:val="center"/>
        <w:outlineLvl w:val="4"/>
        <w:rPr>
          <w:b/>
          <w:sz w:val="28"/>
          <w:szCs w:val="28"/>
        </w:rPr>
      </w:pPr>
      <w:r w:rsidRPr="00981846">
        <w:rPr>
          <w:b/>
          <w:sz w:val="28"/>
          <w:szCs w:val="28"/>
        </w:rPr>
        <w:t>Библиографический список</w:t>
      </w:r>
    </w:p>
    <w:p w:rsidR="00F0718A" w:rsidRPr="00F0718A" w:rsidRDefault="00F0718A" w:rsidP="00F0718A">
      <w:pPr>
        <w:spacing w:line="360" w:lineRule="auto"/>
        <w:jc w:val="center"/>
        <w:outlineLvl w:val="4"/>
        <w:rPr>
          <w:b/>
        </w:rPr>
      </w:pPr>
    </w:p>
    <w:p w:rsidR="00E105F3" w:rsidRPr="00F0718A" w:rsidRDefault="00D749AE" w:rsidP="00F0718A">
      <w:pPr>
        <w:numPr>
          <w:ilvl w:val="0"/>
          <w:numId w:val="6"/>
        </w:numPr>
        <w:spacing w:line="360" w:lineRule="auto"/>
        <w:jc w:val="both"/>
        <w:outlineLvl w:val="4"/>
      </w:pPr>
      <w:r w:rsidRPr="00F0718A">
        <w:t>Барг, М.А. Великая английская революция в портретах ее деятелей [Текст] / М.А. Барг. - М.: Мысль, 1991. - 400 с</w:t>
      </w:r>
      <w:r w:rsidR="00E105F3" w:rsidRPr="00F0718A">
        <w:t>.</w:t>
      </w:r>
    </w:p>
    <w:p w:rsidR="00F0718A" w:rsidRPr="00F0718A" w:rsidRDefault="00F0718A" w:rsidP="00F0718A">
      <w:pPr>
        <w:pStyle w:val="a9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0718A">
        <w:rPr>
          <w:sz w:val="24"/>
          <w:szCs w:val="24"/>
        </w:rPr>
        <w:t>Верт, Н. История Советского государства. 1900-1991 [Текст] / Н. Верт. – М.: ИНФРА-М, 2001. – 544 с.</w:t>
      </w:r>
    </w:p>
    <w:p w:rsidR="00E105F3" w:rsidRPr="00F0718A" w:rsidRDefault="00D749AE" w:rsidP="00F0718A">
      <w:pPr>
        <w:pStyle w:val="a9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0718A">
        <w:rPr>
          <w:sz w:val="24"/>
          <w:szCs w:val="24"/>
        </w:rPr>
        <w:t xml:space="preserve">Первая мировая война: дискуссионные проблемы истории [Текст]: сб.ст. / Рос. АН, Ин-т всеоб. ист.; под ред. Ю.А. Писарева. – М.: Наука, 1994. – 302  [1] с. </w:t>
      </w:r>
    </w:p>
    <w:p w:rsidR="00E105F3" w:rsidRPr="00F0718A" w:rsidRDefault="00E105F3" w:rsidP="00F0718A">
      <w:pPr>
        <w:numPr>
          <w:ilvl w:val="0"/>
          <w:numId w:val="6"/>
        </w:numPr>
        <w:spacing w:line="360" w:lineRule="auto"/>
        <w:jc w:val="both"/>
        <w:outlineLvl w:val="4"/>
      </w:pPr>
      <w:r w:rsidRPr="00F0718A">
        <w:t xml:space="preserve">Историческая наука в </w:t>
      </w:r>
      <w:r w:rsidRPr="00F0718A">
        <w:rPr>
          <w:lang w:val="en-US"/>
        </w:rPr>
        <w:t>XX</w:t>
      </w:r>
      <w:r w:rsidRPr="00F0718A">
        <w:t xml:space="preserve"> веке. Историография нового и новейшего времени стран Европы и Америки [Текст]: учеб. пособие для студентов / И.П. Дементьев, А.И. Патрушев. – М.: Простор, 2002. – 432 с.</w:t>
      </w:r>
    </w:p>
    <w:p w:rsidR="00E105F3" w:rsidRPr="00F0718A" w:rsidRDefault="00E105F3" w:rsidP="00F0718A">
      <w:pPr>
        <w:numPr>
          <w:ilvl w:val="0"/>
          <w:numId w:val="6"/>
        </w:numPr>
        <w:spacing w:line="360" w:lineRule="auto"/>
        <w:jc w:val="both"/>
        <w:outlineLvl w:val="4"/>
      </w:pPr>
      <w:r w:rsidRPr="00F0718A">
        <w:t xml:space="preserve">Тырсенко, А.В. Андре Шенье и Французская революция конца </w:t>
      </w:r>
      <w:r w:rsidRPr="00F0718A">
        <w:rPr>
          <w:lang w:val="en-US"/>
        </w:rPr>
        <w:t>XVIII</w:t>
      </w:r>
      <w:r w:rsidRPr="00F0718A">
        <w:t xml:space="preserve"> в. [Текст] / А.В. Тырсенко // Новая и новейшая история. – 1994. – №4-5. – С. 80-93.</w:t>
      </w:r>
    </w:p>
    <w:p w:rsidR="00E105F3" w:rsidRPr="00F0718A" w:rsidRDefault="00E105F3" w:rsidP="00F0718A">
      <w:pPr>
        <w:numPr>
          <w:ilvl w:val="0"/>
          <w:numId w:val="6"/>
        </w:numPr>
        <w:spacing w:line="360" w:lineRule="auto"/>
        <w:jc w:val="both"/>
        <w:outlineLvl w:val="4"/>
      </w:pPr>
      <w:r w:rsidRPr="00F0718A">
        <w:t>Всеобщая история. История нового времени [Электронный ресурс]: [учеб.-метод. пособие]. – М.: 1С-Паблишинг, 2005. – 1 компакт-диск: зв., цв. – Загл. титул. с экрана. – Электр. версия печ. публикации.</w:t>
      </w:r>
    </w:p>
    <w:p w:rsidR="00E105F3" w:rsidRPr="00F0718A" w:rsidRDefault="00E105F3" w:rsidP="00F0718A">
      <w:pPr>
        <w:numPr>
          <w:ilvl w:val="0"/>
          <w:numId w:val="6"/>
        </w:numPr>
        <w:spacing w:line="360" w:lineRule="auto"/>
        <w:jc w:val="both"/>
        <w:outlineLvl w:val="4"/>
      </w:pPr>
      <w:r w:rsidRPr="00F0718A">
        <w:t xml:space="preserve">Электронный каталог ГПНТБ России  [Электронный ресурс] : база данных содержит сведения о всех видах  лит., поступающей в фонд ГПНТБ России. – Электрон. дан. (5 файлов, 178 тыс. записей). – М., [1999]. – Режим доступа: </w:t>
      </w:r>
      <w:r w:rsidRPr="004F6779">
        <w:rPr>
          <w:lang w:val="en-US"/>
        </w:rPr>
        <w:t>http</w:t>
      </w:r>
      <w:r w:rsidRPr="004F6779">
        <w:t>://www.</w:t>
      </w:r>
      <w:r w:rsidRPr="004F6779">
        <w:rPr>
          <w:lang w:val="en-US"/>
        </w:rPr>
        <w:t>gpntb</w:t>
      </w:r>
      <w:r w:rsidRPr="004F6779">
        <w:t>.</w:t>
      </w:r>
      <w:r w:rsidRPr="004F6779">
        <w:rPr>
          <w:lang w:val="en-US"/>
        </w:rPr>
        <w:t>ru</w:t>
      </w:r>
      <w:r w:rsidRPr="004F6779">
        <w:t>/</w:t>
      </w:r>
      <w:r w:rsidRPr="004F6779">
        <w:rPr>
          <w:lang w:val="en-US"/>
        </w:rPr>
        <w:t>win</w:t>
      </w:r>
      <w:r w:rsidRPr="004F6779">
        <w:t>/</w:t>
      </w:r>
      <w:r w:rsidRPr="004F6779">
        <w:rPr>
          <w:lang w:val="en-US"/>
        </w:rPr>
        <w:t>search</w:t>
      </w:r>
      <w:r w:rsidRPr="004F6779">
        <w:t>/</w:t>
      </w:r>
      <w:r w:rsidRPr="004F6779">
        <w:rPr>
          <w:lang w:val="en-US"/>
        </w:rPr>
        <w:t>help</w:t>
      </w:r>
      <w:r w:rsidRPr="004F6779">
        <w:t>/</w:t>
      </w:r>
      <w:r w:rsidRPr="004F6779">
        <w:rPr>
          <w:lang w:val="en-US"/>
        </w:rPr>
        <w:t>el</w:t>
      </w:r>
      <w:r w:rsidRPr="004F6779">
        <w:t>-</w:t>
      </w:r>
      <w:r w:rsidRPr="004F6779">
        <w:rPr>
          <w:lang w:val="en-US"/>
        </w:rPr>
        <w:t>cat</w:t>
      </w:r>
      <w:r w:rsidRPr="004F6779">
        <w:t>.</w:t>
      </w:r>
      <w:r w:rsidRPr="004F6779">
        <w:rPr>
          <w:lang w:val="en-US"/>
        </w:rPr>
        <w:t>html</w:t>
      </w:r>
      <w:r w:rsidRPr="00F0718A">
        <w:t>. - Загл. с экрана.</w:t>
      </w:r>
    </w:p>
    <w:p w:rsidR="00C431B0" w:rsidRDefault="00C431B0" w:rsidP="00C431B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 4</w:t>
      </w:r>
    </w:p>
    <w:p w:rsidR="001A6B2E" w:rsidRPr="00D07410" w:rsidRDefault="001A6B2E" w:rsidP="001A6B2E">
      <w:pPr>
        <w:pStyle w:val="3"/>
        <w:jc w:val="center"/>
        <w:rPr>
          <w:rFonts w:ascii="Times New Roman" w:hAnsi="Times New Roman" w:cs="Times New Roman"/>
          <w:sz w:val="20"/>
          <w:szCs w:val="20"/>
        </w:rPr>
      </w:pPr>
      <w:r w:rsidRPr="00D07410">
        <w:rPr>
          <w:rFonts w:ascii="Times New Roman" w:hAnsi="Times New Roman" w:cs="Times New Roman"/>
          <w:sz w:val="20"/>
          <w:szCs w:val="20"/>
        </w:rPr>
        <w:t xml:space="preserve">Тематика </w:t>
      </w:r>
      <w:r w:rsidR="00D07410" w:rsidRPr="00D07410">
        <w:rPr>
          <w:rFonts w:ascii="Times New Roman" w:hAnsi="Times New Roman" w:cs="Times New Roman"/>
          <w:sz w:val="20"/>
          <w:szCs w:val="20"/>
        </w:rPr>
        <w:t>контрольных работ</w:t>
      </w:r>
    </w:p>
    <w:p w:rsidR="001A6B2E" w:rsidRPr="00481EA2" w:rsidRDefault="001A6B2E" w:rsidP="001A6B2E">
      <w:pPr>
        <w:jc w:val="center"/>
        <w:rPr>
          <w:b/>
          <w:sz w:val="20"/>
          <w:szCs w:val="20"/>
        </w:rPr>
      </w:pPr>
      <w:r w:rsidRPr="00481EA2">
        <w:rPr>
          <w:b/>
          <w:sz w:val="20"/>
          <w:szCs w:val="20"/>
        </w:rPr>
        <w:t xml:space="preserve">Колледж </w:t>
      </w:r>
      <w:r>
        <w:rPr>
          <w:b/>
          <w:sz w:val="20"/>
          <w:szCs w:val="20"/>
        </w:rPr>
        <w:t>информатики и вычислительной техники</w:t>
      </w:r>
    </w:p>
    <w:p w:rsidR="001A6B2E" w:rsidRPr="00481EA2" w:rsidRDefault="001A6B2E" w:rsidP="001A6B2E">
      <w:pPr>
        <w:jc w:val="center"/>
        <w:rPr>
          <w:b/>
          <w:sz w:val="20"/>
          <w:szCs w:val="20"/>
        </w:rPr>
      </w:pPr>
      <w:r w:rsidRPr="00481EA2">
        <w:rPr>
          <w:b/>
          <w:sz w:val="20"/>
          <w:szCs w:val="20"/>
        </w:rPr>
        <w:t>2007-200</w:t>
      </w:r>
      <w:r>
        <w:rPr>
          <w:b/>
          <w:sz w:val="20"/>
          <w:szCs w:val="20"/>
        </w:rPr>
        <w:t>8</w:t>
      </w:r>
      <w:r w:rsidRPr="00481EA2">
        <w:rPr>
          <w:b/>
          <w:sz w:val="20"/>
          <w:szCs w:val="20"/>
        </w:rPr>
        <w:t xml:space="preserve"> учебный год. </w:t>
      </w:r>
      <w:r>
        <w:rPr>
          <w:b/>
          <w:sz w:val="20"/>
          <w:szCs w:val="20"/>
          <w:lang w:val="en-US"/>
        </w:rPr>
        <w:t>I</w:t>
      </w:r>
      <w:r w:rsidRPr="00481EA2">
        <w:rPr>
          <w:b/>
          <w:sz w:val="20"/>
          <w:szCs w:val="20"/>
          <w:lang w:val="en-US"/>
        </w:rPr>
        <w:t>I</w:t>
      </w:r>
      <w:r w:rsidRPr="00481EA2">
        <w:rPr>
          <w:b/>
          <w:sz w:val="20"/>
          <w:szCs w:val="20"/>
        </w:rPr>
        <w:t xml:space="preserve"> семестр</w:t>
      </w:r>
    </w:p>
    <w:p w:rsidR="001A6B2E" w:rsidRDefault="001A6B2E" w:rsidP="00C431B0">
      <w:pPr>
        <w:spacing w:line="360" w:lineRule="auto"/>
        <w:jc w:val="right"/>
        <w:rPr>
          <w:sz w:val="28"/>
          <w:szCs w:val="28"/>
        </w:rPr>
      </w:pP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Образование Древнерусского государства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Общественный и государственный строй Киевской Руси.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Вече в структуре государственной власти Киевской Руси.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Общественно-политический строй Галицко-Волынского и Владимиро-Суздальского княжеств (сравнительная характеристика).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Государственный строй Новгородского княжества.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>Монгольское иго и его влияние на Рус</w:t>
      </w:r>
      <w:r>
        <w:rPr>
          <w:sz w:val="20"/>
          <w:szCs w:val="20"/>
        </w:rPr>
        <w:t>ь</w:t>
      </w:r>
      <w:r w:rsidRPr="00481EA2">
        <w:rPr>
          <w:sz w:val="20"/>
          <w:szCs w:val="20"/>
        </w:rPr>
        <w:t xml:space="preserve">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О</w:t>
      </w:r>
      <w:r w:rsidRPr="00481EA2">
        <w:rPr>
          <w:sz w:val="20"/>
          <w:szCs w:val="20"/>
        </w:rPr>
        <w:t>бразования Русского централизованного государства. Итоги и значение</w:t>
      </w:r>
      <w:r>
        <w:rPr>
          <w:sz w:val="20"/>
          <w:szCs w:val="20"/>
        </w:rPr>
        <w:t>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Общественный и государственный строй Московского государства.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Судебник </w:t>
      </w:r>
      <w:smartTag w:uri="urn:schemas-microsoft-com:office:smarttags" w:element="metricconverter">
        <w:smartTagPr>
          <w:attr w:name="ProductID" w:val="1497 г"/>
        </w:smartTagPr>
        <w:r w:rsidRPr="00481EA2">
          <w:rPr>
            <w:sz w:val="20"/>
            <w:szCs w:val="20"/>
          </w:rPr>
          <w:t>1497 г</w:t>
        </w:r>
      </w:smartTag>
      <w:r w:rsidRPr="00481EA2">
        <w:rPr>
          <w:sz w:val="20"/>
          <w:szCs w:val="20"/>
        </w:rPr>
        <w:t xml:space="preserve">. как </w:t>
      </w:r>
      <w:r>
        <w:rPr>
          <w:sz w:val="20"/>
          <w:szCs w:val="20"/>
        </w:rPr>
        <w:t>исторический источник</w:t>
      </w:r>
      <w:r w:rsidRPr="00481EA2">
        <w:rPr>
          <w:sz w:val="20"/>
          <w:szCs w:val="20"/>
        </w:rPr>
        <w:t xml:space="preserve">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>Сословно-представительная монархия в России и ее особенности.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Реформы и опричнина Ивана Грозного.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«</w:t>
      </w:r>
      <w:r w:rsidRPr="00481EA2">
        <w:rPr>
          <w:sz w:val="20"/>
          <w:szCs w:val="20"/>
        </w:rPr>
        <w:t>Смутное время</w:t>
      </w:r>
      <w:r>
        <w:rPr>
          <w:sz w:val="20"/>
          <w:szCs w:val="20"/>
        </w:rPr>
        <w:t>»</w:t>
      </w:r>
      <w:r w:rsidRPr="00481EA2">
        <w:rPr>
          <w:sz w:val="20"/>
          <w:szCs w:val="20"/>
        </w:rPr>
        <w:t xml:space="preserve">: борьба альтернативных путей социально-политического развития Руси.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481EA2">
          <w:rPr>
            <w:sz w:val="20"/>
            <w:szCs w:val="20"/>
          </w:rPr>
          <w:t>1649 г</w:t>
        </w:r>
      </w:smartTag>
      <w:r w:rsidRPr="00481EA2">
        <w:rPr>
          <w:sz w:val="20"/>
          <w:szCs w:val="20"/>
        </w:rPr>
        <w:t xml:space="preserve">.: общая характеристика и значение.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>Церковный раскол: его социально-политическая сущность и последствия.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Особенности абсолютной монархии в России, ее дворянский характер (вторая половина XVII - XVIII в.).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Реформы Петра </w:t>
      </w:r>
      <w:r w:rsidRPr="00481EA2">
        <w:rPr>
          <w:sz w:val="20"/>
          <w:szCs w:val="20"/>
          <w:lang w:val="en-US"/>
        </w:rPr>
        <w:t>I</w:t>
      </w:r>
      <w:r w:rsidRPr="00481EA2">
        <w:rPr>
          <w:sz w:val="20"/>
          <w:szCs w:val="20"/>
        </w:rPr>
        <w:t xml:space="preserve"> и их значение.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Просвещенный абсолютизм Екатерины II.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>Административно-территориальные преобразования в годы правления Петра I и Екатерины II.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Дворцовые перевороты </w:t>
      </w:r>
      <w:r>
        <w:rPr>
          <w:sz w:val="20"/>
          <w:szCs w:val="20"/>
          <w:lang w:val="en-US"/>
        </w:rPr>
        <w:t>XVIII</w:t>
      </w:r>
      <w:r>
        <w:rPr>
          <w:sz w:val="20"/>
          <w:szCs w:val="20"/>
        </w:rPr>
        <w:t xml:space="preserve"> века</w:t>
      </w:r>
      <w:r w:rsidRPr="00481EA2">
        <w:rPr>
          <w:sz w:val="20"/>
          <w:szCs w:val="20"/>
        </w:rPr>
        <w:t xml:space="preserve">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Реформа органов государственного управления Российской империи при Александре I в первой половине XIX в.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Движение декабристов: «</w:t>
      </w:r>
      <w:r w:rsidRPr="00481EA2">
        <w:rPr>
          <w:sz w:val="20"/>
          <w:szCs w:val="20"/>
        </w:rPr>
        <w:t>Русская Правда</w:t>
      </w:r>
      <w:r>
        <w:rPr>
          <w:sz w:val="20"/>
          <w:szCs w:val="20"/>
        </w:rPr>
        <w:t>»</w:t>
      </w:r>
      <w:r w:rsidRPr="00481EA2">
        <w:rPr>
          <w:sz w:val="20"/>
          <w:szCs w:val="20"/>
        </w:rPr>
        <w:t xml:space="preserve"> П.И. Пестеля и </w:t>
      </w:r>
      <w:r>
        <w:rPr>
          <w:sz w:val="20"/>
          <w:szCs w:val="20"/>
        </w:rPr>
        <w:t>«Конституция»</w:t>
      </w:r>
      <w:r w:rsidRPr="00481EA2">
        <w:rPr>
          <w:sz w:val="20"/>
          <w:szCs w:val="20"/>
        </w:rPr>
        <w:t xml:space="preserve"> Никиты Муравьева.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Земская реформа </w:t>
      </w:r>
      <w:smartTag w:uri="urn:schemas-microsoft-com:office:smarttags" w:element="metricconverter">
        <w:smartTagPr>
          <w:attr w:name="ProductID" w:val="1864 г"/>
        </w:smartTagPr>
        <w:r w:rsidRPr="00481EA2">
          <w:rPr>
            <w:sz w:val="20"/>
            <w:szCs w:val="20"/>
          </w:rPr>
          <w:t>1864 г</w:t>
        </w:r>
      </w:smartTag>
      <w:r w:rsidRPr="00481EA2">
        <w:rPr>
          <w:sz w:val="20"/>
          <w:szCs w:val="20"/>
        </w:rPr>
        <w:t xml:space="preserve">. и Городовое положение </w:t>
      </w:r>
      <w:smartTag w:uri="urn:schemas-microsoft-com:office:smarttags" w:element="metricconverter">
        <w:smartTagPr>
          <w:attr w:name="ProductID" w:val="1870 г"/>
        </w:smartTagPr>
        <w:r w:rsidRPr="00481EA2">
          <w:rPr>
            <w:sz w:val="20"/>
            <w:szCs w:val="20"/>
          </w:rPr>
          <w:t>1870 г</w:t>
        </w:r>
      </w:smartTag>
      <w:r w:rsidRPr="00481EA2">
        <w:rPr>
          <w:sz w:val="20"/>
          <w:szCs w:val="20"/>
        </w:rPr>
        <w:t>. (государственное и правовое значение).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Судебная реформа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0"/>
            <w:szCs w:val="20"/>
          </w:rPr>
          <w:t>1864 г</w:t>
        </w:r>
      </w:smartTag>
      <w:r>
        <w:rPr>
          <w:sz w:val="20"/>
          <w:szCs w:val="20"/>
        </w:rPr>
        <w:t>.</w:t>
      </w:r>
      <w:r w:rsidRPr="00481EA2">
        <w:rPr>
          <w:sz w:val="20"/>
          <w:szCs w:val="20"/>
        </w:rPr>
        <w:t xml:space="preserve"> и ее значение.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>Контрреформ</w:t>
      </w:r>
      <w:r>
        <w:rPr>
          <w:sz w:val="20"/>
          <w:szCs w:val="20"/>
        </w:rPr>
        <w:t xml:space="preserve">ы Александра III. </w:t>
      </w:r>
      <w:r w:rsidRPr="00481EA2">
        <w:rPr>
          <w:sz w:val="20"/>
          <w:szCs w:val="20"/>
        </w:rPr>
        <w:t xml:space="preserve">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Политические партии в России в начале </w:t>
      </w:r>
      <w:r w:rsidRPr="00481EA2">
        <w:rPr>
          <w:sz w:val="20"/>
          <w:szCs w:val="20"/>
          <w:lang w:val="en-US"/>
        </w:rPr>
        <w:t>XX</w:t>
      </w:r>
      <w:r w:rsidRPr="00481EA2">
        <w:rPr>
          <w:sz w:val="20"/>
          <w:szCs w:val="20"/>
        </w:rPr>
        <w:t xml:space="preserve"> в. </w:t>
      </w:r>
    </w:p>
    <w:p w:rsidR="001A6B2E" w:rsidRDefault="001A6B2E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 w:rsidRPr="00481EA2">
        <w:rPr>
          <w:sz w:val="20"/>
          <w:szCs w:val="20"/>
        </w:rPr>
        <w:t xml:space="preserve">Государственная дума в России I-IV созывов. </w:t>
      </w:r>
    </w:p>
    <w:p w:rsidR="00EF2298" w:rsidRDefault="00EF2298" w:rsidP="00EF2298">
      <w:pPr>
        <w:numPr>
          <w:ilvl w:val="0"/>
          <w:numId w:val="9"/>
        </w:numPr>
        <w:rPr>
          <w:sz w:val="20"/>
          <w:szCs w:val="20"/>
        </w:rPr>
      </w:pPr>
      <w:r w:rsidRPr="004E1653">
        <w:rPr>
          <w:sz w:val="20"/>
          <w:szCs w:val="20"/>
        </w:rPr>
        <w:t xml:space="preserve">Двоевластие после Февральской революции: Временное правительство и Петроградский Совет. </w:t>
      </w:r>
    </w:p>
    <w:p w:rsidR="00EF2298" w:rsidRPr="004E1653" w:rsidRDefault="00EF2298" w:rsidP="00EF2298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Создание Советского государства (октябрь 1917-март </w:t>
      </w:r>
      <w:smartTag w:uri="urn:schemas-microsoft-com:office:smarttags" w:element="metricconverter">
        <w:smartTagPr>
          <w:attr w:name="ProductID" w:val="1918 г"/>
        </w:smartTagPr>
        <w:r>
          <w:rPr>
            <w:sz w:val="20"/>
            <w:szCs w:val="20"/>
          </w:rPr>
          <w:t>1918 г</w:t>
        </w:r>
      </w:smartTag>
      <w:r>
        <w:rPr>
          <w:sz w:val="20"/>
          <w:szCs w:val="20"/>
        </w:rPr>
        <w:t>.)</w:t>
      </w:r>
    </w:p>
    <w:p w:rsidR="00EF2298" w:rsidRDefault="00EF2298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Гражданская война и интервенция в России 1918-1922 гг.</w:t>
      </w:r>
    </w:p>
    <w:p w:rsidR="00EF2298" w:rsidRDefault="00EF2298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«Военный коммунизм»: сущность и значение.</w:t>
      </w:r>
    </w:p>
    <w:p w:rsidR="00EF2298" w:rsidRPr="004E1653" w:rsidRDefault="00EF2298" w:rsidP="00EF2298">
      <w:pPr>
        <w:numPr>
          <w:ilvl w:val="0"/>
          <w:numId w:val="9"/>
        </w:numPr>
        <w:rPr>
          <w:sz w:val="20"/>
          <w:szCs w:val="20"/>
        </w:rPr>
      </w:pPr>
      <w:r w:rsidRPr="004E1653">
        <w:rPr>
          <w:sz w:val="20"/>
          <w:szCs w:val="20"/>
        </w:rPr>
        <w:t xml:space="preserve">Советское государство в период нэпа (1921-1929 гг.). </w:t>
      </w:r>
    </w:p>
    <w:p w:rsidR="00EF2298" w:rsidRPr="004E1653" w:rsidRDefault="00EF2298" w:rsidP="00EF2298">
      <w:pPr>
        <w:numPr>
          <w:ilvl w:val="0"/>
          <w:numId w:val="9"/>
        </w:numPr>
        <w:rPr>
          <w:sz w:val="20"/>
          <w:szCs w:val="20"/>
        </w:rPr>
      </w:pPr>
      <w:r w:rsidRPr="004E1653">
        <w:rPr>
          <w:sz w:val="20"/>
          <w:szCs w:val="20"/>
        </w:rPr>
        <w:t xml:space="preserve">Образование и развитие СССР. </w:t>
      </w:r>
    </w:p>
    <w:p w:rsidR="00EF2298" w:rsidRPr="004E1653" w:rsidRDefault="00EF2298" w:rsidP="00EF2298">
      <w:pPr>
        <w:numPr>
          <w:ilvl w:val="0"/>
          <w:numId w:val="9"/>
        </w:numPr>
        <w:tabs>
          <w:tab w:val="center" w:pos="900"/>
        </w:tabs>
        <w:rPr>
          <w:sz w:val="20"/>
          <w:szCs w:val="20"/>
        </w:rPr>
      </w:pPr>
      <w:r w:rsidRPr="004E1653">
        <w:rPr>
          <w:sz w:val="20"/>
          <w:szCs w:val="20"/>
        </w:rPr>
        <w:t>Установление единоличной диктатуры Сталина</w:t>
      </w:r>
      <w:r>
        <w:rPr>
          <w:sz w:val="20"/>
          <w:szCs w:val="20"/>
        </w:rPr>
        <w:t xml:space="preserve"> в 1920-1930е гг.</w:t>
      </w:r>
    </w:p>
    <w:p w:rsidR="00B12C2B" w:rsidRDefault="00B12C2B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Великая Отечественная война 1941-1945: причины, основные этапы, итоги и уроки войны.</w:t>
      </w:r>
    </w:p>
    <w:p w:rsidR="00EF2298" w:rsidRDefault="00B12C2B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Восстановление страны после Великой Отечественной войны. 1945-1953.</w:t>
      </w:r>
    </w:p>
    <w:p w:rsidR="00B12C2B" w:rsidRDefault="00B12C2B" w:rsidP="001A6B2E">
      <w:pPr>
        <w:numPr>
          <w:ilvl w:val="0"/>
          <w:numId w:val="9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Советское государство в период «оттепели» Н.С. Хрущева.</w:t>
      </w:r>
    </w:p>
    <w:p w:rsidR="00B12C2B" w:rsidRPr="004E1653" w:rsidRDefault="00B12C2B" w:rsidP="00B12C2B">
      <w:pPr>
        <w:numPr>
          <w:ilvl w:val="0"/>
          <w:numId w:val="9"/>
        </w:numPr>
        <w:tabs>
          <w:tab w:val="center" w:pos="900"/>
        </w:tabs>
        <w:rPr>
          <w:sz w:val="20"/>
          <w:szCs w:val="20"/>
        </w:rPr>
      </w:pPr>
      <w:r w:rsidRPr="00A833C9">
        <w:rPr>
          <w:sz w:val="20"/>
          <w:szCs w:val="20"/>
        </w:rPr>
        <w:t>Государство в условиях кризиса социализма и попытки реформ (середина 1960-х-начало</w:t>
      </w:r>
      <w:r w:rsidRPr="004E1653">
        <w:rPr>
          <w:sz w:val="20"/>
          <w:szCs w:val="20"/>
        </w:rPr>
        <w:t xml:space="preserve"> 1980-х гг.). </w:t>
      </w:r>
    </w:p>
    <w:p w:rsidR="00B12C2B" w:rsidRPr="004E1653" w:rsidRDefault="00B12C2B" w:rsidP="00B12C2B">
      <w:pPr>
        <w:numPr>
          <w:ilvl w:val="0"/>
          <w:numId w:val="9"/>
        </w:numPr>
        <w:tabs>
          <w:tab w:val="center" w:pos="900"/>
        </w:tabs>
        <w:rPr>
          <w:sz w:val="20"/>
          <w:szCs w:val="20"/>
        </w:rPr>
      </w:pPr>
      <w:r w:rsidRPr="004E1653">
        <w:rPr>
          <w:sz w:val="20"/>
          <w:szCs w:val="20"/>
        </w:rPr>
        <w:t xml:space="preserve">Перестройка в СССР: замысел, осуществление, последствия. </w:t>
      </w:r>
    </w:p>
    <w:p w:rsidR="00B12C2B" w:rsidRPr="004E1653" w:rsidRDefault="00B12C2B" w:rsidP="00B12C2B">
      <w:pPr>
        <w:numPr>
          <w:ilvl w:val="0"/>
          <w:numId w:val="9"/>
        </w:numPr>
        <w:tabs>
          <w:tab w:val="center" w:pos="900"/>
        </w:tabs>
        <w:rPr>
          <w:sz w:val="20"/>
          <w:szCs w:val="20"/>
        </w:rPr>
      </w:pPr>
      <w:r w:rsidRPr="004E1653">
        <w:rPr>
          <w:sz w:val="20"/>
          <w:szCs w:val="20"/>
        </w:rPr>
        <w:t xml:space="preserve">Возрождение многопартийной системы в СССР. </w:t>
      </w:r>
    </w:p>
    <w:p w:rsidR="00B12C2B" w:rsidRPr="004E1653" w:rsidRDefault="00B12C2B" w:rsidP="00B12C2B">
      <w:pPr>
        <w:numPr>
          <w:ilvl w:val="0"/>
          <w:numId w:val="9"/>
        </w:numPr>
        <w:tabs>
          <w:tab w:val="center" w:pos="900"/>
        </w:tabs>
        <w:rPr>
          <w:sz w:val="20"/>
          <w:szCs w:val="20"/>
        </w:rPr>
      </w:pPr>
      <w:r>
        <w:rPr>
          <w:sz w:val="20"/>
          <w:szCs w:val="20"/>
        </w:rPr>
        <w:t>Распад СССР: причины, ход, значение.</w:t>
      </w:r>
    </w:p>
    <w:p w:rsidR="00B12C2B" w:rsidRPr="004E1653" w:rsidRDefault="00B12C2B" w:rsidP="00B12C2B">
      <w:pPr>
        <w:numPr>
          <w:ilvl w:val="0"/>
          <w:numId w:val="9"/>
        </w:numPr>
        <w:tabs>
          <w:tab w:val="center" w:pos="900"/>
        </w:tabs>
        <w:rPr>
          <w:sz w:val="20"/>
          <w:szCs w:val="20"/>
        </w:rPr>
      </w:pPr>
      <w:r w:rsidRPr="004E1653">
        <w:rPr>
          <w:sz w:val="20"/>
          <w:szCs w:val="20"/>
        </w:rPr>
        <w:t xml:space="preserve">ГКЧП и крах социалистического реформаторства в СССР. </w:t>
      </w:r>
    </w:p>
    <w:p w:rsidR="00B12C2B" w:rsidRPr="004E1653" w:rsidRDefault="00B01C9A" w:rsidP="00B12C2B">
      <w:pPr>
        <w:numPr>
          <w:ilvl w:val="0"/>
          <w:numId w:val="9"/>
        </w:numPr>
        <w:tabs>
          <w:tab w:val="center" w:pos="900"/>
        </w:tabs>
        <w:rPr>
          <w:sz w:val="20"/>
          <w:szCs w:val="20"/>
        </w:rPr>
      </w:pPr>
      <w:r>
        <w:rPr>
          <w:sz w:val="20"/>
          <w:szCs w:val="20"/>
        </w:rPr>
        <w:t>Первый Президент России Б.Н</w:t>
      </w:r>
      <w:r w:rsidR="00B12C2B" w:rsidRPr="004E1653">
        <w:rPr>
          <w:sz w:val="20"/>
          <w:szCs w:val="20"/>
        </w:rPr>
        <w:t xml:space="preserve">. Ельцин. </w:t>
      </w:r>
    </w:p>
    <w:p w:rsidR="00B12C2B" w:rsidRPr="00B12C2B" w:rsidRDefault="00B12C2B" w:rsidP="00B12C2B">
      <w:pPr>
        <w:numPr>
          <w:ilvl w:val="0"/>
          <w:numId w:val="9"/>
        </w:numPr>
        <w:tabs>
          <w:tab w:val="center" w:pos="900"/>
        </w:tabs>
        <w:rPr>
          <w:color w:val="231F20"/>
          <w:sz w:val="20"/>
          <w:szCs w:val="20"/>
        </w:rPr>
      </w:pPr>
      <w:r w:rsidRPr="004E1653">
        <w:rPr>
          <w:sz w:val="20"/>
          <w:szCs w:val="20"/>
        </w:rPr>
        <w:t xml:space="preserve">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4E1653">
          <w:rPr>
            <w:sz w:val="20"/>
            <w:szCs w:val="20"/>
          </w:rPr>
          <w:t>1993 г</w:t>
        </w:r>
      </w:smartTag>
      <w:r w:rsidRPr="004E1653">
        <w:rPr>
          <w:sz w:val="20"/>
          <w:szCs w:val="20"/>
        </w:rPr>
        <w:t xml:space="preserve">. </w:t>
      </w:r>
    </w:p>
    <w:p w:rsidR="00B12C2B" w:rsidRPr="00B12C2B" w:rsidRDefault="00B12C2B" w:rsidP="00B12C2B">
      <w:pPr>
        <w:numPr>
          <w:ilvl w:val="0"/>
          <w:numId w:val="9"/>
        </w:numPr>
        <w:tabs>
          <w:tab w:val="center" w:pos="900"/>
        </w:tabs>
        <w:rPr>
          <w:color w:val="231F20"/>
          <w:sz w:val="20"/>
          <w:szCs w:val="20"/>
        </w:rPr>
      </w:pPr>
      <w:r>
        <w:rPr>
          <w:sz w:val="20"/>
          <w:szCs w:val="20"/>
        </w:rPr>
        <w:t>Внутренняя и внешняя политика В.В. Путина.</w:t>
      </w:r>
    </w:p>
    <w:p w:rsidR="001A6B2E" w:rsidRPr="00481EA2" w:rsidRDefault="00B12C2B" w:rsidP="00821B8D">
      <w:pPr>
        <w:numPr>
          <w:ilvl w:val="0"/>
          <w:numId w:val="9"/>
        </w:numPr>
        <w:tabs>
          <w:tab w:val="center" w:pos="900"/>
        </w:tabs>
        <w:rPr>
          <w:sz w:val="20"/>
          <w:szCs w:val="20"/>
        </w:rPr>
      </w:pPr>
      <w:r>
        <w:rPr>
          <w:sz w:val="20"/>
          <w:szCs w:val="20"/>
        </w:rPr>
        <w:t xml:space="preserve">Россия в начале </w:t>
      </w:r>
      <w:r>
        <w:rPr>
          <w:sz w:val="20"/>
          <w:szCs w:val="20"/>
          <w:lang w:val="en-US"/>
        </w:rPr>
        <w:t>XXI</w:t>
      </w:r>
      <w:r>
        <w:rPr>
          <w:sz w:val="20"/>
          <w:szCs w:val="20"/>
        </w:rPr>
        <w:t xml:space="preserve"> века: политика, экономика и культура.</w:t>
      </w:r>
    </w:p>
    <w:p w:rsidR="001A6B2E" w:rsidRPr="00481EA2" w:rsidRDefault="001A6B2E" w:rsidP="001A6B2E">
      <w:pPr>
        <w:rPr>
          <w:sz w:val="20"/>
          <w:szCs w:val="20"/>
        </w:rPr>
      </w:pPr>
    </w:p>
    <w:p w:rsidR="00675CC2" w:rsidRDefault="00675CC2" w:rsidP="001460EF">
      <w:pPr>
        <w:spacing w:line="360" w:lineRule="auto"/>
        <w:jc w:val="center"/>
      </w:pPr>
      <w:bookmarkStart w:id="0" w:name="_GoBack"/>
      <w:bookmarkEnd w:id="0"/>
    </w:p>
    <w:sectPr w:rsidR="00675CC2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43" w:rsidRDefault="00290F43">
      <w:r>
        <w:separator/>
      </w:r>
    </w:p>
  </w:endnote>
  <w:endnote w:type="continuationSeparator" w:id="0">
    <w:p w:rsidR="00290F43" w:rsidRDefault="0029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43" w:rsidRDefault="00290F43">
      <w:r>
        <w:separator/>
      </w:r>
    </w:p>
  </w:footnote>
  <w:footnote w:type="continuationSeparator" w:id="0">
    <w:p w:rsidR="00290F43" w:rsidRDefault="0029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43" w:rsidRDefault="00290F43" w:rsidP="00C06A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0F43" w:rsidRDefault="00290F43" w:rsidP="008656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F135A"/>
    <w:multiLevelType w:val="multilevel"/>
    <w:tmpl w:val="17B2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A4FA7"/>
    <w:multiLevelType w:val="hybridMultilevel"/>
    <w:tmpl w:val="144CFB6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055382C"/>
    <w:multiLevelType w:val="hybridMultilevel"/>
    <w:tmpl w:val="293C5610"/>
    <w:lvl w:ilvl="0" w:tplc="A89E6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F6571"/>
    <w:multiLevelType w:val="hybridMultilevel"/>
    <w:tmpl w:val="1A22E780"/>
    <w:lvl w:ilvl="0" w:tplc="1A267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D001A4"/>
    <w:multiLevelType w:val="hybridMultilevel"/>
    <w:tmpl w:val="15D62C58"/>
    <w:lvl w:ilvl="0" w:tplc="699634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3FC7402"/>
    <w:multiLevelType w:val="hybridMultilevel"/>
    <w:tmpl w:val="5EF673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FF567D0"/>
    <w:multiLevelType w:val="hybridMultilevel"/>
    <w:tmpl w:val="B7EC4DF0"/>
    <w:lvl w:ilvl="0" w:tplc="699634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7457C4"/>
    <w:multiLevelType w:val="hybridMultilevel"/>
    <w:tmpl w:val="354C1F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BBE6DF1"/>
    <w:multiLevelType w:val="hybridMultilevel"/>
    <w:tmpl w:val="E87C6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03D"/>
    <w:rsid w:val="001460EF"/>
    <w:rsid w:val="001A260C"/>
    <w:rsid w:val="001A6B2E"/>
    <w:rsid w:val="001E3CAD"/>
    <w:rsid w:val="0026519C"/>
    <w:rsid w:val="00290F43"/>
    <w:rsid w:val="002A346A"/>
    <w:rsid w:val="00371D1E"/>
    <w:rsid w:val="00395874"/>
    <w:rsid w:val="004513CB"/>
    <w:rsid w:val="004F3389"/>
    <w:rsid w:val="004F6779"/>
    <w:rsid w:val="00510034"/>
    <w:rsid w:val="00576AFE"/>
    <w:rsid w:val="00642B5D"/>
    <w:rsid w:val="00675CC2"/>
    <w:rsid w:val="006C17D9"/>
    <w:rsid w:val="00777BD6"/>
    <w:rsid w:val="00821B8D"/>
    <w:rsid w:val="008656F2"/>
    <w:rsid w:val="00900EDD"/>
    <w:rsid w:val="00957DD2"/>
    <w:rsid w:val="009A03A5"/>
    <w:rsid w:val="009E50DE"/>
    <w:rsid w:val="00B01C9A"/>
    <w:rsid w:val="00B12C2B"/>
    <w:rsid w:val="00B92179"/>
    <w:rsid w:val="00BB2DC4"/>
    <w:rsid w:val="00BF103D"/>
    <w:rsid w:val="00C06A30"/>
    <w:rsid w:val="00C431B0"/>
    <w:rsid w:val="00CE4D2D"/>
    <w:rsid w:val="00D07410"/>
    <w:rsid w:val="00D65455"/>
    <w:rsid w:val="00D749AE"/>
    <w:rsid w:val="00DB1120"/>
    <w:rsid w:val="00E105F3"/>
    <w:rsid w:val="00E454F3"/>
    <w:rsid w:val="00EF2298"/>
    <w:rsid w:val="00F0718A"/>
    <w:rsid w:val="00F10E6C"/>
    <w:rsid w:val="00F20BBB"/>
    <w:rsid w:val="00F9110A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4223C-1152-4346-8095-1A476666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1A6B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56F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656F2"/>
  </w:style>
  <w:style w:type="paragraph" w:styleId="a5">
    <w:name w:val="footer"/>
    <w:basedOn w:val="a"/>
    <w:rsid w:val="008656F2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BB2DC4"/>
    <w:pPr>
      <w:jc w:val="both"/>
    </w:pPr>
    <w:rPr>
      <w:szCs w:val="20"/>
    </w:rPr>
  </w:style>
  <w:style w:type="paragraph" w:styleId="30">
    <w:name w:val="Body Text Indent 3"/>
    <w:basedOn w:val="a"/>
    <w:rsid w:val="00BB2DC4"/>
    <w:pPr>
      <w:ind w:firstLine="720"/>
      <w:jc w:val="both"/>
    </w:pPr>
    <w:rPr>
      <w:sz w:val="28"/>
      <w:szCs w:val="20"/>
    </w:rPr>
  </w:style>
  <w:style w:type="paragraph" w:styleId="a6">
    <w:name w:val="Body Text Indent"/>
    <w:basedOn w:val="a"/>
    <w:rsid w:val="00675CC2"/>
    <w:pPr>
      <w:spacing w:after="120"/>
      <w:ind w:left="283"/>
    </w:pPr>
  </w:style>
  <w:style w:type="paragraph" w:customStyle="1" w:styleId="p">
    <w:name w:val="p"/>
    <w:basedOn w:val="a"/>
    <w:rsid w:val="006C17D9"/>
    <w:pPr>
      <w:spacing w:before="100" w:beforeAutospacing="1" w:after="100" w:afterAutospacing="1"/>
    </w:pPr>
  </w:style>
  <w:style w:type="paragraph" w:styleId="a7">
    <w:name w:val="Body Text"/>
    <w:basedOn w:val="a"/>
    <w:rsid w:val="00E105F3"/>
    <w:pPr>
      <w:spacing w:after="120"/>
    </w:pPr>
  </w:style>
  <w:style w:type="character" w:styleId="a8">
    <w:name w:val="Hyperlink"/>
    <w:basedOn w:val="a0"/>
    <w:rsid w:val="00E105F3"/>
    <w:rPr>
      <w:color w:val="0000FF"/>
      <w:u w:val="single"/>
    </w:rPr>
  </w:style>
  <w:style w:type="paragraph" w:styleId="a9">
    <w:name w:val="footnote text"/>
    <w:basedOn w:val="a"/>
    <w:semiHidden/>
    <w:rsid w:val="00F071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Преподаватель – Т</vt:lpstr>
    </vt:vector>
  </TitlesOfParts>
  <Company/>
  <LinksUpToDate>false</LinksUpToDate>
  <CharactersWithSpaces>7021</CharactersWithSpaces>
  <SharedDoc>false</SharedDoc>
  <HLinks>
    <vt:vector size="6" baseType="variant">
      <vt:variant>
        <vt:i4>7405614</vt:i4>
      </vt:variant>
      <vt:variant>
        <vt:i4>0</vt:i4>
      </vt:variant>
      <vt:variant>
        <vt:i4>0</vt:i4>
      </vt:variant>
      <vt:variant>
        <vt:i4>5</vt:i4>
      </vt:variant>
      <vt:variant>
        <vt:lpwstr>http://www.gpntb.ru/win/search/help/el-cat.html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Преподаватель – Т</dc:title>
  <dc:subject/>
  <dc:creator>SSU</dc:creator>
  <cp:keywords/>
  <dc:description/>
  <cp:lastModifiedBy>Irina</cp:lastModifiedBy>
  <cp:revision>2</cp:revision>
  <dcterms:created xsi:type="dcterms:W3CDTF">2014-07-20T08:39:00Z</dcterms:created>
  <dcterms:modified xsi:type="dcterms:W3CDTF">2014-07-20T08:39:00Z</dcterms:modified>
</cp:coreProperties>
</file>