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Денежное обращение и денежная система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                     Понятие денежного обращения.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                   Наличное и безналичное обращение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Сменяя форму  стоимости  (товар  на  деньги,  деньги  на  товар),  деньги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находятся в постоянном движении между тремя субъектами: физическими  лицами,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хозяйствующими субъектами и органами государственной власти. Движение  денег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при  выполнении  ими  своих  функций  в  наличной   и   безналичной   формах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представляет собой денежное обращение.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Общественное разделение труда и развитие товарного производства  являются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объективной основой  денежного  обращения.  Образование  общенациональных  и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мировых рынков при капитализме  дало  новый  толчок  дальнейшему  расширению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денежного  оборота.  Деньги  обслуживают  обмен  совокупного   общественного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продукта, в том числе кругооборот капитала,  обращение  товаров  и  оказание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услуг,  движение  ссудного  и  фиктивного  капитала  и   доходов   различных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социальных групп.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Началу движения денег  предшествует  их  концентрация  у  субъектов.  Они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сосредоточиваются в  кошельках  населения,  в  кассах  юридических  лиц,  на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счетах в  кредитных  учреждениях,  в  казне  государства.  Чтобы  зародилось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движение денег, необходимо возникновение потребности в деньгах  у  одной  из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двух сторон. Спрос на деньги  возникает  при  осуществлении  сделок,  деньги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нужны для обращения, платежей за товары  и  услуги.  Их  объем  определяется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номинальным  валовым  внутренним  продуктом.  Чем  больше   общая   денежная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стоимость товаров  и  услуг,  тем  больше  требуется  денег  для  заключения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сделок. Спрос на деньги предъявляют и для накопления,  которое  выступает  в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разных формах: вкладах в кредитных учреждениях, ценных бумагах,  официальных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государственных запасах.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Денежное обращение осуществляется в двух формах: наличной и безналичной.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Нлично-денежное обращение — движение наличных денег в сфере  обращения  и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выполнение  ими  двух  функций  (средства  платежа  и  средства  обращения).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Наличные деньги используются: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для кругооборота товаров и услуг;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для расчетов, не связанных непосредственно с движением товаров и услуг, а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именно: расчетов по выплате заработной платы, премий,  пособий,  пенсий;  по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выплате страховых возмещении по договорам  страхования;  при  оплате  ценных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бумаг и выплат по ним дохода; по платежам населения за  коммунальные  услуги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и др.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Налично-денежный оборот включает движение всей налично-денежной массы  за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определенный период времени между населением и  юридическими  лицами,  между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физическими  лицами,  между  юридическими   лицами,   между   населением   и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государственными органами,  между  юридическими  лицами  и  государственными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органами.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Налично-денежное движение осуществляется с помощью различных видов денег: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банкнот,  металлических  монет,  других  кредитных  инструментов  (векселей,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банковских векселей, чеков,  кредитных  карточек).  Эмиссию  наличных  денег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осуществляет центральный (как правило, государственный) банк.  Он  выпускает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наличные деньги в обращение и изымает их, если они пришли  в  негодность,  а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также заменяет деньги на новые образцы купюр и монет.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В России в связи  с  огромным  расширением  налично-денежного  оборота  в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последние несколько лет[1] предприняты попытки  ограничить  для  юридических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лиц этот оборот.  Для  хозяйствующих  субъектов  установлен  лимит  наличных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денег. Ежедневно они  подсчитывают  все  поступившие  и  выданные  деньги  и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зачисляют их  в  оборотную  кассу.  Если  остаток  денег  в  конце  превысит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установленный лимит, то сумма сверх лимита  зачисляется  в  резервный  фонд.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Однако на практике эти и другие ограничения действуют еще слабо.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Безналичное обращение — движение стоимости без  участия  наличных  денег: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перечисление денежных средств по счетам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кредитных учреждении, зачет взаимных требовании. Развитие кредитной  системы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и  появление  средств  клиентов  на  счетах  в  банках  и  других  кредитных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учреждении привели к возникновению такого обращения.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Безналичное обращение осуществляется с помощью чеков, векселей, кредитных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карточек и других кредитных инструментов.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Безналичный денежный оборот охватывает расчеты между: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предприятиями, учреждениями,  организациями  разных  форм  собственности,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имеющими счета в кредитных учреждениях;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юридическими лицами и кредитными учреждениями  по  получению  и  возврату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кредита;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юридическими лицами и населением по выплате заработной платы, доходов  по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ценным бумагам;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физическими и юридическими лицами с казной государства по оплате налогов,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сборов и других обязательных платежей, а также получению бюджетных средств.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Размер безналичного оборота зависит от объема товаров  в  стране,  уровня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цен,   звенности   расчетов,   а   также   размера    распределительных    и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перераспределительных отношений, осуществляемых  через  финансовую  систему.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Безналичное  обращение  имеет  важное  экономическое  значение  в  ускорении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оборачиваемости  оборотных  средств,  сокращении  наличных  денег,  снижении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издержек обращения-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В Российской федерации форма безналичных расчетов определяется  правилами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Банка России, действующими в соответствии с  законодательством.  Определено,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что расчеты предприятий всех форм собственности по  своим  обязательствам  с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другими предприятиями, а также между юридическими лицами  и  физическими  за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товарно-материальные  ценности  производятся,  как  правило,  в  безналичном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порядке через учреждения банка.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В  зависимости  от  экономического  содержания   различают   две   группы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безналичного обращения: по товарным операциям и финансовым обязательствам.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К первой группе относятся безналичные расчеты  за  товары  и  услуги,  ко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второй — платежи в бюджет (налог на прибыль, налог на добавленную  стоимость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и другие обязательные платежи) ч внебюджетные  фонды,  погашение  банковских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ссуд, уплата процентов за кредит, расчеты со страховыми компаниями.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Между налично-денежным и безналичным обращением существуют взаимосвязь  и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взаимозависимость: деньги постоянно переходят из  одной  сферы  обращения  в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другую, наличные деньги меняют форму  на  счета  в  кредитном  учреждении  и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обратно. Безналичный оборот возникает при внесении наличных денег на счет  в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кредитном учреждении, следовательно,  безналичное  обращение  немыслимо  при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отсутствии наличного. Одновременно наличные деньги появляются у клиента  при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снятии их со счета в кредитном учреждении.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Таким образом, наличное и безналичное обращение образует  общий  денежный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оборот страны, в котором действуют единые деньги одного наименования.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                      Закон денежного обращения.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               Денежная масса и скорость обращения денег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Товарно-денежные отношения требуют  определенного  количества  денег  для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обращения.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  Закон  денежного  обращения,  открытый  Карлом  Марксом,  устанавливает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количество денег, нужное для выполнения ими  функций  средства  обращения  и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средства платежа.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Количество денег, потребное для выполнения  функций  денег  как  средства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обращения, зависит от трех факторов: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количества проданных на рынке товаров и услуг (связь прямая);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уровня цен товаров и тарифов (связь прямая);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скорости обращения денег (связь обратная).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Вес факторы  определяются  условиями  производства.  Чем  больше  развито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общественное разделение труда, тем больше объем продаваемых товаров и  услуг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на рынке; чем выше уровень  производительности  труда,  тем  ниже  стоимость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товаров и услуг и цены. Формула в этом случае такова: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Скорость обращения денег определяется числом оборотов денежной единицы за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известный период, так как  одни  и  те  же  деньги  в  течение  определенною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периода постоянно переходят их рук к  руки,  обслуживая  продажу  товаров  и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оказание услуг.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При  функционировании  золотых  денег  их  количество  поддерживалось  на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необходимом  уровне  стихийно,  поскольку  регулятором  выступала   функция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сокровища. Эта функция устанавливала  сравнительно  правильное  соотношение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между денежной массой и товарами, необходимыми для обращения. Лишние деньги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в обращении исключались, они уходили в сокровище. При росте товарной  массы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деньги возвращались из сокровищ.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С появлением функции денег как средства платежа  общее  количество  денег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должно уменьшиться. Кредит оказывает обратное влияние на количество  денег.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Такое уменьшение вызывается погашением путем взаимного зачета  определенной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части долговых требований и обязательств. Количество денег для обращения  и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платежа определяется следующими условиями: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общим объемом обращающихся товаров и услуг (зависимость прямая);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уровнем товарных цен и тарифов на услуги (зависимость  прямая,  поскольку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чем выше цены, тем больше требуется денег);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степенью развития безналичных расчетов (связь обратная);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скоростью обращения денег, в том числе кредитных денег (связь обратная).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Таким  образом,  закон,  определяющий  количество  денег   в   обращении,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приобретает следующий вид.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При металлическом  обращении  количество  денег  стихийно  регулировалось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функцией  сокровища,  т.е.  денежная  масса  увеличивалась  и   сокращалась,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свободно приспосабливаясь к потребностям товарного производства,  количество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денег всегда сохранялось на требуемом уровне. Это обеспечивало  устойчивость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денежного обращения.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При  отсутствии  золотого  стандарта  стал  действовать  закон   бумажно-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денежного обращения, в соответствии с которым  количество  знаков  стоимости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приравнивалось  к  оценочному  количеству  золотых  денег,   потребных   для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обращения.  При  таком  положении  стабильность  денег  пошатнулась,   стало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возможным их обесценение.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Ныне в условиях демонетизации  золота,  т.е.  утраты  им  своих  денежных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функций, закон денежного обращении претерпел модификацию. Теперь уже  нельзя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оценить количество денег с точки зрения  даже  приблизительного  их  расчета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через золото. Оно ушло  из  обращения  и  не  выполняет  функции  не  только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средства обращения и средства платежа, но и меры стоимости.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Мерой  стоимости  товаров  и  услуг  стал  денежный  капитал,  измеряющий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стоимости не на рынке при обмене путем приравнивания товара к деньгам,  а  в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процессе  производства  —  товара  к   товару.   Следовательно,   количество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неразменных кредитных денег должно определяться стоимостью всех ценностей  в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стране через денежный капитал. Стихийный регулятор общей величины денег  при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господстве кредитных денег отсутствует. Отсюда вытекает роль  государства  в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регулировании  денежного  обращения.  Эмиссия  кредитных  денег  без   учета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реальной стоимости произведенных  товаров  и  оказанных  услуг  в  стране  в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процессе производства, распределения и обмена неизбежно вызовет  их  излишек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и в конечном счете приведет к обесценению денежной единицы. Главное  условие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стабильности денежной единицы страны — соответствие потребности хозяйства  в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деньгах фактическому поступлению их в наличный и безналичный оборот.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Денежная масса —  совокупность  покупательных,  платежных  и  накопленных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средств, обслуживающая экономические  связи  и  принадлежащая  физическим  и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юридическим  лицам,  а  также   государству.   Это   важный   количественный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показатель движения денег.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С развитием форм товарного обмена и платежно-расчетных отношений состав и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структура денежной массы претерпели значительные изменения. В начале  XX  в.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при золотом обращении структура  денежной  массы  была  в  развитых  странах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такова: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золотые монеты составляли 40%, банкноты и другие кредитные деньги  —  50%  и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остатки на счетах в кредитных учреждениях —  10%;  накануне  Первой  мировой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войны —  соответственно  15,  22  и  67%.  Уход  золотых  денег  сначала  из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внутреннего оборота, а затем  из  внешнего  внес  качественные  изменения  в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структуру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денежной  массы.  Действительные  деньги  (золотые)  полностью  исчезли   из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обращения, господствующее положение  заняли  неразменные  кредитные  деньги,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которые стали выступать в наличной и безналичной формах.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Для  анализа  изменений  движения  денег  на  определенную  дату   и   за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определенный период в финансовой статистике  стали  использовать  сначала  и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экономически развитых странах, а затем и в нашей  стране  денежные  агрегаты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М0, М1, М2, М3, М4.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•  Агрегат  М0  включает   наличные   деньги   в   обращении:   банкноты,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металлические   монеты,   казначейские   билеты   (в   некоторых   странах).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Металлические  монеты,  составляющие  незначительную  долю   наличности   (в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развитых странах 2—3%), дают  возможность  лицам  совершать  мелкие  сделки.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Обычно эти монеты чеканятся из дешевых металлов. Реальная  стоимость  монеты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значительно ниже номинальной, чтобы  не  допустить  их  переплавку  в  целях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прибыльной продажи в виде слитков.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Казначейские билеты — бумажные  деньги,  эмиссии  которых  осуществляются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казначейством. Бумажные деньги ныне функционируют в слабо развитых  странах.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Например, в Республике Джибути в  обращении  находятся  казначейские  билеты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(достоинством  500,  5000,  1000  франков)   и   монеты,   эмиссии   которых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осуществляется казначейством; казначейские билеты и монеты  функционируют  и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в Королевстве Тонга.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Преобладающая роль принадлежит банкнотам.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• Агрегат М1 состоит из агрегата М0 и средств на текущих  счетах  банков.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Средства на счетах могут использоваться для платежей  в  безналичной  форме,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через трансформацию в наличные деньги и без перевода на  другие  счета.  Для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расчетов с помощью средств на этих счетах их владельцы выписывают  платежные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поручения (преобладающая форма расчетов в российской экономике) либо чеки  и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аккредитивы. Именно агрегат М1 обслуживает операции по  реализации  валового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внутреннего продукта (ВВП), распределению и перераспределению  национального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дохода, накоплению и потреблению.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• Агрегат М2 содержит агрегат М1, срочные  и  сберегательные  депозиты  в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коммерческих банках, а также краткосрочные  государственные  ценные  бумаги.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Последние  не   функционируют   как   средство   обращения,   однако   могут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превратиться в наличные деньги или чековые счета. Сберегательные депозиты  в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коммерческих банках изымаются в любое  время  и  превращаются  в  наличность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Срочные депозиты доступны вкладчику только по истечении определенного  срока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и,  следовательно,  обладают  меньшей   ликвидностью,   чем   сберегательные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депозиты. В США агрегат М2 включает: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М1  —  23%(в  том  числе  наличные  деньги  7%  и   чековые   вклады   19%),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сберегательные и срочные депозиты — 74%.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•  Агрегат  М3  содержит   агрегат   М2   ,   сберегательные   вклады   в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специализированных   кредитных   учреждениях,   а   также   ценные   бумаги,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обращающиеся  на  денежном  рынке,  в  том   числе   коммерческие   векселя,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выписываемые предприятиями. Эта часть средств, вложенная  в  ценные  бумаги,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создается не банковской системой, но находится под ее  контролем,  поскольку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превращение векселя в средство платежа требует, как правило, акцепта  банка,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т.е. гарантии его оплаты банком в случае неплатежеспособности эмитента.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• Агрегат М4 равен агрегату М3 плюс различные формы депозитов в кредитных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учреждениях.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Между агрегатами необходимо равновесие,  в  противном  случае  происходит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нарушение  денежного  обращения.  Практика  подсказывает,   что   равновесие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наступает при М2 &gt; М1; оно укрепляется при М2 + М3 &gt; М1.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В  этом  случае  денежный  капитал  переходит  из  наличного  оборота   в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безналичный. При нарушении такого соотношения между  агрегатами  в  денежном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обращении начинаются осложнения: нехватка денежных знаков, рост цен и др.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Для  определения  денежной  массы  страны  используют  разное  количество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агрегатов (например, США — четыре, Франция —  два).  В  России  для  расчета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совокупной денежной массы применяют  агрегаты  М0,  М1,  М2  М3  К  денежным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агрегатам относят; М0  —  наличные  деньги  в  обращении;  М1,  кроме  М0  —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средства предприятий на расчетных, текущих,  специальных  счетах  в  банках,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депозиты  населения  в  сберегательных  банках  до  востребования,  средства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страховых компаний; М2; равняется  М1  плюс  срочные  депозиты  населения  в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сберегательных  банках,  в  том  числе  компенсация;  М3  состоит  из  М2  и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сертификатов, облигаций государственного займа.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К началу 1994 г. структура совокупной денежной массы Российской федерации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имела следующий состав: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М0 - 29,8%; М1(без М0) - 66,71%; М2 (без М1,) - 3,1%;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М3 (без М2) - 0,5%.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Данные свидетельствуют, что почти  треть  денежной  массы  приходится  на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наличные деньги. Причем этот  денежный  агрегат  за  последние  четыре  года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резко увеличился. Рост наличных денег, которые обслуживают  население,  а  в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современных условиях к ним часто прибегают юридические  лица,  вызывает  не-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хватку денег в стране. Переход денег из  безналичного  оборота  и  наличный—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результат жесткой финансовой политики и  ведет  к  расширению  уклонения  от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уплаты налогов. Кроме того, сокращение безналичного оборота  свидетельствует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о  снижении  возможности  государства  влиять  на   реальные   хозяйственные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процессы.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Совокупный объем  денежной  массы  (денежный  агрегат  М2)   увеличивался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быстрыми  темпами,  о  чем  свидетельствуют  следующие  данные   (на   конец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соответствующего года): в 1992 г. — 7,14 трлн. руб.; 1993 г. —  36,72  трлн.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рубл. и в 1994 г. — 106,4 трлн.руб.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На денежную массу влияют два фактора:  количество  денег  и  скорость  их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оборота.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Количество денежной массы определяется государством  —  эмитентом  денег,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его  законодательной  властью.   Рост   эмиссии   обусловлен   потребностями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товарного  оборота  и  государства.  В  России  главная  причина  увеличения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денежной  массы  —  государство,  огромный  дефицит  федерального   бюджета,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который в значительной степени погашался в течение 1992 — 1994 гг.  выпуском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денег в обращение. Товарный оборот в то же время в реальном  выражении  даже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сократился из-за падения темпов производства.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Другой фактор, влияющий на денежную массу, —  скорость  обращения  денег,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т.е.  их  интенсивное  движение  при  выполнении  ими  функций  обращения  и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платежа. Для расчета этого показателя используют  косвенные  методы,  в  том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числе: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• скорость движения денег в кругообороте стоимости общественного продукта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или кругообороте доходов определяется как отношение: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      Валовой национальный продукт, или национальный доход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      Денежная масса (агрегаты М1 или М2 )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Этот показатель свидетельствует  о  связи  между  денежным  обращением  и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процессами экономического развития;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• оборачиваемость денег в платежном обороте определяется отношением: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       Сумма денег на банковских счетах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       Среднегодовая величина денежной массы в обращении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Этот  показатель  свидетельствует  о   скорости   безналичных   расчетов.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Применяются и другие показатели скорости оборота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денег.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На  скорость  обращения  денег  влияют  общеэкономические  факторы,  т.е.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циклическое развитие производства, темпы его роста, движение  цен,  а  также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денежные   (монетарные)   факторы,   т.е.   структура   платежного   оборота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(соотношение наличных и безналичных денег), развитие  кредитных  операций  и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взаимных расчетов, уровень процентных ставок за кредит на денежном рынке,  а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также  внедрение  компьютеров  для  операций  в  кредитных   учреждениях   и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использование электронных денег  в  расчетах.  Кроме  этих  общих  факторов,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скорость  обращения  денег  зависит  от   периодичности   выплаты   доходов,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равномерности расходования населением своих  средств,  уровня  сбережения  и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накопления.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Но так как скорость обращения денег  обратно  пропорциональна  количеству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денег в обращении,  ускорение  их  оборачиваемости  означает  рост  денежной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массы. Увеличенная денежная масса при том  же  объеме  товаров  и  услуг  на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рынке ведет к обесценению, денег, т.е. в конечном итоге  является  одним  из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факторов инфляционного процесса.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                    Денежная система и ее элементы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Денежная система — устройство денежного обращения в стране,  сложившееся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исторически   и   закрепленное    национальным    законодательством.    Она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сформировалась  в  XVI  —  XVII  вв.  с   возникновением   и   утверждением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капиталистического производства, а также  централизованного  государства  и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национального  рынка.  По  мере  развития  товарно-денежных   отношений   и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капиталистического производства денежная  система  претерпела  существенные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изменения.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В  зависимости  от  вида  денег  (деньги  как  товар,  выполняющий  роль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всеобщего эквивалента, или деньги как знак  стоимости)  различают  денежные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системы двух типов: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система металлического обращения, которая базируется  на  действительных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деньгах (серебряных, золотых), выполняющих все пять функций, а обращающиеся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банкноты беспрепятственно обмениваются на действительные деньги;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система бумажно-кредитного  обращения,  при  которой  действительные  деньги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вытеснены знаками стоимости, а в обращении находятся бумажные  (казначейские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векселя) либо кредитные деньги.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При  системе  металлического  денежного  обращения  выделяются  два  вида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денежных систем: биметаллизм и монометаллизм в зависимости от того,  сколько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металла  принято  в  качестве  всеобщего  эквивалента   и   базы   денежного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обращения.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• Биметаллизм — денежная система, при которой роль всеобщего  эквивалента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закреплена  за  двумя  металлами  (серебром  и  золотом).  Предусматривалась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свободная чеканка монет из двух металлов и их неограниченное  обращение.  На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рынке устанавливались две цены на один товар.  Эта  система  существовала  в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XVI — XVIII вв., а в ряде стран Западной Европы действовала и в ХX в.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Наличие  двух  металлов  в  роли   всеобщего   эквивалента   вступило   н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противоречие с природой денег как единого товара, осуществляющего  измерение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стоимости всех товаров. Эта система не обеспечивала  устойчивости  денежного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обращения,  поскольку  изменение  стоимости  одного  из  денежных   металлов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приводило  к  колебанию  цен  на  товары.  Развитие  капитализма,  требующее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стабильности денежной системы,  единого  всеобщего  эквивалента,  обусловило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переход к монометаллизму,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• Монометаллизм — денежная система, при которой один металл (серебро  или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золото) служит всеобщим эквивалентом. При этой системе функционируют  монеты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из одного благородного металла  и  знаки  стоимости,  разменные  на  монеты.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Серебряный монометаллизм существовал в  России  (1843  —  1852  гг.),  Индии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(1852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- 1893  гг.),  Нидерландах  (1847  -  1875  гг.),  Китае  (до  1935  г.).  В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большинстве  развитых  стран  в  конце  XIX  в.  биметаллизм  и   серебряный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монометаллизм сменился золотым монометаллизмом. В России  золотое  обращение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стало действовать с 1897 г.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• Различают три разновидности  золотого  монометаллизма:  золотомонетный,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золотослитковый и золотодевизный стандарты.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Золотомонетный стандарт, соответствующий периоду свободной конкуренции  и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развития  производства,  кредитной  системы  и  торговли,   характеризовался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золотым обращением,  свободной  чеканкой  монет,  беспрепятственным  обменом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банкнот на золото, не запрещенным движением  золота  между  странами.  Закон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денежного  обращения  действовал  автоматически.  Этот   стандарт   требовал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наличия  золотых  запасов  в  эмиссионных  центрах.  Первая  мировая  война,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потребовавшая  больших  военных  затрат,  вызвала  рост   дефицита   воюющих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государств и  привела  к  отмене  золотомонетного  стандарта  в  большинстве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стран.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После окончания Первой мировой войны вводятся  урезанные  формы  золотого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монометаллизма: -золотослитковый  стандарт  (Великобритания,  Франция),  при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котором банкноты обменивались на золотые слитки, и  золотодевизный  стандарт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(Германия,  Австрия,   Дания,   Норвегия   и   др.),при   котором   банкноты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обменивались на д е в и з  ы  (платежные  средства  в  иностранной  валюте),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разменные на золото. В результате мирового экономического  кризиса  (1929  —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1933  гг.)  были  ликвидированы  все   формы   золотого   монометаллизма   и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утвердилась система  обращения  бумажно-кредитных  денег,  не  разменных  на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действительные деньги.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Система бумажно-кредитных денег предусматривала господствующее  положение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банкнот, выпускаемых эмиссионным центром страны.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• В 1944 г. международная денежная система капитализма  сформировалась  в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рамках мировой валютной системы  на  валютно-финансовой  конференции  ООН  в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Бреттон-Вудсе (США). По форме Бреттон-Вудская денежная система  представляла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собой своеобразный межгосударственный золотодевизный стандарт.  Ее  главными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ориентирами являются: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золото  выполняло  функцию  мировых  денег,   оно   выступало   средством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окончательных расчетов между странами и всеобщим  воплощением  общественного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богатства;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кроме   золота   в   международном   платежном   обороте   использовались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национальная денежная единица США — доллар  и  английский  фунт  стерлингов,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имеющий более узкую сферу действия;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доллар США  обменивался  на  золото  в  Казначействе  США  по  официально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установленному соотношению, если он представлялся (с 1934  г.)  центральными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банками и правительственными учреждениями стран. Цена  золота  на  свободных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рынках  складывалась  на  базе  официальной  цены  США  и  до  1968  г.   не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отклонялась от нее;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национальные денежные единицы  свободно  обменивались  через  центральные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банки на  доллары  и  между  собой  по  твердо  установленным  Международным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валютным фондом (МВФ)  соотношениям.  Все  обратимые  национальные  денежные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единицы  через  доллар  могли  превратиться  в  золото,   что   обеспечивало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многосторонние расчеты между странами.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В  связи  с  ослаблением  позиций  США  на  внешнем  рынке  в  результате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сокращения золотых запасов страны международная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денежная система, основанная на широком использовании  доллара  как  эталона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ценности всех денежных единиц, а 1971  —  1973  гг.  потерпела  банкротство: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доллар перестал быть единственной мировой резервной валютой; роль  резервных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валют стали выполнять марки ФРГ, японская иена,  а  также  СДР  и  ЭКЮ;  был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прекращен обмен с 1 августа 1971 г. доллара на золото;  отменена  официально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долларовая цена золота.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• На смену Бретгон-Вудской  денежной  системы  пришла  Ямайская  денежная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система, оформленная соглашением стран — членов МВФ в Кингстоне (о.  Ямайка)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в 1976 г. После ратификации странами этого соглашения в апреле 1978 г.  были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внесены изменения в устав  МВФ.  Новая  денежная  система  характеризовалась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следующими чертами: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а) мировыми деньгами объявлялись специальные права заимствования в МВФ  —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СДР, которые становились международной счетной единицей;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б) доллар США сохранял важное место в международных расчетах и в валютных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резервах других стран, а также продолжал играть  важную  роль  при  расчетах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условной стоимости СДР;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в)  юридически  была  завершена  демонетизация  золота;  утрата  золотом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денежных функций, отмена  его  официальной  цены.  Однако  золото  осталось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резервом государства и  используется  для  приобретения  ключевых  денежных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единиц других стран.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Современные  денежные  системы  зарубежных  стран,  несмотря   на   свои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особенности, имеют много  общих  черт.  Они  включают  следующие  элементы: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денежную единицу, масштаб цен, виды денег,  являющихся  законным  платежным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средством, эмиссионную  систему  и  государственный  аппарат  регулирования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денежного обращения.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• Денежная единица — это установленный в законодательном порядке денежный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знак, служащий для соизмерения и выражения цен всех товаров  и  услуг.  Она,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как правило, делится на мелкие пропорциональные части. В  большинстве  стран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действует десятичная система деления (I  доллар  США  равен  100  центам,  1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английский фунт стерлингов равен 100 пенсам)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• Масштаб цен  —  как  выбор  денежной  единицы  страны  и  как  средство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выражения стоимости товара через  весовое  содержание  денежного  металла  в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этой  выбранной  единице.  Последнее  определение  масштаба   цен   утратило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экономическое значение, поскольку  кредитные  деньги  не  имеют  собственной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стоимости и не могут быть выразителем стоимости других товаров.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• Виды денег, являющихся законными платежными средствами, — прежде  всего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это кредитные деньги и в первую очередь банкноты, разменная монета, а  также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бумажные деньга (казначейские билеты). Так,  в  США  в  обращении  находятся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банковские билеты в 100,50,20,10,5,2 и 1 доллар  (выпуск  500-долл.  и  выше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прекращен), казначейские ноты (билеты, выпускаемые Казначейством США) в  100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долл., а также серебряно-медные и медно-никелевые монеты  в  1  доллар,  50,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25, 10 и 1 цент.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В экономически развитых странах, как  правило,  государственные  бумажные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деньги (казначейские билеты) не выпускаются либо выпускаются в  ограниченных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количествах, тогда как в слаборазвитых странах они имеют достаточно  широкое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обращение. Так, в Индонезии обращаются банкноты  достоинством  10000,  5000,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1000, 500, 100 рупий казначейские билеты — 200, 100, 25, 10, 5 и 1  рупий  и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монеты — 100 50, 25, 10, 5, 2 и 1 сен (1 сен равен 0,01 рупии).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• Эмиссионная система — законодательно установленный  порядок  выпуска  и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обращения денежных знаков.  Эмиссионные  операции  (операции  по  выпуску  и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изъятию денег из обращения) I государствах осуществляют: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центральный (эмиссионный) банк, пользующийся монопольным  правом  выпуска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банковских  билетов  (банкнот),  составляющих  подавляющую  часть   налично-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денежного обращения;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казначейство   (государственный   исполнительный   орган),    выпускающий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мелкокупюрные  бумажно-денежные  знаки  (казначейские   билеты   и   монеты,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изготовленные из дешевых видов металла, на которые приходится около  10%  (в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развитых странах) общего выпуска наличных денег.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Эмиссия  банкнот  осуществляется   центральным   банком   тремя   путями: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предоставлением   кредитов   кредитным   учреждениям   в   форме   переучета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коммерческих векселей; кредитованием казны под  обеспечение  государственных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ценных бумаг; выпуском банкнот путем их обмена на иностранную валюту.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Государство,  стремясь  к  ослаблению  возможных  циклических   колебаний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экономических  процессов,  предпринимает  меры  к   регулированию   процесса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производства,  используя  денежную  и  кредитную  системы,   которые   тесно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взаимосвязаны, особенно в результате господства кредитных денег.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Во многих промышленно развитых странах под влиянием усиления  инфляции  и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нарастания кризисных явлений в экономике  в  середине  70-х  годов  получило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распространение таргетирование — установление  целевых  ориентиров  с  целью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регулирования прироста  денежной  массы  в  обращение  и  кредита.  которыми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должны руководствоваться центральные банки.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 Центральный банк по согласованию с государственными органами  определяет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сумму увеличения  денежной  массы,  ограничивая  ее  приростом  в  реальном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исчислении. Эта мера рассматривается как важная форма борьбы с инфляцией  и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обеспечения стабилизации экономики. В США таргетируются все четыре денежных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агрегата (М1, М2, М3, М4), во Франции — только агрегат М2. Однако  практика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показала слабую  эффективность  такой  формы  регулирования,  ибо  денежное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обращение находится под влиянием различных  экономических  факторов,  а  не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только объема денежно-кредитных операций.  В  связи  с  этим  в  80-е  годы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центральные банки ряда стран (Канады, Японии) отказались от таргетирования.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  Итак, современная денежная  система  зарубежных  стран  характеризуется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следующими основными чертами: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1)   отменой   официального   золотого   содержания   денежных    единиц,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демонетизацией золота;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2) переходом  к  не  разменным  на  золото  кредитным  деньгам,  немногим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отличающимся по своей природе от бумажных денег;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3) сохранением в денежном обороте некоторых стран  "наряду  с  кредитными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деньгами бумажных денег в форме казначейских билетов;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4)  выпуском  банкнот  в  обращение  в  порядке  кредитования  хозяйства,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государства, а также под прирост официальных золотых и валютных резервов;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5) развитием и преобладанием в денежном  обращении  безналичного  оборота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при одновременном сокращении наличного;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6) усилением государственного регулирования денежного обращения в связи с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постоянным  нарушением  основополагающего  принципа   денежной   системы   —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соответствия  количества  денег  объективным   потребностям   экономического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оборота, которое ведет к инфляционному процессу.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                 Денежная система Российской Федерации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Денежная  система  России  функционирует  в  соответствии  с  Федеральным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законом о Центральном  Банке  РФ  (Банке  России)  от  12  апреля  1995  г.,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определившим правовые ее основы.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Официальной денежной единицей в нашей стране  (валютой)  является  рубль.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Введение на территории РФ  других  денежных  единиц  запрещено.  Соотношение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между рублем  и  золотом  или  другими  драгоценными  металлами  Законом  не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установлено.  Официальный  курс  рубля  к  иностранным   денежным   единицам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определяется Центральным Банком РФ (ЦБР) и публикуется в печати.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Исключительным правом эмиссии наличных денег, организации их обращения  и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изъятия на территории РФ обладает Банк  России.  Он  отвечает  за  состояние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денежного   обращения   с   целью   поддержания   нормальной   экономической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деятельности в стране.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Видами денег, имеющими  законную  платежную  силу,  являются  банкноты  и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металлические монеты, которые обеспечиваются всеми активами Банка России,  в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том числе золотым  запасом,  государственными  ценными  бумагами,  резервами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кредитных учреждений, находящимися на счетах в ЦБР.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Образцы банкнот и монет утверждаются Банком России. Сообщение  о  выпуске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банкнот и монет новых образцов, а также их описание публикуются в  средствах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массовой информации. Они обязательны к приему по их нарицательной  стоимости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на всей территории страны и во всех видах платежей, а также  для  зачисления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на счета, во вклады и для перевода. Срок изъятия старых  банкнот  не  должен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быть, меньше одного года, но не более пяти лет. При  обмене  не  допускается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какое-либо ограничение сумм и субъектов  обмена.  Банкноты  и  монеты  могут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быть объявлены  по  закону  недействительными  (утратившими  силу  законного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платежного средства). Подделка и незаконное изготовление денег  преследуются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по закону.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На территории России функционируют наличные деньги (банкноты и монеты)  и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безналичные деньги (в виде средств на счетах  в  кредитных  учреждениях).  В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целях организации наличного денежного обращения на  территории  РФ  на  Банк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России возложены следующие обязанности: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прогнозирование и организация производства, перевозка и хранение  банкнот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и монет, а также создание их резервных фондов;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установление правил хранения, перевозки и инкассации наличных  денег  для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кредитных организаций;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определение признаков платежеспособности денежных знаков и порядка замены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поврежденных банкнот и монет, а также их уничтожения;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разработка порядка ведения кассовых операций для кредитных организаций.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Все  вопросы,  связанные  с  организацией  и  регулированием  безналичных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расчетов,  устанавливаются  Банком  России  в  соответствии  с   действующим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законодательством.  Он  определяет  правила,  формы,   сроки   и   стандарты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осуществления безналичных расчетов. В его обязанности входит  лицензирование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расчетных систем  кредитных  учреждений.  Законом  предусмотрен  общий  срок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безналичных расчетов не более двух операционных  дней  в  пределах  субъекта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Федерации и пяти дней в пределах РФ. В  качестве  платежных  документов  для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безналичных  расчетов  используются  платежные  поручения,  расчетные  чеки,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аккредитивы, платежные требования-поручения и  другие  платежные  документы,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утвержденные Банком России.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В связи с тем, что российская денежная  единица  —  рубль  по  закону  не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связана  с  денежным  металлом  (золотом),  фиксированный  его  масштаб  цен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отсутствует. Официальный масштаб цен рубля устанавливается государством.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Регулирование  денежного   обращения,   возлагаемое   на   Банк   России,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осуществляется в соответствии с  основными  направлениями  денежно-кредитной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политики, которая разрабатывается и утверждается  в  порядке,  установленном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банковским законодательством. Банк России, наделенный исключительным  правом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эмиссии денег, особо ответствен за поддержание равновесия в сфере  денежного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обращения. В  отличие  от  периода  существования  действительных  (золотых)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денег при бумажно-кредитном обращении, когда знаки стоимости  оторвались  от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металлической  основы,  Центральный  банк  должен   создавать   определенные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ограничения, сдерживающие эмиссию этих денег.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Используя   денежно-кредитную   политику   как   средство   регулирования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экономики, Центральный банк привлекает следующие инструменты: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ставки учетного процента (дисконтную политику);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нормы обязательных резервов кредитных учреждений;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операции на открытом рынке;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регламентацию экономических нормативов для кредитных учреждений и  другие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Для осуществления  кассового  обслуживания  кредитных  учреждений,  а  также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других юридических лиц на территории РФ создаются  расчетно-кассовые  центры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при территориальных главных управлениях Банка России. Эти  центры  формируют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оборотную кассу по приему и выдаче наличных денег, а также  резервные  фонды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денежных банковских билетов и  монет.  Резервные  фонды  представляют  собой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запасы нс выпущенных в обращение банкнот и монет в хранилищах  ЦБР  и  имеют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важное значение для организации и централизованного  регулирования  кассовых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ресурсов. Остаток наличных денег  в  оборотной  кассе  лимитируется,  и  при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превышении установленного  лимита  излишки  денег  передаются  из  оборотной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кассы в резервные фонды.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Резервные фонды банкнот и монет создаются по распоряжению  Банка  России,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который устанавливает их величину исходя из размера оборотной кассы,  объема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налично-денежного  оборота,  условий  хранения.  Объективная  потребность  в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резервных фондах обусловлена: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необходимостью удовлетворить нужды экономики в наличных деньгах;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обновлением денежной массы в обращении в связи с пришедшими в  негодность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деньгами;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поддержанием обязательного покупюрного состава денежной массы в целом по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стране и регионам;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сокращением расходов на перевозку и хранение денежных знаков.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 xml:space="preserve">   Наличные деньги выпускаются в обращение на основе эмиссионного разрешения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—  документа,  дающего  право  ЦБР  подкреплять  оборотную  кассу  за   счет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резервных  фондов  денежных  банкнот  и  монет.   Этот   документ   выдается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Правлением Банка России в пределах эмиссионной директивы,  т.е.  предельного</w:t>
      </w:r>
    </w:p>
    <w:p w:rsidR="00031EFD" w:rsidRPr="00031EFD" w:rsidRDefault="00031EFD" w:rsidP="0003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333333"/>
          <w:sz w:val="20"/>
          <w:szCs w:val="20"/>
        </w:rPr>
      </w:pPr>
      <w:r w:rsidRPr="00031EFD">
        <w:rPr>
          <w:rFonts w:ascii="Courier New" w:hAnsi="Courier New" w:cs="Courier New"/>
          <w:color w:val="333333"/>
          <w:sz w:val="20"/>
          <w:szCs w:val="20"/>
        </w:rPr>
        <w:t>размера выпуска денег в обращение, установленного Правительством РФ.</w:t>
      </w:r>
    </w:p>
    <w:p w:rsidR="00315D70" w:rsidRDefault="00315D70">
      <w:bookmarkStart w:id="0" w:name="_GoBack"/>
      <w:bookmarkEnd w:id="0"/>
    </w:p>
    <w:sectPr w:rsidR="00315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EFD"/>
    <w:rsid w:val="00031EFD"/>
    <w:rsid w:val="002E259C"/>
    <w:rsid w:val="00315D70"/>
    <w:rsid w:val="00B9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12D0A-3F6E-4542-8591-689C3870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31E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rsid w:val="00031EF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5710</Words>
  <Characters>32549</Characters>
  <Application>Microsoft Office Word</Application>
  <DocSecurity>0</DocSecurity>
  <Lines>271</Lines>
  <Paragraphs>76</Paragraphs>
  <ScaleCrop>false</ScaleCrop>
  <Company/>
  <LinksUpToDate>false</LinksUpToDate>
  <CharactersWithSpaces>38183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Irina</cp:lastModifiedBy>
  <cp:revision>2</cp:revision>
  <dcterms:created xsi:type="dcterms:W3CDTF">2014-07-18T20:24:00Z</dcterms:created>
  <dcterms:modified xsi:type="dcterms:W3CDTF">2014-07-18T20:24:00Z</dcterms:modified>
</cp:coreProperties>
</file>