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95" w:rsidRPr="00C96FA4" w:rsidRDefault="00DD0695" w:rsidP="00C96FA4">
      <w:pPr>
        <w:spacing w:line="360" w:lineRule="auto"/>
        <w:ind w:firstLine="709"/>
        <w:jc w:val="center"/>
        <w:rPr>
          <w:sz w:val="28"/>
          <w:szCs w:val="32"/>
          <w:lang w:val="uk-UA"/>
        </w:rPr>
      </w:pPr>
      <w:r w:rsidRPr="00C96FA4">
        <w:rPr>
          <w:sz w:val="28"/>
          <w:szCs w:val="32"/>
          <w:lang w:val="uk-UA"/>
        </w:rPr>
        <w:t>МІНІСТЕРСТВО АГРАРНОЇ ПОЛІТИКИ УКРАЇНИ</w:t>
      </w:r>
    </w:p>
    <w:p w:rsidR="00DD0695" w:rsidRPr="00C96FA4" w:rsidRDefault="00DD0695" w:rsidP="00C96FA4">
      <w:pPr>
        <w:spacing w:line="360" w:lineRule="auto"/>
        <w:ind w:firstLine="709"/>
        <w:jc w:val="center"/>
        <w:rPr>
          <w:sz w:val="28"/>
          <w:szCs w:val="32"/>
          <w:lang w:val="uk-UA"/>
        </w:rPr>
      </w:pPr>
      <w:r w:rsidRPr="00C96FA4">
        <w:rPr>
          <w:sz w:val="28"/>
          <w:szCs w:val="32"/>
          <w:lang w:val="uk-UA"/>
        </w:rPr>
        <w:t>ЛУГАНСЬКИЙ НАЦІОНАЛЬНИЙ АГРАРНИЙ УНІВЕРСИТЕТ</w:t>
      </w: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r w:rsidRPr="00C96FA4">
        <w:rPr>
          <w:sz w:val="28"/>
          <w:szCs w:val="32"/>
          <w:lang w:val="uk-UA"/>
        </w:rPr>
        <w:t>Кафедра «Фінанси і кредит»</w:t>
      </w: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p>
    <w:p w:rsidR="002100F3" w:rsidRPr="00C96FA4" w:rsidRDefault="002100F3" w:rsidP="00C96FA4">
      <w:pPr>
        <w:spacing w:line="360" w:lineRule="auto"/>
        <w:ind w:firstLine="709"/>
        <w:jc w:val="center"/>
        <w:rPr>
          <w:sz w:val="28"/>
          <w:szCs w:val="32"/>
          <w:lang w:val="uk-UA"/>
        </w:rPr>
      </w:pPr>
    </w:p>
    <w:p w:rsidR="00C96FA4" w:rsidRDefault="00C96FA4" w:rsidP="00C96FA4">
      <w:pPr>
        <w:spacing w:line="360" w:lineRule="auto"/>
        <w:ind w:firstLine="709"/>
        <w:jc w:val="center"/>
        <w:rPr>
          <w:sz w:val="28"/>
          <w:szCs w:val="72"/>
          <w:lang w:val="uk-UA"/>
        </w:rPr>
      </w:pPr>
    </w:p>
    <w:p w:rsidR="00C96FA4" w:rsidRDefault="00C96FA4" w:rsidP="00C96FA4">
      <w:pPr>
        <w:spacing w:line="360" w:lineRule="auto"/>
        <w:ind w:firstLine="709"/>
        <w:jc w:val="center"/>
        <w:rPr>
          <w:sz w:val="28"/>
          <w:szCs w:val="72"/>
          <w:lang w:val="uk-UA"/>
        </w:rPr>
      </w:pPr>
    </w:p>
    <w:p w:rsidR="00C96FA4" w:rsidRDefault="00C96FA4" w:rsidP="00C96FA4">
      <w:pPr>
        <w:spacing w:line="360" w:lineRule="auto"/>
        <w:ind w:firstLine="709"/>
        <w:jc w:val="center"/>
        <w:rPr>
          <w:sz w:val="28"/>
          <w:szCs w:val="72"/>
          <w:lang w:val="uk-UA"/>
        </w:rPr>
      </w:pPr>
    </w:p>
    <w:p w:rsidR="00C96FA4" w:rsidRDefault="00C96FA4" w:rsidP="00C96FA4">
      <w:pPr>
        <w:spacing w:line="360" w:lineRule="auto"/>
        <w:ind w:firstLine="709"/>
        <w:jc w:val="center"/>
        <w:rPr>
          <w:sz w:val="28"/>
          <w:szCs w:val="72"/>
          <w:lang w:val="uk-UA"/>
        </w:rPr>
      </w:pPr>
    </w:p>
    <w:p w:rsidR="00C96FA4" w:rsidRDefault="00C96FA4" w:rsidP="00C96FA4">
      <w:pPr>
        <w:spacing w:line="360" w:lineRule="auto"/>
        <w:ind w:firstLine="709"/>
        <w:jc w:val="center"/>
        <w:rPr>
          <w:sz w:val="28"/>
          <w:szCs w:val="72"/>
          <w:lang w:val="uk-UA"/>
        </w:rPr>
      </w:pPr>
    </w:p>
    <w:p w:rsidR="00C96FA4" w:rsidRDefault="00C96FA4" w:rsidP="00C96FA4">
      <w:pPr>
        <w:spacing w:line="360" w:lineRule="auto"/>
        <w:ind w:firstLine="709"/>
        <w:jc w:val="center"/>
        <w:rPr>
          <w:sz w:val="28"/>
          <w:szCs w:val="72"/>
          <w:lang w:val="uk-UA"/>
        </w:rPr>
      </w:pPr>
    </w:p>
    <w:p w:rsidR="00DD0695" w:rsidRPr="00C96FA4" w:rsidRDefault="00DD0695" w:rsidP="00C96FA4">
      <w:pPr>
        <w:spacing w:line="360" w:lineRule="auto"/>
        <w:ind w:firstLine="709"/>
        <w:jc w:val="center"/>
        <w:rPr>
          <w:sz w:val="28"/>
          <w:szCs w:val="72"/>
          <w:lang w:val="uk-UA"/>
        </w:rPr>
      </w:pPr>
      <w:r w:rsidRPr="00C96FA4">
        <w:rPr>
          <w:sz w:val="28"/>
          <w:szCs w:val="72"/>
          <w:lang w:val="uk-UA"/>
        </w:rPr>
        <w:t>РЕФЕРАТ</w:t>
      </w:r>
    </w:p>
    <w:p w:rsidR="00DD0695" w:rsidRPr="00C96FA4" w:rsidRDefault="002100F3" w:rsidP="00C96FA4">
      <w:pPr>
        <w:spacing w:line="360" w:lineRule="auto"/>
        <w:ind w:firstLine="709"/>
        <w:jc w:val="center"/>
        <w:rPr>
          <w:sz w:val="28"/>
          <w:szCs w:val="48"/>
          <w:lang w:val="uk-UA"/>
        </w:rPr>
      </w:pPr>
      <w:r w:rsidRPr="00C96FA4">
        <w:rPr>
          <w:sz w:val="28"/>
          <w:szCs w:val="48"/>
          <w:lang w:val="uk-UA"/>
        </w:rPr>
        <w:t xml:space="preserve">з дисципліни </w:t>
      </w:r>
      <w:r w:rsidR="00C96FA4">
        <w:rPr>
          <w:sz w:val="28"/>
          <w:szCs w:val="48"/>
          <w:lang w:val="uk-UA"/>
        </w:rPr>
        <w:t>Фінансове право</w:t>
      </w:r>
    </w:p>
    <w:p w:rsidR="00C96FA4" w:rsidRDefault="002100F3" w:rsidP="00C96FA4">
      <w:pPr>
        <w:spacing w:line="360" w:lineRule="auto"/>
        <w:ind w:firstLine="709"/>
        <w:jc w:val="center"/>
        <w:rPr>
          <w:sz w:val="28"/>
          <w:szCs w:val="48"/>
          <w:lang w:val="uk-UA"/>
        </w:rPr>
      </w:pPr>
      <w:r w:rsidRPr="00C96FA4">
        <w:rPr>
          <w:sz w:val="28"/>
          <w:szCs w:val="48"/>
          <w:lang w:val="uk-UA"/>
        </w:rPr>
        <w:t>за темою</w:t>
      </w:r>
    </w:p>
    <w:p w:rsidR="002100F3" w:rsidRPr="00C96FA4" w:rsidRDefault="002100F3" w:rsidP="00C96FA4">
      <w:pPr>
        <w:spacing w:line="360" w:lineRule="auto"/>
        <w:ind w:firstLine="709"/>
        <w:jc w:val="center"/>
        <w:rPr>
          <w:sz w:val="28"/>
          <w:szCs w:val="52"/>
          <w:lang w:val="uk-UA"/>
        </w:rPr>
      </w:pPr>
      <w:r w:rsidRPr="00C96FA4">
        <w:rPr>
          <w:sz w:val="28"/>
          <w:szCs w:val="52"/>
          <w:lang w:val="uk-UA"/>
        </w:rPr>
        <w:t>Фінансова система як детермінуючий ч</w:t>
      </w:r>
      <w:r w:rsidR="00C96FA4">
        <w:rPr>
          <w:sz w:val="28"/>
          <w:szCs w:val="52"/>
          <w:lang w:val="uk-UA"/>
        </w:rPr>
        <w:t>инник системи фінансового права</w:t>
      </w: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p>
    <w:p w:rsidR="00DD0695" w:rsidRPr="00C96FA4" w:rsidRDefault="00DD0695" w:rsidP="00C96FA4">
      <w:pPr>
        <w:spacing w:line="360" w:lineRule="auto"/>
        <w:ind w:firstLine="709"/>
        <w:jc w:val="center"/>
        <w:rPr>
          <w:sz w:val="28"/>
          <w:szCs w:val="32"/>
          <w:lang w:val="uk-UA"/>
        </w:rPr>
      </w:pPr>
    </w:p>
    <w:p w:rsidR="002100F3" w:rsidRPr="00C96FA4" w:rsidRDefault="002100F3" w:rsidP="00C96FA4">
      <w:pPr>
        <w:spacing w:line="360" w:lineRule="auto"/>
        <w:ind w:firstLine="709"/>
        <w:rPr>
          <w:sz w:val="28"/>
          <w:szCs w:val="32"/>
          <w:lang w:val="uk-UA"/>
        </w:rPr>
      </w:pPr>
      <w:r w:rsidRPr="00C96FA4">
        <w:rPr>
          <w:sz w:val="28"/>
          <w:szCs w:val="32"/>
          <w:lang w:val="uk-UA"/>
        </w:rPr>
        <w:t>Виконав:</w:t>
      </w:r>
    </w:p>
    <w:p w:rsidR="002100F3" w:rsidRPr="00C96FA4" w:rsidRDefault="002100F3" w:rsidP="00C96FA4">
      <w:pPr>
        <w:spacing w:line="360" w:lineRule="auto"/>
        <w:ind w:firstLine="709"/>
        <w:rPr>
          <w:sz w:val="28"/>
          <w:szCs w:val="32"/>
          <w:lang w:val="uk-UA"/>
        </w:rPr>
      </w:pPr>
      <w:r w:rsidRPr="00C96FA4">
        <w:rPr>
          <w:sz w:val="28"/>
          <w:szCs w:val="32"/>
          <w:lang w:val="uk-UA"/>
        </w:rPr>
        <w:t>студент групи 348</w:t>
      </w:r>
    </w:p>
    <w:p w:rsidR="002100F3" w:rsidRPr="00C96FA4" w:rsidRDefault="002100F3" w:rsidP="00C96FA4">
      <w:pPr>
        <w:spacing w:line="360" w:lineRule="auto"/>
        <w:ind w:firstLine="709"/>
        <w:rPr>
          <w:sz w:val="28"/>
          <w:szCs w:val="32"/>
          <w:lang w:val="uk-UA"/>
        </w:rPr>
      </w:pPr>
      <w:r w:rsidRPr="00C96FA4">
        <w:rPr>
          <w:sz w:val="28"/>
          <w:szCs w:val="32"/>
          <w:lang w:val="uk-UA"/>
        </w:rPr>
        <w:t>Хатнюк В. С.</w:t>
      </w:r>
    </w:p>
    <w:p w:rsidR="002100F3" w:rsidRPr="00C96FA4" w:rsidRDefault="002100F3" w:rsidP="00C96FA4">
      <w:pPr>
        <w:spacing w:line="360" w:lineRule="auto"/>
        <w:ind w:firstLine="709"/>
        <w:jc w:val="center"/>
        <w:rPr>
          <w:sz w:val="28"/>
          <w:szCs w:val="32"/>
          <w:lang w:val="uk-UA"/>
        </w:rPr>
      </w:pPr>
    </w:p>
    <w:p w:rsidR="00DD0695" w:rsidRPr="00C96FA4" w:rsidRDefault="002100F3" w:rsidP="00C96FA4">
      <w:pPr>
        <w:spacing w:line="360" w:lineRule="auto"/>
        <w:ind w:firstLine="709"/>
        <w:jc w:val="center"/>
        <w:rPr>
          <w:caps/>
          <w:sz w:val="28"/>
          <w:szCs w:val="32"/>
          <w:lang w:val="uk-UA"/>
        </w:rPr>
      </w:pPr>
      <w:r w:rsidRPr="00C96FA4">
        <w:rPr>
          <w:caps/>
          <w:sz w:val="28"/>
          <w:szCs w:val="32"/>
          <w:lang w:val="uk-UA"/>
        </w:rPr>
        <w:t>Луганськ</w:t>
      </w:r>
    </w:p>
    <w:p w:rsidR="00DD0695" w:rsidRPr="00C96FA4" w:rsidRDefault="002100F3" w:rsidP="00C96FA4">
      <w:pPr>
        <w:spacing w:line="360" w:lineRule="auto"/>
        <w:ind w:firstLine="709"/>
        <w:jc w:val="center"/>
        <w:rPr>
          <w:caps/>
          <w:sz w:val="28"/>
          <w:szCs w:val="32"/>
          <w:lang w:val="uk-UA"/>
        </w:rPr>
      </w:pPr>
      <w:r w:rsidRPr="00C96FA4">
        <w:rPr>
          <w:caps/>
          <w:sz w:val="28"/>
          <w:szCs w:val="32"/>
          <w:lang w:val="uk-UA"/>
        </w:rPr>
        <w:t>2008</w:t>
      </w:r>
    </w:p>
    <w:p w:rsidR="00E7677D" w:rsidRDefault="00E7677D" w:rsidP="00C96FA4">
      <w:pPr>
        <w:spacing w:line="360" w:lineRule="auto"/>
        <w:ind w:firstLine="709"/>
        <w:jc w:val="both"/>
        <w:rPr>
          <w:sz w:val="28"/>
          <w:szCs w:val="40"/>
          <w:lang w:val="uk-UA"/>
        </w:rPr>
      </w:pPr>
    </w:p>
    <w:p w:rsidR="00C96FA4" w:rsidRPr="00C96FA4" w:rsidRDefault="00C96FA4" w:rsidP="00C96FA4">
      <w:pPr>
        <w:spacing w:line="360" w:lineRule="auto"/>
        <w:ind w:firstLine="709"/>
        <w:jc w:val="both"/>
        <w:rPr>
          <w:sz w:val="28"/>
          <w:szCs w:val="40"/>
          <w:lang w:val="uk-UA"/>
        </w:rPr>
        <w:sectPr w:rsidR="00C96FA4" w:rsidRPr="00C96FA4" w:rsidSect="00C96FA4">
          <w:footerReference w:type="even" r:id="rId7"/>
          <w:footerReference w:type="default" r:id="rId8"/>
          <w:pgSz w:w="11906" w:h="16838" w:code="9"/>
          <w:pgMar w:top="1134" w:right="851" w:bottom="1134" w:left="1701" w:header="709" w:footer="709" w:gutter="0"/>
          <w:cols w:space="708"/>
          <w:titlePg/>
          <w:docGrid w:linePitch="360"/>
        </w:sectPr>
      </w:pPr>
    </w:p>
    <w:p w:rsidR="00DD0695" w:rsidRPr="00C96FA4" w:rsidRDefault="002100F3" w:rsidP="00C96FA4">
      <w:pPr>
        <w:spacing w:line="360" w:lineRule="auto"/>
        <w:ind w:firstLine="709"/>
        <w:jc w:val="both"/>
        <w:rPr>
          <w:b/>
          <w:caps/>
          <w:sz w:val="28"/>
          <w:szCs w:val="32"/>
          <w:lang w:val="uk-UA"/>
        </w:rPr>
      </w:pPr>
      <w:r w:rsidRPr="00C96FA4">
        <w:rPr>
          <w:b/>
          <w:caps/>
          <w:sz w:val="28"/>
          <w:szCs w:val="32"/>
          <w:lang w:val="uk-UA"/>
        </w:rPr>
        <w:lastRenderedPageBreak/>
        <w:t>З</w:t>
      </w:r>
      <w:r w:rsidR="00C96FA4" w:rsidRPr="00C96FA4">
        <w:rPr>
          <w:b/>
          <w:sz w:val="28"/>
          <w:szCs w:val="32"/>
          <w:lang w:val="uk-UA"/>
        </w:rPr>
        <w:t>міст</w:t>
      </w:r>
    </w:p>
    <w:p w:rsidR="008164DC" w:rsidRPr="00C96FA4" w:rsidRDefault="008164DC" w:rsidP="00C96FA4">
      <w:pPr>
        <w:spacing w:line="360" w:lineRule="auto"/>
        <w:ind w:firstLine="709"/>
        <w:jc w:val="both"/>
        <w:rPr>
          <w:caps/>
          <w:sz w:val="28"/>
          <w:szCs w:val="32"/>
          <w:lang w:val="uk-UA"/>
        </w:rPr>
      </w:pPr>
    </w:p>
    <w:p w:rsidR="002100F3" w:rsidRPr="00C96FA4" w:rsidRDefault="002100F3" w:rsidP="00C96FA4">
      <w:pPr>
        <w:spacing w:line="360" w:lineRule="auto"/>
        <w:jc w:val="both"/>
        <w:rPr>
          <w:sz w:val="28"/>
          <w:szCs w:val="32"/>
          <w:lang w:val="uk-UA"/>
        </w:rPr>
      </w:pPr>
      <w:r w:rsidRPr="00C96FA4">
        <w:rPr>
          <w:sz w:val="28"/>
          <w:szCs w:val="32"/>
          <w:lang w:val="uk-UA"/>
        </w:rPr>
        <w:t>Вступ</w:t>
      </w:r>
    </w:p>
    <w:p w:rsidR="002100F3" w:rsidRPr="00C96FA4" w:rsidRDefault="002100F3" w:rsidP="00C96FA4">
      <w:pPr>
        <w:spacing w:line="360" w:lineRule="auto"/>
        <w:jc w:val="both"/>
        <w:rPr>
          <w:sz w:val="28"/>
          <w:szCs w:val="32"/>
          <w:lang w:val="uk-UA"/>
        </w:rPr>
      </w:pPr>
      <w:r w:rsidRPr="00C96FA4">
        <w:rPr>
          <w:sz w:val="28"/>
          <w:szCs w:val="32"/>
          <w:lang w:val="uk-UA"/>
        </w:rPr>
        <w:t>1. Теоретичні основи сучасної моделі фінансової системи</w:t>
      </w:r>
    </w:p>
    <w:p w:rsidR="002100F3" w:rsidRPr="00C96FA4" w:rsidRDefault="002100F3" w:rsidP="00C96FA4">
      <w:pPr>
        <w:spacing w:line="360" w:lineRule="auto"/>
        <w:jc w:val="both"/>
        <w:rPr>
          <w:sz w:val="28"/>
          <w:szCs w:val="32"/>
          <w:lang w:val="uk-UA"/>
        </w:rPr>
      </w:pPr>
      <w:r w:rsidRPr="00C96FA4">
        <w:rPr>
          <w:sz w:val="28"/>
          <w:szCs w:val="32"/>
          <w:lang w:val="uk-UA"/>
        </w:rPr>
        <w:t>1.1 Поняття та сутність фінансової системи</w:t>
      </w:r>
    </w:p>
    <w:p w:rsidR="00DD0695" w:rsidRPr="00C96FA4" w:rsidRDefault="002100F3" w:rsidP="00C96FA4">
      <w:pPr>
        <w:spacing w:line="360" w:lineRule="auto"/>
        <w:jc w:val="both"/>
        <w:rPr>
          <w:sz w:val="28"/>
          <w:szCs w:val="32"/>
          <w:lang w:val="uk-UA"/>
        </w:rPr>
      </w:pPr>
      <w:r w:rsidRPr="00C96FA4">
        <w:rPr>
          <w:sz w:val="28"/>
          <w:szCs w:val="32"/>
          <w:lang w:val="uk-UA"/>
        </w:rPr>
        <w:t>1.2 Напрямки трансформації фінансової системи</w:t>
      </w:r>
    </w:p>
    <w:p w:rsidR="008164DC" w:rsidRPr="00C96FA4" w:rsidRDefault="008164DC" w:rsidP="00C96FA4">
      <w:pPr>
        <w:spacing w:line="360" w:lineRule="auto"/>
        <w:jc w:val="both"/>
        <w:rPr>
          <w:sz w:val="28"/>
          <w:szCs w:val="32"/>
          <w:lang w:val="uk-UA"/>
        </w:rPr>
      </w:pPr>
      <w:r w:rsidRPr="00C96FA4">
        <w:rPr>
          <w:sz w:val="28"/>
          <w:szCs w:val="32"/>
          <w:lang w:val="uk-UA"/>
        </w:rPr>
        <w:t>1.3 Основні підходи до структури фінансової системи</w:t>
      </w:r>
    </w:p>
    <w:p w:rsidR="008164DC" w:rsidRPr="00C96FA4" w:rsidRDefault="008164DC" w:rsidP="00C96FA4">
      <w:pPr>
        <w:spacing w:line="360" w:lineRule="auto"/>
        <w:jc w:val="both"/>
        <w:rPr>
          <w:sz w:val="28"/>
          <w:szCs w:val="32"/>
          <w:lang w:val="uk-UA"/>
        </w:rPr>
      </w:pPr>
      <w:r w:rsidRPr="00C96FA4">
        <w:rPr>
          <w:sz w:val="28"/>
          <w:szCs w:val="32"/>
          <w:lang w:val="uk-UA"/>
        </w:rPr>
        <w:t xml:space="preserve">2. </w:t>
      </w:r>
      <w:r w:rsidR="00A57155" w:rsidRPr="00C96FA4">
        <w:rPr>
          <w:sz w:val="28"/>
          <w:szCs w:val="32"/>
          <w:lang w:val="uk-UA"/>
        </w:rPr>
        <w:t>Аналіз</w:t>
      </w:r>
      <w:r w:rsidRPr="00C96FA4">
        <w:rPr>
          <w:sz w:val="28"/>
          <w:szCs w:val="32"/>
          <w:lang w:val="uk-UA"/>
        </w:rPr>
        <w:t xml:space="preserve"> стану фінансової системи України та країн світу</w:t>
      </w:r>
    </w:p>
    <w:p w:rsidR="00C96FA4" w:rsidRDefault="008164DC" w:rsidP="00C96FA4">
      <w:pPr>
        <w:spacing w:line="360" w:lineRule="auto"/>
        <w:jc w:val="both"/>
        <w:rPr>
          <w:sz w:val="28"/>
          <w:szCs w:val="32"/>
          <w:lang w:val="uk-UA"/>
        </w:rPr>
      </w:pPr>
      <w:r w:rsidRPr="00C96FA4">
        <w:rPr>
          <w:sz w:val="28"/>
          <w:szCs w:val="32"/>
          <w:lang w:val="uk-UA"/>
        </w:rPr>
        <w:t>2.1 Управління фінансовою системою України</w:t>
      </w:r>
    </w:p>
    <w:p w:rsidR="008164DC" w:rsidRPr="00C96FA4" w:rsidRDefault="008164DC" w:rsidP="00C96FA4">
      <w:pPr>
        <w:spacing w:line="360" w:lineRule="auto"/>
        <w:jc w:val="both"/>
        <w:rPr>
          <w:sz w:val="28"/>
          <w:szCs w:val="32"/>
          <w:lang w:val="uk-UA"/>
        </w:rPr>
      </w:pPr>
      <w:r w:rsidRPr="00C96FA4">
        <w:rPr>
          <w:sz w:val="28"/>
          <w:szCs w:val="32"/>
          <w:lang w:val="uk-UA"/>
        </w:rPr>
        <w:t>2.2 Динаміка розвитку фінансових систем країн світу</w:t>
      </w:r>
    </w:p>
    <w:p w:rsidR="008164DC" w:rsidRPr="00C96FA4" w:rsidRDefault="008164DC" w:rsidP="00C96FA4">
      <w:pPr>
        <w:tabs>
          <w:tab w:val="right" w:pos="9355"/>
        </w:tabs>
        <w:spacing w:line="360" w:lineRule="auto"/>
        <w:jc w:val="both"/>
        <w:rPr>
          <w:sz w:val="28"/>
          <w:szCs w:val="32"/>
          <w:lang w:val="uk-UA"/>
        </w:rPr>
      </w:pPr>
      <w:r w:rsidRPr="00C96FA4">
        <w:rPr>
          <w:sz w:val="28"/>
          <w:szCs w:val="32"/>
          <w:lang w:val="uk-UA"/>
        </w:rPr>
        <w:t>2.3 Аналіз ринку похідних фінансових інструментів</w:t>
      </w:r>
    </w:p>
    <w:p w:rsidR="008164DC" w:rsidRPr="00C96FA4" w:rsidRDefault="008164DC" w:rsidP="00C96FA4">
      <w:pPr>
        <w:spacing w:line="360" w:lineRule="auto"/>
        <w:jc w:val="both"/>
        <w:rPr>
          <w:sz w:val="28"/>
          <w:szCs w:val="32"/>
          <w:lang w:val="uk-UA"/>
        </w:rPr>
      </w:pPr>
      <w:r w:rsidRPr="00C96FA4">
        <w:rPr>
          <w:sz w:val="28"/>
          <w:szCs w:val="32"/>
          <w:lang w:val="uk-UA"/>
        </w:rPr>
        <w:t xml:space="preserve">2.4 Оцінка </w:t>
      </w:r>
      <w:r w:rsidR="00A57155" w:rsidRPr="00C96FA4">
        <w:rPr>
          <w:sz w:val="28"/>
          <w:szCs w:val="32"/>
          <w:lang w:val="uk-UA"/>
        </w:rPr>
        <w:t>збалансованості</w:t>
      </w:r>
      <w:r w:rsidRPr="00C96FA4">
        <w:rPr>
          <w:sz w:val="28"/>
          <w:szCs w:val="32"/>
          <w:lang w:val="uk-UA"/>
        </w:rPr>
        <w:t xml:space="preserve"> фінансової системи України</w:t>
      </w:r>
    </w:p>
    <w:p w:rsidR="008164DC" w:rsidRPr="00C96FA4" w:rsidRDefault="008164DC" w:rsidP="00C96FA4">
      <w:pPr>
        <w:spacing w:line="360" w:lineRule="auto"/>
        <w:jc w:val="both"/>
        <w:rPr>
          <w:sz w:val="28"/>
          <w:szCs w:val="32"/>
          <w:lang w:val="uk-UA"/>
        </w:rPr>
      </w:pPr>
      <w:r w:rsidRPr="00C96FA4">
        <w:rPr>
          <w:sz w:val="28"/>
          <w:szCs w:val="32"/>
          <w:lang w:val="uk-UA"/>
        </w:rPr>
        <w:t xml:space="preserve">3. Основні шляхи реформування фінансової системи та </w:t>
      </w:r>
      <w:r w:rsidR="00C96FA4">
        <w:rPr>
          <w:sz w:val="28"/>
          <w:szCs w:val="32"/>
          <w:lang w:val="uk-UA"/>
        </w:rPr>
        <w:t xml:space="preserve">перспективи її </w:t>
      </w:r>
      <w:r w:rsidRPr="00C96FA4">
        <w:rPr>
          <w:sz w:val="28"/>
          <w:szCs w:val="32"/>
          <w:lang w:val="uk-UA"/>
        </w:rPr>
        <w:t>розвитку</w:t>
      </w:r>
    </w:p>
    <w:p w:rsidR="00C96FA4" w:rsidRDefault="008164DC" w:rsidP="00C96FA4">
      <w:pPr>
        <w:tabs>
          <w:tab w:val="right" w:pos="9355"/>
        </w:tabs>
        <w:spacing w:line="360" w:lineRule="auto"/>
        <w:jc w:val="both"/>
        <w:rPr>
          <w:sz w:val="28"/>
          <w:szCs w:val="32"/>
          <w:lang w:val="uk-UA"/>
        </w:rPr>
      </w:pPr>
      <w:r w:rsidRPr="00C96FA4">
        <w:rPr>
          <w:sz w:val="28"/>
          <w:szCs w:val="32"/>
          <w:lang w:val="uk-UA"/>
        </w:rPr>
        <w:t>Висновки</w:t>
      </w:r>
    </w:p>
    <w:p w:rsidR="008164DC" w:rsidRPr="00C96FA4" w:rsidRDefault="008164DC" w:rsidP="00C96FA4">
      <w:pPr>
        <w:tabs>
          <w:tab w:val="right" w:pos="9355"/>
        </w:tabs>
        <w:spacing w:line="360" w:lineRule="auto"/>
        <w:jc w:val="both"/>
        <w:rPr>
          <w:sz w:val="28"/>
          <w:szCs w:val="32"/>
          <w:lang w:val="uk-UA"/>
        </w:rPr>
      </w:pPr>
      <w:r w:rsidRPr="00C96FA4">
        <w:rPr>
          <w:sz w:val="28"/>
          <w:szCs w:val="32"/>
          <w:lang w:val="uk-UA"/>
        </w:rPr>
        <w:t>Література</w:t>
      </w:r>
    </w:p>
    <w:p w:rsidR="00B30631" w:rsidRPr="00C96FA4" w:rsidRDefault="00C96FA4" w:rsidP="00C96FA4">
      <w:pPr>
        <w:spacing w:line="360" w:lineRule="auto"/>
        <w:ind w:firstLine="709"/>
        <w:jc w:val="both"/>
        <w:rPr>
          <w:b/>
          <w:sz w:val="28"/>
          <w:szCs w:val="40"/>
          <w:lang w:val="uk-UA"/>
        </w:rPr>
      </w:pPr>
      <w:r>
        <w:rPr>
          <w:sz w:val="28"/>
          <w:szCs w:val="40"/>
          <w:lang w:val="uk-UA"/>
        </w:rPr>
        <w:br w:type="page"/>
      </w:r>
      <w:r w:rsidR="00B30631" w:rsidRPr="00C96FA4">
        <w:rPr>
          <w:b/>
          <w:sz w:val="28"/>
          <w:szCs w:val="40"/>
          <w:lang w:val="uk-UA"/>
        </w:rPr>
        <w:t>Вступ</w:t>
      </w:r>
    </w:p>
    <w:p w:rsidR="00C96FA4" w:rsidRPr="00C96FA4" w:rsidRDefault="00C96FA4" w:rsidP="00C96FA4">
      <w:pPr>
        <w:spacing w:line="360" w:lineRule="auto"/>
        <w:ind w:firstLine="709"/>
        <w:jc w:val="both"/>
        <w:rPr>
          <w:sz w:val="28"/>
          <w:szCs w:val="40"/>
          <w:lang w:val="uk-UA"/>
        </w:rPr>
      </w:pPr>
    </w:p>
    <w:p w:rsidR="00B30631" w:rsidRPr="00C96FA4" w:rsidRDefault="00B30631"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Формування глобального економічного простору і посилення інтеграційних процесів зумовлюють необхідність детальнішого розгляду питань, пов'язаних з особливостями формування сучасної моделі фінансової системи й механізму її функціонування. </w:t>
      </w:r>
      <w:r w:rsidR="00D751AB" w:rsidRPr="00C96FA4">
        <w:rPr>
          <w:sz w:val="28"/>
          <w:szCs w:val="28"/>
          <w:lang w:val="uk-UA"/>
        </w:rPr>
        <w:t>У</w:t>
      </w:r>
      <w:r w:rsidRPr="00C96FA4">
        <w:rPr>
          <w:sz w:val="28"/>
          <w:szCs w:val="28"/>
          <w:lang w:val="uk-UA"/>
        </w:rPr>
        <w:t xml:space="preserve"> сучасній фінансово-економічній літературі дослідження проблем формування</w:t>
      </w:r>
      <w:r w:rsidR="00D751AB" w:rsidRPr="00C96FA4">
        <w:rPr>
          <w:sz w:val="28"/>
          <w:szCs w:val="28"/>
          <w:lang w:val="uk-UA"/>
        </w:rPr>
        <w:t>, існування фінансової системи як детермінуючого чинника системи фінансового права у</w:t>
      </w:r>
      <w:r w:rsidRPr="00C96FA4">
        <w:rPr>
          <w:sz w:val="28"/>
          <w:szCs w:val="28"/>
          <w:lang w:val="uk-UA"/>
        </w:rPr>
        <w:t>складнюється невизначеністю підходів до її структурної побудови з урахуванням тих якісних змін, що мали місце протягом останнього часу</w:t>
      </w:r>
      <w:r w:rsidR="00D751AB" w:rsidRPr="00C96FA4">
        <w:rPr>
          <w:sz w:val="28"/>
          <w:szCs w:val="28"/>
          <w:lang w:val="uk-UA"/>
        </w:rPr>
        <w:t>.</w:t>
      </w:r>
      <w:r w:rsidRPr="00C96FA4">
        <w:rPr>
          <w:sz w:val="28"/>
          <w:szCs w:val="28"/>
          <w:lang w:val="uk-UA"/>
        </w:rPr>
        <w:t xml:space="preserve"> </w:t>
      </w:r>
      <w:r w:rsidR="00D751AB" w:rsidRPr="00C96FA4">
        <w:rPr>
          <w:sz w:val="28"/>
          <w:szCs w:val="28"/>
          <w:lang w:val="uk-UA"/>
        </w:rPr>
        <w:t>І</w:t>
      </w:r>
      <w:r w:rsidRPr="00C96FA4">
        <w:rPr>
          <w:sz w:val="28"/>
          <w:szCs w:val="28"/>
          <w:lang w:val="uk-UA"/>
        </w:rPr>
        <w:t>нтеграція фінансової системи України у світовий фінансовий простір</w:t>
      </w:r>
      <w:r w:rsidR="00C96FA4">
        <w:rPr>
          <w:sz w:val="28"/>
          <w:szCs w:val="28"/>
          <w:lang w:val="uk-UA"/>
        </w:rPr>
        <w:t xml:space="preserve"> </w:t>
      </w:r>
      <w:r w:rsidRPr="00C96FA4">
        <w:rPr>
          <w:sz w:val="28"/>
          <w:szCs w:val="28"/>
          <w:lang w:val="uk-UA"/>
        </w:rPr>
        <w:t>зумовлює необхідність урахування можливого впливу інтегрованого глобального фінансового середовища на фінансову систему України, використання міжнародного досвіду щодо створення розгалуженої системи фінансових інститутів, відповідного інфраструктурного забезпечення для ефективного функціонування усіх секторів фінансового ринку, формування сучасної регуляторної системи і т. ін. Спрямованість розгляду цих та інших питань безпосередньо пов'язана з дослідженням питань особливостей формування сучасної моделі фінансової системи й удосконалення механізму її функціонування.</w:t>
      </w:r>
      <w:r w:rsidR="00C96FA4">
        <w:rPr>
          <w:sz w:val="28"/>
          <w:szCs w:val="28"/>
          <w:lang w:val="uk-UA"/>
        </w:rPr>
        <w:t xml:space="preserve"> </w:t>
      </w:r>
      <w:r w:rsidRPr="00C96FA4">
        <w:rPr>
          <w:sz w:val="28"/>
          <w:szCs w:val="28"/>
          <w:lang w:val="uk-UA"/>
        </w:rPr>
        <w:t>В українській науковій літературі підходи до розгляду теоретичн</w:t>
      </w:r>
      <w:r w:rsidR="00CF00E8" w:rsidRPr="00C96FA4">
        <w:rPr>
          <w:sz w:val="28"/>
          <w:szCs w:val="28"/>
          <w:lang w:val="uk-UA"/>
        </w:rPr>
        <w:t>их</w:t>
      </w:r>
      <w:r w:rsidRPr="00C96FA4">
        <w:rPr>
          <w:sz w:val="28"/>
          <w:szCs w:val="28"/>
          <w:lang w:val="uk-UA"/>
        </w:rPr>
        <w:t xml:space="preserve"> </w:t>
      </w:r>
      <w:r w:rsidR="00CF00E8" w:rsidRPr="00C96FA4">
        <w:rPr>
          <w:sz w:val="28"/>
          <w:szCs w:val="28"/>
          <w:lang w:val="uk-UA"/>
        </w:rPr>
        <w:t>основ</w:t>
      </w:r>
      <w:r w:rsidR="00C96FA4">
        <w:rPr>
          <w:sz w:val="28"/>
          <w:szCs w:val="28"/>
          <w:lang w:val="uk-UA"/>
        </w:rPr>
        <w:t xml:space="preserve"> </w:t>
      </w:r>
      <w:r w:rsidRPr="00C96FA4">
        <w:rPr>
          <w:sz w:val="28"/>
          <w:szCs w:val="28"/>
          <w:lang w:val="uk-UA"/>
        </w:rPr>
        <w:t xml:space="preserve">фінансової системи відрізняються від тих, що містяться у закордонних джерелах. </w:t>
      </w:r>
      <w:r w:rsidR="00CF00E8" w:rsidRPr="00C96FA4">
        <w:rPr>
          <w:sz w:val="28"/>
          <w:szCs w:val="28"/>
          <w:lang w:val="uk-UA"/>
        </w:rPr>
        <w:t>С</w:t>
      </w:r>
      <w:r w:rsidRPr="00C96FA4">
        <w:rPr>
          <w:sz w:val="28"/>
          <w:szCs w:val="28"/>
          <w:lang w:val="uk-UA"/>
        </w:rPr>
        <w:t>оціально-економічний зміст, функції і структура фінансової системи безпосередньо пов'язані з особливостями економічного устрою держави. Основні ж розбіжності пов'язані насамперед з особливостями моделей ринкової та адміністративно-планової економіки.</w:t>
      </w:r>
    </w:p>
    <w:p w:rsidR="008B0490" w:rsidRPr="00C96FA4" w:rsidRDefault="00C96FA4" w:rsidP="00C96FA4">
      <w:pPr>
        <w:numPr>
          <w:ilvl w:val="0"/>
          <w:numId w:val="1"/>
        </w:numPr>
        <w:shd w:val="clear" w:color="auto" w:fill="FFFFFF"/>
        <w:tabs>
          <w:tab w:val="clear" w:pos="1260"/>
        </w:tabs>
        <w:autoSpaceDE w:val="0"/>
        <w:autoSpaceDN w:val="0"/>
        <w:adjustRightInd w:val="0"/>
        <w:spacing w:line="360" w:lineRule="auto"/>
        <w:ind w:left="0" w:firstLine="709"/>
        <w:jc w:val="both"/>
        <w:rPr>
          <w:b/>
          <w:sz w:val="28"/>
          <w:szCs w:val="36"/>
          <w:lang w:val="uk-UA"/>
        </w:rPr>
      </w:pPr>
      <w:r>
        <w:rPr>
          <w:b/>
          <w:sz w:val="28"/>
          <w:szCs w:val="40"/>
          <w:lang w:val="uk-UA"/>
        </w:rPr>
        <w:br w:type="page"/>
      </w:r>
      <w:r w:rsidR="008B0490" w:rsidRPr="00C96FA4">
        <w:rPr>
          <w:b/>
          <w:sz w:val="28"/>
          <w:szCs w:val="40"/>
          <w:lang w:val="uk-UA"/>
        </w:rPr>
        <w:t>Теоретичні основи сучасної моделі фінансової системи</w:t>
      </w:r>
      <w:r w:rsidRPr="00C96FA4">
        <w:rPr>
          <w:b/>
          <w:sz w:val="28"/>
          <w:szCs w:val="40"/>
          <w:lang w:val="uk-UA"/>
        </w:rPr>
        <w:t>.</w:t>
      </w:r>
      <w:r w:rsidR="008B0490" w:rsidRPr="00C96FA4">
        <w:rPr>
          <w:b/>
          <w:sz w:val="28"/>
          <w:szCs w:val="36"/>
          <w:lang w:val="uk-UA"/>
        </w:rPr>
        <w:t xml:space="preserve"> Поняття та сутність фінансової системи</w:t>
      </w:r>
    </w:p>
    <w:p w:rsidR="00C96FA4" w:rsidRPr="00C96FA4" w:rsidRDefault="00C96FA4" w:rsidP="00C96FA4">
      <w:pPr>
        <w:shd w:val="clear" w:color="auto" w:fill="FFFFFF"/>
        <w:autoSpaceDE w:val="0"/>
        <w:autoSpaceDN w:val="0"/>
        <w:adjustRightInd w:val="0"/>
        <w:spacing w:line="360" w:lineRule="auto"/>
        <w:jc w:val="both"/>
        <w:rPr>
          <w:sz w:val="28"/>
          <w:szCs w:val="36"/>
          <w:lang w:val="uk-UA"/>
        </w:rPr>
      </w:pPr>
    </w:p>
    <w:p w:rsidR="009B3270" w:rsidRDefault="008B0490"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Фінансова система традиційно розглядають за внутрішніми сутнісними ознаками – як систему фінансових відносин</w:t>
      </w:r>
      <w:r w:rsidR="002B5F13" w:rsidRPr="00C96FA4">
        <w:rPr>
          <w:sz w:val="28"/>
          <w:szCs w:val="28"/>
          <w:lang w:val="uk-UA"/>
        </w:rPr>
        <w:t>,</w:t>
      </w:r>
      <w:r w:rsidRPr="00C96FA4">
        <w:rPr>
          <w:sz w:val="28"/>
          <w:szCs w:val="28"/>
          <w:lang w:val="uk-UA"/>
        </w:rPr>
        <w:t xml:space="preserve"> і за організаційною побудовою – як сукупність фінансових органів та інституцій, що управляють грошовими потоками.</w:t>
      </w:r>
      <w:r w:rsidR="00C96FA4">
        <w:rPr>
          <w:sz w:val="28"/>
          <w:szCs w:val="28"/>
          <w:lang w:val="uk-UA"/>
        </w:rPr>
        <w:t xml:space="preserve"> </w:t>
      </w:r>
      <w:r w:rsidR="009B3270" w:rsidRPr="00C96FA4">
        <w:rPr>
          <w:bCs/>
          <w:sz w:val="28"/>
          <w:szCs w:val="28"/>
          <w:lang w:val="uk-UA"/>
        </w:rPr>
        <w:t xml:space="preserve">Внутрішня структура </w:t>
      </w:r>
      <w:r w:rsidR="009B3270" w:rsidRPr="00C96FA4">
        <w:rPr>
          <w:sz w:val="28"/>
          <w:szCs w:val="28"/>
          <w:lang w:val="uk-UA"/>
        </w:rPr>
        <w:t xml:space="preserve">фінансової системи відображає об'єктивну сукупність фінансових відносин і є загальною для всіх країн. Вона складається зі сфер і ланок. </w:t>
      </w:r>
      <w:r w:rsidR="009B3270" w:rsidRPr="00C96FA4">
        <w:rPr>
          <w:iCs/>
          <w:sz w:val="28"/>
          <w:szCs w:val="28"/>
          <w:lang w:val="uk-UA"/>
        </w:rPr>
        <w:t xml:space="preserve">Сфера </w:t>
      </w:r>
      <w:r w:rsidR="009B3270" w:rsidRPr="00C96FA4">
        <w:rPr>
          <w:sz w:val="28"/>
          <w:szCs w:val="28"/>
          <w:lang w:val="uk-UA"/>
        </w:rPr>
        <w:t xml:space="preserve">характеризує узагальнену за певною ознакою сукупність фінансових відносин, а </w:t>
      </w:r>
      <w:r w:rsidR="009B3270" w:rsidRPr="00C96FA4">
        <w:rPr>
          <w:iCs/>
          <w:sz w:val="28"/>
          <w:szCs w:val="28"/>
          <w:lang w:val="uk-UA"/>
        </w:rPr>
        <w:t xml:space="preserve">ланка </w:t>
      </w:r>
      <w:r w:rsidR="009B3270" w:rsidRPr="00C96FA4">
        <w:rPr>
          <w:sz w:val="28"/>
          <w:szCs w:val="28"/>
          <w:lang w:val="uk-UA"/>
        </w:rPr>
        <w:t>— їх відособлену частину.</w:t>
      </w:r>
      <w:r w:rsidR="00C96FA4">
        <w:rPr>
          <w:sz w:val="28"/>
          <w:szCs w:val="28"/>
          <w:lang w:val="uk-UA"/>
        </w:rPr>
        <w:t xml:space="preserve"> </w:t>
      </w:r>
      <w:r w:rsidR="009B3270" w:rsidRPr="00C96FA4">
        <w:rPr>
          <w:sz w:val="28"/>
          <w:szCs w:val="28"/>
          <w:lang w:val="uk-UA"/>
        </w:rPr>
        <w:t>Найбільш доцільно в основу структуризації фінансів покласти рівень економічної системи (Рис.</w:t>
      </w:r>
      <w:r w:rsidR="00C96FA4">
        <w:rPr>
          <w:sz w:val="28"/>
          <w:szCs w:val="28"/>
          <w:lang w:val="uk-UA"/>
        </w:rPr>
        <w:t xml:space="preserve"> </w:t>
      </w:r>
      <w:r w:rsidR="009B3270" w:rsidRPr="00C96FA4">
        <w:rPr>
          <w:sz w:val="28"/>
          <w:szCs w:val="28"/>
          <w:lang w:val="uk-UA"/>
        </w:rPr>
        <w:t>1), виділивши відповідні сфери фінансів.</w:t>
      </w:r>
    </w:p>
    <w:p w:rsidR="00C96FA4" w:rsidRP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9B3270"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rect id="_x0000_s1026" style="position:absolute;left:0;text-align:left;margin-left:225pt;margin-top:5.9pt;width:162pt;height:23pt;z-index:251631104">
            <v:textbox style="mso-next-textbox:#_x0000_s1026">
              <w:txbxContent>
                <w:p w:rsidR="00B67A3C" w:rsidRPr="009B3270" w:rsidRDefault="00B67A3C" w:rsidP="00300E45">
                  <w:pPr>
                    <w:jc w:val="center"/>
                    <w:rPr>
                      <w:lang w:val="uk-UA"/>
                    </w:rPr>
                  </w:pPr>
                  <w:r>
                    <w:rPr>
                      <w:lang w:val="uk-UA"/>
                    </w:rPr>
                    <w:t>Фінансова система</w:t>
                  </w:r>
                </w:p>
              </w:txbxContent>
            </v:textbox>
          </v:rect>
        </w:pict>
      </w:r>
    </w:p>
    <w:p w:rsidR="009B3270"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27" style="position:absolute;left:0;text-align:left;z-index:251637248" from="333pt,8.75pt" to="333pt,206.75pt"/>
        </w:pict>
      </w:r>
      <w:r>
        <w:rPr>
          <w:noProof/>
        </w:rPr>
        <w:pict>
          <v:rect id="_x0000_s1028" style="position:absolute;left:0;text-align:left;margin-left:117pt;margin-top:17.75pt;width:207pt;height:63pt;z-index:251632128">
            <v:textbox style="mso-next-textbox:#_x0000_s1028">
              <w:txbxContent>
                <w:p w:rsidR="00B67A3C" w:rsidRPr="009B3270" w:rsidRDefault="00B67A3C">
                  <w:pPr>
                    <w:rPr>
                      <w:lang w:val="uk-UA"/>
                    </w:rPr>
                  </w:pPr>
                  <w:r w:rsidRPr="00300E45">
                    <w:rPr>
                      <w:b/>
                      <w:lang w:val="uk-UA"/>
                    </w:rPr>
                    <w:t>Міжнародні фінанси:</w:t>
                  </w:r>
                  <w:r>
                    <w:rPr>
                      <w:lang w:val="uk-UA"/>
                    </w:rPr>
                    <w:t xml:space="preserve"> валютний ринок, фінанси міжнародних організацій, міжнародні фінансові інституції</w:t>
                  </w:r>
                </w:p>
              </w:txbxContent>
            </v:textbox>
          </v:rect>
        </w:pict>
      </w:r>
    </w:p>
    <w:p w:rsidR="00300E45" w:rsidRPr="00C96FA4" w:rsidRDefault="00300E45" w:rsidP="00C96FA4">
      <w:pPr>
        <w:shd w:val="clear" w:color="auto" w:fill="FFFFFF"/>
        <w:autoSpaceDE w:val="0"/>
        <w:autoSpaceDN w:val="0"/>
        <w:adjustRightInd w:val="0"/>
        <w:spacing w:line="360" w:lineRule="auto"/>
        <w:ind w:firstLine="709"/>
        <w:jc w:val="both"/>
        <w:rPr>
          <w:sz w:val="28"/>
          <w:szCs w:val="28"/>
          <w:lang w:val="uk-UA"/>
        </w:rPr>
      </w:pPr>
    </w:p>
    <w:p w:rsidR="00300E45"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29" style="position:absolute;left:0;text-align:left;z-index:251641344" from="324pt,13.5pt" to="333pt,13.5pt"/>
        </w:pict>
      </w:r>
      <w:r>
        <w:rPr>
          <w:noProof/>
        </w:rPr>
        <w:pict>
          <v:rect id="_x0000_s1030" style="position:absolute;left:0;text-align:left;margin-left:342pt;margin-top:4.5pt;width:90pt;height:1in;z-index:251634176">
            <v:textbox style="mso-next-textbox:#_x0000_s1030">
              <w:txbxContent>
                <w:p w:rsidR="00B67A3C" w:rsidRPr="00300E45" w:rsidRDefault="00B67A3C" w:rsidP="00300E45">
                  <w:pPr>
                    <w:rPr>
                      <w:lang w:val="uk-UA"/>
                    </w:rPr>
                  </w:pPr>
                  <w:r w:rsidRPr="00300E45">
                    <w:rPr>
                      <w:b/>
                      <w:lang w:val="uk-UA"/>
                    </w:rPr>
                    <w:t>Фінансовий ринок</w:t>
                  </w:r>
                  <w:r>
                    <w:rPr>
                      <w:b/>
                      <w:lang w:val="uk-UA"/>
                    </w:rPr>
                    <w:t xml:space="preserve">: </w:t>
                  </w:r>
                  <w:r>
                    <w:rPr>
                      <w:lang w:val="uk-UA"/>
                    </w:rPr>
                    <w:t>ринок грошей, ринок капіталів</w:t>
                  </w:r>
                </w:p>
              </w:txbxContent>
            </v:textbox>
          </v:rect>
        </w:pict>
      </w:r>
      <w:r w:rsidR="009B3270" w:rsidRPr="00C96FA4">
        <w:rPr>
          <w:sz w:val="28"/>
          <w:szCs w:val="28"/>
          <w:lang w:val="uk-UA"/>
        </w:rPr>
        <w:t xml:space="preserve">Світове </w:t>
      </w:r>
    </w:p>
    <w:p w:rsidR="009B3270"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31" style="position:absolute;left:0;text-align:left;z-index:251642368" from="333pt,15.4pt" to="342pt,15.4pt"/>
        </w:pict>
      </w:r>
      <w:r w:rsidR="009B3270" w:rsidRPr="00C96FA4">
        <w:rPr>
          <w:sz w:val="28"/>
          <w:szCs w:val="28"/>
          <w:lang w:val="uk-UA"/>
        </w:rPr>
        <w:t>господарство</w:t>
      </w:r>
    </w:p>
    <w:p w:rsidR="009B3270" w:rsidRPr="00C96FA4" w:rsidRDefault="009B3270" w:rsidP="00C96FA4">
      <w:pPr>
        <w:shd w:val="clear" w:color="auto" w:fill="FFFFFF"/>
        <w:autoSpaceDE w:val="0"/>
        <w:autoSpaceDN w:val="0"/>
        <w:adjustRightInd w:val="0"/>
        <w:spacing w:line="360" w:lineRule="auto"/>
        <w:ind w:firstLine="709"/>
        <w:jc w:val="both"/>
        <w:rPr>
          <w:sz w:val="28"/>
          <w:szCs w:val="28"/>
          <w:lang w:val="uk-UA"/>
        </w:rPr>
      </w:pPr>
    </w:p>
    <w:p w:rsidR="009B3270"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rect id="_x0000_s1032" style="position:absolute;left:0;text-align:left;margin-left:117pt;margin-top:1.2pt;width:207pt;height:63pt;z-index:251633152">
            <v:textbox style="mso-next-textbox:#_x0000_s1032">
              <w:txbxContent>
                <w:p w:rsidR="00B67A3C" w:rsidRPr="009B3270" w:rsidRDefault="00B67A3C">
                  <w:pPr>
                    <w:rPr>
                      <w:lang w:val="uk-UA"/>
                    </w:rPr>
                  </w:pPr>
                  <w:r w:rsidRPr="00300E45">
                    <w:rPr>
                      <w:b/>
                      <w:lang w:val="uk-UA"/>
                    </w:rPr>
                    <w:t>Державні фінанси:</w:t>
                  </w:r>
                  <w:r>
                    <w:rPr>
                      <w:lang w:val="uk-UA"/>
                    </w:rPr>
                    <w:t xml:space="preserve"> бюджет держави, фонди цільового призначення, державний кредит, фінанси державних підприємств</w:t>
                  </w:r>
                </w:p>
              </w:txbxContent>
            </v:textbox>
          </v:rect>
        </w:pict>
      </w:r>
    </w:p>
    <w:p w:rsidR="009B3270"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33" style="position:absolute;left:0;text-align:left;z-index:251640320" from="324pt,12.1pt" to="333pt,12.1pt"/>
        </w:pict>
      </w:r>
      <w:r w:rsidR="00300E45" w:rsidRPr="00C96FA4">
        <w:rPr>
          <w:sz w:val="28"/>
          <w:szCs w:val="28"/>
          <w:lang w:val="uk-UA"/>
        </w:rPr>
        <w:t>Макроекономіка</w:t>
      </w:r>
    </w:p>
    <w:p w:rsidR="00300E45" w:rsidRPr="00C96FA4" w:rsidRDefault="00300E45" w:rsidP="00C96FA4">
      <w:pPr>
        <w:shd w:val="clear" w:color="auto" w:fill="FFFFFF"/>
        <w:autoSpaceDE w:val="0"/>
        <w:autoSpaceDN w:val="0"/>
        <w:adjustRightInd w:val="0"/>
        <w:spacing w:line="360" w:lineRule="auto"/>
        <w:ind w:firstLine="709"/>
        <w:jc w:val="both"/>
        <w:rPr>
          <w:sz w:val="28"/>
          <w:szCs w:val="28"/>
          <w:lang w:val="uk-UA"/>
        </w:rPr>
      </w:pPr>
    </w:p>
    <w:p w:rsidR="00300E45" w:rsidRPr="00C96FA4" w:rsidRDefault="00300E45" w:rsidP="00C96FA4">
      <w:pPr>
        <w:shd w:val="clear" w:color="auto" w:fill="FFFFFF"/>
        <w:autoSpaceDE w:val="0"/>
        <w:autoSpaceDN w:val="0"/>
        <w:adjustRightInd w:val="0"/>
        <w:spacing w:line="360" w:lineRule="auto"/>
        <w:ind w:firstLine="709"/>
        <w:jc w:val="both"/>
        <w:rPr>
          <w:sz w:val="28"/>
          <w:szCs w:val="28"/>
          <w:lang w:val="uk-UA"/>
        </w:rPr>
      </w:pPr>
    </w:p>
    <w:p w:rsidR="00300E45"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rect id="_x0000_s1034" style="position:absolute;left:0;text-align:left;margin-left:117pt;margin-top:8.8pt;width:207pt;height:27pt;z-index:251635200">
            <v:textbox style="mso-next-textbox:#_x0000_s1034">
              <w:txbxContent>
                <w:p w:rsidR="00B67A3C" w:rsidRPr="00300E45" w:rsidRDefault="00B67A3C">
                  <w:pPr>
                    <w:rPr>
                      <w:b/>
                      <w:lang w:val="uk-UA"/>
                    </w:rPr>
                  </w:pPr>
                  <w:r w:rsidRPr="00300E45">
                    <w:rPr>
                      <w:b/>
                      <w:lang w:val="uk-UA"/>
                    </w:rPr>
                    <w:t>Фінанси суб</w:t>
                  </w:r>
                  <w:r w:rsidRPr="00300E45">
                    <w:rPr>
                      <w:b/>
                      <w:lang w:val="en-US"/>
                    </w:rPr>
                    <w:t>’</w:t>
                  </w:r>
                  <w:r w:rsidRPr="00300E45">
                    <w:rPr>
                      <w:b/>
                      <w:lang w:val="uk-UA"/>
                    </w:rPr>
                    <w:t>єктів господарювання</w:t>
                  </w:r>
                </w:p>
              </w:txbxContent>
            </v:textbox>
          </v:rect>
        </w:pict>
      </w:r>
    </w:p>
    <w:p w:rsidR="00300E45"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35" style="position:absolute;left:0;text-align:left;z-index:251639296" from="324pt,1.7pt" to="333pt,1.7pt"/>
        </w:pict>
      </w:r>
      <w:r w:rsidR="009B3270" w:rsidRPr="00C96FA4">
        <w:rPr>
          <w:sz w:val="28"/>
          <w:szCs w:val="28"/>
          <w:lang w:val="uk-UA"/>
        </w:rPr>
        <w:t>Мікроекономіка</w:t>
      </w:r>
    </w:p>
    <w:p w:rsidR="00300E45"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36" style="position:absolute;left:0;text-align:left;z-index:251638272" from="324pt,21.6pt" to="333pt,21.6pt"/>
        </w:pict>
      </w:r>
      <w:r>
        <w:rPr>
          <w:noProof/>
        </w:rPr>
        <w:pict>
          <v:rect id="_x0000_s1037" style="position:absolute;left:0;text-align:left;margin-left:117pt;margin-top:12.6pt;width:207pt;height:27pt;z-index:251636224">
            <v:textbox style="mso-next-textbox:#_x0000_s1037">
              <w:txbxContent>
                <w:p w:rsidR="00B67A3C" w:rsidRPr="00300E45" w:rsidRDefault="00B67A3C">
                  <w:pPr>
                    <w:rPr>
                      <w:lang w:val="uk-UA"/>
                    </w:rPr>
                  </w:pPr>
                  <w:r>
                    <w:rPr>
                      <w:lang w:val="uk-UA"/>
                    </w:rPr>
                    <w:t>Страхування</w:t>
                  </w:r>
                </w:p>
              </w:txbxContent>
            </v:textbox>
          </v:rect>
        </w:pict>
      </w:r>
    </w:p>
    <w:p w:rsidR="00300E45" w:rsidRPr="00C96FA4" w:rsidRDefault="00300E45" w:rsidP="00C96FA4">
      <w:pPr>
        <w:shd w:val="clear" w:color="auto" w:fill="FFFFFF"/>
        <w:autoSpaceDE w:val="0"/>
        <w:autoSpaceDN w:val="0"/>
        <w:adjustRightInd w:val="0"/>
        <w:spacing w:line="360" w:lineRule="auto"/>
        <w:ind w:firstLine="709"/>
        <w:jc w:val="both"/>
        <w:rPr>
          <w:sz w:val="28"/>
          <w:szCs w:val="28"/>
          <w:lang w:val="uk-UA"/>
        </w:rPr>
      </w:pPr>
    </w:p>
    <w:p w:rsidR="009B3270" w:rsidRPr="00C96FA4" w:rsidRDefault="00DB223D"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Рис. 1. </w:t>
      </w:r>
      <w:r w:rsidR="00021B7E" w:rsidRPr="00C96FA4">
        <w:rPr>
          <w:sz w:val="28"/>
          <w:szCs w:val="28"/>
          <w:lang w:val="uk-UA"/>
        </w:rPr>
        <w:t>Внутрішня структура</w:t>
      </w:r>
      <w:r w:rsidRPr="00C96FA4">
        <w:rPr>
          <w:sz w:val="28"/>
          <w:szCs w:val="28"/>
          <w:lang w:val="uk-UA"/>
        </w:rPr>
        <w:t xml:space="preserve"> фінансов</w:t>
      </w:r>
      <w:r w:rsidR="00021B7E" w:rsidRPr="00C96FA4">
        <w:rPr>
          <w:sz w:val="28"/>
          <w:szCs w:val="28"/>
          <w:lang w:val="uk-UA"/>
        </w:rPr>
        <w:t>ої системи</w:t>
      </w:r>
    </w:p>
    <w:p w:rsidR="00325CD7" w:rsidRPr="00C96FA4" w:rsidRDefault="00325CD7" w:rsidP="00C96FA4">
      <w:pPr>
        <w:shd w:val="clear" w:color="auto" w:fill="FFFFFF"/>
        <w:autoSpaceDE w:val="0"/>
        <w:autoSpaceDN w:val="0"/>
        <w:adjustRightInd w:val="0"/>
        <w:spacing w:line="360" w:lineRule="auto"/>
        <w:ind w:firstLine="709"/>
        <w:jc w:val="both"/>
        <w:rPr>
          <w:sz w:val="28"/>
          <w:szCs w:val="28"/>
          <w:lang w:val="uk-UA"/>
        </w:rPr>
      </w:pPr>
    </w:p>
    <w:p w:rsidR="004E2733" w:rsidRPr="00C96FA4" w:rsidRDefault="004E2733"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Організаційна структура фінансової </w:t>
      </w:r>
      <w:r w:rsidR="00A57155" w:rsidRPr="00C96FA4">
        <w:rPr>
          <w:sz w:val="28"/>
          <w:szCs w:val="28"/>
          <w:lang w:val="uk-UA"/>
        </w:rPr>
        <w:t>системи</w:t>
      </w:r>
      <w:r w:rsidRPr="00C96FA4">
        <w:rPr>
          <w:sz w:val="28"/>
          <w:szCs w:val="28"/>
          <w:lang w:val="uk-UA"/>
        </w:rPr>
        <w:t xml:space="preserve"> – це сукупність фінансових органів та інституцій, яка характеризує систему управління фінансами, фінансовими відносинами та їх </w:t>
      </w:r>
      <w:r w:rsidR="00A57155" w:rsidRPr="00C96FA4">
        <w:rPr>
          <w:sz w:val="28"/>
          <w:szCs w:val="28"/>
          <w:lang w:val="uk-UA"/>
        </w:rPr>
        <w:t>взаємозв’язок</w:t>
      </w:r>
      <w:r w:rsidRPr="00C96FA4">
        <w:rPr>
          <w:sz w:val="28"/>
          <w:szCs w:val="28"/>
          <w:lang w:val="uk-UA"/>
        </w:rPr>
        <w:t>.</w:t>
      </w:r>
      <w:r w:rsidR="00C96FA4">
        <w:rPr>
          <w:sz w:val="28"/>
          <w:szCs w:val="28"/>
          <w:lang w:val="uk-UA"/>
        </w:rPr>
        <w:t xml:space="preserve"> </w:t>
      </w:r>
      <w:r w:rsidRPr="00C96FA4">
        <w:rPr>
          <w:sz w:val="28"/>
          <w:szCs w:val="28"/>
          <w:lang w:val="uk-UA"/>
        </w:rPr>
        <w:t>До організаційного складу фінансової системи України входять:</w:t>
      </w:r>
    </w:p>
    <w:p w:rsidR="004E2733" w:rsidRPr="00C96FA4" w:rsidRDefault="004E2733"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а) </w:t>
      </w:r>
      <w:r w:rsidRPr="00C96FA4">
        <w:rPr>
          <w:iCs/>
          <w:sz w:val="28"/>
          <w:szCs w:val="28"/>
          <w:lang w:val="uk-UA"/>
        </w:rPr>
        <w:t xml:space="preserve">органи управління: </w:t>
      </w:r>
      <w:r w:rsidRPr="00C96FA4">
        <w:rPr>
          <w:sz w:val="28"/>
          <w:szCs w:val="28"/>
          <w:lang w:val="uk-UA"/>
        </w:rPr>
        <w:t>Міністерство фінансів; Державна податкова адміністрація; Державна контрольно-ревізійна служба; Державне казначейство; Державна комісія з цінних паперів та фондового ринку; Рахункова палата; Аудиторська палата; Пенсійний фонд; Фонд соціального страхування; Українська державна інноваційна компанія;</w:t>
      </w:r>
    </w:p>
    <w:p w:rsidR="004E2733" w:rsidRPr="00C96FA4" w:rsidRDefault="004E2733"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б) </w:t>
      </w:r>
      <w:r w:rsidRPr="00C96FA4">
        <w:rPr>
          <w:iCs/>
          <w:sz w:val="28"/>
          <w:szCs w:val="28"/>
          <w:lang w:val="uk-UA"/>
        </w:rPr>
        <w:t xml:space="preserve">фінансові інституції: </w:t>
      </w:r>
      <w:r w:rsidRPr="00C96FA4">
        <w:rPr>
          <w:sz w:val="28"/>
          <w:szCs w:val="28"/>
          <w:lang w:val="uk-UA"/>
        </w:rPr>
        <w:t xml:space="preserve">Національний банк; комерційні банки; страхові компанії; </w:t>
      </w:r>
      <w:r w:rsidR="00A57155" w:rsidRPr="00C96FA4">
        <w:rPr>
          <w:sz w:val="28"/>
          <w:szCs w:val="28"/>
          <w:lang w:val="uk-UA"/>
        </w:rPr>
        <w:t>небанківські</w:t>
      </w:r>
      <w:r w:rsidRPr="00C96FA4">
        <w:rPr>
          <w:sz w:val="28"/>
          <w:szCs w:val="28"/>
          <w:lang w:val="uk-UA"/>
        </w:rPr>
        <w:t xml:space="preserve"> кредитні установи (кредитні спілки, ломбарди тощо); міжбанківська валютна біржа; фондові біржі; інституційні інвестори.</w:t>
      </w:r>
    </w:p>
    <w:p w:rsidR="004E2733" w:rsidRDefault="004E2733"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Склад органів та інституцій фінансової системи України відображено на </w:t>
      </w:r>
      <w:r w:rsidR="00BE5669" w:rsidRPr="00C96FA4">
        <w:rPr>
          <w:sz w:val="28"/>
          <w:szCs w:val="28"/>
          <w:lang w:val="uk-UA"/>
        </w:rPr>
        <w:t>Рис. 2.</w:t>
      </w:r>
    </w:p>
    <w:p w:rsidR="00C96FA4" w:rsidRP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rect id="_x0000_s1038" style="position:absolute;left:0;text-align:left;margin-left:54pt;margin-top:0;width:315pt;height:25.65pt;z-index:251643392">
            <v:textbox style="mso-next-textbox:#_x0000_s1038">
              <w:txbxContent>
                <w:p w:rsidR="00B67A3C" w:rsidRPr="00BE5669" w:rsidRDefault="00B67A3C" w:rsidP="00BE5669">
                  <w:pPr>
                    <w:jc w:val="center"/>
                    <w:rPr>
                      <w:lang w:val="uk-UA"/>
                    </w:rPr>
                  </w:pPr>
                  <w:r>
                    <w:rPr>
                      <w:lang w:val="uk-UA"/>
                    </w:rPr>
                    <w:t>Фінансова система України</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39" style="position:absolute;left:0;text-align:left;z-index:251664896" from="5in,1.5pt" to="5in,10.5pt"/>
        </w:pict>
      </w:r>
      <w:r>
        <w:rPr>
          <w:noProof/>
        </w:rPr>
        <w:pict>
          <v:line id="_x0000_s1040" style="position:absolute;left:0;text-align:left;z-index:251663872" from="252pt,1.5pt" to="252pt,10.5pt"/>
        </w:pict>
      </w:r>
      <w:r>
        <w:rPr>
          <w:noProof/>
        </w:rPr>
        <w:pict>
          <v:line id="_x0000_s1041" style="position:absolute;left:0;text-align:left;z-index:251662848" from="153pt,1.5pt" to="153pt,10.5pt"/>
        </w:pict>
      </w:r>
      <w:r>
        <w:rPr>
          <w:noProof/>
        </w:rPr>
        <w:pict>
          <v:line id="_x0000_s1042" style="position:absolute;left:0;text-align:left;z-index:251661824" from="63pt,1.5pt" to="63pt,10.5pt"/>
        </w:pict>
      </w:r>
      <w:r>
        <w:rPr>
          <w:noProof/>
        </w:rPr>
        <w:pict>
          <v:rect id="_x0000_s1043" style="position:absolute;left:0;text-align:left;margin-left:306pt;margin-top:10.5pt;width:162pt;height:36pt;z-index:251647488">
            <v:textbox style="mso-next-textbox:#_x0000_s1043">
              <w:txbxContent>
                <w:p w:rsidR="00B67A3C" w:rsidRPr="008B0213" w:rsidRDefault="00B67A3C" w:rsidP="00BE5669">
                  <w:pPr>
                    <w:jc w:val="center"/>
                    <w:rPr>
                      <w:i/>
                      <w:lang w:val="uk-UA"/>
                    </w:rPr>
                  </w:pPr>
                  <w:r w:rsidRPr="008B0213">
                    <w:rPr>
                      <w:i/>
                      <w:lang w:val="uk-UA"/>
                    </w:rPr>
                    <w:t>Державна комісія з цінних паперів та фондового ринку</w:t>
                  </w:r>
                </w:p>
              </w:txbxContent>
            </v:textbox>
          </v:rect>
        </w:pict>
      </w:r>
      <w:r>
        <w:rPr>
          <w:noProof/>
        </w:rPr>
        <w:pict>
          <v:rect id="_x0000_s1044" style="position:absolute;left:0;text-align:left;margin-left:108pt;margin-top:10.5pt;width:90pt;height:36pt;z-index:251645440">
            <v:textbox style="mso-next-textbox:#_x0000_s1044">
              <w:txbxContent>
                <w:p w:rsidR="00B67A3C" w:rsidRPr="008B0213" w:rsidRDefault="00B67A3C" w:rsidP="00BE5669">
                  <w:pPr>
                    <w:jc w:val="center"/>
                    <w:rPr>
                      <w:i/>
                      <w:lang w:val="uk-UA"/>
                    </w:rPr>
                  </w:pPr>
                  <w:r w:rsidRPr="008B0213">
                    <w:rPr>
                      <w:i/>
                      <w:lang w:val="uk-UA"/>
                    </w:rPr>
                    <w:t>Рахункова палата</w:t>
                  </w:r>
                </w:p>
              </w:txbxContent>
            </v:textbox>
          </v:rect>
        </w:pict>
      </w:r>
      <w:r>
        <w:rPr>
          <w:noProof/>
        </w:rPr>
        <w:pict>
          <v:rect id="_x0000_s1045" style="position:absolute;left:0;text-align:left;margin-left:207pt;margin-top:10.5pt;width:90pt;height:36pt;z-index:251646464">
            <v:textbox style="mso-next-textbox:#_x0000_s1045">
              <w:txbxContent>
                <w:p w:rsidR="00B67A3C" w:rsidRPr="008B0213" w:rsidRDefault="00B67A3C" w:rsidP="00BE5669">
                  <w:pPr>
                    <w:jc w:val="center"/>
                    <w:rPr>
                      <w:i/>
                      <w:lang w:val="uk-UA"/>
                    </w:rPr>
                  </w:pPr>
                  <w:r w:rsidRPr="008B0213">
                    <w:rPr>
                      <w:i/>
                      <w:lang w:val="uk-UA"/>
                    </w:rPr>
                    <w:t>Національний банк</w:t>
                  </w:r>
                </w:p>
              </w:txbxContent>
            </v:textbox>
          </v:rect>
        </w:pict>
      </w:r>
      <w:r>
        <w:rPr>
          <w:noProof/>
        </w:rPr>
        <w:pict>
          <v:rect id="_x0000_s1046" style="position:absolute;left:0;text-align:left;margin-left:9pt;margin-top:10.5pt;width:90pt;height:36pt;z-index:251644416">
            <v:textbox style="mso-next-textbox:#_x0000_s1046">
              <w:txbxContent>
                <w:p w:rsidR="00B67A3C" w:rsidRPr="008B0213" w:rsidRDefault="00B67A3C" w:rsidP="00BE5669">
                  <w:pPr>
                    <w:jc w:val="center"/>
                    <w:rPr>
                      <w:i/>
                      <w:lang w:val="uk-UA"/>
                    </w:rPr>
                  </w:pPr>
                  <w:r w:rsidRPr="008B0213">
                    <w:rPr>
                      <w:i/>
                      <w:lang w:val="uk-UA"/>
                    </w:rPr>
                    <w:t>Міністерство фінансів</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47" style="position:absolute;left:0;text-align:left;z-index:251676160" from="306pt,22.35pt" to="306pt,211.35pt"/>
        </w:pict>
      </w:r>
      <w:r>
        <w:rPr>
          <w:noProof/>
        </w:rPr>
        <w:pict>
          <v:line id="_x0000_s1048" style="position:absolute;left:0;text-align:left;z-index:251672064" from="252pt,22.35pt" to="252pt,31.35pt" strokeweight="1pt">
            <v:stroke dashstyle="1 1"/>
          </v:line>
        </w:pict>
      </w:r>
      <w:r>
        <w:rPr>
          <w:noProof/>
        </w:rPr>
        <w:pict>
          <v:line id="_x0000_s1049" style="position:absolute;left:0;text-align:left;z-index:251666944" from="0,4.35pt" to="9pt,4.35pt"/>
        </w:pict>
      </w:r>
      <w:r>
        <w:rPr>
          <w:noProof/>
        </w:rPr>
        <w:pict>
          <v:line id="_x0000_s1050" style="position:absolute;left:0;text-align:left;z-index:251665920" from="0,4.35pt" to="0,175.35p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51" style="position:absolute;left:0;text-align:left;z-index:251677184" from="306pt,16.2pt" to="315pt,16.2pt"/>
        </w:pict>
      </w:r>
      <w:r>
        <w:rPr>
          <w:noProof/>
        </w:rPr>
        <w:pict>
          <v:rect id="_x0000_s1052" style="position:absolute;left:0;text-align:left;margin-left:9pt;margin-top:7.2pt;width:90pt;height:54pt;z-index:251648512">
            <v:textbox style="mso-next-textbox:#_x0000_s1052">
              <w:txbxContent>
                <w:p w:rsidR="00B67A3C" w:rsidRPr="00BE5669" w:rsidRDefault="00B67A3C" w:rsidP="00BE5669">
                  <w:pPr>
                    <w:jc w:val="center"/>
                    <w:rPr>
                      <w:lang w:val="uk-UA"/>
                    </w:rPr>
                  </w:pPr>
                  <w:r>
                    <w:rPr>
                      <w:lang w:val="uk-UA"/>
                    </w:rPr>
                    <w:t>Державна податкова адміністрація</w:t>
                  </w:r>
                </w:p>
              </w:txbxContent>
            </v:textbox>
          </v:rect>
        </w:pict>
      </w:r>
      <w:r>
        <w:rPr>
          <w:noProof/>
        </w:rPr>
        <w:pict>
          <v:rect id="_x0000_s1053" style="position:absolute;left:0;text-align:left;margin-left:315pt;margin-top:7.2pt;width:153pt;height:27pt;z-index:251651584">
            <v:textbox style="mso-next-textbox:#_x0000_s1053">
              <w:txbxContent>
                <w:p w:rsidR="00B67A3C" w:rsidRPr="004835F4" w:rsidRDefault="00B67A3C" w:rsidP="0040284C">
                  <w:pPr>
                    <w:jc w:val="center"/>
                    <w:rPr>
                      <w:lang w:val="uk-UA"/>
                    </w:rPr>
                  </w:pPr>
                  <w:r>
                    <w:rPr>
                      <w:lang w:val="uk-UA"/>
                    </w:rPr>
                    <w:t>Фондові біржі</w:t>
                  </w:r>
                </w:p>
              </w:txbxContent>
            </v:textbox>
          </v:rect>
        </w:pict>
      </w:r>
      <w:r>
        <w:rPr>
          <w:noProof/>
        </w:rPr>
        <w:pict>
          <v:rect id="_x0000_s1054" style="position:absolute;left:0;text-align:left;margin-left:207pt;margin-top:7.2pt;width:90pt;height:36pt;z-index:251650560">
            <v:textbox style="mso-next-textbox:#_x0000_s1054">
              <w:txbxContent>
                <w:p w:rsidR="00B67A3C" w:rsidRPr="00BE5669" w:rsidRDefault="00B67A3C" w:rsidP="00BE5669">
                  <w:pPr>
                    <w:jc w:val="center"/>
                    <w:rPr>
                      <w:lang w:val="uk-UA"/>
                    </w:rPr>
                  </w:pPr>
                  <w:r>
                    <w:rPr>
                      <w:lang w:val="uk-UA"/>
                    </w:rPr>
                    <w:t>Комерційні банки</w:t>
                  </w:r>
                </w:p>
              </w:txbxContent>
            </v:textbox>
          </v:rect>
        </w:pict>
      </w:r>
      <w:r>
        <w:rPr>
          <w:noProof/>
        </w:rPr>
        <w:pict>
          <v:rect id="_x0000_s1055" style="position:absolute;left:0;text-align:left;margin-left:108pt;margin-top:7.2pt;width:90pt;height:36pt;z-index:251649536">
            <v:textbox style="mso-next-textbox:#_x0000_s1055">
              <w:txbxContent>
                <w:p w:rsidR="00B67A3C" w:rsidRPr="00BE5669" w:rsidRDefault="00B67A3C" w:rsidP="00BE5669">
                  <w:pPr>
                    <w:jc w:val="center"/>
                    <w:rPr>
                      <w:lang w:val="uk-UA"/>
                    </w:rPr>
                  </w:pPr>
                  <w:r w:rsidRPr="00BE5669">
                    <w:rPr>
                      <w:lang w:val="uk-UA"/>
                    </w:rPr>
                    <w:t>Аудиторська палата</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56" style="position:absolute;left:0;text-align:left;z-index:251674112" from="252pt,19.1pt" to="252pt,28.1pt"/>
        </w:pict>
      </w:r>
      <w:r>
        <w:rPr>
          <w:noProof/>
        </w:rPr>
        <w:pict>
          <v:line id="_x0000_s1057" style="position:absolute;left:0;text-align:left;z-index:251673088" from="153pt,19.1pt" to="153pt,28.1pt"/>
        </w:pict>
      </w:r>
      <w:r>
        <w:rPr>
          <w:noProof/>
        </w:rPr>
        <w:pict>
          <v:line id="_x0000_s1058" style="position:absolute;left:0;text-align:left;z-index:251667968" from="0,10.1pt" to="9pt,10.1pt"/>
        </w:pict>
      </w:r>
      <w:r>
        <w:rPr>
          <w:noProof/>
        </w:rPr>
        <w:pict>
          <v:rect id="_x0000_s1059" style="position:absolute;left:0;text-align:left;margin-left:315pt;margin-top:19.1pt;width:153pt;height:36pt;z-index:251660800">
            <v:textbox style="mso-next-textbox:#_x0000_s1059">
              <w:txbxContent>
                <w:p w:rsidR="00B67A3C" w:rsidRPr="0040284C" w:rsidRDefault="00B67A3C" w:rsidP="0040284C">
                  <w:pPr>
                    <w:jc w:val="center"/>
                    <w:rPr>
                      <w:lang w:val="uk-UA"/>
                    </w:rPr>
                  </w:pPr>
                  <w:r>
                    <w:rPr>
                      <w:lang w:val="uk-UA"/>
                    </w:rPr>
                    <w:t>Фонди соціального страхування</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60" style="position:absolute;left:0;text-align:left;z-index:251678208" from="306pt,12.95pt" to="315pt,12.95pt"/>
        </w:pict>
      </w:r>
      <w:r>
        <w:rPr>
          <w:noProof/>
        </w:rPr>
        <w:pict>
          <v:rect id="_x0000_s1061" style="position:absolute;left:0;text-align:left;margin-left:207pt;margin-top:3.95pt;width:90pt;height:54pt;z-index:251659776">
            <v:textbox style="mso-next-textbox:#_x0000_s1061">
              <w:txbxContent>
                <w:p w:rsidR="00B67A3C" w:rsidRPr="00BE5669" w:rsidRDefault="00B67A3C" w:rsidP="00BE5669">
                  <w:pPr>
                    <w:jc w:val="center"/>
                    <w:rPr>
                      <w:lang w:val="uk-UA"/>
                    </w:rPr>
                  </w:pPr>
                  <w:r>
                    <w:rPr>
                      <w:lang w:val="uk-UA"/>
                    </w:rPr>
                    <w:t>Небанківські кредитні установи</w:t>
                  </w:r>
                </w:p>
              </w:txbxContent>
            </v:textbox>
          </v:rect>
        </w:pict>
      </w:r>
      <w:r>
        <w:rPr>
          <w:noProof/>
        </w:rPr>
        <w:pict>
          <v:rect id="_x0000_s1062" style="position:absolute;left:0;text-align:left;margin-left:108pt;margin-top:3.95pt;width:90pt;height:36pt;z-index:251653632">
            <v:textbox style="mso-next-textbox:#_x0000_s1062">
              <w:txbxContent>
                <w:p w:rsidR="00B67A3C" w:rsidRPr="00BE5669" w:rsidRDefault="00B67A3C">
                  <w:pPr>
                    <w:rPr>
                      <w:lang w:val="uk-UA"/>
                    </w:rPr>
                  </w:pPr>
                  <w:r>
                    <w:rPr>
                      <w:lang w:val="uk-UA"/>
                    </w:rPr>
                    <w:t>Аудиторські фірми</w:t>
                  </w:r>
                </w:p>
              </w:txbxContent>
            </v:textbox>
          </v:rect>
        </w:pict>
      </w:r>
      <w:r>
        <w:rPr>
          <w:noProof/>
        </w:rPr>
        <w:pict>
          <v:rect id="_x0000_s1063" style="position:absolute;left:0;text-align:left;margin-left:9pt;margin-top:21.95pt;width:90pt;height:36pt;z-index:251652608">
            <v:textbox style="mso-next-textbox:#_x0000_s1063">
              <w:txbxContent>
                <w:p w:rsidR="00B67A3C" w:rsidRPr="00BE5669" w:rsidRDefault="00B67A3C" w:rsidP="00BE5669">
                  <w:pPr>
                    <w:jc w:val="center"/>
                    <w:rPr>
                      <w:lang w:val="uk-UA"/>
                    </w:rPr>
                  </w:pPr>
                  <w:r>
                    <w:rPr>
                      <w:lang w:val="uk-UA"/>
                    </w:rPr>
                    <w:t>Державне казначейство</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64" style="position:absolute;left:0;text-align:left;z-index:251668992" from="0,15.8pt" to="9pt,15.8pt"/>
        </w:pict>
      </w:r>
      <w:r>
        <w:rPr>
          <w:noProof/>
        </w:rPr>
        <w:pict>
          <v:rect id="_x0000_s1065" style="position:absolute;left:0;text-align:left;margin-left:315pt;margin-top:15.8pt;width:153pt;height:27pt;z-index:251654656">
            <v:textbox style="mso-next-textbox:#_x0000_s1065">
              <w:txbxContent>
                <w:p w:rsidR="00B67A3C" w:rsidRPr="0040284C" w:rsidRDefault="00B67A3C" w:rsidP="0040284C">
                  <w:pPr>
                    <w:jc w:val="center"/>
                    <w:rPr>
                      <w:lang w:val="uk-UA"/>
                    </w:rPr>
                  </w:pPr>
                  <w:r>
                    <w:rPr>
                      <w:lang w:val="uk-UA"/>
                    </w:rPr>
                    <w:t>Інституційні інвестори</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66" style="position:absolute;left:0;text-align:left;z-index:251679232" from="306pt,9.65pt" to="315pt,9.65pt"/>
        </w:pict>
      </w:r>
      <w:r>
        <w:rPr>
          <w:noProof/>
        </w:rPr>
        <w:pict>
          <v:line id="_x0000_s1067" style="position:absolute;left:0;text-align:left;z-index:251675136" from="252pt,9.65pt" to="252pt,18.65pt"/>
        </w:pict>
      </w:r>
      <w:r>
        <w:rPr>
          <w:noProof/>
        </w:rPr>
        <w:pict>
          <v:line id="_x0000_s1068" style="position:absolute;left:0;text-align:left;z-index:251671040" from="153pt,-99pt" to="153pt,-90pt" strokeweight="1pt">
            <v:stroke dashstyle="1 1"/>
          </v:line>
        </w:pict>
      </w:r>
      <w:r>
        <w:rPr>
          <w:noProof/>
        </w:rPr>
        <w:pict>
          <v:rect id="_x0000_s1069" style="position:absolute;left:0;text-align:left;margin-left:207pt;margin-top:18.65pt;width:90pt;height:36pt;z-index:251655680">
            <v:textbox style="mso-next-textbox:#_x0000_s1069">
              <w:txbxContent>
                <w:p w:rsidR="00B67A3C" w:rsidRPr="00BE5669" w:rsidRDefault="00B67A3C" w:rsidP="00BE5669">
                  <w:pPr>
                    <w:jc w:val="center"/>
                    <w:rPr>
                      <w:lang w:val="uk-UA"/>
                    </w:rPr>
                  </w:pPr>
                  <w:r>
                    <w:rPr>
                      <w:lang w:val="uk-UA"/>
                    </w:rPr>
                    <w:t>Страхові компанії</w:t>
                  </w:r>
                </w:p>
              </w:txbxContent>
            </v:textbox>
          </v:rect>
        </w:pict>
      </w:r>
      <w:r>
        <w:rPr>
          <w:noProof/>
        </w:rPr>
        <w:pict>
          <v:rect id="_x0000_s1070" style="position:absolute;left:0;text-align:left;margin-left:9pt;margin-top:18.65pt;width:90pt;height:63pt;z-index:251656704">
            <v:textbox style="mso-next-textbox:#_x0000_s1070">
              <w:txbxContent>
                <w:p w:rsidR="00B67A3C" w:rsidRPr="00BE5669" w:rsidRDefault="00B67A3C" w:rsidP="00BE5669">
                  <w:pPr>
                    <w:jc w:val="center"/>
                    <w:rPr>
                      <w:lang w:val="uk-UA"/>
                    </w:rPr>
                  </w:pPr>
                  <w:r>
                    <w:rPr>
                      <w:lang w:val="uk-UA"/>
                    </w:rPr>
                    <w:t>Державна контрольно-ревізійна служба</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71" style="position:absolute;left:0;text-align:left;z-index:251680256" from="306pt,21.5pt" to="315pt,21.5pt"/>
        </w:pict>
      </w:r>
      <w:r>
        <w:rPr>
          <w:noProof/>
        </w:rPr>
        <w:pict>
          <v:rect id="_x0000_s1072" style="position:absolute;left:0;text-align:left;margin-left:315pt;margin-top:3.5pt;width:153pt;height:36pt;z-index:251658752">
            <v:textbox style="mso-next-textbox:#_x0000_s1072">
              <w:txbxContent>
                <w:p w:rsidR="00B67A3C" w:rsidRPr="0040284C" w:rsidRDefault="00B67A3C" w:rsidP="0040284C">
                  <w:pPr>
                    <w:jc w:val="center"/>
                    <w:rPr>
                      <w:lang w:val="uk-UA"/>
                    </w:rPr>
                  </w:pPr>
                  <w:r>
                    <w:rPr>
                      <w:lang w:val="uk-UA"/>
                    </w:rPr>
                    <w:t>Міжбанківська валютна біржа</w:t>
                  </w:r>
                </w:p>
              </w:txbxContent>
            </v:textbox>
          </v:rec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73" style="position:absolute;left:0;text-align:left;z-index:251670016" from="0,6.35pt" to="9pt,6.35pt"/>
        </w:pict>
      </w:r>
    </w:p>
    <w:p w:rsidR="00BE5669"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noProof/>
        </w:rPr>
        <w:pict>
          <v:line id="_x0000_s1074" style="position:absolute;left:0;text-align:left;z-index:251681280" from="306pt,18.2pt" to="315pt,18.2pt"/>
        </w:pict>
      </w:r>
      <w:r>
        <w:rPr>
          <w:noProof/>
        </w:rPr>
        <w:pict>
          <v:rect id="_x0000_s1075" style="position:absolute;left:0;text-align:left;margin-left:315pt;margin-top:.2pt;width:153pt;height:36pt;z-index:251657728">
            <v:textbox style="mso-next-textbox:#_x0000_s1075">
              <w:txbxContent>
                <w:p w:rsidR="00B67A3C" w:rsidRPr="0040284C" w:rsidRDefault="00B67A3C" w:rsidP="0040284C">
                  <w:pPr>
                    <w:jc w:val="center"/>
                    <w:rPr>
                      <w:lang w:val="uk-UA"/>
                    </w:rPr>
                  </w:pPr>
                  <w:r>
                    <w:rPr>
                      <w:lang w:val="uk-UA"/>
                    </w:rPr>
                    <w:t>Українська державна інноваційна компанія</w:t>
                  </w:r>
                </w:p>
              </w:txbxContent>
            </v:textbox>
          </v:rect>
        </w:pict>
      </w:r>
    </w:p>
    <w:p w:rsidR="00BE5669" w:rsidRPr="00C96FA4" w:rsidRDefault="00BE5669" w:rsidP="00C96FA4">
      <w:pPr>
        <w:shd w:val="clear" w:color="auto" w:fill="FFFFFF"/>
        <w:autoSpaceDE w:val="0"/>
        <w:autoSpaceDN w:val="0"/>
        <w:adjustRightInd w:val="0"/>
        <w:spacing w:line="360" w:lineRule="auto"/>
        <w:ind w:firstLine="709"/>
        <w:jc w:val="both"/>
        <w:rPr>
          <w:sz w:val="28"/>
          <w:szCs w:val="28"/>
          <w:lang w:val="uk-UA"/>
        </w:rPr>
      </w:pPr>
    </w:p>
    <w:p w:rsidR="00BE5669" w:rsidRPr="00C96FA4" w:rsidRDefault="008B0213"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Рис. 2. Управління фінансовою системою</w:t>
      </w:r>
    </w:p>
    <w:p w:rsid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BE5669" w:rsidRPr="00C96FA4" w:rsidRDefault="008B0213"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Фінансові органи та інституції можуть бути згруповані в чотири блоки. </w:t>
      </w:r>
      <w:r w:rsidRPr="00C96FA4">
        <w:rPr>
          <w:iCs/>
          <w:sz w:val="28"/>
          <w:szCs w:val="28"/>
          <w:lang w:val="uk-UA"/>
        </w:rPr>
        <w:t xml:space="preserve">Перший блок </w:t>
      </w:r>
      <w:r w:rsidRPr="00C96FA4">
        <w:rPr>
          <w:sz w:val="28"/>
          <w:szCs w:val="28"/>
          <w:lang w:val="uk-UA"/>
        </w:rPr>
        <w:t xml:space="preserve">становлять органи, які функціонують у сфері бюджету держави. Це насамперед Міністерство фінанси України та Державне казначейство і Державна контрольно-ревізійна служба. До цієї ж групи також належить Державна податкові адміністрація. </w:t>
      </w:r>
      <w:r w:rsidRPr="00C96FA4">
        <w:rPr>
          <w:iCs/>
          <w:sz w:val="28"/>
          <w:szCs w:val="28"/>
          <w:lang w:val="uk-UA"/>
        </w:rPr>
        <w:t xml:space="preserve">Другий блок </w:t>
      </w:r>
      <w:r w:rsidRPr="00C96FA4">
        <w:rPr>
          <w:sz w:val="28"/>
          <w:szCs w:val="28"/>
          <w:lang w:val="uk-UA"/>
        </w:rPr>
        <w:t xml:space="preserve">становлять контрольно-регулюючі органи — Рахункова палата, Державна комісія з цінних паперів та фондового ринку, Аудиторська палата й аудиторські фірми. </w:t>
      </w:r>
      <w:r w:rsidRPr="00C96FA4">
        <w:rPr>
          <w:iCs/>
          <w:sz w:val="28"/>
          <w:szCs w:val="28"/>
          <w:lang w:val="uk-UA"/>
        </w:rPr>
        <w:t xml:space="preserve">Третій блок </w:t>
      </w:r>
      <w:r w:rsidRPr="00C96FA4">
        <w:rPr>
          <w:sz w:val="28"/>
          <w:szCs w:val="28"/>
          <w:lang w:val="uk-UA"/>
        </w:rPr>
        <w:t xml:space="preserve">становлять фінансові інституції, які працюють на фінансовому ринку: Національний банк України і комерційні банки міжбанківська валютна біржа, фондові біржі; інституційні інвестори, страхові компанії. До </w:t>
      </w:r>
      <w:r w:rsidRPr="00C96FA4">
        <w:rPr>
          <w:iCs/>
          <w:sz w:val="28"/>
          <w:szCs w:val="28"/>
          <w:lang w:val="uk-UA"/>
        </w:rPr>
        <w:t xml:space="preserve">четвертого блоку </w:t>
      </w:r>
      <w:r w:rsidRPr="00C96FA4">
        <w:rPr>
          <w:sz w:val="28"/>
          <w:szCs w:val="28"/>
          <w:lang w:val="uk-UA"/>
        </w:rPr>
        <w:t>входять органи управління цільовими фондами: Пенсійний фонд України, фонди соціального страхування, Українська державна інноваційна компанія.</w:t>
      </w:r>
    </w:p>
    <w:p w:rsidR="008B0213" w:rsidRPr="00C96FA4" w:rsidRDefault="008B0213"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Загалом фінансова система Україна, як детермінуючий чинник фінансового права, у цілому постає як:</w:t>
      </w:r>
    </w:p>
    <w:p w:rsidR="008B0213" w:rsidRPr="00C96FA4" w:rsidRDefault="008B0213"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сукупність різних сфер фінансових відносин, у процесі яких формуються і використовуються грошові фонди;</w:t>
      </w:r>
    </w:p>
    <w:p w:rsidR="008B0213" w:rsidRPr="00C96FA4" w:rsidRDefault="008B0213"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сукупність певних ланок фінансових відносин, які, за принципом функціонального призначення, мають особливості у створенні й використанні фондів грошових коштів;</w:t>
      </w:r>
    </w:p>
    <w:p w:rsidR="008B0213" w:rsidRPr="00C96FA4" w:rsidRDefault="008B0213" w:rsidP="00C96FA4">
      <w:pPr>
        <w:spacing w:line="360" w:lineRule="auto"/>
        <w:ind w:firstLine="709"/>
        <w:jc w:val="both"/>
        <w:rPr>
          <w:sz w:val="28"/>
          <w:szCs w:val="28"/>
          <w:lang w:val="uk-UA"/>
        </w:rPr>
      </w:pPr>
      <w:r w:rsidRPr="00C96FA4">
        <w:rPr>
          <w:sz w:val="28"/>
          <w:szCs w:val="28"/>
          <w:lang w:val="uk-UA"/>
        </w:rPr>
        <w:t>— система форм і методів утворення, розподілу й використання фондів грошових коштів.</w:t>
      </w:r>
    </w:p>
    <w:p w:rsidR="007A66B3" w:rsidRPr="00C96FA4" w:rsidRDefault="007A66B3" w:rsidP="00C96FA4">
      <w:pPr>
        <w:spacing w:line="360" w:lineRule="auto"/>
        <w:ind w:firstLine="709"/>
        <w:jc w:val="both"/>
        <w:rPr>
          <w:sz w:val="28"/>
          <w:szCs w:val="28"/>
          <w:lang w:val="uk-UA"/>
        </w:rPr>
      </w:pPr>
    </w:p>
    <w:p w:rsidR="00325CD7" w:rsidRPr="00C96FA4" w:rsidRDefault="007A66B3" w:rsidP="00C96FA4">
      <w:pPr>
        <w:shd w:val="clear" w:color="auto" w:fill="FFFFFF"/>
        <w:autoSpaceDE w:val="0"/>
        <w:autoSpaceDN w:val="0"/>
        <w:adjustRightInd w:val="0"/>
        <w:spacing w:line="360" w:lineRule="auto"/>
        <w:ind w:firstLine="709"/>
        <w:jc w:val="both"/>
        <w:rPr>
          <w:b/>
          <w:sz w:val="28"/>
          <w:szCs w:val="32"/>
          <w:lang w:val="uk-UA"/>
        </w:rPr>
      </w:pPr>
      <w:r w:rsidRPr="00C96FA4">
        <w:rPr>
          <w:b/>
          <w:sz w:val="28"/>
          <w:szCs w:val="36"/>
          <w:lang w:val="uk-UA"/>
        </w:rPr>
        <w:t>1.2 Напрямки трансформації фінансової системи</w:t>
      </w:r>
    </w:p>
    <w:p w:rsid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7D3ABD" w:rsidRPr="00C96FA4" w:rsidRDefault="007D3ABD"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Формування сучасної моделі фінансової системи в умовах </w:t>
      </w:r>
      <w:r w:rsidR="00A57155" w:rsidRPr="00C96FA4">
        <w:rPr>
          <w:sz w:val="28"/>
          <w:szCs w:val="28"/>
          <w:lang w:val="uk-UA"/>
        </w:rPr>
        <w:t>високо інтегрованої</w:t>
      </w:r>
      <w:r w:rsidRPr="00C96FA4">
        <w:rPr>
          <w:sz w:val="28"/>
          <w:szCs w:val="28"/>
          <w:lang w:val="uk-UA"/>
        </w:rPr>
        <w:t xml:space="preserve"> глобальної економіки безпосередньо пов’язане з особливостями подальшого розвитку </w:t>
      </w:r>
      <w:r w:rsidR="00A57155" w:rsidRPr="00C96FA4">
        <w:rPr>
          <w:sz w:val="28"/>
          <w:szCs w:val="28"/>
          <w:lang w:val="uk-UA"/>
        </w:rPr>
        <w:t>міжнародних</w:t>
      </w:r>
      <w:r w:rsidRPr="00C96FA4">
        <w:rPr>
          <w:sz w:val="28"/>
          <w:szCs w:val="28"/>
          <w:lang w:val="uk-UA"/>
        </w:rPr>
        <w:t xml:space="preserve"> аспектів. В узагальне</w:t>
      </w:r>
      <w:r w:rsidR="007D6F18" w:rsidRPr="00C96FA4">
        <w:rPr>
          <w:sz w:val="28"/>
          <w:szCs w:val="28"/>
          <w:lang w:val="uk-UA"/>
        </w:rPr>
        <w:t xml:space="preserve">ному вигляді </w:t>
      </w:r>
      <w:r w:rsidR="002B5F13" w:rsidRPr="00C96FA4">
        <w:rPr>
          <w:sz w:val="28"/>
          <w:szCs w:val="28"/>
          <w:lang w:val="uk-UA"/>
        </w:rPr>
        <w:t>виділяють</w:t>
      </w:r>
      <w:r w:rsidR="007D6F18" w:rsidRPr="00C96FA4">
        <w:rPr>
          <w:sz w:val="28"/>
          <w:szCs w:val="28"/>
          <w:lang w:val="uk-UA"/>
        </w:rPr>
        <w:t xml:space="preserve"> кілька основних напрямів якісних змін, що визначили напрями трансформації фінансової системи в цілому</w:t>
      </w:r>
      <w:r w:rsidRPr="00C96FA4">
        <w:rPr>
          <w:sz w:val="28"/>
          <w:szCs w:val="28"/>
          <w:lang w:val="uk-UA"/>
        </w:rPr>
        <w:t>:</w:t>
      </w:r>
      <w:r w:rsidR="007D6F18" w:rsidRPr="00C96FA4">
        <w:rPr>
          <w:sz w:val="28"/>
          <w:szCs w:val="28"/>
          <w:lang w:val="uk-UA"/>
        </w:rPr>
        <w:t xml:space="preserve"> </w:t>
      </w:r>
    </w:p>
    <w:p w:rsidR="007D6F18" w:rsidRPr="00C96FA4" w:rsidRDefault="007D3ABD"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1) </w:t>
      </w:r>
      <w:r w:rsidR="007D6F18" w:rsidRPr="00C96FA4">
        <w:rPr>
          <w:sz w:val="28"/>
          <w:szCs w:val="28"/>
          <w:lang w:val="uk-UA"/>
        </w:rPr>
        <w:t>1970-ті роки:</w:t>
      </w:r>
    </w:p>
    <w:p w:rsidR="007D6F18" w:rsidRPr="00C96FA4" w:rsidRDefault="007D6F18"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w:t>
      </w:r>
      <w:r w:rsidR="00C96FA4">
        <w:rPr>
          <w:sz w:val="28"/>
          <w:szCs w:val="28"/>
          <w:lang w:val="uk-UA"/>
        </w:rPr>
        <w:t xml:space="preserve"> </w:t>
      </w:r>
      <w:r w:rsidRPr="00C96FA4">
        <w:rPr>
          <w:sz w:val="28"/>
          <w:szCs w:val="28"/>
          <w:lang w:val="uk-UA"/>
        </w:rPr>
        <w:t>зміни у системі</w:t>
      </w:r>
      <w:r w:rsidR="00C96FA4">
        <w:rPr>
          <w:sz w:val="28"/>
          <w:szCs w:val="28"/>
          <w:lang w:val="uk-UA"/>
        </w:rPr>
        <w:t xml:space="preserve"> </w:t>
      </w:r>
      <w:r w:rsidRPr="00C96FA4">
        <w:rPr>
          <w:sz w:val="28"/>
          <w:szCs w:val="28"/>
          <w:lang w:val="uk-UA"/>
        </w:rPr>
        <w:t xml:space="preserve">кредитування, обумовлені </w:t>
      </w:r>
      <w:r w:rsidRPr="00C96FA4">
        <w:rPr>
          <w:iCs/>
          <w:sz w:val="28"/>
          <w:szCs w:val="28"/>
          <w:lang w:val="uk-UA"/>
        </w:rPr>
        <w:t>розширенням діяльності транснаціональни</w:t>
      </w:r>
      <w:r w:rsidR="007D3ABD" w:rsidRPr="00C96FA4">
        <w:rPr>
          <w:iCs/>
          <w:sz w:val="28"/>
          <w:szCs w:val="28"/>
          <w:lang w:val="uk-UA"/>
        </w:rPr>
        <w:t>х ком</w:t>
      </w:r>
      <w:r w:rsidRPr="00C96FA4">
        <w:rPr>
          <w:iCs/>
          <w:sz w:val="28"/>
          <w:szCs w:val="28"/>
          <w:lang w:val="uk-UA"/>
        </w:rPr>
        <w:t>пані</w:t>
      </w:r>
      <w:r w:rsidR="007D3ABD" w:rsidRPr="00C96FA4">
        <w:rPr>
          <w:iCs/>
          <w:sz w:val="28"/>
          <w:szCs w:val="28"/>
          <w:lang w:val="uk-UA"/>
        </w:rPr>
        <w:t>й</w:t>
      </w:r>
      <w:r w:rsidRPr="00C96FA4">
        <w:rPr>
          <w:iCs/>
          <w:sz w:val="28"/>
          <w:szCs w:val="28"/>
          <w:lang w:val="uk-UA"/>
        </w:rPr>
        <w:t xml:space="preserve"> </w:t>
      </w:r>
      <w:r w:rsidRPr="00C96FA4">
        <w:rPr>
          <w:sz w:val="28"/>
          <w:szCs w:val="28"/>
          <w:lang w:val="uk-UA"/>
        </w:rPr>
        <w:t>стрімке зростання</w:t>
      </w:r>
      <w:r w:rsidR="00C96FA4">
        <w:rPr>
          <w:sz w:val="28"/>
          <w:szCs w:val="28"/>
          <w:lang w:val="uk-UA"/>
        </w:rPr>
        <w:t xml:space="preserve"> </w:t>
      </w:r>
      <w:r w:rsidRPr="00C96FA4">
        <w:rPr>
          <w:sz w:val="28"/>
          <w:szCs w:val="28"/>
          <w:lang w:val="uk-UA"/>
        </w:rPr>
        <w:t>кр</w:t>
      </w:r>
      <w:r w:rsidR="007D3ABD" w:rsidRPr="00C96FA4">
        <w:rPr>
          <w:sz w:val="28"/>
          <w:szCs w:val="28"/>
          <w:lang w:val="uk-UA"/>
        </w:rPr>
        <w:t>едитного ринку, розвиток ком</w:t>
      </w:r>
      <w:r w:rsidRPr="00C96FA4">
        <w:rPr>
          <w:sz w:val="28"/>
          <w:szCs w:val="28"/>
          <w:lang w:val="uk-UA"/>
        </w:rPr>
        <w:t>плексу супроводжувальних кредитно-фінансових послуг;</w:t>
      </w:r>
    </w:p>
    <w:p w:rsidR="007D6F18" w:rsidRPr="00C96FA4" w:rsidRDefault="007D6F18"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використання міжнародного приватного кредиту для прямого або опосередкованого фінансування дефіцитів поточних платіжних балансів;</w:t>
      </w:r>
    </w:p>
    <w:p w:rsidR="007D6F18" w:rsidRPr="00C96FA4" w:rsidRDefault="007D6F18"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зростання</w:t>
      </w:r>
      <w:r w:rsidR="00C96FA4">
        <w:rPr>
          <w:sz w:val="28"/>
          <w:szCs w:val="28"/>
          <w:lang w:val="uk-UA"/>
        </w:rPr>
        <w:t xml:space="preserve"> </w:t>
      </w:r>
      <w:r w:rsidRPr="00C96FA4">
        <w:rPr>
          <w:sz w:val="28"/>
          <w:szCs w:val="28"/>
          <w:lang w:val="uk-UA"/>
        </w:rPr>
        <w:t>ліквідності і мобільності міжнародних ресурсів у результаті стрімкого підвищення світових цін на нафту;</w:t>
      </w:r>
    </w:p>
    <w:p w:rsidR="007D6F18" w:rsidRPr="00C96FA4" w:rsidRDefault="007D6F18"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зниження до</w:t>
      </w:r>
      <w:r w:rsidR="007D3ABD" w:rsidRPr="00C96FA4">
        <w:rPr>
          <w:sz w:val="28"/>
          <w:szCs w:val="28"/>
          <w:lang w:val="uk-UA"/>
        </w:rPr>
        <w:t>хідності операцій з фінансовими</w:t>
      </w:r>
      <w:r w:rsidRPr="00C96FA4">
        <w:rPr>
          <w:sz w:val="28"/>
          <w:szCs w:val="28"/>
          <w:lang w:val="uk-UA"/>
        </w:rPr>
        <w:t>;</w:t>
      </w:r>
    </w:p>
    <w:p w:rsidR="007D6F18" w:rsidRPr="00C96FA4" w:rsidRDefault="007D6F18"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w:t>
      </w:r>
      <w:r w:rsidR="00C96FA4">
        <w:rPr>
          <w:sz w:val="28"/>
          <w:szCs w:val="28"/>
          <w:lang w:val="uk-UA"/>
        </w:rPr>
        <w:t xml:space="preserve"> </w:t>
      </w:r>
      <w:r w:rsidRPr="00C96FA4">
        <w:rPr>
          <w:sz w:val="28"/>
          <w:szCs w:val="28"/>
          <w:lang w:val="uk-UA"/>
        </w:rPr>
        <w:t>збільшення обсягів інвестицій у товарні активи</w:t>
      </w:r>
      <w:r w:rsidR="000040B4" w:rsidRPr="00C96FA4">
        <w:rPr>
          <w:sz w:val="28"/>
          <w:szCs w:val="28"/>
          <w:lang w:val="uk-UA"/>
        </w:rPr>
        <w:t>.</w:t>
      </w:r>
    </w:p>
    <w:p w:rsidR="007D6F18"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2) </w:t>
      </w:r>
      <w:r w:rsidR="007D6F18" w:rsidRPr="00C96FA4">
        <w:rPr>
          <w:sz w:val="28"/>
          <w:szCs w:val="28"/>
          <w:lang w:val="uk-UA"/>
        </w:rPr>
        <w:t>1980-ті роки:</w:t>
      </w:r>
    </w:p>
    <w:p w:rsidR="007D6F18"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7D6F18" w:rsidRPr="00C96FA4">
        <w:rPr>
          <w:sz w:val="28"/>
          <w:szCs w:val="28"/>
          <w:lang w:val="uk-UA"/>
        </w:rPr>
        <w:t xml:space="preserve"> </w:t>
      </w:r>
      <w:r w:rsidR="007D6F18" w:rsidRPr="00C96FA4">
        <w:rPr>
          <w:iCs/>
          <w:sz w:val="28"/>
          <w:szCs w:val="28"/>
          <w:lang w:val="uk-UA"/>
        </w:rPr>
        <w:t>початок перетворень, спрямованих на лібералізацію фінансової сфери т</w:t>
      </w:r>
      <w:r w:rsidRPr="00C96FA4">
        <w:rPr>
          <w:iCs/>
          <w:sz w:val="28"/>
          <w:szCs w:val="28"/>
          <w:lang w:val="uk-UA"/>
        </w:rPr>
        <w:t>а</w:t>
      </w:r>
      <w:r w:rsidR="007D6F18" w:rsidRPr="00C96FA4">
        <w:rPr>
          <w:iCs/>
          <w:sz w:val="28"/>
          <w:szCs w:val="28"/>
          <w:lang w:val="uk-UA"/>
        </w:rPr>
        <w:t xml:space="preserve"> структурні зміни в системі</w:t>
      </w:r>
      <w:r w:rsidR="00C96FA4">
        <w:rPr>
          <w:iCs/>
          <w:sz w:val="28"/>
          <w:szCs w:val="28"/>
          <w:lang w:val="uk-UA"/>
        </w:rPr>
        <w:t xml:space="preserve"> </w:t>
      </w:r>
      <w:r w:rsidR="007D6F18" w:rsidRPr="00C96FA4">
        <w:rPr>
          <w:iCs/>
          <w:sz w:val="28"/>
          <w:szCs w:val="28"/>
          <w:lang w:val="uk-UA"/>
        </w:rPr>
        <w:t>фінансування</w:t>
      </w:r>
      <w:r w:rsidR="000040B4" w:rsidRPr="00C96FA4">
        <w:rPr>
          <w:iCs/>
          <w:sz w:val="28"/>
          <w:szCs w:val="28"/>
          <w:lang w:val="uk-UA"/>
        </w:rPr>
        <w:t>;</w:t>
      </w:r>
    </w:p>
    <w:p w:rsidR="007D6F18" w:rsidRPr="00C96FA4" w:rsidRDefault="007D6F18"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 запровадження повідомної </w:t>
      </w:r>
      <w:r w:rsidR="007D3ABD" w:rsidRPr="00C96FA4">
        <w:rPr>
          <w:sz w:val="28"/>
          <w:szCs w:val="28"/>
          <w:lang w:val="uk-UA"/>
        </w:rPr>
        <w:t>фо</w:t>
      </w:r>
      <w:r w:rsidRPr="00C96FA4">
        <w:rPr>
          <w:sz w:val="28"/>
          <w:szCs w:val="28"/>
          <w:lang w:val="uk-UA"/>
        </w:rPr>
        <w:t>рми вивезення капіталу замість дозвільної;</w:t>
      </w:r>
    </w:p>
    <w:p w:rsidR="007A66B3" w:rsidRPr="00C96FA4" w:rsidRDefault="007D6F18" w:rsidP="00C96FA4">
      <w:pPr>
        <w:numPr>
          <w:ilvl w:val="0"/>
          <w:numId w:val="2"/>
        </w:numPr>
        <w:shd w:val="clear" w:color="auto" w:fill="FFFFFF"/>
        <w:tabs>
          <w:tab w:val="clear" w:pos="1965"/>
          <w:tab w:val="num" w:pos="0"/>
        </w:tabs>
        <w:autoSpaceDE w:val="0"/>
        <w:autoSpaceDN w:val="0"/>
        <w:adjustRightInd w:val="0"/>
        <w:spacing w:line="360" w:lineRule="auto"/>
        <w:ind w:left="0" w:firstLine="709"/>
        <w:jc w:val="both"/>
        <w:rPr>
          <w:sz w:val="28"/>
          <w:szCs w:val="28"/>
          <w:lang w:val="uk-UA"/>
        </w:rPr>
      </w:pPr>
      <w:r w:rsidRPr="00C96FA4">
        <w:rPr>
          <w:sz w:val="28"/>
          <w:szCs w:val="28"/>
          <w:lang w:val="uk-UA"/>
        </w:rPr>
        <w:t>лібералізація банківської сфери</w:t>
      </w:r>
      <w:r w:rsidR="007D3ABD" w:rsidRPr="00C96FA4">
        <w:rPr>
          <w:sz w:val="28"/>
          <w:szCs w:val="28"/>
          <w:lang w:val="uk-UA"/>
        </w:rPr>
        <w:t>:</w:t>
      </w:r>
      <w:r w:rsidRPr="00C96FA4">
        <w:rPr>
          <w:sz w:val="28"/>
          <w:szCs w:val="28"/>
          <w:lang w:val="uk-UA"/>
        </w:rPr>
        <w:t xml:space="preserve"> усунення обмежень на відкриття банками окремих видів рахунків, кількість банківських відділень, здійснення окремих видів діяльності;</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відміна прямого державного контролю за умовами емісії корпоративних боргових інструментів;</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зростання ролі центральних банків, отримання ними статусу інститутів</w:t>
      </w:r>
      <w:r w:rsidR="00AF49C4" w:rsidRPr="00C96FA4">
        <w:rPr>
          <w:sz w:val="28"/>
          <w:szCs w:val="28"/>
          <w:lang w:val="uk-UA"/>
        </w:rPr>
        <w:t>,</w:t>
      </w:r>
      <w:r w:rsidRPr="00C96FA4">
        <w:rPr>
          <w:sz w:val="28"/>
          <w:szCs w:val="28"/>
          <w:lang w:val="uk-UA"/>
        </w:rPr>
        <w:t xml:space="preserve"> незалежних від уряду;</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зростання обсягів ринків цінних папер</w:t>
      </w:r>
      <w:r w:rsidR="00AF49C4" w:rsidRPr="00C96FA4">
        <w:rPr>
          <w:sz w:val="28"/>
          <w:szCs w:val="28"/>
          <w:lang w:val="uk-UA"/>
        </w:rPr>
        <w:t>ів, модернізація біржової та по</w:t>
      </w:r>
      <w:r w:rsidRPr="00C96FA4">
        <w:rPr>
          <w:sz w:val="28"/>
          <w:szCs w:val="28"/>
          <w:lang w:val="uk-UA"/>
        </w:rPr>
        <w:t>забіржової торгівлі, усунення обмежень щодо доступу національних емітентів до здійснення операцій на національних фондових ринках;</w:t>
      </w:r>
    </w:p>
    <w:p w:rsidR="007D3ABD" w:rsidRPr="00C96FA4" w:rsidRDefault="00AF49C4"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 </w:t>
      </w:r>
      <w:r w:rsidR="007D3ABD" w:rsidRPr="00C96FA4">
        <w:rPr>
          <w:sz w:val="28"/>
          <w:szCs w:val="28"/>
          <w:lang w:val="uk-UA"/>
        </w:rPr>
        <w:t>запровадження нових технологій та інструментів, швидке збільшення кількості нових фінансових інструментів (деривативів).</w:t>
      </w:r>
    </w:p>
    <w:p w:rsidR="007D3ABD" w:rsidRPr="00C96FA4" w:rsidRDefault="00AF49C4"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xml:space="preserve">3) </w:t>
      </w:r>
      <w:r w:rsidR="007D3ABD" w:rsidRPr="00C96FA4">
        <w:rPr>
          <w:sz w:val="28"/>
          <w:szCs w:val="28"/>
          <w:lang w:val="uk-UA"/>
        </w:rPr>
        <w:t>1990-ті роки — теперішній час</w:t>
      </w:r>
      <w:r w:rsidRPr="00C96FA4">
        <w:rPr>
          <w:sz w:val="28"/>
          <w:szCs w:val="28"/>
          <w:lang w:val="uk-UA"/>
        </w:rPr>
        <w:t>:</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подальша концентрація фінансово-промислового капіталу, глобалізація фінансових потоків;</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розширення сфери діяльності фінансових корпорацій, стрімке зростання розмірів фінансових ринків та їх подальша інтернаціоналізація, формування нових сегментів світових фінансових ринків</w:t>
      </w:r>
      <w:r w:rsidR="00AF49C4" w:rsidRPr="00C96FA4">
        <w:rPr>
          <w:sz w:val="28"/>
          <w:szCs w:val="28"/>
          <w:lang w:val="uk-UA"/>
        </w:rPr>
        <w:t>;</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зміни у системі регуляторних органів і посилення їх впливу на процеси у фінансово-банківській сфері;</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інтеграція країн із перехідною економікою до системи міжнародних фінансів;</w:t>
      </w:r>
    </w:p>
    <w:p w:rsidR="007D3ABD" w:rsidRPr="00C96FA4" w:rsidRDefault="007D3ABD"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00AF49C4" w:rsidRPr="00C96FA4">
        <w:rPr>
          <w:iCs/>
          <w:sz w:val="28"/>
          <w:szCs w:val="28"/>
          <w:lang w:val="uk-UA"/>
        </w:rPr>
        <w:t xml:space="preserve">дерегулювиння фінансових ринків: </w:t>
      </w:r>
      <w:r w:rsidRPr="00C96FA4">
        <w:rPr>
          <w:sz w:val="28"/>
          <w:szCs w:val="28"/>
          <w:lang w:val="uk-UA"/>
        </w:rPr>
        <w:t>усунення контролю над відсотковими ставками</w:t>
      </w:r>
      <w:r w:rsidR="00AF49C4" w:rsidRPr="00C96FA4">
        <w:rPr>
          <w:sz w:val="28"/>
          <w:szCs w:val="28"/>
          <w:lang w:val="uk-UA"/>
        </w:rPr>
        <w:t>,</w:t>
      </w:r>
      <w:r w:rsidR="00C96FA4">
        <w:rPr>
          <w:sz w:val="28"/>
          <w:szCs w:val="28"/>
          <w:lang w:val="uk-UA"/>
        </w:rPr>
        <w:t xml:space="preserve"> </w:t>
      </w:r>
      <w:r w:rsidR="002B5F13" w:rsidRPr="00C96FA4">
        <w:rPr>
          <w:sz w:val="28"/>
          <w:szCs w:val="28"/>
          <w:lang w:val="uk-UA"/>
        </w:rPr>
        <w:t>скасування</w:t>
      </w:r>
      <w:r w:rsidRPr="00C96FA4">
        <w:rPr>
          <w:sz w:val="28"/>
          <w:szCs w:val="28"/>
          <w:lang w:val="uk-UA"/>
        </w:rPr>
        <w:t xml:space="preserve"> обмежень на переміщення капіталів</w:t>
      </w:r>
      <w:r w:rsidR="00AF49C4" w:rsidRPr="00C96FA4">
        <w:rPr>
          <w:sz w:val="28"/>
          <w:szCs w:val="28"/>
          <w:lang w:val="uk-UA"/>
        </w:rPr>
        <w:t>,</w:t>
      </w:r>
      <w:r w:rsidR="00C96FA4">
        <w:rPr>
          <w:sz w:val="28"/>
          <w:szCs w:val="28"/>
          <w:lang w:val="uk-UA"/>
        </w:rPr>
        <w:t xml:space="preserve"> </w:t>
      </w:r>
      <w:r w:rsidRPr="00C96FA4">
        <w:rPr>
          <w:sz w:val="28"/>
          <w:szCs w:val="28"/>
          <w:lang w:val="uk-UA"/>
        </w:rPr>
        <w:t xml:space="preserve">скасування заборони на суміщення окремих видів професійної </w:t>
      </w:r>
      <w:r w:rsidR="00AF49C4" w:rsidRPr="00C96FA4">
        <w:rPr>
          <w:sz w:val="28"/>
          <w:szCs w:val="28"/>
          <w:lang w:val="uk-UA"/>
        </w:rPr>
        <w:t>ді</w:t>
      </w:r>
      <w:r w:rsidRPr="00C96FA4">
        <w:rPr>
          <w:sz w:val="28"/>
          <w:szCs w:val="28"/>
          <w:lang w:val="uk-UA"/>
        </w:rPr>
        <w:t>яльності на фінансових ринках;</w:t>
      </w:r>
    </w:p>
    <w:p w:rsidR="00AF49C4" w:rsidRPr="00C96FA4" w:rsidRDefault="00AF49C4" w:rsidP="00C96FA4">
      <w:pPr>
        <w:numPr>
          <w:ilvl w:val="0"/>
          <w:numId w:val="2"/>
        </w:numPr>
        <w:shd w:val="clear" w:color="auto" w:fill="FFFFFF"/>
        <w:tabs>
          <w:tab w:val="clear" w:pos="1965"/>
        </w:tabs>
        <w:autoSpaceDE w:val="0"/>
        <w:autoSpaceDN w:val="0"/>
        <w:adjustRightInd w:val="0"/>
        <w:spacing w:line="360" w:lineRule="auto"/>
        <w:ind w:left="0" w:firstLine="709"/>
        <w:jc w:val="both"/>
        <w:rPr>
          <w:sz w:val="28"/>
          <w:szCs w:val="28"/>
          <w:lang w:val="uk-UA"/>
        </w:rPr>
      </w:pPr>
      <w:r w:rsidRPr="00C96FA4">
        <w:rPr>
          <w:iCs/>
          <w:sz w:val="28"/>
          <w:szCs w:val="28"/>
          <w:lang w:val="uk-UA"/>
        </w:rPr>
        <w:t xml:space="preserve">подальший розвиток фінансової системи на основі інфраструктурних перетворень і фінансових інновацій: </w:t>
      </w:r>
      <w:r w:rsidR="007D3ABD" w:rsidRPr="00C96FA4">
        <w:rPr>
          <w:sz w:val="28"/>
          <w:szCs w:val="28"/>
          <w:lang w:val="uk-UA"/>
        </w:rPr>
        <w:t>організаційне і технічне переозброєння фондових ринків</w:t>
      </w:r>
      <w:r w:rsidRPr="00C96FA4">
        <w:rPr>
          <w:sz w:val="28"/>
          <w:szCs w:val="28"/>
          <w:lang w:val="uk-UA"/>
        </w:rPr>
        <w:t>,</w:t>
      </w:r>
      <w:r w:rsidR="00C96FA4">
        <w:rPr>
          <w:sz w:val="28"/>
          <w:szCs w:val="28"/>
          <w:lang w:val="uk-UA"/>
        </w:rPr>
        <w:t xml:space="preserve"> </w:t>
      </w:r>
      <w:r w:rsidR="007D3ABD" w:rsidRPr="00C96FA4">
        <w:rPr>
          <w:sz w:val="28"/>
          <w:szCs w:val="28"/>
          <w:lang w:val="uk-UA"/>
        </w:rPr>
        <w:t xml:space="preserve">запровадження сучасних </w:t>
      </w:r>
      <w:r w:rsidR="00A57155" w:rsidRPr="00C96FA4">
        <w:rPr>
          <w:sz w:val="28"/>
          <w:szCs w:val="28"/>
          <w:lang w:val="uk-UA"/>
        </w:rPr>
        <w:t>електронних</w:t>
      </w:r>
      <w:r w:rsidR="007D3ABD" w:rsidRPr="00C96FA4">
        <w:rPr>
          <w:sz w:val="28"/>
          <w:szCs w:val="28"/>
          <w:lang w:val="uk-UA"/>
        </w:rPr>
        <w:t xml:space="preserve"> технологій, засобів комунікацій та інформатизації</w:t>
      </w:r>
      <w:r w:rsidRPr="00C96FA4">
        <w:rPr>
          <w:sz w:val="28"/>
          <w:szCs w:val="28"/>
          <w:lang w:val="uk-UA"/>
        </w:rPr>
        <w:t>;</w:t>
      </w:r>
    </w:p>
    <w:p w:rsidR="007D3ABD" w:rsidRPr="00C96FA4" w:rsidRDefault="00AF49C4" w:rsidP="00C96FA4">
      <w:pPr>
        <w:numPr>
          <w:ilvl w:val="0"/>
          <w:numId w:val="2"/>
        </w:numPr>
        <w:shd w:val="clear" w:color="auto" w:fill="FFFFFF"/>
        <w:tabs>
          <w:tab w:val="clear" w:pos="1965"/>
        </w:tabs>
        <w:autoSpaceDE w:val="0"/>
        <w:autoSpaceDN w:val="0"/>
        <w:adjustRightInd w:val="0"/>
        <w:spacing w:line="360" w:lineRule="auto"/>
        <w:ind w:left="0" w:firstLine="709"/>
        <w:jc w:val="both"/>
        <w:rPr>
          <w:sz w:val="28"/>
          <w:szCs w:val="28"/>
          <w:lang w:val="uk-UA"/>
        </w:rPr>
      </w:pPr>
      <w:r w:rsidRPr="00C96FA4">
        <w:rPr>
          <w:iCs/>
          <w:sz w:val="28"/>
          <w:szCs w:val="28"/>
          <w:lang w:val="uk-UA"/>
        </w:rPr>
        <w:t xml:space="preserve"> інтеграція фінансового сектору, консолідація фінансової </w:t>
      </w:r>
      <w:r w:rsidR="00A57155" w:rsidRPr="00C96FA4">
        <w:rPr>
          <w:iCs/>
          <w:sz w:val="28"/>
          <w:szCs w:val="28"/>
          <w:lang w:val="uk-UA"/>
        </w:rPr>
        <w:t>інфраструктури</w:t>
      </w:r>
      <w:r w:rsidRPr="00C96FA4">
        <w:rPr>
          <w:iCs/>
          <w:sz w:val="28"/>
          <w:szCs w:val="28"/>
          <w:lang w:val="uk-UA"/>
        </w:rPr>
        <w:t xml:space="preserve"> та регуляторних систем: </w:t>
      </w:r>
      <w:r w:rsidR="007D3ABD" w:rsidRPr="00C96FA4">
        <w:rPr>
          <w:sz w:val="28"/>
          <w:szCs w:val="28"/>
          <w:lang w:val="uk-UA"/>
        </w:rPr>
        <w:t>перехід до економічного і ва</w:t>
      </w:r>
      <w:r w:rsidRPr="00C96FA4">
        <w:rPr>
          <w:sz w:val="28"/>
          <w:szCs w:val="28"/>
          <w:lang w:val="uk-UA"/>
        </w:rPr>
        <w:t>л</w:t>
      </w:r>
      <w:r w:rsidR="007D3ABD" w:rsidRPr="00C96FA4">
        <w:rPr>
          <w:sz w:val="28"/>
          <w:szCs w:val="28"/>
          <w:lang w:val="uk-UA"/>
        </w:rPr>
        <w:t>ютного союзу</w:t>
      </w:r>
      <w:r w:rsidRPr="00C96FA4">
        <w:rPr>
          <w:sz w:val="28"/>
          <w:szCs w:val="28"/>
          <w:lang w:val="uk-UA"/>
        </w:rPr>
        <w:t xml:space="preserve"> (ЕВС),</w:t>
      </w:r>
      <w:r w:rsidR="00C96FA4">
        <w:rPr>
          <w:sz w:val="28"/>
          <w:szCs w:val="28"/>
          <w:lang w:val="uk-UA"/>
        </w:rPr>
        <w:t xml:space="preserve"> </w:t>
      </w:r>
      <w:r w:rsidR="007D3ABD" w:rsidRPr="00C96FA4">
        <w:rPr>
          <w:sz w:val="28"/>
          <w:szCs w:val="28"/>
          <w:lang w:val="uk-UA"/>
        </w:rPr>
        <w:t>формування керівних органів економічного і валютного союзу, утворення Європейської системи центральних банків (ЄСЦБ) та Європейського центрального банку (ЄЦБ)</w:t>
      </w:r>
      <w:r w:rsidRPr="00C96FA4">
        <w:rPr>
          <w:sz w:val="28"/>
          <w:szCs w:val="28"/>
          <w:lang w:val="uk-UA"/>
        </w:rPr>
        <w:t xml:space="preserve">, </w:t>
      </w:r>
      <w:r w:rsidR="007D3ABD" w:rsidRPr="00C96FA4">
        <w:rPr>
          <w:sz w:val="28"/>
          <w:szCs w:val="28"/>
          <w:lang w:val="uk-UA"/>
        </w:rPr>
        <w:t>гармонізація національних нормативних і регуляторних систем країн ЄС</w:t>
      </w:r>
      <w:r w:rsidRPr="00C96FA4">
        <w:rPr>
          <w:sz w:val="28"/>
          <w:szCs w:val="28"/>
          <w:lang w:val="uk-UA"/>
        </w:rPr>
        <w:t>,</w:t>
      </w:r>
      <w:r w:rsidR="00C96FA4">
        <w:rPr>
          <w:sz w:val="28"/>
          <w:szCs w:val="28"/>
          <w:lang w:val="uk-UA"/>
        </w:rPr>
        <w:t xml:space="preserve"> </w:t>
      </w:r>
      <w:r w:rsidR="007D3ABD" w:rsidRPr="00C96FA4">
        <w:rPr>
          <w:sz w:val="28"/>
          <w:szCs w:val="28"/>
          <w:lang w:val="uk-UA"/>
        </w:rPr>
        <w:t>забезпечення технічної сумісності інфраструктури платежів</w:t>
      </w:r>
      <w:r w:rsidRPr="00C96FA4">
        <w:rPr>
          <w:sz w:val="28"/>
          <w:szCs w:val="28"/>
          <w:lang w:val="uk-UA"/>
        </w:rPr>
        <w:t>,</w:t>
      </w:r>
      <w:r w:rsidR="00C96FA4">
        <w:rPr>
          <w:sz w:val="28"/>
          <w:szCs w:val="28"/>
          <w:lang w:val="uk-UA"/>
        </w:rPr>
        <w:t xml:space="preserve"> </w:t>
      </w:r>
      <w:r w:rsidR="007D3ABD" w:rsidRPr="00C96FA4">
        <w:rPr>
          <w:sz w:val="28"/>
          <w:szCs w:val="28"/>
          <w:lang w:val="uk-UA"/>
        </w:rPr>
        <w:t>забезпечення прозорості ціноутворення на відповідні банківські та фінансові послуги.</w:t>
      </w:r>
    </w:p>
    <w:p w:rsidR="007D3ABD" w:rsidRPr="00C96FA4" w:rsidRDefault="00AF49C4" w:rsidP="00C96FA4">
      <w:pPr>
        <w:shd w:val="clear" w:color="auto" w:fill="FFFFFF"/>
        <w:autoSpaceDE w:val="0"/>
        <w:autoSpaceDN w:val="0"/>
        <w:adjustRightInd w:val="0"/>
        <w:spacing w:line="360" w:lineRule="auto"/>
        <w:ind w:firstLine="709"/>
        <w:jc w:val="both"/>
        <w:rPr>
          <w:iCs/>
          <w:sz w:val="28"/>
          <w:szCs w:val="28"/>
          <w:lang w:val="uk-UA"/>
        </w:rPr>
      </w:pPr>
      <w:r w:rsidRPr="00C96FA4">
        <w:rPr>
          <w:sz w:val="28"/>
          <w:szCs w:val="28"/>
          <w:lang w:val="uk-UA"/>
        </w:rPr>
        <w:t>На сучасному етапі розвитку фінансової системи</w:t>
      </w:r>
      <w:r w:rsidR="000040B4" w:rsidRPr="00C96FA4">
        <w:rPr>
          <w:sz w:val="28"/>
          <w:szCs w:val="28"/>
          <w:lang w:val="uk-UA"/>
        </w:rPr>
        <w:t xml:space="preserve"> України</w:t>
      </w:r>
      <w:r w:rsidRPr="00C96FA4">
        <w:rPr>
          <w:sz w:val="28"/>
          <w:szCs w:val="28"/>
          <w:lang w:val="uk-UA"/>
        </w:rPr>
        <w:t xml:space="preserve">, </w:t>
      </w:r>
      <w:r w:rsidR="002B5F13" w:rsidRPr="00C96FA4">
        <w:rPr>
          <w:sz w:val="28"/>
          <w:szCs w:val="28"/>
          <w:lang w:val="uk-UA"/>
        </w:rPr>
        <w:t>і</w:t>
      </w:r>
      <w:r w:rsidR="00A57155" w:rsidRPr="00C96FA4">
        <w:rPr>
          <w:sz w:val="28"/>
          <w:szCs w:val="28"/>
          <w:lang w:val="uk-UA"/>
        </w:rPr>
        <w:t>ї</w:t>
      </w:r>
      <w:r w:rsidRPr="00C96FA4">
        <w:rPr>
          <w:sz w:val="28"/>
          <w:szCs w:val="28"/>
          <w:lang w:val="uk-UA"/>
        </w:rPr>
        <w:t xml:space="preserve"> </w:t>
      </w:r>
      <w:r w:rsidR="002B5F13" w:rsidRPr="00C96FA4">
        <w:rPr>
          <w:sz w:val="28"/>
          <w:szCs w:val="28"/>
          <w:lang w:val="uk-UA"/>
        </w:rPr>
        <w:t>реформування</w:t>
      </w:r>
      <w:r w:rsidR="007D3ABD" w:rsidRPr="00C96FA4">
        <w:rPr>
          <w:sz w:val="28"/>
          <w:szCs w:val="28"/>
          <w:lang w:val="uk-UA"/>
        </w:rPr>
        <w:t xml:space="preserve"> відбувається в умовах </w:t>
      </w:r>
      <w:r w:rsidR="007D3ABD" w:rsidRPr="00C96FA4">
        <w:rPr>
          <w:iCs/>
          <w:sz w:val="28"/>
          <w:szCs w:val="28"/>
          <w:lang w:val="uk-UA"/>
        </w:rPr>
        <w:t>посилення концентрації фінансово-промислового капіталу, інтернаціоналізації фінансових ринків, глобалізації фінансових потоків.</w:t>
      </w:r>
    </w:p>
    <w:p w:rsidR="003B0287" w:rsidRPr="00C96FA4" w:rsidRDefault="00C96FA4" w:rsidP="00C96FA4">
      <w:pPr>
        <w:shd w:val="clear" w:color="auto" w:fill="FFFFFF"/>
        <w:autoSpaceDE w:val="0"/>
        <w:autoSpaceDN w:val="0"/>
        <w:adjustRightInd w:val="0"/>
        <w:spacing w:line="360" w:lineRule="auto"/>
        <w:ind w:firstLine="709"/>
        <w:jc w:val="both"/>
        <w:rPr>
          <w:b/>
          <w:iCs/>
          <w:sz w:val="28"/>
          <w:szCs w:val="36"/>
          <w:lang w:val="uk-UA"/>
        </w:rPr>
      </w:pPr>
      <w:r>
        <w:rPr>
          <w:b/>
          <w:iCs/>
          <w:sz w:val="28"/>
          <w:szCs w:val="36"/>
          <w:lang w:val="uk-UA"/>
        </w:rPr>
        <w:br w:type="page"/>
      </w:r>
      <w:r w:rsidR="00C24752" w:rsidRPr="00C96FA4">
        <w:rPr>
          <w:b/>
          <w:iCs/>
          <w:sz w:val="28"/>
          <w:szCs w:val="36"/>
          <w:lang w:val="uk-UA"/>
        </w:rPr>
        <w:t>1.3 Основні підходи</w:t>
      </w:r>
      <w:r w:rsidRPr="00C96FA4">
        <w:rPr>
          <w:b/>
          <w:iCs/>
          <w:sz w:val="28"/>
          <w:szCs w:val="36"/>
          <w:lang w:val="uk-UA"/>
        </w:rPr>
        <w:t xml:space="preserve"> </w:t>
      </w:r>
      <w:r w:rsidR="00C24752" w:rsidRPr="00C96FA4">
        <w:rPr>
          <w:b/>
          <w:iCs/>
          <w:sz w:val="28"/>
          <w:szCs w:val="36"/>
          <w:lang w:val="uk-UA"/>
        </w:rPr>
        <w:t>до структури фінансової системи</w:t>
      </w:r>
    </w:p>
    <w:p w:rsid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BE5669" w:rsidRPr="00C96FA4" w:rsidRDefault="0071305D"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У працях українських авторів за організаційною побудовою фінансова система постає як сукупність усіх фінансових органів та інститутів, які беруть участь в управлінні фінансовими потоками. Такий підхід зумовлює розгляд усієї сукупності відносин, що ви</w:t>
      </w:r>
      <w:r w:rsidR="00C96FA4">
        <w:rPr>
          <w:sz w:val="28"/>
          <w:szCs w:val="28"/>
          <w:lang w:val="uk-UA"/>
        </w:rPr>
        <w:t>никають між позичальниками і за</w:t>
      </w:r>
      <w:r w:rsidRPr="00C96FA4">
        <w:rPr>
          <w:sz w:val="28"/>
          <w:szCs w:val="28"/>
          <w:lang w:val="uk-UA"/>
        </w:rPr>
        <w:t>о</w:t>
      </w:r>
      <w:r w:rsidR="00A57155" w:rsidRPr="00C96FA4">
        <w:rPr>
          <w:sz w:val="28"/>
          <w:szCs w:val="28"/>
          <w:lang w:val="uk-UA"/>
        </w:rPr>
        <w:t>щ</w:t>
      </w:r>
      <w:r w:rsidRPr="00C96FA4">
        <w:rPr>
          <w:sz w:val="28"/>
          <w:szCs w:val="28"/>
          <w:lang w:val="uk-UA"/>
        </w:rPr>
        <w:t>адниками, враховуючи й внутрішньогосподарські грошові відносини, податкові,</w:t>
      </w:r>
      <w:r w:rsidR="00D12D83" w:rsidRPr="00C96FA4">
        <w:rPr>
          <w:sz w:val="28"/>
          <w:szCs w:val="28"/>
          <w:lang w:val="uk-UA"/>
        </w:rPr>
        <w:t xml:space="preserve"> бюджетні відносини і </w:t>
      </w:r>
      <w:r w:rsidR="00A57155" w:rsidRPr="00C96FA4">
        <w:rPr>
          <w:sz w:val="28"/>
          <w:szCs w:val="28"/>
          <w:lang w:val="uk-UA"/>
        </w:rPr>
        <w:t>т. ін</w:t>
      </w:r>
      <w:r w:rsidR="00D12D83" w:rsidRPr="00C96FA4">
        <w:rPr>
          <w:sz w:val="28"/>
          <w:szCs w:val="28"/>
          <w:lang w:val="uk-UA"/>
        </w:rPr>
        <w:t>.</w:t>
      </w:r>
    </w:p>
    <w:p w:rsidR="00D12D83" w:rsidRPr="00C96FA4" w:rsidRDefault="00D84F7B"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Особливість підходів зарубіжних авторів полягає у сприйнятті фінансової системи як сукупності фінансових ринків, фінансових інститутів і фінансових інструментів. Для прикладу можна навести визначення фінансової системи США. Основна мета фінансових інститутів — спрямовувати кошти позичальників на реалізацію виробничих цілей. Характерною ознакою фінансової системи США є те, що комерційні банки як фінансові посередники</w:t>
      </w:r>
      <w:r w:rsidR="000E1F0A" w:rsidRPr="00C96FA4">
        <w:rPr>
          <w:sz w:val="28"/>
          <w:szCs w:val="28"/>
          <w:lang w:val="uk-UA"/>
        </w:rPr>
        <w:t>,</w:t>
      </w:r>
      <w:r w:rsidRPr="00C96FA4">
        <w:rPr>
          <w:sz w:val="28"/>
          <w:szCs w:val="28"/>
          <w:lang w:val="uk-UA"/>
        </w:rPr>
        <w:t xml:space="preserve"> відіграють вирішальну роль на ринку короткострокового капіталу, тоді як пенсійні фонди, ощадні банки, компанії зі страхування життя переважно інвестують кошти у довгострокові цінні папери, такі як іпотечні, державні й промислові та облігації, а також промислові акції. Фінансові ринки (довгострокові й короткострокові ринки позикового капіталу) є другою важливою складовою фінансової системи США. Нарешті третьою складовою фінансової системи є фінансові інструменти, які за формою постають як юридичні вимоги, захищені законом.</w:t>
      </w:r>
    </w:p>
    <w:p w:rsidR="00BE5669" w:rsidRPr="00C96FA4" w:rsidRDefault="00D84F7B"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Отже, при розгляді моделі фінансової системи зарубіжними авторами домінуючим є інституціональний підхід, що віддзеркалює участь відповідних інституціональних одиниць у процесах переміщення грошових коштів між заощадниками та позичальниками. Модель фінансової системи за основними потоками коштів постає як поєднання ринків, інститутів і фірм із надання фінансових послуг, ко</w:t>
      </w:r>
      <w:r w:rsidR="000E1F0A" w:rsidRPr="00C96FA4">
        <w:rPr>
          <w:sz w:val="28"/>
          <w:szCs w:val="28"/>
          <w:lang w:val="uk-UA"/>
        </w:rPr>
        <w:t>трі є фінансовими посередниками</w:t>
      </w:r>
      <w:r w:rsidRPr="00C96FA4">
        <w:rPr>
          <w:sz w:val="28"/>
          <w:szCs w:val="28"/>
          <w:lang w:val="uk-UA"/>
        </w:rPr>
        <w:t>.</w:t>
      </w:r>
      <w:r w:rsidR="00C96FA4">
        <w:rPr>
          <w:sz w:val="28"/>
          <w:szCs w:val="28"/>
          <w:lang w:val="uk-UA"/>
        </w:rPr>
        <w:t xml:space="preserve"> </w:t>
      </w:r>
      <w:r w:rsidRPr="00C96FA4">
        <w:rPr>
          <w:sz w:val="28"/>
          <w:szCs w:val="28"/>
          <w:lang w:val="uk-UA"/>
        </w:rPr>
        <w:t xml:space="preserve">Традиційно основними групами заощадників і позичальників в економіці є домогосподарства, фірми й органи влади. Переміщення коштів між заощадниками та позичальниками здійснюється різними </w:t>
      </w:r>
      <w:r w:rsidR="000E1F0A" w:rsidRPr="00C96FA4">
        <w:rPr>
          <w:sz w:val="28"/>
          <w:szCs w:val="28"/>
          <w:lang w:val="uk-UA"/>
        </w:rPr>
        <w:t>шляхами</w:t>
      </w:r>
      <w:r w:rsidRPr="00C96FA4">
        <w:rPr>
          <w:sz w:val="28"/>
          <w:szCs w:val="28"/>
          <w:lang w:val="uk-UA"/>
        </w:rPr>
        <w:t>: на основі прямого фінансування — через фінансові ринки або непрямого фінансування — за допомогою фінансових посередників (</w:t>
      </w:r>
      <w:r w:rsidR="000E1F0A" w:rsidRPr="00C96FA4">
        <w:rPr>
          <w:sz w:val="28"/>
          <w:szCs w:val="28"/>
          <w:lang w:val="uk-UA"/>
        </w:rPr>
        <w:t xml:space="preserve">Рис. </w:t>
      </w:r>
      <w:r w:rsidR="00B70810" w:rsidRPr="00C96FA4">
        <w:rPr>
          <w:sz w:val="28"/>
          <w:szCs w:val="28"/>
          <w:lang w:val="uk-UA"/>
        </w:rPr>
        <w:t>3</w:t>
      </w:r>
      <w:r w:rsidR="000E1F0A" w:rsidRPr="00C96FA4">
        <w:rPr>
          <w:sz w:val="28"/>
          <w:szCs w:val="28"/>
          <w:lang w:val="uk-UA"/>
        </w:rPr>
        <w:t>)</w:t>
      </w:r>
      <w:r w:rsidRPr="00C96FA4">
        <w:rPr>
          <w:sz w:val="28"/>
          <w:szCs w:val="28"/>
          <w:lang w:val="uk-UA"/>
        </w:rPr>
        <w:t>.</w:t>
      </w:r>
    </w:p>
    <w:p w:rsidR="000E1F0A" w:rsidRPr="00C96FA4" w:rsidRDefault="00DD4F84" w:rsidP="00C96FA4">
      <w:pPr>
        <w:shd w:val="clear" w:color="auto" w:fill="FFFFFF"/>
        <w:autoSpaceDE w:val="0"/>
        <w:autoSpaceDN w:val="0"/>
        <w:adjustRightInd w:val="0"/>
        <w:spacing w:line="360" w:lineRule="auto"/>
        <w:ind w:firstLine="709"/>
        <w:jc w:val="both"/>
        <w:rPr>
          <w:sz w:val="28"/>
          <w:szCs w:val="22"/>
          <w:lang w:val="uk-UA"/>
        </w:rPr>
      </w:pPr>
      <w:r>
        <w:rPr>
          <w:sz w:val="28"/>
          <w:szCs w:val="22"/>
          <w:lang w:val="uk-UA"/>
        </w:rPr>
      </w:r>
      <w:r>
        <w:rPr>
          <w:sz w:val="28"/>
          <w:szCs w:val="22"/>
          <w:lang w:val="uk-UA"/>
        </w:rPr>
        <w:pict>
          <v:group id="_x0000_s1076" editas="canvas" style="width:399.1pt;height:219.1pt;mso-position-horizontal-relative:char;mso-position-vertical-relative:line" coordorigin="2276,985" coordsize="7200,39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276;top:985;width:7200;height:3902" o:preferrelative="f">
              <v:fill o:detectmouseclick="t"/>
              <v:path o:extrusionok="t" o:connecttype="none"/>
              <o:lock v:ext="edit" text="t"/>
            </v:shape>
            <v:rect id="_x0000_s1078" style="position:absolute;left:3547;top:1124;width:3811;height:418" filled="f" stroked="f">
              <v:textbox style="mso-next-textbox:#_x0000_s1078" inset="2.20981mm,1.1049mm,2.20981mm,1.1049mm">
                <w:txbxContent>
                  <w:p w:rsidR="00B67A3C" w:rsidRPr="00C96FA4" w:rsidRDefault="00B67A3C" w:rsidP="000E1F0A">
                    <w:pPr>
                      <w:jc w:val="center"/>
                      <w:rPr>
                        <w:sz w:val="21"/>
                        <w:lang w:val="uk-UA"/>
                      </w:rPr>
                    </w:pPr>
                    <w:r w:rsidRPr="00C96FA4">
                      <w:rPr>
                        <w:sz w:val="21"/>
                        <w:lang w:val="uk-UA"/>
                      </w:rPr>
                      <w:t>НЕПРЯМЕ ФІНАНСУВАННЯ</w:t>
                    </w:r>
                  </w:p>
                </w:txbxContent>
              </v:textbox>
            </v:rect>
            <v:rect id="_x0000_s1079" style="position:absolute;left:3264;top:1542;width:4235;height:839">
              <v:textbox style="mso-next-textbox:#_x0000_s1079" inset="2.20981mm,1.1049mm,2.20981mm,1.1049mm">
                <w:txbxContent>
                  <w:p w:rsidR="00B67A3C" w:rsidRPr="00C96FA4" w:rsidRDefault="00B67A3C" w:rsidP="000E1F0A">
                    <w:pPr>
                      <w:numPr>
                        <w:ilvl w:val="0"/>
                        <w:numId w:val="3"/>
                      </w:numPr>
                      <w:jc w:val="center"/>
                      <w:rPr>
                        <w:b/>
                        <w:sz w:val="21"/>
                        <w:lang w:val="uk-UA"/>
                      </w:rPr>
                    </w:pPr>
                    <w:r w:rsidRPr="00C96FA4">
                      <w:rPr>
                        <w:b/>
                        <w:sz w:val="21"/>
                        <w:lang w:val="uk-UA"/>
                      </w:rPr>
                      <w:t>Фінансові посередники</w:t>
                    </w:r>
                  </w:p>
                  <w:p w:rsidR="00B67A3C" w:rsidRPr="00C96FA4" w:rsidRDefault="00B67A3C" w:rsidP="000E1F0A">
                    <w:pPr>
                      <w:jc w:val="center"/>
                      <w:rPr>
                        <w:sz w:val="21"/>
                        <w:lang w:val="uk-UA"/>
                      </w:rPr>
                    </w:pPr>
                    <w:r w:rsidRPr="00C96FA4">
                      <w:rPr>
                        <w:sz w:val="21"/>
                        <w:lang w:val="uk-UA"/>
                      </w:rPr>
                      <w:t xml:space="preserve">Фінансові інститути – </w:t>
                    </w:r>
                    <w:r w:rsidR="00A57155" w:rsidRPr="00C96FA4">
                      <w:rPr>
                        <w:sz w:val="21"/>
                        <w:lang w:val="uk-UA"/>
                      </w:rPr>
                      <w:t>банківські</w:t>
                    </w:r>
                    <w:r w:rsidRPr="00C96FA4">
                      <w:rPr>
                        <w:sz w:val="21"/>
                        <w:lang w:val="uk-UA"/>
                      </w:rPr>
                      <w:t xml:space="preserve"> установи та фірми з надання фінансових послуг</w:t>
                    </w:r>
                  </w:p>
                  <w:p w:rsidR="00B67A3C" w:rsidRPr="00C96FA4" w:rsidRDefault="00B67A3C">
                    <w:pPr>
                      <w:rPr>
                        <w:sz w:val="21"/>
                        <w:lang w:val="uk-UA"/>
                      </w:rPr>
                    </w:pPr>
                  </w:p>
                </w:txbxContent>
              </v:textbox>
            </v:rect>
            <v:rect id="_x0000_s1080" style="position:absolute;left:2276;top:2657;width:1835;height:1254">
              <v:textbox style="mso-next-textbox:#_x0000_s1080" inset="2.20981mm,1.1049mm,2.20981mm,1.1049mm">
                <w:txbxContent>
                  <w:p w:rsidR="00B67A3C" w:rsidRPr="00C96FA4" w:rsidRDefault="00B67A3C" w:rsidP="00B70810">
                    <w:pPr>
                      <w:jc w:val="center"/>
                      <w:rPr>
                        <w:sz w:val="21"/>
                        <w:lang w:val="uk-UA"/>
                      </w:rPr>
                    </w:pPr>
                    <w:r w:rsidRPr="00C96FA4">
                      <w:rPr>
                        <w:b/>
                        <w:sz w:val="21"/>
                        <w:lang w:val="uk-UA"/>
                      </w:rPr>
                      <w:t xml:space="preserve">Заощадники </w:t>
                    </w:r>
                    <w:r w:rsidRPr="00C96FA4">
                      <w:rPr>
                        <w:sz w:val="21"/>
                        <w:lang w:val="uk-UA"/>
                      </w:rPr>
                      <w:t>Домогосподарства Фірми</w:t>
                    </w:r>
                    <w:r w:rsidR="00C96FA4" w:rsidRPr="00C96FA4">
                      <w:rPr>
                        <w:sz w:val="21"/>
                        <w:lang w:val="uk-UA"/>
                      </w:rPr>
                      <w:t xml:space="preserve"> </w:t>
                    </w:r>
                    <w:r w:rsidRPr="00C96FA4">
                      <w:rPr>
                        <w:sz w:val="21"/>
                        <w:lang w:val="uk-UA"/>
                      </w:rPr>
                      <w:t>Уряд</w:t>
                    </w:r>
                    <w:r w:rsidR="00C96FA4" w:rsidRPr="00C96FA4">
                      <w:rPr>
                        <w:sz w:val="21"/>
                        <w:lang w:val="uk-UA"/>
                      </w:rPr>
                      <w:t xml:space="preserve"> </w:t>
                    </w:r>
                    <w:r w:rsidRPr="00C96FA4">
                      <w:rPr>
                        <w:sz w:val="21"/>
                        <w:lang w:val="uk-UA"/>
                      </w:rPr>
                      <w:t>Нерезиденти</w:t>
                    </w:r>
                  </w:p>
                </w:txbxContent>
              </v:textbox>
            </v:rect>
            <v:rect id="_x0000_s1081" style="position:absolute;left:6935;top:2657;width:2117;height:1254">
              <v:textbox style="mso-next-textbox:#_x0000_s1081" inset="2.20981mm,1.1049mm,2.20981mm,1.1049mm">
                <w:txbxContent>
                  <w:p w:rsidR="00B67A3C" w:rsidRPr="00C96FA4" w:rsidRDefault="00B67A3C" w:rsidP="00B70810">
                    <w:pPr>
                      <w:jc w:val="center"/>
                      <w:rPr>
                        <w:sz w:val="21"/>
                        <w:lang w:val="uk-UA"/>
                      </w:rPr>
                    </w:pPr>
                    <w:r w:rsidRPr="00C96FA4">
                      <w:rPr>
                        <w:b/>
                        <w:sz w:val="21"/>
                        <w:lang w:val="uk-UA"/>
                      </w:rPr>
                      <w:t>Позичальники</w:t>
                    </w:r>
                    <w:r w:rsidR="00C96FA4" w:rsidRPr="00C96FA4">
                      <w:rPr>
                        <w:sz w:val="21"/>
                        <w:lang w:val="uk-UA"/>
                      </w:rPr>
                      <w:t xml:space="preserve"> </w:t>
                    </w:r>
                    <w:r w:rsidRPr="00C96FA4">
                      <w:rPr>
                        <w:sz w:val="21"/>
                        <w:lang w:val="uk-UA"/>
                      </w:rPr>
                      <w:t>Фірми</w:t>
                    </w:r>
                    <w:r w:rsidR="00C96FA4" w:rsidRPr="00C96FA4">
                      <w:rPr>
                        <w:sz w:val="21"/>
                        <w:lang w:val="uk-UA"/>
                      </w:rPr>
                      <w:t xml:space="preserve"> </w:t>
                    </w:r>
                    <w:r w:rsidRPr="00C96FA4">
                      <w:rPr>
                        <w:sz w:val="21"/>
                        <w:lang w:val="uk-UA"/>
                      </w:rPr>
                      <w:t>Домогосподарства Уряд</w:t>
                    </w:r>
                    <w:r w:rsidR="00C96FA4" w:rsidRPr="00C96FA4">
                      <w:rPr>
                        <w:sz w:val="21"/>
                        <w:lang w:val="uk-UA"/>
                      </w:rPr>
                      <w:t xml:space="preserve"> </w:t>
                    </w:r>
                    <w:r w:rsidRPr="00C96FA4">
                      <w:rPr>
                        <w:sz w:val="21"/>
                        <w:lang w:val="uk-UA"/>
                      </w:rPr>
                      <w:t>Нерезиденти</w:t>
                    </w:r>
                  </w:p>
                </w:txbxContent>
              </v:textbox>
            </v:rect>
            <v:rect id="_x0000_s1082" style="position:absolute;left:4394;top:3911;width:2258;height:837">
              <v:textbox style="mso-next-textbox:#_x0000_s1082" inset="2.20981mm,1.1049mm,2.20981mm,1.1049mm">
                <w:txbxContent>
                  <w:p w:rsidR="00B67A3C" w:rsidRPr="00C96FA4" w:rsidRDefault="00B67A3C" w:rsidP="00B70810">
                    <w:pPr>
                      <w:jc w:val="center"/>
                      <w:rPr>
                        <w:sz w:val="21"/>
                        <w:lang w:val="uk-UA"/>
                      </w:rPr>
                    </w:pPr>
                    <w:r w:rsidRPr="00C96FA4">
                      <w:rPr>
                        <w:b/>
                        <w:sz w:val="21"/>
                        <w:lang w:val="uk-UA"/>
                      </w:rPr>
                      <w:t>2. Фінансові ринки</w:t>
                    </w:r>
                    <w:r w:rsidRPr="00C96FA4">
                      <w:rPr>
                        <w:sz w:val="21"/>
                        <w:lang w:val="uk-UA"/>
                      </w:rPr>
                      <w:t xml:space="preserve"> Грошовий ринок</w:t>
                    </w:r>
                    <w:r w:rsidR="00C96FA4" w:rsidRPr="00C96FA4">
                      <w:rPr>
                        <w:sz w:val="21"/>
                        <w:lang w:val="uk-UA"/>
                      </w:rPr>
                      <w:t xml:space="preserve"> </w:t>
                    </w:r>
                    <w:r w:rsidRPr="00C96FA4">
                      <w:rPr>
                        <w:sz w:val="21"/>
                        <w:lang w:val="uk-UA"/>
                      </w:rPr>
                      <w:t>Ринок капіталу</w:t>
                    </w:r>
                  </w:p>
                </w:txbxContent>
              </v:textbox>
            </v:rect>
            <v:line id="_x0000_s1083" style="position:absolute" from="7500,1821" to="8347,1821"/>
            <v:line id="_x0000_s1084" style="position:absolute" from="8347,1821" to="8347,2657">
              <v:stroke endarrow="block"/>
            </v:line>
            <v:line id="_x0000_s1085" style="position:absolute;flip:y" from="7923,2100" to="7923,2657">
              <v:stroke dashstyle="1 1" endcap="round"/>
            </v:line>
            <v:line id="_x0000_s1086" style="position:absolute;flip:x" from="7500,2100" to="7923,2100">
              <v:stroke dashstyle="1 1" endarrow="block" endcap="round"/>
            </v:line>
            <v:line id="_x0000_s1087" style="position:absolute;flip:y" from="6652,4330" to="7923,4331"/>
            <v:line id="_x0000_s1088" style="position:absolute;flip:y" from="7923,3911" to="7925,4331">
              <v:stroke endarrow="block"/>
            </v:line>
            <v:line id="_x0000_s1089" style="position:absolute" from="8347,3911" to="8347,4469">
              <v:stroke dashstyle="1 1" endcap="round"/>
            </v:line>
            <v:line id="_x0000_s1090" style="position:absolute;flip:x" from="6652,4469" to="8347,4469">
              <v:stroke dashstyle="1 1" endarrow="block" endcap="round"/>
            </v:line>
            <v:line id="_x0000_s1091" style="position:absolute" from="3547,3911" to="3547,4190"/>
            <v:line id="_x0000_s1092" style="position:absolute" from="3547,4190" to="4394,4190">
              <v:stroke endarrow="block"/>
            </v:line>
            <v:line id="_x0000_s1093" style="position:absolute;flip:x" from="3264,4469" to="4394,4469">
              <v:stroke dashstyle="1 1" endcap="round"/>
            </v:line>
            <v:line id="_x0000_s1094" style="position:absolute;flip:y" from="3264,3911" to="3264,4469">
              <v:stroke dashstyle="1 1" endarrow="block" endcap="round"/>
            </v:line>
            <v:line id="_x0000_s1095" style="position:absolute" from="3547,2379" to="3547,2657">
              <v:stroke dashstyle="1 1" endarrow="block" endcap="round"/>
            </v:line>
            <v:line id="_x0000_s1096" style="position:absolute;flip:x" from="2982,1960" to="3264,1960"/>
            <v:line id="_x0000_s1097" style="position:absolute" from="2982,1960" to="2982,2657">
              <v:stroke endarrow="block"/>
            </v:line>
            <w10:wrap type="none"/>
            <w10:anchorlock/>
          </v:group>
        </w:pict>
      </w:r>
    </w:p>
    <w:p w:rsidR="000E1F0A" w:rsidRPr="00C96FA4" w:rsidRDefault="00B70810"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Рис. 3. Модель фінансової системи за основними потоками коштів</w:t>
      </w:r>
    </w:p>
    <w:p w:rsidR="00C96FA4" w:rsidRDefault="00C96FA4" w:rsidP="00C96FA4">
      <w:pPr>
        <w:shd w:val="clear" w:color="auto" w:fill="FFFFFF"/>
        <w:autoSpaceDE w:val="0"/>
        <w:autoSpaceDN w:val="0"/>
        <w:adjustRightInd w:val="0"/>
        <w:spacing w:line="360" w:lineRule="auto"/>
        <w:ind w:firstLine="709"/>
        <w:jc w:val="both"/>
        <w:rPr>
          <w:sz w:val="28"/>
          <w:szCs w:val="28"/>
          <w:lang w:val="uk-UA"/>
        </w:rPr>
      </w:pPr>
    </w:p>
    <w:p w:rsidR="00D84F7B" w:rsidRPr="00C96FA4" w:rsidRDefault="00F7502B"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С</w:t>
      </w:r>
      <w:r w:rsidR="00D84F7B" w:rsidRPr="00C96FA4">
        <w:rPr>
          <w:sz w:val="28"/>
          <w:szCs w:val="28"/>
          <w:lang w:val="uk-UA"/>
        </w:rPr>
        <w:t xml:space="preserve">учасна модель фінансової системи являє собою відкриту динамічну систему, яка постійно трансформується. </w:t>
      </w:r>
      <w:r w:rsidR="00B70810" w:rsidRPr="00C96FA4">
        <w:rPr>
          <w:sz w:val="28"/>
          <w:szCs w:val="28"/>
          <w:lang w:val="uk-UA"/>
        </w:rPr>
        <w:t>М</w:t>
      </w:r>
      <w:r w:rsidR="00D84F7B" w:rsidRPr="00C96FA4">
        <w:rPr>
          <w:sz w:val="28"/>
          <w:szCs w:val="28"/>
          <w:lang w:val="uk-UA"/>
        </w:rPr>
        <w:t>одель фінансової системи за структурною побудовою визначається специфікою й умовами діяльності фінансових інститутів на фінансових ринках при відпов</w:t>
      </w:r>
      <w:r w:rsidR="00B70810" w:rsidRPr="00C96FA4">
        <w:rPr>
          <w:sz w:val="28"/>
          <w:szCs w:val="28"/>
          <w:lang w:val="uk-UA"/>
        </w:rPr>
        <w:t>ідному системному забезпеченні</w:t>
      </w:r>
      <w:r w:rsidR="00D84F7B" w:rsidRPr="00C96FA4">
        <w:rPr>
          <w:sz w:val="28"/>
          <w:szCs w:val="28"/>
          <w:lang w:val="uk-UA"/>
        </w:rPr>
        <w:t>.</w:t>
      </w:r>
    </w:p>
    <w:p w:rsidR="00D84F7B" w:rsidRPr="00C96FA4" w:rsidRDefault="00D84F7B"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До систем забезпечення належать:</w:t>
      </w:r>
    </w:p>
    <w:p w:rsidR="00D84F7B" w:rsidRPr="00C96FA4" w:rsidRDefault="00D84F7B"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система фінансового забезпечення (платіжна, розрахункова, валютна, облікова системи);</w:t>
      </w:r>
    </w:p>
    <w:p w:rsidR="00D84F7B" w:rsidRPr="00C96FA4" w:rsidRDefault="00D84F7B"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торговельно-мережева система (валютні та фондові біржі, а також комп'ютерна й телекомунікаційна системи);</w:t>
      </w:r>
    </w:p>
    <w:p w:rsidR="00BE5669" w:rsidRPr="00C96FA4" w:rsidRDefault="00D84F7B" w:rsidP="00C96FA4">
      <w:pPr>
        <w:spacing w:line="360" w:lineRule="auto"/>
        <w:ind w:firstLine="709"/>
        <w:jc w:val="both"/>
        <w:rPr>
          <w:sz w:val="28"/>
          <w:szCs w:val="28"/>
          <w:lang w:val="uk-UA"/>
        </w:rPr>
      </w:pPr>
      <w:r w:rsidRPr="00C96FA4">
        <w:rPr>
          <w:sz w:val="28"/>
          <w:szCs w:val="28"/>
          <w:lang w:val="uk-UA"/>
        </w:rPr>
        <w:t>— регуляторна система (центральний банк країни, спеціалізовані установи, що є регуляторами фінансових процесів на ринку цінних паперів, ринку фінан</w:t>
      </w:r>
      <w:r w:rsidR="00B70810" w:rsidRPr="00C96FA4">
        <w:rPr>
          <w:sz w:val="28"/>
          <w:szCs w:val="28"/>
          <w:lang w:val="uk-UA"/>
        </w:rPr>
        <w:t>сових послуг, зокрема</w:t>
      </w:r>
      <w:r w:rsidR="00F7502B" w:rsidRPr="00C96FA4">
        <w:rPr>
          <w:sz w:val="28"/>
          <w:szCs w:val="28"/>
          <w:lang w:val="uk-UA"/>
        </w:rPr>
        <w:t>,</w:t>
      </w:r>
      <w:r w:rsidR="00B70810" w:rsidRPr="00C96FA4">
        <w:rPr>
          <w:sz w:val="28"/>
          <w:szCs w:val="28"/>
          <w:lang w:val="uk-UA"/>
        </w:rPr>
        <w:t xml:space="preserve"> страховому ринку, й т. ін.).</w:t>
      </w:r>
    </w:p>
    <w:p w:rsidR="00B70810" w:rsidRDefault="00B70810" w:rsidP="00C96FA4">
      <w:pPr>
        <w:spacing w:line="360" w:lineRule="auto"/>
        <w:ind w:firstLine="709"/>
        <w:jc w:val="both"/>
        <w:rPr>
          <w:sz w:val="28"/>
          <w:szCs w:val="28"/>
          <w:lang w:val="uk-UA"/>
        </w:rPr>
      </w:pPr>
      <w:r w:rsidRPr="00C96FA4">
        <w:rPr>
          <w:sz w:val="28"/>
          <w:szCs w:val="28"/>
          <w:lang w:val="uk-UA"/>
        </w:rPr>
        <w:t xml:space="preserve">До елементів системного забезпечення віднесено також торговельно-мережеві системи (Рис. 4). Це зумовлено </w:t>
      </w:r>
      <w:r w:rsidR="00A57155" w:rsidRPr="00C96FA4">
        <w:rPr>
          <w:sz w:val="28"/>
          <w:szCs w:val="28"/>
          <w:lang w:val="uk-UA"/>
        </w:rPr>
        <w:t>специфікою</w:t>
      </w:r>
      <w:r w:rsidRPr="00C96FA4">
        <w:rPr>
          <w:sz w:val="28"/>
          <w:szCs w:val="28"/>
          <w:lang w:val="uk-UA"/>
        </w:rPr>
        <w:t xml:space="preserve"> функціонування ринків через систему біржової та </w:t>
      </w:r>
      <w:r w:rsidR="00955C1E" w:rsidRPr="00C96FA4">
        <w:rPr>
          <w:sz w:val="28"/>
          <w:szCs w:val="28"/>
          <w:lang w:val="uk-UA"/>
        </w:rPr>
        <w:t>позабіржової торгівлі. Обсяги торгівлі фінансовими активами через глобальні мережеві системи постійно зростають.</w:t>
      </w:r>
    </w:p>
    <w:p w:rsidR="00B21CD4" w:rsidRPr="00C96FA4" w:rsidRDefault="00B21CD4" w:rsidP="00C96FA4">
      <w:pPr>
        <w:spacing w:line="360" w:lineRule="auto"/>
        <w:ind w:firstLine="709"/>
        <w:jc w:val="both"/>
        <w:rPr>
          <w:sz w:val="28"/>
          <w:szCs w:val="28"/>
          <w:lang w:val="uk-UA"/>
        </w:rPr>
      </w:pPr>
    </w:p>
    <w:p w:rsidR="00955C1E" w:rsidRPr="00C96FA4" w:rsidRDefault="00DD4F84" w:rsidP="00C96FA4">
      <w:pPr>
        <w:spacing w:line="360" w:lineRule="auto"/>
        <w:ind w:firstLine="709"/>
        <w:jc w:val="both"/>
        <w:rPr>
          <w:sz w:val="28"/>
          <w:szCs w:val="28"/>
          <w:lang w:val="uk-UA"/>
        </w:rPr>
      </w:pPr>
      <w:r>
        <w:rPr>
          <w:sz w:val="28"/>
          <w:szCs w:val="28"/>
          <w:lang w:val="uk-UA"/>
        </w:rPr>
      </w:r>
      <w:r>
        <w:rPr>
          <w:sz w:val="28"/>
          <w:szCs w:val="28"/>
          <w:lang w:val="uk-UA"/>
        </w:rPr>
        <w:pict>
          <v:group id="_x0000_s1098" editas="canvas" style="width:408.75pt;height:272.5pt;mso-position-horizontal-relative:char;mso-position-vertical-relative:line" coordorigin="2276,-359" coordsize="7200,4738">
            <o:lock v:ext="edit" aspectratio="t"/>
            <v:shape id="_x0000_s1099" type="#_x0000_t75" style="position:absolute;left:2276;top:-359;width:7200;height:4738" o:preferrelative="f">
              <v:fill o:detectmouseclick="t"/>
              <v:path o:extrusionok="t" o:connecttype="none"/>
              <o:lock v:ext="edit" text="t"/>
            </v:shape>
            <v:rect id="_x0000_s1100" style="position:absolute;left:2558;top:-220;width:3106;height:976" fillcolor="silver">
              <v:textbox style="mso-next-textbox:#_x0000_s1100" inset="2.26061mm,1.1303mm,2.26061mm,1.1303mm">
                <w:txbxContent>
                  <w:p w:rsidR="00B67A3C" w:rsidRPr="00B21CD4" w:rsidRDefault="00B67A3C" w:rsidP="009C50AF">
                    <w:pPr>
                      <w:jc w:val="center"/>
                      <w:rPr>
                        <w:sz w:val="21"/>
                        <w:lang w:val="uk-UA"/>
                      </w:rPr>
                    </w:pPr>
                    <w:r w:rsidRPr="00B21CD4">
                      <w:rPr>
                        <w:sz w:val="21"/>
                        <w:lang w:val="uk-UA"/>
                      </w:rPr>
                      <w:t xml:space="preserve">1. </w:t>
                    </w:r>
                    <w:r w:rsidRPr="00B21CD4">
                      <w:rPr>
                        <w:b/>
                        <w:sz w:val="21"/>
                        <w:lang w:val="uk-UA"/>
                      </w:rPr>
                      <w:t>Фінансові інститути</w:t>
                    </w:r>
                    <w:r w:rsidR="00C96FA4" w:rsidRPr="00B21CD4">
                      <w:rPr>
                        <w:sz w:val="21"/>
                        <w:lang w:val="uk-UA"/>
                      </w:rPr>
                      <w:t xml:space="preserve"> </w:t>
                    </w:r>
                    <w:r w:rsidRPr="00B21CD4">
                      <w:rPr>
                        <w:sz w:val="21"/>
                        <w:lang w:val="uk-UA"/>
                      </w:rPr>
                      <w:t>Фінансові посередники – банківські установи та фірми з надання фінансових послуг</w:t>
                    </w:r>
                  </w:p>
                </w:txbxContent>
              </v:textbox>
            </v:rect>
            <v:rect id="_x0000_s1101" style="position:absolute;left:2417;top:1731;width:2118;height:697">
              <v:textbox style="mso-next-textbox:#_x0000_s1101" inset="2.26061mm,1.1303mm,2.26061mm,1.1303mm">
                <w:txbxContent>
                  <w:p w:rsidR="00B67A3C" w:rsidRPr="00B21CD4" w:rsidRDefault="00B67A3C" w:rsidP="009C50AF">
                    <w:pPr>
                      <w:jc w:val="center"/>
                      <w:rPr>
                        <w:sz w:val="21"/>
                        <w:lang w:val="uk-UA"/>
                      </w:rPr>
                    </w:pPr>
                    <w:r w:rsidRPr="00B21CD4">
                      <w:rPr>
                        <w:b/>
                        <w:sz w:val="21"/>
                        <w:lang w:val="uk-UA"/>
                      </w:rPr>
                      <w:t>Регуляторна система</w:t>
                    </w:r>
                    <w:r w:rsidRPr="00B21CD4">
                      <w:rPr>
                        <w:sz w:val="21"/>
                        <w:lang w:val="uk-UA"/>
                      </w:rPr>
                      <w:t xml:space="preserve"> Фінансові регулятори</w:t>
                    </w:r>
                  </w:p>
                </w:txbxContent>
              </v:textbox>
            </v:rect>
            <v:rect id="_x0000_s1102" style="position:absolute;left:2417;top:3264;width:1412;height:698">
              <v:textbox style="mso-next-textbox:#_x0000_s1102" inset="2.26061mm,1.1303mm,2.26061mm,1.1303mm">
                <w:txbxContent>
                  <w:p w:rsidR="00B67A3C" w:rsidRPr="00B21CD4" w:rsidRDefault="00B67A3C" w:rsidP="0094488B">
                    <w:pPr>
                      <w:jc w:val="center"/>
                      <w:rPr>
                        <w:b/>
                        <w:sz w:val="21"/>
                        <w:lang w:val="uk-UA"/>
                      </w:rPr>
                    </w:pPr>
                    <w:r w:rsidRPr="00B21CD4">
                      <w:rPr>
                        <w:b/>
                        <w:sz w:val="21"/>
                        <w:lang w:val="uk-UA"/>
                      </w:rPr>
                      <w:t>Фінансова політика</w:t>
                    </w:r>
                  </w:p>
                </w:txbxContent>
              </v:textbox>
            </v:rect>
            <v:rect id="_x0000_s1103" style="position:absolute;left:4676;top:1731;width:2118;height:1394">
              <v:textbox style="mso-next-textbox:#_x0000_s1103" inset="2.26061mm,1.1303mm,2.26061mm,1.1303mm">
                <w:txbxContent>
                  <w:p w:rsidR="00B67A3C" w:rsidRPr="00B21CD4" w:rsidRDefault="00B67A3C" w:rsidP="009C50AF">
                    <w:pPr>
                      <w:jc w:val="center"/>
                      <w:rPr>
                        <w:sz w:val="21"/>
                        <w:lang w:val="uk-UA"/>
                      </w:rPr>
                    </w:pPr>
                    <w:r w:rsidRPr="00B21CD4">
                      <w:rPr>
                        <w:b/>
                        <w:sz w:val="21"/>
                        <w:lang w:val="uk-UA"/>
                      </w:rPr>
                      <w:t>Системи фінансового забезпечення:</w:t>
                    </w:r>
                    <w:r w:rsidRPr="00B21CD4">
                      <w:rPr>
                        <w:sz w:val="21"/>
                        <w:lang w:val="uk-UA"/>
                      </w:rPr>
                      <w:t xml:space="preserve"> платіжна,</w:t>
                    </w:r>
                    <w:r w:rsidR="00C96FA4" w:rsidRPr="00B21CD4">
                      <w:rPr>
                        <w:sz w:val="21"/>
                        <w:lang w:val="uk-UA"/>
                      </w:rPr>
                      <w:t xml:space="preserve"> </w:t>
                    </w:r>
                    <w:r w:rsidRPr="00B21CD4">
                      <w:rPr>
                        <w:sz w:val="21"/>
                        <w:lang w:val="uk-UA"/>
                      </w:rPr>
                      <w:t>розрахункова, облікова, валютна системи</w:t>
                    </w:r>
                  </w:p>
                </w:txbxContent>
              </v:textbox>
            </v:rect>
            <v:rect id="_x0000_s1104" style="position:absolute;left:6794;top:3264;width:1976;height:697">
              <v:textbox style="mso-next-textbox:#_x0000_s1104" inset="2.26061mm,1.1303mm,2.26061mm,1.1303mm">
                <w:txbxContent>
                  <w:p w:rsidR="00B67A3C" w:rsidRPr="00B21CD4" w:rsidRDefault="00B67A3C" w:rsidP="0094488B">
                    <w:pPr>
                      <w:jc w:val="center"/>
                      <w:rPr>
                        <w:b/>
                        <w:sz w:val="21"/>
                        <w:lang w:val="uk-UA"/>
                      </w:rPr>
                    </w:pPr>
                    <w:r w:rsidRPr="00B21CD4">
                      <w:rPr>
                        <w:b/>
                        <w:sz w:val="21"/>
                        <w:lang w:val="uk-UA"/>
                      </w:rPr>
                      <w:t xml:space="preserve">Електронні </w:t>
                    </w:r>
                    <w:r w:rsidR="00A57155" w:rsidRPr="00B21CD4">
                      <w:rPr>
                        <w:b/>
                        <w:sz w:val="21"/>
                        <w:lang w:val="uk-UA"/>
                      </w:rPr>
                      <w:t>технології</w:t>
                    </w:r>
                    <w:r w:rsidRPr="00B21CD4">
                      <w:rPr>
                        <w:b/>
                        <w:sz w:val="21"/>
                        <w:lang w:val="uk-UA"/>
                      </w:rPr>
                      <w:t xml:space="preserve"> та інновації</w:t>
                    </w:r>
                  </w:p>
                </w:txbxContent>
              </v:textbox>
            </v:rect>
            <v:rect id="_x0000_s1105" style="position:absolute;left:4394;top:3264;width:2117;height:697">
              <v:textbox style="mso-next-textbox:#_x0000_s1105" inset="2.26061mm,1.1303mm,2.26061mm,1.1303mm">
                <w:txbxContent>
                  <w:p w:rsidR="00B67A3C" w:rsidRPr="00B21CD4" w:rsidRDefault="00B67A3C" w:rsidP="0094488B">
                    <w:pPr>
                      <w:jc w:val="center"/>
                      <w:rPr>
                        <w:b/>
                        <w:sz w:val="21"/>
                        <w:lang w:val="uk-UA"/>
                      </w:rPr>
                    </w:pPr>
                    <w:r w:rsidRPr="00B21CD4">
                      <w:rPr>
                        <w:b/>
                        <w:sz w:val="21"/>
                        <w:lang w:val="uk-UA"/>
                      </w:rPr>
                      <w:t>Фінансові технології та інновації</w:t>
                    </w:r>
                  </w:p>
                </w:txbxContent>
              </v:textbox>
            </v:rect>
            <v:rect id="_x0000_s1106" style="position:absolute;left:4535;top:1035;width:3953;height:418" fillcolor="silver">
              <v:textbox style="mso-next-textbox:#_x0000_s1106" inset="2.26061mm,1.1303mm,2.26061mm,1.1303mm">
                <w:txbxContent>
                  <w:p w:rsidR="00B67A3C" w:rsidRPr="00B21CD4" w:rsidRDefault="00B67A3C" w:rsidP="009C50AF">
                    <w:pPr>
                      <w:jc w:val="center"/>
                      <w:rPr>
                        <w:b/>
                        <w:sz w:val="21"/>
                        <w:lang w:val="uk-UA"/>
                      </w:rPr>
                    </w:pPr>
                    <w:r w:rsidRPr="00B21CD4">
                      <w:rPr>
                        <w:b/>
                        <w:sz w:val="21"/>
                        <w:lang w:val="uk-UA"/>
                      </w:rPr>
                      <w:t xml:space="preserve">3. Системи </w:t>
                    </w:r>
                    <w:r w:rsidR="00A57155" w:rsidRPr="00B21CD4">
                      <w:rPr>
                        <w:b/>
                        <w:sz w:val="21"/>
                        <w:lang w:val="uk-UA"/>
                      </w:rPr>
                      <w:t>забезпечення</w:t>
                    </w:r>
                  </w:p>
                </w:txbxContent>
              </v:textbox>
            </v:rect>
            <v:rect id="_x0000_s1107" style="position:absolute;left:6935;top:1731;width:1835;height:1394">
              <v:textbox style="mso-next-textbox:#_x0000_s1107" inset="2.26061mm,1.1303mm,2.26061mm,1.1303mm">
                <w:txbxContent>
                  <w:p w:rsidR="00B67A3C" w:rsidRPr="00B21CD4" w:rsidRDefault="00B67A3C" w:rsidP="0094488B">
                    <w:pPr>
                      <w:jc w:val="center"/>
                      <w:rPr>
                        <w:sz w:val="21"/>
                        <w:lang w:val="uk-UA"/>
                      </w:rPr>
                    </w:pPr>
                    <w:r w:rsidRPr="00B21CD4">
                      <w:rPr>
                        <w:b/>
                        <w:sz w:val="21"/>
                        <w:lang w:val="uk-UA"/>
                      </w:rPr>
                      <w:t>Торговельні й мережеві системи:</w:t>
                    </w:r>
                    <w:r w:rsidRPr="00B21CD4">
                      <w:rPr>
                        <w:sz w:val="21"/>
                        <w:lang w:val="uk-UA"/>
                      </w:rPr>
                      <w:t xml:space="preserve"> біржі, комп</w:t>
                    </w:r>
                    <w:r w:rsidRPr="00B21CD4">
                      <w:rPr>
                        <w:sz w:val="21"/>
                      </w:rPr>
                      <w:t>’ютерн</w:t>
                    </w:r>
                    <w:r w:rsidRPr="00B21CD4">
                      <w:rPr>
                        <w:sz w:val="21"/>
                        <w:lang w:val="uk-UA"/>
                      </w:rPr>
                      <w:t>і телекомунікаційні та мережеві системи</w:t>
                    </w:r>
                  </w:p>
                </w:txbxContent>
              </v:textbox>
            </v:rect>
            <v:rect id="_x0000_s1108" style="position:absolute;left:5805;top:-220;width:2965;height:976" fillcolor="silver">
              <v:textbox style="mso-next-textbox:#_x0000_s1108" inset="2.26061mm,1.1303mm,2.26061mm,1.1303mm">
                <w:txbxContent>
                  <w:p w:rsidR="00B67A3C" w:rsidRPr="00B21CD4" w:rsidRDefault="00B67A3C" w:rsidP="009C50AF">
                    <w:pPr>
                      <w:jc w:val="center"/>
                      <w:rPr>
                        <w:sz w:val="21"/>
                        <w:lang w:val="uk-UA"/>
                      </w:rPr>
                    </w:pPr>
                    <w:r w:rsidRPr="00B21CD4">
                      <w:rPr>
                        <w:b/>
                        <w:sz w:val="21"/>
                        <w:lang w:val="uk-UA"/>
                      </w:rPr>
                      <w:t>2. Фінансові ринки</w:t>
                    </w:r>
                    <w:r w:rsidRPr="00B21CD4">
                      <w:rPr>
                        <w:sz w:val="21"/>
                        <w:lang w:val="uk-UA"/>
                      </w:rPr>
                      <w:t>:</w:t>
                    </w:r>
                    <w:r w:rsidR="00C96FA4" w:rsidRPr="00B21CD4">
                      <w:rPr>
                        <w:sz w:val="21"/>
                        <w:lang w:val="uk-UA"/>
                      </w:rPr>
                      <w:t xml:space="preserve"> </w:t>
                    </w:r>
                    <w:r w:rsidRPr="00B21CD4">
                      <w:rPr>
                        <w:sz w:val="21"/>
                        <w:lang w:val="uk-UA"/>
                      </w:rPr>
                      <w:t>грошовий ринок, ринок капіталу, ринок похідних фінансових інструментів</w:t>
                    </w:r>
                  </w:p>
                </w:txbxContent>
              </v:textbox>
            </v:rect>
            <v:rect id="_x0000_s1109" style="position:absolute;left:2841;top:4100;width:140;height:139" fillcolor="silver"/>
            <v:rect id="_x0000_s1110" style="position:absolute;left:3123;top:4100;width:2683;height:279" stroked="f">
              <v:textbox style="mso-next-textbox:#_x0000_s1110" inset="2.26061mm,1.1303mm,2.26061mm,1.1303mm">
                <w:txbxContent>
                  <w:p w:rsidR="00B67A3C" w:rsidRPr="00B21CD4" w:rsidRDefault="00B67A3C">
                    <w:pPr>
                      <w:rPr>
                        <w:sz w:val="14"/>
                        <w:szCs w:val="16"/>
                        <w:lang w:val="uk-UA"/>
                      </w:rPr>
                    </w:pPr>
                    <w:r w:rsidRPr="00B21CD4">
                      <w:rPr>
                        <w:sz w:val="14"/>
                        <w:szCs w:val="16"/>
                        <w:lang w:val="uk-UA"/>
                      </w:rPr>
                      <w:t>Складові структури фінансової системи</w:t>
                    </w:r>
                  </w:p>
                </w:txbxContent>
              </v:textbox>
            </v:rect>
            <v:rect id="_x0000_s1111" style="position:absolute;left:5664;top:4100;width:141;height:139"/>
            <v:rect id="_x0000_s1112" style="position:absolute;left:6088;top:4100;width:2683;height:279" stroked="f">
              <v:textbox style="mso-next-textbox:#_x0000_s1112" inset="2.26061mm,1.1303mm,2.26061mm,1.1303mm">
                <w:txbxContent>
                  <w:p w:rsidR="00B67A3C" w:rsidRPr="00B21CD4" w:rsidRDefault="00B67A3C">
                    <w:pPr>
                      <w:rPr>
                        <w:sz w:val="14"/>
                        <w:szCs w:val="16"/>
                        <w:lang w:val="uk-UA"/>
                      </w:rPr>
                    </w:pPr>
                    <w:r w:rsidRPr="00B21CD4">
                      <w:rPr>
                        <w:sz w:val="14"/>
                        <w:szCs w:val="16"/>
                        <w:lang w:val="uk-UA"/>
                      </w:rPr>
                      <w:t>Елементи системи забезпечення</w:t>
                    </w:r>
                  </w:p>
                </w:txbxContent>
              </v:textbox>
            </v:rect>
            <v:line id="_x0000_s1113" style="position:absolute" from="4958,756" to="4958,1035">
              <v:stroke startarrow="block" endarrow="block"/>
            </v:line>
            <v:line id="_x0000_s1114" style="position:absolute" from="7500,756" to="7501,1035">
              <v:stroke startarrow="block" endarrow="block"/>
            </v:line>
            <v:line id="_x0000_s1115" style="position:absolute" from="6794,2010" to="6935,2010">
              <v:stroke startarrow="block" endarrow="block"/>
            </v:line>
            <v:line id="_x0000_s1116" style="position:absolute" from="4535,2010" to="4676,2011">
              <v:stroke startarrow="block" endarrow="block"/>
            </v:line>
            <v:line id="_x0000_s1117" style="position:absolute" from="6511,3682" to="6794,3682">
              <v:stroke startarrow="block" endarrow="block"/>
            </v:line>
            <v:line id="_x0000_s1118" style="position:absolute;flip:y" from="7923,3125" to="7923,3264">
              <v:stroke endarrow="block"/>
            </v:line>
            <v:line id="_x0000_s1119" style="position:absolute;flip:y" from="5664,3125" to="5665,3264">
              <v:stroke endarrow="block"/>
            </v:line>
            <v:line id="_x0000_s1120" style="position:absolute;flip:y" from="3405,756" to="3405,1731">
              <v:stroke endarrow="block"/>
            </v:line>
            <v:line id="_x0000_s1121" style="position:absolute;flip:y" from="3405,2428" to="3405,3264">
              <v:stroke endarrow="block"/>
            </v:line>
            <v:line id="_x0000_s1122" style="position:absolute" from="3405,2707" to="4676,2708">
              <v:stroke endarrow="block"/>
            </v:line>
            <v:line id="_x0000_s1123" style="position:absolute;flip:x" from="3970,1174" to="4535,1174"/>
            <v:line id="_x0000_s1124" style="position:absolute" from="3970,1174" to="3970,1731">
              <v:stroke endarrow="block"/>
            </v:line>
            <v:line id="_x0000_s1125" style="position:absolute" from="4958,1453" to="4958,1731">
              <v:stroke endarrow="block"/>
            </v:line>
            <v:line id="_x0000_s1126" style="position:absolute" from="8347,1453" to="8348,1731">
              <v:stroke endarrow="block"/>
            </v:line>
            <w10:wrap type="none"/>
            <w10:anchorlock/>
          </v:group>
        </w:pict>
      </w:r>
    </w:p>
    <w:p w:rsidR="00D46400" w:rsidRPr="00C96FA4" w:rsidRDefault="0094488B" w:rsidP="00C96FA4">
      <w:pPr>
        <w:spacing w:line="360" w:lineRule="auto"/>
        <w:ind w:firstLine="709"/>
        <w:jc w:val="both"/>
        <w:rPr>
          <w:sz w:val="28"/>
          <w:szCs w:val="28"/>
          <w:lang w:val="uk-UA"/>
        </w:rPr>
      </w:pPr>
      <w:r w:rsidRPr="00C96FA4">
        <w:rPr>
          <w:sz w:val="28"/>
          <w:szCs w:val="28"/>
          <w:lang w:val="uk-UA"/>
        </w:rPr>
        <w:t>Рис. 4. Основні складові моделі фінансової системи за структурною побудовою</w:t>
      </w:r>
    </w:p>
    <w:p w:rsidR="00325CD7" w:rsidRPr="00C96FA4" w:rsidRDefault="00325CD7" w:rsidP="00C96FA4">
      <w:pPr>
        <w:spacing w:line="360" w:lineRule="auto"/>
        <w:ind w:firstLine="709"/>
        <w:jc w:val="both"/>
        <w:rPr>
          <w:sz w:val="28"/>
          <w:szCs w:val="28"/>
          <w:lang w:val="uk-UA"/>
        </w:rPr>
      </w:pPr>
    </w:p>
    <w:p w:rsidR="00B70810" w:rsidRPr="00C96FA4" w:rsidRDefault="00D46400" w:rsidP="00C96FA4">
      <w:pPr>
        <w:tabs>
          <w:tab w:val="left" w:pos="540"/>
        </w:tabs>
        <w:spacing w:line="360" w:lineRule="auto"/>
        <w:ind w:firstLine="709"/>
        <w:jc w:val="both"/>
        <w:rPr>
          <w:sz w:val="28"/>
          <w:szCs w:val="28"/>
          <w:lang w:val="uk-UA"/>
        </w:rPr>
      </w:pPr>
      <w:r w:rsidRPr="00C96FA4">
        <w:rPr>
          <w:sz w:val="28"/>
          <w:szCs w:val="28"/>
          <w:lang w:val="uk-UA"/>
        </w:rPr>
        <w:t xml:space="preserve">Функціонування фінансових ринків і діяльність фінансових інститутів перебувають під постійним впливом різного роду змін і перетворень. </w:t>
      </w:r>
      <w:r w:rsidR="00F7502B" w:rsidRPr="00C96FA4">
        <w:rPr>
          <w:sz w:val="28"/>
          <w:szCs w:val="28"/>
          <w:lang w:val="uk-UA"/>
        </w:rPr>
        <w:t>З</w:t>
      </w:r>
      <w:r w:rsidRPr="00C96FA4">
        <w:rPr>
          <w:sz w:val="28"/>
          <w:szCs w:val="28"/>
          <w:lang w:val="uk-UA"/>
        </w:rPr>
        <w:t xml:space="preserve">міни у фінансовій політиці безпосередньо впливають на особливості формування валютної, розрахункової, платіжної і податкової систем, системи обліку. </w:t>
      </w:r>
      <w:r w:rsidR="00F7502B" w:rsidRPr="00C96FA4">
        <w:rPr>
          <w:sz w:val="28"/>
          <w:szCs w:val="28"/>
          <w:lang w:val="uk-UA"/>
        </w:rPr>
        <w:t>З</w:t>
      </w:r>
      <w:r w:rsidRPr="00C96FA4">
        <w:rPr>
          <w:sz w:val="28"/>
          <w:szCs w:val="28"/>
          <w:lang w:val="uk-UA"/>
        </w:rPr>
        <w:t>астосування сучасних фінансових технологій та інновацій, а також електронних технологій також істотно впливають на механізм функціонування фінансового сектору і всієї фінансової системи в цілому. Це позначається використанням нових фінансових інструментів, продуктів і технологій на ринку фінансових послуг, удосконаленням наявних та появою нових технологій збору, передачі, обробки й захисту інформації.</w:t>
      </w:r>
    </w:p>
    <w:p w:rsidR="00D46400" w:rsidRPr="00C96FA4" w:rsidRDefault="00D46400" w:rsidP="00C96FA4">
      <w:pPr>
        <w:tabs>
          <w:tab w:val="left" w:pos="540"/>
        </w:tabs>
        <w:spacing w:line="360" w:lineRule="auto"/>
        <w:ind w:firstLine="709"/>
        <w:jc w:val="both"/>
        <w:rPr>
          <w:sz w:val="28"/>
          <w:szCs w:val="28"/>
          <w:lang w:val="uk-UA"/>
        </w:rPr>
      </w:pPr>
    </w:p>
    <w:p w:rsidR="001F3AF7" w:rsidRPr="001F3AF7" w:rsidRDefault="00D46400" w:rsidP="001F3AF7">
      <w:pPr>
        <w:numPr>
          <w:ilvl w:val="0"/>
          <w:numId w:val="1"/>
        </w:numPr>
        <w:tabs>
          <w:tab w:val="left" w:pos="540"/>
        </w:tabs>
        <w:spacing w:line="360" w:lineRule="auto"/>
        <w:ind w:left="0" w:firstLine="709"/>
        <w:jc w:val="both"/>
        <w:rPr>
          <w:b/>
          <w:sz w:val="28"/>
          <w:szCs w:val="36"/>
          <w:lang w:val="uk-UA"/>
        </w:rPr>
      </w:pPr>
      <w:r w:rsidRPr="001F3AF7">
        <w:rPr>
          <w:b/>
          <w:sz w:val="28"/>
          <w:szCs w:val="40"/>
          <w:lang w:val="uk-UA"/>
        </w:rPr>
        <w:t>Аналіз стану фінансової системи</w:t>
      </w:r>
      <w:r w:rsidR="000040B4" w:rsidRPr="001F3AF7">
        <w:rPr>
          <w:b/>
          <w:sz w:val="28"/>
          <w:szCs w:val="40"/>
          <w:lang w:val="uk-UA"/>
        </w:rPr>
        <w:t xml:space="preserve"> України та країн світу</w:t>
      </w:r>
    </w:p>
    <w:p w:rsidR="001F3AF7" w:rsidRPr="001F3AF7" w:rsidRDefault="001F3AF7" w:rsidP="001F3AF7">
      <w:pPr>
        <w:tabs>
          <w:tab w:val="left" w:pos="540"/>
        </w:tabs>
        <w:spacing w:line="360" w:lineRule="auto"/>
        <w:jc w:val="both"/>
        <w:rPr>
          <w:b/>
          <w:sz w:val="28"/>
          <w:szCs w:val="36"/>
          <w:lang w:val="uk-UA"/>
        </w:rPr>
      </w:pPr>
    </w:p>
    <w:p w:rsidR="00D46400" w:rsidRPr="001F3AF7" w:rsidRDefault="001F3AF7" w:rsidP="001F3AF7">
      <w:pPr>
        <w:tabs>
          <w:tab w:val="left" w:pos="540"/>
        </w:tabs>
        <w:spacing w:line="360" w:lineRule="auto"/>
        <w:ind w:left="709"/>
        <w:jc w:val="both"/>
        <w:rPr>
          <w:b/>
          <w:sz w:val="28"/>
          <w:szCs w:val="36"/>
          <w:lang w:val="uk-UA"/>
        </w:rPr>
      </w:pPr>
      <w:r>
        <w:rPr>
          <w:b/>
          <w:sz w:val="28"/>
          <w:szCs w:val="36"/>
          <w:lang w:val="uk-UA"/>
        </w:rPr>
        <w:t xml:space="preserve">2.1 </w:t>
      </w:r>
      <w:r w:rsidR="00D46400" w:rsidRPr="001F3AF7">
        <w:rPr>
          <w:b/>
          <w:sz w:val="28"/>
          <w:szCs w:val="36"/>
          <w:lang w:val="uk-UA"/>
        </w:rPr>
        <w:t>Управління фінансовою системою України</w:t>
      </w:r>
    </w:p>
    <w:p w:rsidR="001F3AF7" w:rsidRPr="001F3AF7" w:rsidRDefault="001F3AF7" w:rsidP="001F3AF7">
      <w:pPr>
        <w:tabs>
          <w:tab w:val="left" w:pos="540"/>
        </w:tabs>
        <w:spacing w:line="360" w:lineRule="auto"/>
        <w:jc w:val="both"/>
        <w:rPr>
          <w:b/>
          <w:sz w:val="28"/>
          <w:szCs w:val="36"/>
          <w:lang w:val="uk-UA"/>
        </w:rPr>
      </w:pPr>
    </w:p>
    <w:p w:rsidR="00D46400" w:rsidRPr="00C96FA4" w:rsidRDefault="00D46400"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Фінансова система являє собою доволі складний механізм. Ефективність її функціонування залежить від двох визначальних чинників. По-перше, від налагодженості фінансових відносин у суспільстві. По-друге, ефективне функціонування фінансової системи залежить від організації управління нею.</w:t>
      </w:r>
      <w:r w:rsidR="001F3AF7">
        <w:rPr>
          <w:sz w:val="28"/>
          <w:szCs w:val="28"/>
          <w:lang w:val="uk-UA"/>
        </w:rPr>
        <w:t xml:space="preserve"> </w:t>
      </w:r>
      <w:r w:rsidRPr="00C96FA4">
        <w:rPr>
          <w:sz w:val="28"/>
          <w:szCs w:val="28"/>
          <w:lang w:val="uk-UA"/>
        </w:rPr>
        <w:t xml:space="preserve">Управління фінансами, як і будь-якою іншою системою, включає дві основні складові: органи управління та форми і методи управлінської діяльності. Центральне місце в управлінні фінансами в Україні посідає </w:t>
      </w:r>
      <w:r w:rsidRPr="00C96FA4">
        <w:rPr>
          <w:bCs/>
          <w:iCs/>
          <w:sz w:val="28"/>
          <w:szCs w:val="28"/>
          <w:lang w:val="uk-UA"/>
        </w:rPr>
        <w:t xml:space="preserve">Міністерство фінансів. </w:t>
      </w:r>
      <w:r w:rsidR="007D3205" w:rsidRPr="00C96FA4">
        <w:rPr>
          <w:sz w:val="28"/>
          <w:szCs w:val="28"/>
          <w:lang w:val="uk-UA"/>
        </w:rPr>
        <w:t>На н</w:t>
      </w:r>
      <w:r w:rsidRPr="00C96FA4">
        <w:rPr>
          <w:sz w:val="28"/>
          <w:szCs w:val="28"/>
          <w:lang w:val="uk-UA"/>
        </w:rPr>
        <w:t xml:space="preserve">ього покладені завдання </w:t>
      </w:r>
      <w:r w:rsidRPr="00C96FA4">
        <w:rPr>
          <w:iCs/>
          <w:sz w:val="28"/>
          <w:szCs w:val="28"/>
          <w:lang w:val="uk-UA"/>
        </w:rPr>
        <w:t>заг</w:t>
      </w:r>
      <w:r w:rsidR="007D3205" w:rsidRPr="00C96FA4">
        <w:rPr>
          <w:iCs/>
          <w:sz w:val="28"/>
          <w:szCs w:val="28"/>
          <w:lang w:val="uk-UA"/>
        </w:rPr>
        <w:t>ального керівництва всією фінан</w:t>
      </w:r>
      <w:r w:rsidRPr="00C96FA4">
        <w:rPr>
          <w:iCs/>
          <w:sz w:val="28"/>
          <w:szCs w:val="28"/>
          <w:lang w:val="uk-UA"/>
        </w:rPr>
        <w:t xml:space="preserve">совою системою </w:t>
      </w:r>
      <w:r w:rsidRPr="00C96FA4">
        <w:rPr>
          <w:sz w:val="28"/>
          <w:szCs w:val="28"/>
          <w:lang w:val="uk-UA"/>
        </w:rPr>
        <w:t>країни. Основними його функціями є:</w:t>
      </w:r>
    </w:p>
    <w:p w:rsidR="00D46400" w:rsidRPr="00C96FA4" w:rsidRDefault="00D46400"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вироблення основ і напрямів фінансової політики держави та розроблення заходів щодо їх реалізації;</w:t>
      </w:r>
    </w:p>
    <w:p w:rsidR="00D46400" w:rsidRPr="00C96FA4" w:rsidRDefault="00D46400"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організація бюджетного процесу, складання проекту Державного бюджету та його виконання після затвердження Верховною Радою України;</w:t>
      </w:r>
    </w:p>
    <w:p w:rsidR="00D46400" w:rsidRPr="00C96FA4" w:rsidRDefault="00D46400"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здійснення заходів з мобілізації коштів через систему державного кредиту та управління державним боргом;</w:t>
      </w:r>
    </w:p>
    <w:p w:rsidR="00D46400" w:rsidRPr="00C96FA4" w:rsidRDefault="00D46400"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 організаційне регулювання фінансової діяльності суб'єктів господарювання через установлення правил здійснення фінансових операцій, форм фінансових документів, порядку і стандартів ведення бухгалтерського обліку і фінансової звітності;</w:t>
      </w:r>
    </w:p>
    <w:p w:rsidR="007D3205" w:rsidRPr="00C96FA4" w:rsidRDefault="00D46400" w:rsidP="00C96FA4">
      <w:pPr>
        <w:numPr>
          <w:ilvl w:val="0"/>
          <w:numId w:val="2"/>
        </w:numPr>
        <w:shd w:val="clear" w:color="auto" w:fill="FFFFFF"/>
        <w:tabs>
          <w:tab w:val="clear" w:pos="1965"/>
          <w:tab w:val="num" w:pos="1080"/>
        </w:tabs>
        <w:autoSpaceDE w:val="0"/>
        <w:autoSpaceDN w:val="0"/>
        <w:adjustRightInd w:val="0"/>
        <w:spacing w:line="360" w:lineRule="auto"/>
        <w:ind w:left="0" w:firstLine="709"/>
        <w:jc w:val="both"/>
        <w:rPr>
          <w:sz w:val="28"/>
          <w:szCs w:val="28"/>
          <w:lang w:val="uk-UA"/>
        </w:rPr>
      </w:pPr>
      <w:r w:rsidRPr="00C96FA4">
        <w:rPr>
          <w:sz w:val="28"/>
          <w:szCs w:val="28"/>
          <w:lang w:val="uk-UA"/>
        </w:rPr>
        <w:t>організація функціонування ринку державних цінних паперів;</w:t>
      </w:r>
    </w:p>
    <w:p w:rsidR="007D3205" w:rsidRPr="00C96FA4" w:rsidRDefault="007D3205"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забезпечення фінансових відносин держави з іншими країнами, міжнародними організаціями і фінансовими інституціями;</w:t>
      </w:r>
    </w:p>
    <w:p w:rsidR="007D3205" w:rsidRPr="00C96FA4" w:rsidRDefault="007D3205" w:rsidP="00C96FA4">
      <w:pPr>
        <w:numPr>
          <w:ilvl w:val="0"/>
          <w:numId w:val="2"/>
        </w:numPr>
        <w:shd w:val="clear" w:color="auto" w:fill="FFFFFF"/>
        <w:tabs>
          <w:tab w:val="clear" w:pos="1965"/>
          <w:tab w:val="num" w:pos="1440"/>
        </w:tabs>
        <w:autoSpaceDE w:val="0"/>
        <w:autoSpaceDN w:val="0"/>
        <w:adjustRightInd w:val="0"/>
        <w:spacing w:line="360" w:lineRule="auto"/>
        <w:ind w:left="0" w:firstLine="709"/>
        <w:jc w:val="both"/>
        <w:rPr>
          <w:sz w:val="28"/>
          <w:szCs w:val="28"/>
          <w:lang w:val="uk-UA"/>
        </w:rPr>
      </w:pPr>
      <w:r w:rsidRPr="00C96FA4">
        <w:rPr>
          <w:sz w:val="28"/>
          <w:szCs w:val="28"/>
          <w:lang w:val="uk-UA"/>
        </w:rPr>
        <w:t>організація і здійснення фінансового контролю в країні.</w:t>
      </w:r>
    </w:p>
    <w:p w:rsidR="007D3205" w:rsidRPr="00C96FA4" w:rsidRDefault="007D3205"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 Міністерство фінансів України має розгалужену регіональну структуру (Рис. 5).</w:t>
      </w:r>
    </w:p>
    <w:p w:rsidR="007D3205" w:rsidRPr="00C96FA4" w:rsidRDefault="00DD4F84" w:rsidP="00C96FA4">
      <w:pPr>
        <w:shd w:val="clear" w:color="auto" w:fill="FFFFFF"/>
        <w:autoSpaceDE w:val="0"/>
        <w:autoSpaceDN w:val="0"/>
        <w:adjustRightInd w:val="0"/>
        <w:spacing w:line="360" w:lineRule="auto"/>
        <w:ind w:firstLine="709"/>
        <w:jc w:val="both"/>
        <w:rPr>
          <w:sz w:val="28"/>
          <w:szCs w:val="28"/>
          <w:lang w:val="uk-UA"/>
        </w:rPr>
      </w:pPr>
      <w:r>
        <w:rPr>
          <w:sz w:val="28"/>
          <w:szCs w:val="28"/>
          <w:lang w:val="uk-UA"/>
        </w:rPr>
      </w:r>
      <w:r>
        <w:rPr>
          <w:sz w:val="28"/>
          <w:szCs w:val="28"/>
          <w:lang w:val="uk-UA"/>
        </w:rPr>
        <w:pict>
          <v:group id="_x0000_s1127" editas="canvas" style="width:408.75pt;height:176.3pt;mso-position-horizontal-relative:char;mso-position-vertical-relative:line" coordorigin="2281,2451" coordsize="7200,3066">
            <o:lock v:ext="edit" aspectratio="t"/>
            <v:shape id="_x0000_s1128" type="#_x0000_t75" style="position:absolute;left:2281;top:2451;width:7200;height:3066" o:preferrelative="f">
              <v:fill o:detectmouseclick="t"/>
              <v:path o:extrusionok="t" o:connecttype="none"/>
              <o:lock v:ext="edit" text="t"/>
            </v:shape>
            <v:rect id="_x0000_s1129" style="position:absolute;left:3269;top:2590;width:5083;height:418">
              <v:textbox style="mso-next-textbox:#_x0000_s1129" inset="2.26061mm,1.1303mm,2.26061mm,1.1303mm">
                <w:txbxContent>
                  <w:p w:rsidR="00B67A3C" w:rsidRPr="001F3AF7" w:rsidRDefault="00B67A3C" w:rsidP="007D3205">
                    <w:pPr>
                      <w:jc w:val="center"/>
                      <w:rPr>
                        <w:sz w:val="25"/>
                        <w:szCs w:val="28"/>
                        <w:lang w:val="uk-UA"/>
                      </w:rPr>
                    </w:pPr>
                    <w:r w:rsidRPr="001F3AF7">
                      <w:rPr>
                        <w:sz w:val="25"/>
                        <w:szCs w:val="28"/>
                        <w:lang w:val="uk-UA"/>
                      </w:rPr>
                      <w:t>Міністерство фінансів України</w:t>
                    </w:r>
                  </w:p>
                </w:txbxContent>
              </v:textbox>
            </v:rect>
            <v:rect id="_x0000_s1130" style="position:absolute;left:2563;top:3426;width:2824;height:837">
              <v:textbox style="mso-next-textbox:#_x0000_s1130" inset="2.26061mm,1.1303mm,2.26061mm,1.1303mm">
                <w:txbxContent>
                  <w:p w:rsidR="00B67A3C" w:rsidRPr="001F3AF7" w:rsidRDefault="00B67A3C" w:rsidP="007D3205">
                    <w:pPr>
                      <w:jc w:val="center"/>
                      <w:rPr>
                        <w:sz w:val="21"/>
                        <w:lang w:val="uk-UA"/>
                      </w:rPr>
                    </w:pPr>
                    <w:r w:rsidRPr="001F3AF7">
                      <w:rPr>
                        <w:sz w:val="21"/>
                        <w:lang w:val="uk-UA"/>
                      </w:rPr>
                      <w:t>Міністерство фінансів Автономної Республіки Крим</w:t>
                    </w:r>
                  </w:p>
                </w:txbxContent>
              </v:textbox>
            </v:rect>
            <v:rect id="_x0000_s1131" style="position:absolute;left:6093;top:3426;width:2964;height:837">
              <v:textbox style="mso-next-textbox:#_x0000_s1131" inset="2.26061mm,1.1303mm,2.26061mm,1.1303mm">
                <w:txbxContent>
                  <w:p w:rsidR="00B67A3C" w:rsidRPr="001F3AF7" w:rsidRDefault="00B67A3C" w:rsidP="007D3205">
                    <w:pPr>
                      <w:jc w:val="center"/>
                      <w:rPr>
                        <w:sz w:val="21"/>
                        <w:lang w:val="uk-UA"/>
                      </w:rPr>
                    </w:pPr>
                    <w:r w:rsidRPr="001F3AF7">
                      <w:rPr>
                        <w:sz w:val="21"/>
                        <w:lang w:val="uk-UA"/>
                      </w:rPr>
                      <w:t>Обласні та міські (міст Києва та Севастополя) фінансові управління</w:t>
                    </w:r>
                  </w:p>
                </w:txbxContent>
              </v:textbox>
            </v:rect>
            <v:rect id="_x0000_s1132" style="position:absolute;left:3693;top:4681;width:4094;height:696">
              <v:textbox style="mso-next-textbox:#_x0000_s1132" inset="2.26061mm,1.1303mm,2.26061mm,1.1303mm">
                <w:txbxContent>
                  <w:p w:rsidR="00B67A3C" w:rsidRPr="001F3AF7" w:rsidRDefault="00B67A3C">
                    <w:pPr>
                      <w:rPr>
                        <w:sz w:val="21"/>
                        <w:lang w:val="uk-UA"/>
                      </w:rPr>
                    </w:pPr>
                    <w:r w:rsidRPr="001F3AF7">
                      <w:rPr>
                        <w:sz w:val="21"/>
                        <w:lang w:val="uk-UA"/>
                      </w:rPr>
                      <w:t>Районні та міські (міст республіканського та обласного підпорядкування) фінансові відділи</w:t>
                    </w:r>
                  </w:p>
                </w:txbxContent>
              </v:textbox>
            </v:rect>
            <v:line id="_x0000_s1133" style="position:absolute" from="5810,3008" to="5810,3148"/>
            <v:line id="_x0000_s1134" style="position:absolute" from="3834,3148" to="7787,3148"/>
            <v:line id="_x0000_s1135" style="position:absolute" from="3834,3148" to="3834,3426"/>
            <v:line id="_x0000_s1136" style="position:absolute" from="7787,3148" to="7788,3426"/>
            <v:line id="_x0000_s1137" style="position:absolute" from="3834,4402" to="7787,4402"/>
            <v:line id="_x0000_s1138" style="position:absolute" from="5810,4402" to="5810,4681"/>
            <v:line id="_x0000_s1139" style="position:absolute" from="3834,4263" to="3834,4402"/>
            <v:line id="_x0000_s1140" style="position:absolute" from="7787,4263" to="7787,4402"/>
            <w10:wrap type="none"/>
            <w10:anchorlock/>
          </v:group>
        </w:pict>
      </w:r>
    </w:p>
    <w:p w:rsidR="007D3205" w:rsidRPr="00C96FA4" w:rsidRDefault="00070419"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Рис. 5. Регіональна структура Міністерства фінансів України</w:t>
      </w:r>
    </w:p>
    <w:p w:rsidR="00325CD7" w:rsidRPr="00C96FA4" w:rsidRDefault="00325CD7" w:rsidP="00C96FA4">
      <w:pPr>
        <w:shd w:val="clear" w:color="auto" w:fill="FFFFFF"/>
        <w:autoSpaceDE w:val="0"/>
        <w:autoSpaceDN w:val="0"/>
        <w:adjustRightInd w:val="0"/>
        <w:spacing w:line="360" w:lineRule="auto"/>
        <w:ind w:firstLine="709"/>
        <w:jc w:val="both"/>
        <w:rPr>
          <w:sz w:val="28"/>
          <w:szCs w:val="28"/>
          <w:lang w:val="uk-UA"/>
        </w:rPr>
      </w:pPr>
    </w:p>
    <w:p w:rsidR="00D46400" w:rsidRPr="00C96FA4" w:rsidRDefault="00D46400" w:rsidP="001F3AF7">
      <w:pPr>
        <w:shd w:val="clear" w:color="auto" w:fill="FFFFFF"/>
        <w:tabs>
          <w:tab w:val="num" w:pos="1080"/>
        </w:tabs>
        <w:autoSpaceDE w:val="0"/>
        <w:autoSpaceDN w:val="0"/>
        <w:adjustRightInd w:val="0"/>
        <w:spacing w:line="360" w:lineRule="auto"/>
        <w:ind w:firstLine="709"/>
        <w:jc w:val="both"/>
        <w:rPr>
          <w:sz w:val="28"/>
          <w:szCs w:val="28"/>
          <w:lang w:val="uk-UA"/>
        </w:rPr>
      </w:pPr>
      <w:r w:rsidRPr="00C96FA4">
        <w:rPr>
          <w:sz w:val="28"/>
          <w:szCs w:val="28"/>
          <w:lang w:val="uk-UA"/>
        </w:rPr>
        <w:t>Розмежування повноважень і функцій між органами Міністерства фінансів здійснюється за регіональним принципом. Регіональні фінансові органи мають систему подвійного підпорядкування. Вертикально вони підпорядковані відповідному фінансовому органу (наприклад, районні фінансові відділи — обласному фінансовому управлінню). Горизонтально фінансові органи підпорядковані місцевим органам управління, тобто входять до складу відповідних державних адміністрацій.</w:t>
      </w:r>
      <w:r w:rsidR="001F3AF7">
        <w:rPr>
          <w:sz w:val="28"/>
          <w:szCs w:val="28"/>
          <w:lang w:val="uk-UA"/>
        </w:rPr>
        <w:t xml:space="preserve"> </w:t>
      </w:r>
      <w:r w:rsidRPr="00C96FA4">
        <w:rPr>
          <w:bCs/>
          <w:iCs/>
          <w:sz w:val="28"/>
          <w:szCs w:val="28"/>
          <w:lang w:val="uk-UA"/>
        </w:rPr>
        <w:t xml:space="preserve">Державна контрольно-ревізійна </w:t>
      </w:r>
      <w:r w:rsidRPr="00C96FA4">
        <w:rPr>
          <w:iCs/>
          <w:sz w:val="28"/>
          <w:szCs w:val="28"/>
          <w:lang w:val="uk-UA"/>
        </w:rPr>
        <w:t xml:space="preserve">служба </w:t>
      </w:r>
      <w:r w:rsidRPr="00C96FA4">
        <w:rPr>
          <w:sz w:val="28"/>
          <w:szCs w:val="28"/>
          <w:lang w:val="uk-UA"/>
        </w:rPr>
        <w:t xml:space="preserve">спеціалізується на здійсненні фінансового контролю. По-перше, вона здійснює ревізії фінансових органів з питань складання і виконання бюджету. По-друге, вона є органом державного контролю за ефективним і цільовим використанням бюджетних асигнувань безпосередньо у розпорядників бюджетних коштів. По-третє, контрольно-ревізійна служба проводить ревізії фінансово-господарської діяльності підприємств і організацій державного сектора. </w:t>
      </w:r>
      <w:r w:rsidR="00070419" w:rsidRPr="00C96FA4">
        <w:rPr>
          <w:iCs/>
          <w:sz w:val="28"/>
          <w:szCs w:val="28"/>
          <w:lang w:val="uk-UA"/>
        </w:rPr>
        <w:t xml:space="preserve">Державне казначейство </w:t>
      </w:r>
      <w:r w:rsidR="00070419" w:rsidRPr="00C96FA4">
        <w:rPr>
          <w:sz w:val="28"/>
          <w:szCs w:val="28"/>
          <w:lang w:val="uk-UA"/>
        </w:rPr>
        <w:t>створено з метою забезпечення повного і своєчасного виконання Державного бюджету. Розмежування повноважень між регіональними органами в частині фінансування видатків здійснюється за ознаками важливості того чи іншого об'єкта фінансування і місця його розташування.</w:t>
      </w:r>
      <w:r w:rsidR="001F3AF7">
        <w:rPr>
          <w:sz w:val="28"/>
          <w:szCs w:val="28"/>
          <w:lang w:val="uk-UA"/>
        </w:rPr>
        <w:t xml:space="preserve"> </w:t>
      </w:r>
      <w:r w:rsidR="00070419" w:rsidRPr="00C96FA4">
        <w:rPr>
          <w:iCs/>
          <w:sz w:val="28"/>
          <w:szCs w:val="28"/>
          <w:lang w:val="uk-UA"/>
        </w:rPr>
        <w:t xml:space="preserve">Державна </w:t>
      </w:r>
      <w:r w:rsidR="00070419" w:rsidRPr="00C96FA4">
        <w:rPr>
          <w:bCs/>
          <w:iCs/>
          <w:sz w:val="28"/>
          <w:szCs w:val="28"/>
          <w:lang w:val="uk-UA"/>
        </w:rPr>
        <w:t xml:space="preserve">податкова адміністрація </w:t>
      </w:r>
      <w:r w:rsidR="00070419" w:rsidRPr="00C96FA4">
        <w:rPr>
          <w:sz w:val="28"/>
          <w:szCs w:val="28"/>
          <w:lang w:val="uk-UA"/>
        </w:rPr>
        <w:t xml:space="preserve">організовує справляння податків та контроль за дотриманням податкового законодавства. </w:t>
      </w:r>
      <w:r w:rsidR="00B67623" w:rsidRPr="00C96FA4">
        <w:rPr>
          <w:sz w:val="28"/>
          <w:szCs w:val="28"/>
          <w:lang w:val="uk-UA"/>
        </w:rPr>
        <w:t>Н</w:t>
      </w:r>
      <w:r w:rsidR="00070419" w:rsidRPr="00C96FA4">
        <w:rPr>
          <w:sz w:val="28"/>
          <w:szCs w:val="28"/>
          <w:lang w:val="uk-UA"/>
        </w:rPr>
        <w:t>а неї покладені такі основні функції:</w:t>
      </w:r>
      <w:r w:rsidR="00C96FA4">
        <w:rPr>
          <w:sz w:val="28"/>
          <w:szCs w:val="28"/>
          <w:lang w:val="uk-UA"/>
        </w:rPr>
        <w:t xml:space="preserve"> </w:t>
      </w:r>
      <w:r w:rsidR="00070419" w:rsidRPr="00C96FA4">
        <w:rPr>
          <w:sz w:val="28"/>
          <w:szCs w:val="28"/>
          <w:lang w:val="uk-UA"/>
        </w:rPr>
        <w:t>розроблення проектів податкового законодавства</w:t>
      </w:r>
      <w:r w:rsidR="00B32AF3" w:rsidRPr="00C96FA4">
        <w:rPr>
          <w:sz w:val="28"/>
          <w:szCs w:val="28"/>
          <w:lang w:val="uk-UA"/>
        </w:rPr>
        <w:t>,</w:t>
      </w:r>
      <w:r w:rsidR="00C96FA4">
        <w:rPr>
          <w:sz w:val="28"/>
          <w:szCs w:val="28"/>
          <w:lang w:val="uk-UA"/>
        </w:rPr>
        <w:t xml:space="preserve"> </w:t>
      </w:r>
      <w:r w:rsidR="00070419" w:rsidRPr="00C96FA4">
        <w:rPr>
          <w:sz w:val="28"/>
          <w:szCs w:val="28"/>
          <w:lang w:val="uk-UA"/>
        </w:rPr>
        <w:t>проведення масово-роз'яснювальної р</w:t>
      </w:r>
      <w:r w:rsidR="00B32AF3" w:rsidRPr="00C96FA4">
        <w:rPr>
          <w:sz w:val="28"/>
          <w:szCs w:val="28"/>
          <w:lang w:val="uk-UA"/>
        </w:rPr>
        <w:t xml:space="preserve">оботи серед платників податків, </w:t>
      </w:r>
      <w:r w:rsidR="00070419" w:rsidRPr="00C96FA4">
        <w:rPr>
          <w:sz w:val="28"/>
          <w:szCs w:val="28"/>
          <w:lang w:val="uk-UA"/>
        </w:rPr>
        <w:t>облік платників податків та надходжень їх до бюджету</w:t>
      </w:r>
      <w:r w:rsidR="00B32AF3" w:rsidRPr="00C96FA4">
        <w:rPr>
          <w:sz w:val="28"/>
          <w:szCs w:val="28"/>
          <w:lang w:val="uk-UA"/>
        </w:rPr>
        <w:t>,</w:t>
      </w:r>
      <w:r w:rsidR="00C96FA4">
        <w:rPr>
          <w:sz w:val="28"/>
          <w:szCs w:val="28"/>
          <w:lang w:val="uk-UA"/>
        </w:rPr>
        <w:t xml:space="preserve"> </w:t>
      </w:r>
      <w:r w:rsidR="00070419" w:rsidRPr="00C96FA4">
        <w:rPr>
          <w:sz w:val="28"/>
          <w:szCs w:val="28"/>
          <w:lang w:val="uk-UA"/>
        </w:rPr>
        <w:t>контроль за правильністю обчислення податків та інших обов'язкових платежів і своєчасністю їх сплати</w:t>
      </w:r>
      <w:r w:rsidR="00B32AF3" w:rsidRPr="00C96FA4">
        <w:rPr>
          <w:sz w:val="28"/>
          <w:szCs w:val="28"/>
          <w:lang w:val="uk-UA"/>
        </w:rPr>
        <w:t xml:space="preserve">, </w:t>
      </w:r>
      <w:r w:rsidR="00070419" w:rsidRPr="00C96FA4">
        <w:rPr>
          <w:sz w:val="28"/>
          <w:szCs w:val="28"/>
          <w:lang w:val="uk-UA"/>
        </w:rPr>
        <w:t>накладення штрафних санкцій та адміністративних стягнень на порушників податкового законодавства</w:t>
      </w:r>
      <w:r w:rsidR="00B32AF3" w:rsidRPr="00C96FA4">
        <w:rPr>
          <w:sz w:val="28"/>
          <w:szCs w:val="28"/>
          <w:lang w:val="uk-UA"/>
        </w:rPr>
        <w:t>,</w:t>
      </w:r>
      <w:r w:rsidR="00C96FA4">
        <w:rPr>
          <w:sz w:val="28"/>
          <w:szCs w:val="28"/>
          <w:lang w:val="uk-UA"/>
        </w:rPr>
        <w:t xml:space="preserve"> </w:t>
      </w:r>
      <w:r w:rsidR="00070419" w:rsidRPr="00C96FA4">
        <w:rPr>
          <w:sz w:val="28"/>
          <w:szCs w:val="28"/>
          <w:lang w:val="uk-UA"/>
        </w:rPr>
        <w:t>міжнародне співробітництво у сфері оподаткування.</w:t>
      </w:r>
      <w:r w:rsidR="001F3AF7">
        <w:rPr>
          <w:sz w:val="28"/>
          <w:szCs w:val="28"/>
          <w:lang w:val="uk-UA"/>
        </w:rPr>
        <w:t xml:space="preserve"> </w:t>
      </w:r>
      <w:r w:rsidR="00070419" w:rsidRPr="00C96FA4">
        <w:rPr>
          <w:iCs/>
          <w:sz w:val="28"/>
          <w:szCs w:val="28"/>
          <w:lang w:val="uk-UA"/>
        </w:rPr>
        <w:t xml:space="preserve">Рахункова палата України </w:t>
      </w:r>
      <w:r w:rsidR="00070419" w:rsidRPr="00C96FA4">
        <w:rPr>
          <w:sz w:val="28"/>
          <w:szCs w:val="28"/>
          <w:lang w:val="uk-UA"/>
        </w:rPr>
        <w:t xml:space="preserve">створена з метою здійснення </w:t>
      </w:r>
      <w:r w:rsidR="00A57155" w:rsidRPr="00C96FA4">
        <w:rPr>
          <w:sz w:val="28"/>
          <w:szCs w:val="28"/>
          <w:lang w:val="uk-UA"/>
        </w:rPr>
        <w:t>позавідомчого</w:t>
      </w:r>
      <w:r w:rsidR="00070419" w:rsidRPr="00C96FA4">
        <w:rPr>
          <w:sz w:val="28"/>
          <w:szCs w:val="28"/>
          <w:lang w:val="uk-UA"/>
        </w:rPr>
        <w:t xml:space="preserve"> контролю за</w:t>
      </w:r>
      <w:r w:rsidR="00B67623" w:rsidRPr="00C96FA4">
        <w:rPr>
          <w:sz w:val="28"/>
          <w:szCs w:val="28"/>
          <w:lang w:val="uk-UA"/>
        </w:rPr>
        <w:t xml:space="preserve"> скл</w:t>
      </w:r>
      <w:r w:rsidR="00070419" w:rsidRPr="00C96FA4">
        <w:rPr>
          <w:sz w:val="28"/>
          <w:szCs w:val="28"/>
          <w:lang w:val="uk-UA"/>
        </w:rPr>
        <w:t>аданням і виконанням бюджету держави, аналізу бюджетної політики держави, контролю у сфері державного кредиту.</w:t>
      </w:r>
      <w:r w:rsidR="001F3AF7">
        <w:rPr>
          <w:sz w:val="28"/>
          <w:szCs w:val="28"/>
          <w:lang w:val="uk-UA"/>
        </w:rPr>
        <w:t xml:space="preserve"> </w:t>
      </w:r>
      <w:r w:rsidR="00070419" w:rsidRPr="00C96FA4">
        <w:rPr>
          <w:iCs/>
          <w:sz w:val="28"/>
          <w:szCs w:val="28"/>
          <w:lang w:val="uk-UA"/>
        </w:rPr>
        <w:t>Аудиторська палата</w:t>
      </w:r>
      <w:r w:rsidR="00B67623" w:rsidRPr="00C96FA4">
        <w:rPr>
          <w:iCs/>
          <w:sz w:val="28"/>
          <w:szCs w:val="28"/>
          <w:lang w:val="uk-UA"/>
        </w:rPr>
        <w:t xml:space="preserve"> </w:t>
      </w:r>
      <w:r w:rsidR="00070419" w:rsidRPr="00C96FA4">
        <w:rPr>
          <w:sz w:val="28"/>
          <w:szCs w:val="28"/>
          <w:lang w:val="uk-UA"/>
        </w:rPr>
        <w:t xml:space="preserve">організовує незалежний фінансовий контроль. Вона видає </w:t>
      </w:r>
      <w:r w:rsidR="00A90FA3" w:rsidRPr="00C96FA4">
        <w:rPr>
          <w:sz w:val="28"/>
          <w:szCs w:val="28"/>
          <w:lang w:val="uk-UA"/>
        </w:rPr>
        <w:t>сертифікати</w:t>
      </w:r>
      <w:r w:rsidR="00070419" w:rsidRPr="00C96FA4">
        <w:rPr>
          <w:sz w:val="28"/>
          <w:szCs w:val="28"/>
          <w:lang w:val="uk-UA"/>
        </w:rPr>
        <w:t xml:space="preserve"> юридичним і фізичним особам на право здійснення аудиторської діяльності й контролює дотримання вимог законодавства з аудиторського контролю.</w:t>
      </w:r>
      <w:r w:rsidR="001F3AF7">
        <w:rPr>
          <w:sz w:val="28"/>
          <w:szCs w:val="28"/>
          <w:lang w:val="uk-UA"/>
        </w:rPr>
        <w:t xml:space="preserve"> </w:t>
      </w:r>
      <w:r w:rsidR="00070419" w:rsidRPr="00C96FA4">
        <w:rPr>
          <w:iCs/>
          <w:sz w:val="28"/>
          <w:szCs w:val="28"/>
          <w:lang w:val="uk-UA"/>
        </w:rPr>
        <w:t xml:space="preserve">Аудиторські фірми </w:t>
      </w:r>
      <w:r w:rsidR="00070419" w:rsidRPr="00C96FA4">
        <w:rPr>
          <w:sz w:val="28"/>
          <w:szCs w:val="28"/>
          <w:lang w:val="uk-UA"/>
        </w:rPr>
        <w:t xml:space="preserve">проводять перевірки фінансово-господарської діяльності суб'єктів господарювання і дають свої висновки стосовно законності й правильності здійснення фінансових операцій, відповідності ведення бухгалтерського обліку встановленим вимогам, достовірності фінансової звітності. </w:t>
      </w:r>
      <w:r w:rsidR="00070419" w:rsidRPr="00C96FA4">
        <w:rPr>
          <w:iCs/>
          <w:sz w:val="28"/>
          <w:szCs w:val="28"/>
          <w:lang w:val="uk-UA"/>
        </w:rPr>
        <w:t xml:space="preserve">Національний банк України </w:t>
      </w:r>
      <w:r w:rsidR="00070419" w:rsidRPr="00C96FA4">
        <w:rPr>
          <w:sz w:val="28"/>
          <w:szCs w:val="28"/>
          <w:lang w:val="uk-UA"/>
        </w:rPr>
        <w:t>є основною фінансовою інституцією у сфері грошового ринку</w:t>
      </w:r>
      <w:r w:rsidR="00B67623" w:rsidRPr="00C96FA4">
        <w:rPr>
          <w:sz w:val="28"/>
          <w:szCs w:val="28"/>
          <w:lang w:val="uk-UA"/>
        </w:rPr>
        <w:t>. В</w:t>
      </w:r>
      <w:r w:rsidR="00070419" w:rsidRPr="00C96FA4">
        <w:rPr>
          <w:sz w:val="28"/>
          <w:szCs w:val="28"/>
          <w:lang w:val="uk-UA"/>
        </w:rPr>
        <w:t>ін здійснює емісію грошей, які є інструментом фінансових відносин, і регулює грошовий обіг у країні. Важливе завдання Національного банку — організація ефективного функціонування кредитної системи. Важлива його функція в банківській системі — забезпечення проведенн</w:t>
      </w:r>
      <w:r w:rsidR="00B67623" w:rsidRPr="00C96FA4">
        <w:rPr>
          <w:sz w:val="28"/>
          <w:szCs w:val="28"/>
          <w:lang w:val="uk-UA"/>
        </w:rPr>
        <w:t>я між</w:t>
      </w:r>
      <w:r w:rsidR="00070419" w:rsidRPr="00C96FA4">
        <w:rPr>
          <w:sz w:val="28"/>
          <w:szCs w:val="28"/>
          <w:lang w:val="uk-UA"/>
        </w:rPr>
        <w:t>банківських розрахунків та кредитування комерційних банків.</w:t>
      </w:r>
      <w:r w:rsidR="00B67623" w:rsidRPr="00C96FA4">
        <w:rPr>
          <w:sz w:val="28"/>
          <w:szCs w:val="28"/>
          <w:lang w:val="uk-UA"/>
        </w:rPr>
        <w:t xml:space="preserve"> </w:t>
      </w:r>
      <w:r w:rsidR="00070419" w:rsidRPr="00C96FA4">
        <w:rPr>
          <w:iCs/>
          <w:sz w:val="28"/>
          <w:szCs w:val="28"/>
          <w:lang w:val="uk-UA"/>
        </w:rPr>
        <w:t>Комерційні ба</w:t>
      </w:r>
      <w:r w:rsidR="00B67623" w:rsidRPr="00C96FA4">
        <w:rPr>
          <w:iCs/>
          <w:sz w:val="28"/>
          <w:szCs w:val="28"/>
          <w:lang w:val="uk-UA"/>
        </w:rPr>
        <w:t>н</w:t>
      </w:r>
      <w:r w:rsidR="00070419" w:rsidRPr="00C96FA4">
        <w:rPr>
          <w:iCs/>
          <w:sz w:val="28"/>
          <w:szCs w:val="28"/>
          <w:lang w:val="uk-UA"/>
        </w:rPr>
        <w:t xml:space="preserve">ки </w:t>
      </w:r>
      <w:r w:rsidR="00070419" w:rsidRPr="00C96FA4">
        <w:rPr>
          <w:sz w:val="28"/>
          <w:szCs w:val="28"/>
          <w:lang w:val="uk-UA"/>
        </w:rPr>
        <w:t xml:space="preserve">формують банківську систему і виконують такі основні функції: акумуляція тимчасово вільних коштів юридичних і фізичних осіб; проведення безготівкових розрахунків; касове обслуговування готівкового обігу; кредитування; агентські та інші послуги клієнтам банку. </w:t>
      </w:r>
      <w:r w:rsidR="00070419" w:rsidRPr="00C96FA4">
        <w:rPr>
          <w:iCs/>
          <w:sz w:val="28"/>
          <w:szCs w:val="28"/>
          <w:lang w:val="uk-UA"/>
        </w:rPr>
        <w:t xml:space="preserve">Міжбанківська валютна біржа </w:t>
      </w:r>
      <w:r w:rsidR="00B67623" w:rsidRPr="00C96FA4">
        <w:rPr>
          <w:sz w:val="28"/>
          <w:szCs w:val="28"/>
          <w:lang w:val="uk-UA"/>
        </w:rPr>
        <w:t>проводить торги з купів</w:t>
      </w:r>
      <w:r w:rsidR="00070419" w:rsidRPr="00C96FA4">
        <w:rPr>
          <w:sz w:val="28"/>
          <w:szCs w:val="28"/>
          <w:lang w:val="uk-UA"/>
        </w:rPr>
        <w:t>лі-</w:t>
      </w:r>
      <w:r w:rsidR="00A57155" w:rsidRPr="00C96FA4">
        <w:rPr>
          <w:sz w:val="28"/>
          <w:szCs w:val="28"/>
          <w:lang w:val="uk-UA"/>
        </w:rPr>
        <w:t>п</w:t>
      </w:r>
      <w:r w:rsidR="00070419" w:rsidRPr="00C96FA4">
        <w:rPr>
          <w:sz w:val="28"/>
          <w:szCs w:val="28"/>
          <w:lang w:val="uk-UA"/>
        </w:rPr>
        <w:t>родажу іноземних валют. Ціни, які формуються на цій біржі, характеризують ринковий курс валют</w:t>
      </w:r>
      <w:r w:rsidR="00B67623" w:rsidRPr="00C96FA4">
        <w:rPr>
          <w:sz w:val="28"/>
          <w:szCs w:val="28"/>
          <w:lang w:val="uk-UA"/>
        </w:rPr>
        <w:t>. Операції з купів</w:t>
      </w:r>
      <w:r w:rsidR="00070419" w:rsidRPr="00C96FA4">
        <w:rPr>
          <w:sz w:val="28"/>
          <w:szCs w:val="28"/>
          <w:lang w:val="uk-UA"/>
        </w:rPr>
        <w:t>лі-продажу валют здійснюються на міжбанківському валютному ринку.</w:t>
      </w:r>
      <w:r w:rsidR="001F3AF7">
        <w:rPr>
          <w:sz w:val="28"/>
          <w:szCs w:val="28"/>
          <w:lang w:val="uk-UA"/>
        </w:rPr>
        <w:t xml:space="preserve"> </w:t>
      </w:r>
      <w:r w:rsidR="00070419" w:rsidRPr="00C96FA4">
        <w:rPr>
          <w:iCs/>
          <w:sz w:val="28"/>
          <w:szCs w:val="28"/>
          <w:lang w:val="uk-UA"/>
        </w:rPr>
        <w:t xml:space="preserve">Страхові компанії </w:t>
      </w:r>
      <w:r w:rsidR="00070419" w:rsidRPr="00C96FA4">
        <w:rPr>
          <w:sz w:val="28"/>
          <w:szCs w:val="28"/>
          <w:lang w:val="uk-UA"/>
        </w:rPr>
        <w:t>укладають угоди на страхування, приймають страхові платежі й виплачують страхові відшкодування, інвестують тимчасово вільні кошти. Вони розробляють форми, види й умови страхування, установлюють розміри страхових тарифів.</w:t>
      </w:r>
      <w:r w:rsidR="001F3AF7">
        <w:rPr>
          <w:sz w:val="28"/>
          <w:szCs w:val="28"/>
          <w:lang w:val="uk-UA"/>
        </w:rPr>
        <w:t xml:space="preserve"> </w:t>
      </w:r>
      <w:r w:rsidR="00070419" w:rsidRPr="00C96FA4">
        <w:rPr>
          <w:iCs/>
          <w:sz w:val="28"/>
          <w:szCs w:val="28"/>
          <w:lang w:val="uk-UA"/>
        </w:rPr>
        <w:t xml:space="preserve">Державна комісія з цінних паперів та фондового ринку </w:t>
      </w:r>
      <w:r w:rsidR="00070419" w:rsidRPr="00C96FA4">
        <w:rPr>
          <w:sz w:val="28"/>
          <w:szCs w:val="28"/>
          <w:lang w:val="uk-UA"/>
        </w:rPr>
        <w:t>організовує функціонування ринку цінних паперів. Вона проводить реєстрацію випуску цінних паперів та регулює їх кругообіг</w:t>
      </w:r>
      <w:r w:rsidR="00A90FA3" w:rsidRPr="00C96FA4">
        <w:rPr>
          <w:sz w:val="28"/>
          <w:szCs w:val="28"/>
          <w:lang w:val="uk-UA"/>
        </w:rPr>
        <w:t>; з</w:t>
      </w:r>
      <w:r w:rsidR="00070419" w:rsidRPr="00C96FA4">
        <w:rPr>
          <w:sz w:val="28"/>
          <w:szCs w:val="28"/>
          <w:lang w:val="uk-UA"/>
        </w:rPr>
        <w:t xml:space="preserve">абезпечує формування інфраструктури ринку, видає ліцензії фінансовим посередникам, які здійснюють операції з цінними паперами. </w:t>
      </w:r>
      <w:r w:rsidR="00070419" w:rsidRPr="00C96FA4">
        <w:rPr>
          <w:iCs/>
          <w:sz w:val="28"/>
          <w:szCs w:val="28"/>
          <w:lang w:val="uk-UA"/>
        </w:rPr>
        <w:t xml:space="preserve">Фондова біржа </w:t>
      </w:r>
      <w:r w:rsidR="00070419" w:rsidRPr="00C96FA4">
        <w:rPr>
          <w:sz w:val="28"/>
          <w:szCs w:val="28"/>
          <w:lang w:val="uk-UA"/>
        </w:rPr>
        <w:t xml:space="preserve">проводить операції з цінними паперами. Основне її призначення — організація функціонування вторинного ринку. Виступаючи центром торгівлі цінними паперами, фондова біржа є індикатором ділової активності й проводить котирування акцій. На ринку цінних паперів важливу роль виконують </w:t>
      </w:r>
      <w:r w:rsidR="00070419" w:rsidRPr="00C96FA4">
        <w:rPr>
          <w:iCs/>
          <w:sz w:val="28"/>
          <w:szCs w:val="28"/>
          <w:lang w:val="uk-UA"/>
        </w:rPr>
        <w:t xml:space="preserve">фінансові посередники. </w:t>
      </w:r>
      <w:r w:rsidR="00070419" w:rsidRPr="00C96FA4">
        <w:rPr>
          <w:sz w:val="28"/>
          <w:szCs w:val="28"/>
          <w:lang w:val="uk-UA"/>
        </w:rPr>
        <w:t>За дорученням емітентів вони здійснюють випуск та розміщення цінних паперів на фінансовому ринку, а також проводять операції з купівлі цінних паперів на підставі угод з інвесторами. Діяльність фінансових посередників ґрунтується на їх інформованості та глибоких знаннях ринку цінних паперів.</w:t>
      </w:r>
      <w:r w:rsidR="001F3AF7">
        <w:rPr>
          <w:sz w:val="28"/>
          <w:szCs w:val="28"/>
          <w:lang w:val="uk-UA"/>
        </w:rPr>
        <w:t xml:space="preserve"> </w:t>
      </w:r>
      <w:r w:rsidR="00070419" w:rsidRPr="00C96FA4">
        <w:rPr>
          <w:iCs/>
          <w:sz w:val="28"/>
          <w:szCs w:val="28"/>
          <w:lang w:val="uk-UA"/>
        </w:rPr>
        <w:t xml:space="preserve">Пенсійний фонд </w:t>
      </w:r>
      <w:r w:rsidR="00070419" w:rsidRPr="00C96FA4">
        <w:rPr>
          <w:sz w:val="28"/>
          <w:szCs w:val="28"/>
          <w:lang w:val="uk-UA"/>
        </w:rPr>
        <w:t>створений з метою акумуляції і раціонального розміщення коштів, призначених для пенсійного забезпечення. Він виконує функції нарахування пенсій і здійснення їх виплат. Пенсійний фонд як орган управління має відповідні повноваження з контролю за повнотою і своєчасністю сплати внесків підприємств до фонду.</w:t>
      </w:r>
      <w:r w:rsidR="001F3AF7">
        <w:rPr>
          <w:sz w:val="28"/>
          <w:szCs w:val="28"/>
          <w:lang w:val="uk-UA"/>
        </w:rPr>
        <w:t xml:space="preserve"> </w:t>
      </w:r>
      <w:r w:rsidR="00070419" w:rsidRPr="00C96FA4">
        <w:rPr>
          <w:sz w:val="28"/>
          <w:szCs w:val="28"/>
          <w:lang w:val="uk-UA"/>
        </w:rPr>
        <w:t>Фонди соціального страхування та Українська державна інноваційна компанія виконують аналогічні функції відносно відповідних цільових фондів.</w:t>
      </w:r>
    </w:p>
    <w:p w:rsidR="00325CD7" w:rsidRPr="00C96FA4" w:rsidRDefault="00325CD7" w:rsidP="00C96FA4">
      <w:pPr>
        <w:spacing w:line="360" w:lineRule="auto"/>
        <w:ind w:firstLine="709"/>
        <w:jc w:val="both"/>
        <w:rPr>
          <w:sz w:val="28"/>
          <w:szCs w:val="28"/>
          <w:lang w:val="uk-UA"/>
        </w:rPr>
      </w:pPr>
    </w:p>
    <w:p w:rsidR="00BA5E91" w:rsidRPr="001F3AF7" w:rsidRDefault="001F3AF7" w:rsidP="001F3AF7">
      <w:pPr>
        <w:spacing w:line="360" w:lineRule="auto"/>
        <w:ind w:firstLine="720"/>
        <w:jc w:val="both"/>
        <w:rPr>
          <w:b/>
          <w:sz w:val="28"/>
          <w:szCs w:val="36"/>
          <w:lang w:val="uk-UA"/>
        </w:rPr>
      </w:pPr>
      <w:r>
        <w:rPr>
          <w:b/>
          <w:sz w:val="28"/>
          <w:szCs w:val="36"/>
          <w:lang w:val="uk-UA"/>
        </w:rPr>
        <w:t xml:space="preserve">2.2 </w:t>
      </w:r>
      <w:r w:rsidR="00A57155" w:rsidRPr="001F3AF7">
        <w:rPr>
          <w:b/>
          <w:sz w:val="28"/>
          <w:szCs w:val="36"/>
          <w:lang w:val="uk-UA"/>
        </w:rPr>
        <w:t>Динаміка</w:t>
      </w:r>
      <w:r w:rsidR="00BA5E91" w:rsidRPr="001F3AF7">
        <w:rPr>
          <w:b/>
          <w:sz w:val="28"/>
          <w:szCs w:val="36"/>
          <w:lang w:val="uk-UA"/>
        </w:rPr>
        <w:t xml:space="preserve"> розвитку фінансових систем країн світу</w:t>
      </w:r>
    </w:p>
    <w:p w:rsidR="001F3AF7" w:rsidRDefault="001F3AF7" w:rsidP="00C96FA4">
      <w:pPr>
        <w:shd w:val="clear" w:color="auto" w:fill="FFFFFF"/>
        <w:autoSpaceDE w:val="0"/>
        <w:autoSpaceDN w:val="0"/>
        <w:adjustRightInd w:val="0"/>
        <w:spacing w:line="360" w:lineRule="auto"/>
        <w:ind w:firstLine="709"/>
        <w:jc w:val="both"/>
        <w:rPr>
          <w:sz w:val="28"/>
          <w:szCs w:val="28"/>
          <w:lang w:val="uk-UA"/>
        </w:rPr>
      </w:pPr>
    </w:p>
    <w:p w:rsidR="0043519C" w:rsidRPr="00C96FA4" w:rsidRDefault="00575ACF"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Ф</w:t>
      </w:r>
      <w:r w:rsidR="0043519C" w:rsidRPr="00C96FA4">
        <w:rPr>
          <w:sz w:val="28"/>
          <w:szCs w:val="28"/>
          <w:lang w:val="uk-UA"/>
        </w:rPr>
        <w:t>ормування сучасної моделі фінансової системи відбувається в умовах посилення концентрації фінансово-промислового капіталу, інтернаціоналізації фінансових ринків, глобалізації фінансових потоків. Має місце стрімке зростання розмірів фінансових ринків. Сукупний обсяг світових фінансових активів уже перевищує 120 трлн</w:t>
      </w:r>
      <w:r w:rsidR="00CD6217" w:rsidRPr="00C96FA4">
        <w:rPr>
          <w:sz w:val="28"/>
          <w:szCs w:val="28"/>
          <w:lang w:val="uk-UA"/>
        </w:rPr>
        <w:t>.</w:t>
      </w:r>
      <w:r w:rsidR="0043519C" w:rsidRPr="00C96FA4">
        <w:rPr>
          <w:sz w:val="28"/>
          <w:szCs w:val="28"/>
          <w:lang w:val="uk-UA"/>
        </w:rPr>
        <w:t xml:space="preserve"> дол</w:t>
      </w:r>
      <w:r w:rsidR="00CD6217" w:rsidRPr="00C96FA4">
        <w:rPr>
          <w:sz w:val="28"/>
          <w:szCs w:val="28"/>
          <w:lang w:val="uk-UA"/>
        </w:rPr>
        <w:t>.</w:t>
      </w:r>
      <w:r w:rsidR="0043519C" w:rsidRPr="00C96FA4">
        <w:rPr>
          <w:sz w:val="28"/>
          <w:szCs w:val="28"/>
          <w:lang w:val="uk-UA"/>
        </w:rPr>
        <w:t xml:space="preserve"> США, і, за прогнозами, у 2010 році їхній обсяг збільшиться до 200 трлн</w:t>
      </w:r>
      <w:r w:rsidR="00CD6217" w:rsidRPr="00C96FA4">
        <w:rPr>
          <w:sz w:val="28"/>
          <w:szCs w:val="28"/>
          <w:lang w:val="uk-UA"/>
        </w:rPr>
        <w:t>.</w:t>
      </w:r>
      <w:r w:rsidR="0043519C" w:rsidRPr="00C96FA4">
        <w:rPr>
          <w:sz w:val="28"/>
          <w:szCs w:val="28"/>
          <w:lang w:val="uk-UA"/>
        </w:rPr>
        <w:t xml:space="preserve"> дол. </w:t>
      </w:r>
      <w:r w:rsidRPr="00C96FA4">
        <w:rPr>
          <w:sz w:val="28"/>
          <w:szCs w:val="28"/>
          <w:lang w:val="uk-UA"/>
        </w:rPr>
        <w:t>У</w:t>
      </w:r>
      <w:r w:rsidR="0043519C" w:rsidRPr="00C96FA4">
        <w:rPr>
          <w:sz w:val="28"/>
          <w:szCs w:val="28"/>
          <w:lang w:val="uk-UA"/>
        </w:rPr>
        <w:t xml:space="preserve"> 1980 році цей показник становив 12 трлн </w:t>
      </w:r>
      <w:r w:rsidR="00A57155" w:rsidRPr="00C96FA4">
        <w:rPr>
          <w:sz w:val="28"/>
          <w:szCs w:val="28"/>
          <w:lang w:val="uk-UA"/>
        </w:rPr>
        <w:t>дол.</w:t>
      </w:r>
      <w:r w:rsidR="0043519C" w:rsidRPr="00C96FA4">
        <w:rPr>
          <w:sz w:val="28"/>
          <w:szCs w:val="28"/>
          <w:lang w:val="uk-UA"/>
        </w:rPr>
        <w:t>, а у 1993-му - 53 трлн</w:t>
      </w:r>
      <w:r w:rsidR="00CD6217" w:rsidRPr="00C96FA4">
        <w:rPr>
          <w:sz w:val="28"/>
          <w:szCs w:val="28"/>
          <w:lang w:val="uk-UA"/>
        </w:rPr>
        <w:t>.</w:t>
      </w:r>
      <w:r w:rsidR="0043519C" w:rsidRPr="00C96FA4">
        <w:rPr>
          <w:sz w:val="28"/>
          <w:szCs w:val="28"/>
          <w:lang w:val="uk-UA"/>
        </w:rPr>
        <w:t xml:space="preserve"> дол. </w:t>
      </w:r>
      <w:r w:rsidRPr="00C96FA4">
        <w:rPr>
          <w:sz w:val="28"/>
          <w:szCs w:val="28"/>
          <w:lang w:val="uk-UA"/>
        </w:rPr>
        <w:t>Б</w:t>
      </w:r>
      <w:r w:rsidR="0043519C" w:rsidRPr="00C96FA4">
        <w:rPr>
          <w:sz w:val="28"/>
          <w:szCs w:val="28"/>
          <w:lang w:val="uk-UA"/>
        </w:rPr>
        <w:t xml:space="preserve">лизько 80 </w:t>
      </w:r>
      <w:r w:rsidR="0043519C" w:rsidRPr="00C96FA4">
        <w:rPr>
          <w:iCs/>
          <w:sz w:val="28"/>
          <w:szCs w:val="28"/>
          <w:lang w:val="uk-UA"/>
        </w:rPr>
        <w:t xml:space="preserve">% </w:t>
      </w:r>
      <w:r w:rsidR="0043519C" w:rsidRPr="00C96FA4">
        <w:rPr>
          <w:sz w:val="28"/>
          <w:szCs w:val="28"/>
          <w:lang w:val="uk-UA"/>
        </w:rPr>
        <w:t>світового обсягу капіталу припадає на США, країни єврозони та Велику Британію, а також Японію. Зокрема частка фінансового ринку США, що оцінюється у 46 трлн</w:t>
      </w:r>
      <w:r w:rsidR="00CD6217" w:rsidRPr="00C96FA4">
        <w:rPr>
          <w:sz w:val="28"/>
          <w:szCs w:val="28"/>
          <w:lang w:val="uk-UA"/>
        </w:rPr>
        <w:t>.</w:t>
      </w:r>
      <w:r w:rsidR="0043519C" w:rsidRPr="00C96FA4">
        <w:rPr>
          <w:sz w:val="28"/>
          <w:szCs w:val="28"/>
          <w:lang w:val="uk-UA"/>
        </w:rPr>
        <w:t xml:space="preserve"> </w:t>
      </w:r>
      <w:r w:rsidR="00A57155" w:rsidRPr="00C96FA4">
        <w:rPr>
          <w:sz w:val="28"/>
          <w:szCs w:val="28"/>
          <w:lang w:val="uk-UA"/>
        </w:rPr>
        <w:t>дол.</w:t>
      </w:r>
      <w:r w:rsidR="0043519C" w:rsidRPr="00C96FA4">
        <w:rPr>
          <w:sz w:val="28"/>
          <w:szCs w:val="28"/>
          <w:lang w:val="uk-UA"/>
        </w:rPr>
        <w:t>, дорівнює близько 38 % світового фінансового ринку.</w:t>
      </w:r>
    </w:p>
    <w:p w:rsidR="00BA5E91" w:rsidRPr="00C96FA4" w:rsidRDefault="0043519C" w:rsidP="001F3AF7">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Окремі показники розвитку складових фінансових систем економічно розвинених країн світу наведено в таблиці </w:t>
      </w:r>
      <w:r w:rsidR="00575ACF" w:rsidRPr="00C96FA4">
        <w:rPr>
          <w:sz w:val="28"/>
          <w:szCs w:val="28"/>
          <w:lang w:val="uk-UA"/>
        </w:rPr>
        <w:t>1</w:t>
      </w:r>
      <w:r w:rsidRPr="00C96FA4">
        <w:rPr>
          <w:sz w:val="28"/>
          <w:szCs w:val="28"/>
          <w:lang w:val="uk-UA"/>
        </w:rPr>
        <w:t>. Місткість ринку акцій і облігацій розвивалася досить стрімкими темпами протягом останніх 10—15 років. Спостерігався стрімкий розвиток ринку акцій, обсяги якого за останні 30 років у США, Великій Британії збільшилися з 30-40 до 130—140 %, у Канаді, Франції, Італії — з 6-9 до майже 60—90 % порівняно з ВВП. У таких країнах, як США, Японія, Італія, обсяги ринку облігацій на початок 2000-х років майже в 1,2—1,5 разу перевищували ВВП цих країн. Частково це</w:t>
      </w:r>
      <w:r w:rsidR="00C96FA4">
        <w:rPr>
          <w:sz w:val="28"/>
          <w:szCs w:val="28"/>
          <w:lang w:val="uk-UA"/>
        </w:rPr>
        <w:t xml:space="preserve"> </w:t>
      </w:r>
      <w:r w:rsidRPr="00C96FA4">
        <w:rPr>
          <w:sz w:val="28"/>
          <w:szCs w:val="28"/>
          <w:lang w:val="uk-UA"/>
        </w:rPr>
        <w:t>поясн</w:t>
      </w:r>
      <w:r w:rsidR="00ED3AB9" w:rsidRPr="00C96FA4">
        <w:rPr>
          <w:sz w:val="28"/>
          <w:szCs w:val="28"/>
          <w:lang w:val="uk-UA"/>
        </w:rPr>
        <w:t>юється</w:t>
      </w:r>
      <w:r w:rsidRPr="00C96FA4">
        <w:rPr>
          <w:sz w:val="28"/>
          <w:szCs w:val="28"/>
          <w:lang w:val="uk-UA"/>
        </w:rPr>
        <w:t xml:space="preserve"> стрімким зростанням обсягів випуску державних боргових цінних паперів більшістю економічно розвинених країн.</w:t>
      </w:r>
      <w:r w:rsidR="00C96FA4">
        <w:rPr>
          <w:sz w:val="28"/>
          <w:szCs w:val="28"/>
          <w:lang w:val="uk-UA"/>
        </w:rPr>
        <w:t xml:space="preserve"> </w:t>
      </w:r>
      <w:r w:rsidRPr="00C96FA4">
        <w:rPr>
          <w:sz w:val="28"/>
          <w:szCs w:val="28"/>
          <w:lang w:val="uk-UA"/>
        </w:rPr>
        <w:t xml:space="preserve">Характеризуючи зміни, що позначилися на розвитку фінансових ринків, слід звернути увагу на те, що мало місце не лише зростання обсягів операцій із фінансовими активами, а й відбувалося формування нових сегментів світових фінансових ринків. </w:t>
      </w:r>
      <w:r w:rsidR="00ED3AB9" w:rsidRPr="00C96FA4">
        <w:rPr>
          <w:sz w:val="28"/>
          <w:szCs w:val="28"/>
          <w:lang w:val="uk-UA"/>
        </w:rPr>
        <w:t>Д</w:t>
      </w:r>
      <w:r w:rsidRPr="00C96FA4">
        <w:rPr>
          <w:sz w:val="28"/>
          <w:szCs w:val="28"/>
          <w:lang w:val="uk-UA"/>
        </w:rPr>
        <w:t>о складу фінансових ринків, поряд із грошовим ринком і ринком капіталу, внесено ринок похідних фі</w:t>
      </w:r>
      <w:r w:rsidR="0030065C" w:rsidRPr="00C96FA4">
        <w:rPr>
          <w:sz w:val="28"/>
          <w:szCs w:val="28"/>
          <w:lang w:val="uk-UA"/>
        </w:rPr>
        <w:t>нансових інструментів (деривати</w:t>
      </w:r>
      <w:r w:rsidRPr="00C96FA4">
        <w:rPr>
          <w:sz w:val="28"/>
          <w:szCs w:val="28"/>
          <w:lang w:val="uk-UA"/>
        </w:rPr>
        <w:t>вів) як окремий елемент. Водночас спостеріга</w:t>
      </w:r>
      <w:r w:rsidR="0030065C" w:rsidRPr="00C96FA4">
        <w:rPr>
          <w:sz w:val="28"/>
          <w:szCs w:val="28"/>
          <w:lang w:val="uk-UA"/>
        </w:rPr>
        <w:t>ється</w:t>
      </w:r>
      <w:r w:rsidRPr="00C96FA4">
        <w:rPr>
          <w:sz w:val="28"/>
          <w:szCs w:val="28"/>
          <w:lang w:val="uk-UA"/>
        </w:rPr>
        <w:t xml:space="preserve"> істотне посилення впливу небанківських фінансових інститутів у мобілізації і перерозподілі капіталу. </w:t>
      </w:r>
      <w:r w:rsidR="0030065C" w:rsidRPr="00C96FA4">
        <w:rPr>
          <w:sz w:val="28"/>
          <w:szCs w:val="28"/>
          <w:lang w:val="uk-UA"/>
        </w:rPr>
        <w:t>У</w:t>
      </w:r>
      <w:r w:rsidRPr="00C96FA4">
        <w:rPr>
          <w:sz w:val="28"/>
          <w:szCs w:val="28"/>
          <w:lang w:val="uk-UA"/>
        </w:rPr>
        <w:t xml:space="preserve"> більшості розвинених країн світу зростання сукупних активів фінансових інститутів порівняно з ВВП відбувалося стрімкішими темпами порівняно із збільшенням сукупного обсягу банківських активів. За 1970—2004 роки майже в усіх розвинених країнах зростання капіталу сектору небанківських фінансових корпорацій майже у 3—4 рази перевищило ВВП (</w:t>
      </w:r>
      <w:r w:rsidR="0030065C" w:rsidRPr="00C96FA4">
        <w:rPr>
          <w:sz w:val="28"/>
          <w:szCs w:val="28"/>
          <w:lang w:val="uk-UA"/>
        </w:rPr>
        <w:t>Табл</w:t>
      </w:r>
      <w:r w:rsidRPr="00C96FA4">
        <w:rPr>
          <w:sz w:val="28"/>
          <w:szCs w:val="28"/>
          <w:lang w:val="uk-UA"/>
        </w:rPr>
        <w:t xml:space="preserve">. </w:t>
      </w:r>
      <w:r w:rsidR="0030065C" w:rsidRPr="00C96FA4">
        <w:rPr>
          <w:sz w:val="28"/>
          <w:szCs w:val="28"/>
          <w:lang w:val="uk-UA"/>
        </w:rPr>
        <w:t>1</w:t>
      </w:r>
      <w:r w:rsidRPr="00C96FA4">
        <w:rPr>
          <w:sz w:val="28"/>
          <w:szCs w:val="28"/>
          <w:lang w:val="uk-UA"/>
        </w:rPr>
        <w:t xml:space="preserve">). </w:t>
      </w:r>
    </w:p>
    <w:p w:rsidR="00575ACF" w:rsidRPr="00C96FA4" w:rsidRDefault="00575ACF" w:rsidP="00C96FA4">
      <w:pPr>
        <w:tabs>
          <w:tab w:val="left" w:pos="1620"/>
        </w:tabs>
        <w:spacing w:line="360" w:lineRule="auto"/>
        <w:ind w:firstLine="709"/>
        <w:jc w:val="both"/>
        <w:rPr>
          <w:sz w:val="28"/>
          <w:szCs w:val="18"/>
          <w:lang w:val="uk-UA"/>
        </w:rPr>
      </w:pPr>
    </w:p>
    <w:p w:rsidR="00575ACF" w:rsidRPr="00C96FA4" w:rsidRDefault="0030065C" w:rsidP="00C96FA4">
      <w:pPr>
        <w:tabs>
          <w:tab w:val="left" w:pos="1620"/>
        </w:tabs>
        <w:spacing w:line="360" w:lineRule="auto"/>
        <w:ind w:firstLine="709"/>
        <w:jc w:val="both"/>
        <w:rPr>
          <w:sz w:val="28"/>
          <w:szCs w:val="28"/>
          <w:lang w:val="uk-UA"/>
        </w:rPr>
      </w:pPr>
      <w:r w:rsidRPr="00C96FA4">
        <w:rPr>
          <w:sz w:val="28"/>
          <w:szCs w:val="28"/>
          <w:lang w:val="uk-UA"/>
        </w:rPr>
        <w:t>Таблиця 1. Показники розвитку фінансових систем окремих країн світу (у</w:t>
      </w:r>
      <w:r w:rsidR="00C96FA4">
        <w:rPr>
          <w:sz w:val="28"/>
          <w:szCs w:val="28"/>
          <w:lang w:val="uk-UA"/>
        </w:rPr>
        <w:t xml:space="preserve"> </w:t>
      </w:r>
      <w:r w:rsidRPr="00C96FA4">
        <w:rPr>
          <w:sz w:val="28"/>
          <w:szCs w:val="28"/>
          <w:lang w:val="uk-UA"/>
        </w:rPr>
        <w:t>% до ВВП)</w:t>
      </w:r>
    </w:p>
    <w:tbl>
      <w:tblPr>
        <w:tblW w:w="83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42"/>
        <w:gridCol w:w="873"/>
        <w:gridCol w:w="873"/>
        <w:gridCol w:w="873"/>
        <w:gridCol w:w="873"/>
        <w:gridCol w:w="1048"/>
      </w:tblGrid>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Країна</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1970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1980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1990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2000</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2004</w:t>
            </w:r>
          </w:p>
        </w:tc>
      </w:tr>
      <w:tr w:rsidR="0043519C" w:rsidRPr="001F3AF7" w:rsidTr="001F3AF7">
        <w:trPr>
          <w:trHeight w:hRule="exac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США</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58</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53</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171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132</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114</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108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157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159</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Велика Британія</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108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156</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262</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242</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377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167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133</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52</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74</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70</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Німеччина</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160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216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303</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146</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180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353</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и/</w:t>
            </w:r>
            <w:r w:rsidR="00575ACF" w:rsidRPr="001F3AF7">
              <w:rPr>
                <w:bCs/>
                <w:sz w:val="20"/>
                <w:szCs w:val="22"/>
                <w:lang w:val="uk-UA"/>
              </w:rPr>
              <w:t>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48</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38</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112</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70</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Японія</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134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168</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122</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157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269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260</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70</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71</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124</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141</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Франція</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и/</w:t>
            </w:r>
            <w:r w:rsidR="00575ACF" w:rsidRPr="001F3AF7">
              <w:rPr>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255</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84</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65</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42</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55</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86</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Канада</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575ACF"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43519C" w:rsidRPr="001F3AF7">
              <w:rPr>
                <w:bCs/>
                <w:sz w:val="20"/>
                <w:szCs w:val="22"/>
                <w:lang w:val="uk-UA"/>
              </w:rPr>
              <w:t>/</w:t>
            </w:r>
            <w:r w:rsidRPr="001F3AF7">
              <w:rPr>
                <w:bCs/>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152</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575ACF"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43519C" w:rsidRPr="001F3AF7">
              <w:rPr>
                <w:bCs/>
                <w:sz w:val="20"/>
                <w:szCs w:val="22"/>
                <w:lang w:val="uk-UA"/>
              </w:rPr>
              <w:t>/</w:t>
            </w:r>
            <w:r w:rsidRPr="001F3AF7">
              <w:rPr>
                <w:bCs/>
                <w:sz w:val="20"/>
                <w:szCs w:val="22"/>
                <w:lang w:val="uk-UA"/>
              </w:rPr>
              <w:t>д</w:t>
            </w:r>
          </w:p>
        </w:tc>
        <w:tc>
          <w:tcPr>
            <w:tcW w:w="873" w:type="dxa"/>
            <w:shd w:val="clear" w:color="auto" w:fill="FFFFFF"/>
          </w:tcPr>
          <w:p w:rsidR="0043519C" w:rsidRPr="001F3AF7" w:rsidRDefault="00575ACF"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43519C" w:rsidRPr="001F3AF7">
              <w:rPr>
                <w:bCs/>
                <w:sz w:val="20"/>
                <w:szCs w:val="22"/>
                <w:lang w:val="uk-UA"/>
              </w:rPr>
              <w:t>/</w:t>
            </w:r>
            <w:r w:rsidRPr="001F3AF7">
              <w:rPr>
                <w:bCs/>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87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89</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52</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76</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67</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Італія</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149</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c>
          <w:tcPr>
            <w:tcW w:w="873" w:type="dxa"/>
            <w:shd w:val="clear" w:color="auto" w:fill="FFFFFF"/>
          </w:tcPr>
          <w:p w:rsidR="0043519C" w:rsidRPr="001F3AF7" w:rsidRDefault="00575ACF"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43519C" w:rsidRPr="001F3AF7">
              <w:rPr>
                <w:bCs/>
                <w:sz w:val="20"/>
                <w:szCs w:val="22"/>
                <w:lang w:val="uk-UA"/>
              </w:rPr>
              <w:t>/</w:t>
            </w:r>
            <w:r w:rsidRPr="001F3AF7">
              <w:rPr>
                <w:bCs/>
                <w:sz w:val="20"/>
                <w:szCs w:val="22"/>
                <w:lang w:val="uk-UA"/>
              </w:rPr>
              <w:t>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10</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57</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42</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н/д</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65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108</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120</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Нідерланди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банківські активи</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129</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184</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254</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362</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Сукупні активи фінансових інститутів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191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285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431</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bCs/>
                <w:sz w:val="20"/>
                <w:szCs w:val="22"/>
                <w:lang w:val="uk-UA"/>
              </w:rPr>
              <w:t>н/</w:t>
            </w:r>
            <w:r w:rsidR="00575ACF" w:rsidRPr="001F3AF7">
              <w:rPr>
                <w:bCs/>
                <w:sz w:val="20"/>
                <w:szCs w:val="22"/>
                <w:lang w:val="uk-UA"/>
              </w:rPr>
              <w:t>д</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Вартість цінних паперів:</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Акції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41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16</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38</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185</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97</w:t>
            </w:r>
          </w:p>
        </w:tc>
      </w:tr>
      <w:tr w:rsidR="0043519C" w:rsidRPr="001F3AF7" w:rsidTr="001F3AF7">
        <w:trPr>
          <w:trHeight w:val="169"/>
          <w:jc w:val="center"/>
        </w:trPr>
        <w:tc>
          <w:tcPr>
            <w:tcW w:w="3842"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Облігації</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11</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25</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73</w:t>
            </w:r>
          </w:p>
        </w:tc>
        <w:tc>
          <w:tcPr>
            <w:tcW w:w="873"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85</w:t>
            </w:r>
          </w:p>
        </w:tc>
        <w:tc>
          <w:tcPr>
            <w:tcW w:w="1048" w:type="dxa"/>
            <w:shd w:val="clear" w:color="auto" w:fill="FFFFFF"/>
          </w:tcPr>
          <w:p w:rsidR="0043519C" w:rsidRPr="001F3AF7" w:rsidRDefault="0043519C" w:rsidP="001F3AF7">
            <w:pPr>
              <w:shd w:val="clear" w:color="auto" w:fill="FFFFFF"/>
              <w:autoSpaceDE w:val="0"/>
              <w:autoSpaceDN w:val="0"/>
              <w:adjustRightInd w:val="0"/>
              <w:spacing w:line="360" w:lineRule="auto"/>
              <w:jc w:val="both"/>
              <w:rPr>
                <w:sz w:val="20"/>
                <w:szCs w:val="22"/>
              </w:rPr>
            </w:pPr>
            <w:r w:rsidRPr="001F3AF7">
              <w:rPr>
                <w:sz w:val="20"/>
                <w:szCs w:val="22"/>
                <w:lang w:val="uk-UA"/>
              </w:rPr>
              <w:t>98</w:t>
            </w:r>
          </w:p>
        </w:tc>
      </w:tr>
    </w:tbl>
    <w:p w:rsidR="0043519C" w:rsidRPr="001F3AF7" w:rsidRDefault="0043519C" w:rsidP="00C96FA4">
      <w:pPr>
        <w:spacing w:line="360" w:lineRule="auto"/>
        <w:ind w:firstLine="709"/>
        <w:jc w:val="both"/>
        <w:rPr>
          <w:b/>
          <w:sz w:val="28"/>
          <w:szCs w:val="32"/>
          <w:lang w:val="uk-UA"/>
        </w:rPr>
      </w:pPr>
    </w:p>
    <w:p w:rsidR="0030065C" w:rsidRPr="001F3AF7" w:rsidRDefault="001F3AF7" w:rsidP="001F3AF7">
      <w:pPr>
        <w:spacing w:line="360" w:lineRule="auto"/>
        <w:ind w:firstLine="709"/>
        <w:jc w:val="both"/>
        <w:rPr>
          <w:b/>
          <w:sz w:val="28"/>
          <w:szCs w:val="36"/>
          <w:lang w:val="uk-UA"/>
        </w:rPr>
      </w:pPr>
      <w:r w:rsidRPr="001F3AF7">
        <w:rPr>
          <w:b/>
          <w:sz w:val="28"/>
          <w:szCs w:val="36"/>
          <w:lang w:val="uk-UA"/>
        </w:rPr>
        <w:t xml:space="preserve">2.3 </w:t>
      </w:r>
      <w:r w:rsidR="0030065C" w:rsidRPr="001F3AF7">
        <w:rPr>
          <w:b/>
          <w:sz w:val="28"/>
          <w:szCs w:val="36"/>
          <w:lang w:val="uk-UA"/>
        </w:rPr>
        <w:t>Аналіз</w:t>
      </w:r>
      <w:r w:rsidR="009E6554" w:rsidRPr="001F3AF7">
        <w:rPr>
          <w:b/>
          <w:sz w:val="28"/>
          <w:szCs w:val="36"/>
          <w:lang w:val="uk-UA"/>
        </w:rPr>
        <w:t xml:space="preserve"> ринку</w:t>
      </w:r>
      <w:r w:rsidR="0030065C" w:rsidRPr="001F3AF7">
        <w:rPr>
          <w:b/>
          <w:sz w:val="28"/>
          <w:szCs w:val="36"/>
          <w:lang w:val="uk-UA"/>
        </w:rPr>
        <w:t xml:space="preserve"> похідних фінансових інст</w:t>
      </w:r>
      <w:r w:rsidR="008164DC" w:rsidRPr="001F3AF7">
        <w:rPr>
          <w:b/>
          <w:sz w:val="28"/>
          <w:szCs w:val="36"/>
          <w:lang w:val="uk-UA"/>
        </w:rPr>
        <w:t>р</w:t>
      </w:r>
      <w:r w:rsidRPr="001F3AF7">
        <w:rPr>
          <w:b/>
          <w:sz w:val="28"/>
          <w:szCs w:val="36"/>
          <w:lang w:val="uk-UA"/>
        </w:rPr>
        <w:t>ументів</w:t>
      </w:r>
    </w:p>
    <w:p w:rsidR="001F3AF7" w:rsidRDefault="001F3AF7" w:rsidP="00C96FA4">
      <w:pPr>
        <w:tabs>
          <w:tab w:val="left" w:pos="180"/>
        </w:tabs>
        <w:spacing w:line="360" w:lineRule="auto"/>
        <w:ind w:firstLine="709"/>
        <w:jc w:val="both"/>
        <w:rPr>
          <w:sz w:val="28"/>
          <w:szCs w:val="28"/>
          <w:lang w:val="uk-UA"/>
        </w:rPr>
      </w:pPr>
    </w:p>
    <w:p w:rsidR="0030065C" w:rsidRPr="00C96FA4" w:rsidRDefault="0030065C" w:rsidP="00C96FA4">
      <w:pPr>
        <w:tabs>
          <w:tab w:val="left" w:pos="180"/>
        </w:tabs>
        <w:spacing w:line="360" w:lineRule="auto"/>
        <w:ind w:firstLine="709"/>
        <w:jc w:val="both"/>
        <w:rPr>
          <w:sz w:val="28"/>
          <w:szCs w:val="28"/>
          <w:lang w:val="uk-UA"/>
        </w:rPr>
      </w:pPr>
      <w:r w:rsidRPr="00C96FA4">
        <w:rPr>
          <w:sz w:val="28"/>
          <w:szCs w:val="28"/>
          <w:lang w:val="uk-UA"/>
        </w:rPr>
        <w:t xml:space="preserve">З огляду на зміни у розвитку фінансових систем протягом останнього часу, слід звернути увагу на те, що найдинамічнішого розвитку в сучасних умовах набуває ринок похідних фінансових </w:t>
      </w:r>
      <w:r w:rsidR="00A57155" w:rsidRPr="00C96FA4">
        <w:rPr>
          <w:sz w:val="28"/>
          <w:szCs w:val="28"/>
          <w:lang w:val="uk-UA"/>
        </w:rPr>
        <w:t>інструментів</w:t>
      </w:r>
      <w:r w:rsidRPr="00C96FA4">
        <w:rPr>
          <w:sz w:val="28"/>
          <w:szCs w:val="28"/>
          <w:lang w:val="uk-UA"/>
        </w:rPr>
        <w:t xml:space="preserve"> фінансово</w:t>
      </w:r>
      <w:r w:rsidR="00CD6217" w:rsidRPr="00C96FA4">
        <w:rPr>
          <w:sz w:val="28"/>
          <w:szCs w:val="28"/>
          <w:lang w:val="uk-UA"/>
        </w:rPr>
        <w:t xml:space="preserve">ї системи. Це передусім обумовлено стрімким зростанням загального обсягу операцій з фінансовими деривативами та використанням значного переліку нових фінансових інструментів, що перебувають в обігу (табл. 2). Ємність ринку похідних фінансових інструментів за період 1986—2004 рр. збільшилася майже у 76 разів — із 614 млрд. до 46,62 трлн. доларів. Найстрімкішими темпами зростала номінальна вартість похідних фінансових інструментів, </w:t>
      </w:r>
      <w:r w:rsidR="00A57155" w:rsidRPr="00C96FA4">
        <w:rPr>
          <w:sz w:val="28"/>
          <w:szCs w:val="28"/>
          <w:lang w:val="uk-UA"/>
        </w:rPr>
        <w:t>що</w:t>
      </w:r>
      <w:r w:rsidR="00CD6217" w:rsidRPr="00C96FA4">
        <w:rPr>
          <w:sz w:val="28"/>
          <w:szCs w:val="28"/>
          <w:lang w:val="uk-UA"/>
        </w:rPr>
        <w:t xml:space="preserve"> перебували в обігу, за такими видами, як процентні опціони (у 184 рази — зі 144 млрд. до 24,6 трлн. доларів) та опціони на фондові індекси (у 80 разів — із 37,8 млрд. до 3,02 трлн. доларів). Близько 60% обсягу ринку похідних фінансових інструментів припадає на зону Північної Америки (Табл. 2).</w:t>
      </w:r>
    </w:p>
    <w:p w:rsidR="001F3AF7" w:rsidRDefault="001F3AF7" w:rsidP="00C96FA4">
      <w:pPr>
        <w:tabs>
          <w:tab w:val="left" w:pos="180"/>
        </w:tabs>
        <w:spacing w:line="360" w:lineRule="auto"/>
        <w:ind w:firstLine="709"/>
        <w:jc w:val="both"/>
        <w:rPr>
          <w:sz w:val="28"/>
          <w:szCs w:val="28"/>
          <w:lang w:val="uk-UA"/>
        </w:rPr>
      </w:pPr>
    </w:p>
    <w:p w:rsidR="00C3276A" w:rsidRPr="00C96FA4" w:rsidRDefault="00C3276A" w:rsidP="00C96FA4">
      <w:pPr>
        <w:tabs>
          <w:tab w:val="left" w:pos="180"/>
        </w:tabs>
        <w:spacing w:line="360" w:lineRule="auto"/>
        <w:ind w:firstLine="709"/>
        <w:jc w:val="both"/>
        <w:rPr>
          <w:sz w:val="28"/>
          <w:szCs w:val="28"/>
          <w:lang w:val="uk-UA"/>
        </w:rPr>
      </w:pPr>
      <w:r w:rsidRPr="00C96FA4">
        <w:rPr>
          <w:sz w:val="28"/>
          <w:szCs w:val="28"/>
          <w:lang w:val="uk-UA"/>
        </w:rPr>
        <w:t>Таблиця 2. Похідні фінансові інструменти</w:t>
      </w:r>
      <w:r w:rsidR="00C96FA4">
        <w:rPr>
          <w:sz w:val="28"/>
          <w:szCs w:val="28"/>
          <w:lang w:val="uk-UA"/>
        </w:rPr>
        <w:t xml:space="preserve"> </w:t>
      </w:r>
      <w:r w:rsidRPr="00C96FA4">
        <w:rPr>
          <w:sz w:val="28"/>
          <w:szCs w:val="28"/>
          <w:lang w:val="uk-UA"/>
        </w:rPr>
        <w:t>з розподілом за видами та географічними зонами</w:t>
      </w:r>
      <w:r w:rsidR="00C96FA4">
        <w:rPr>
          <w:sz w:val="28"/>
          <w:szCs w:val="28"/>
          <w:lang w:val="uk-UA"/>
        </w:rPr>
        <w:t xml:space="preserve"> </w:t>
      </w:r>
      <w:r w:rsidR="00772D2D" w:rsidRPr="00C96FA4">
        <w:rPr>
          <w:sz w:val="28"/>
          <w:szCs w:val="28"/>
          <w:lang w:val="uk-UA"/>
        </w:rPr>
        <w:t xml:space="preserve"> </w:t>
      </w:r>
      <w:r w:rsidR="00325CD7" w:rsidRPr="00C96FA4">
        <w:rPr>
          <w:sz w:val="28"/>
          <w:szCs w:val="28"/>
          <w:lang w:val="uk-UA"/>
        </w:rPr>
        <w:t>м</w:t>
      </w:r>
      <w:r w:rsidR="00772D2D" w:rsidRPr="00C96FA4">
        <w:rPr>
          <w:sz w:val="28"/>
          <w:szCs w:val="28"/>
          <w:lang w:val="uk-UA"/>
        </w:rPr>
        <w:t>лрд. доларів США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888"/>
        <w:gridCol w:w="841"/>
        <w:gridCol w:w="841"/>
        <w:gridCol w:w="946"/>
        <w:gridCol w:w="946"/>
        <w:gridCol w:w="946"/>
        <w:gridCol w:w="946"/>
        <w:gridCol w:w="946"/>
      </w:tblGrid>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Похідні фінансові інструменти</w:t>
            </w:r>
          </w:p>
        </w:tc>
        <w:tc>
          <w:tcPr>
            <w:tcW w:w="965"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1986р.</w:t>
            </w:r>
          </w:p>
        </w:tc>
        <w:tc>
          <w:tcPr>
            <w:tcW w:w="8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1990р.</w:t>
            </w:r>
          </w:p>
        </w:tc>
        <w:tc>
          <w:tcPr>
            <w:tcW w:w="8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1995р.</w:t>
            </w:r>
          </w:p>
        </w:tc>
        <w:tc>
          <w:tcPr>
            <w:tcW w:w="996"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2000 р.</w:t>
            </w:r>
          </w:p>
        </w:tc>
        <w:tc>
          <w:tcPr>
            <w:tcW w:w="996"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2001 р.</w:t>
            </w:r>
          </w:p>
        </w:tc>
        <w:tc>
          <w:tcPr>
            <w:tcW w:w="996"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2002 р.</w:t>
            </w:r>
          </w:p>
        </w:tc>
        <w:tc>
          <w:tcPr>
            <w:tcW w:w="996"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2003 р.</w:t>
            </w:r>
          </w:p>
        </w:tc>
        <w:tc>
          <w:tcPr>
            <w:tcW w:w="996"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2004 р.</w:t>
            </w:r>
          </w:p>
        </w:tc>
      </w:tr>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Усього</w:t>
            </w:r>
          </w:p>
        </w:tc>
        <w:tc>
          <w:tcPr>
            <w:tcW w:w="965"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614,8</w:t>
            </w:r>
          </w:p>
        </w:tc>
        <w:tc>
          <w:tcPr>
            <w:tcW w:w="888"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2286,4</w:t>
            </w:r>
          </w:p>
        </w:tc>
        <w:tc>
          <w:tcPr>
            <w:tcW w:w="888"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9282,1</w:t>
            </w:r>
          </w:p>
        </w:tc>
        <w:tc>
          <w:tcPr>
            <w:tcW w:w="996"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14257,7</w:t>
            </w:r>
          </w:p>
        </w:tc>
        <w:tc>
          <w:tcPr>
            <w:tcW w:w="996"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23764,1</w:t>
            </w:r>
          </w:p>
        </w:tc>
        <w:tc>
          <w:tcPr>
            <w:tcW w:w="996"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23815,7</w:t>
            </w:r>
          </w:p>
        </w:tc>
        <w:tc>
          <w:tcPr>
            <w:tcW w:w="996"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36739,8</w:t>
            </w:r>
          </w:p>
        </w:tc>
        <w:tc>
          <w:tcPr>
            <w:tcW w:w="996" w:type="dxa"/>
            <w:shd w:val="clear" w:color="auto" w:fill="auto"/>
          </w:tcPr>
          <w:p w:rsidR="00C3276A" w:rsidRPr="00312DE8" w:rsidRDefault="00C3276A" w:rsidP="00312DE8">
            <w:pPr>
              <w:tabs>
                <w:tab w:val="left" w:pos="180"/>
              </w:tabs>
              <w:spacing w:line="360" w:lineRule="auto"/>
              <w:jc w:val="both"/>
              <w:rPr>
                <w:sz w:val="20"/>
                <w:lang w:val="uk-UA"/>
              </w:rPr>
            </w:pPr>
            <w:r w:rsidRPr="00312DE8">
              <w:rPr>
                <w:sz w:val="20"/>
                <w:lang w:val="uk-UA"/>
              </w:rPr>
              <w:t>46621,5</w:t>
            </w:r>
          </w:p>
        </w:tc>
      </w:tr>
      <w:tr w:rsidR="00C3276A" w:rsidRPr="00312DE8" w:rsidTr="00312DE8">
        <w:trPr>
          <w:jc w:val="center"/>
        </w:trPr>
        <w:tc>
          <w:tcPr>
            <w:tcW w:w="9809" w:type="dxa"/>
            <w:gridSpan w:val="9"/>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Номінальна вартість в обігу за видами</w:t>
            </w:r>
          </w:p>
        </w:tc>
      </w:tr>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Процентні ф</w:t>
            </w:r>
            <w:r w:rsidRPr="00312DE8">
              <w:rPr>
                <w:sz w:val="20"/>
                <w:lang w:val="en-US"/>
              </w:rPr>
              <w:t>’</w:t>
            </w:r>
            <w:r w:rsidRPr="00312DE8">
              <w:rPr>
                <w:sz w:val="20"/>
                <w:lang w:val="uk-UA"/>
              </w:rPr>
              <w:t>ючерси</w:t>
            </w:r>
          </w:p>
        </w:tc>
        <w:tc>
          <w:tcPr>
            <w:tcW w:w="965"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370,0</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1454,8</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5876,2</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7907,8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9269,5</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9955,6</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13123,8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18191,5</w:t>
            </w:r>
          </w:p>
        </w:tc>
      </w:tr>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Процентні опціони</w:t>
            </w:r>
          </w:p>
        </w:tc>
        <w:tc>
          <w:tcPr>
            <w:tcW w:w="965"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144,0</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5958,4</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2741,8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4734,2</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12492,8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11759,5</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20793,8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24605,0</w:t>
            </w:r>
          </w:p>
        </w:tc>
      </w:tr>
      <w:tr w:rsidR="00772D2D" w:rsidRPr="00312DE8" w:rsidTr="00312DE8">
        <w:trPr>
          <w:trHeight w:val="148"/>
          <w:jc w:val="center"/>
        </w:trPr>
        <w:tc>
          <w:tcPr>
            <w:tcW w:w="2088" w:type="dxa"/>
            <w:tcBorders>
              <w:bottom w:val="single" w:sz="6" w:space="0" w:color="auto"/>
            </w:tcBorders>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Валютні ф</w:t>
            </w:r>
            <w:r w:rsidRPr="00312DE8">
              <w:rPr>
                <w:sz w:val="20"/>
                <w:lang w:val="en-US"/>
              </w:rPr>
              <w:t>’</w:t>
            </w:r>
            <w:r w:rsidRPr="00312DE8">
              <w:rPr>
                <w:sz w:val="20"/>
                <w:lang w:val="uk-UA"/>
              </w:rPr>
              <w:t>ючерси</w:t>
            </w:r>
          </w:p>
        </w:tc>
        <w:tc>
          <w:tcPr>
            <w:tcW w:w="965"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10,2</w:t>
            </w:r>
          </w:p>
        </w:tc>
        <w:tc>
          <w:tcPr>
            <w:tcW w:w="888"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17,0</w:t>
            </w:r>
          </w:p>
        </w:tc>
        <w:tc>
          <w:tcPr>
            <w:tcW w:w="888"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33,8</w:t>
            </w:r>
          </w:p>
        </w:tc>
        <w:tc>
          <w:tcPr>
            <w:tcW w:w="996"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74,4</w:t>
            </w:r>
          </w:p>
        </w:tc>
        <w:tc>
          <w:tcPr>
            <w:tcW w:w="996"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65,6</w:t>
            </w:r>
          </w:p>
        </w:tc>
        <w:tc>
          <w:tcPr>
            <w:tcW w:w="996"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47,0</w:t>
            </w:r>
          </w:p>
        </w:tc>
        <w:tc>
          <w:tcPr>
            <w:tcW w:w="996"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80,1</w:t>
            </w:r>
          </w:p>
        </w:tc>
        <w:tc>
          <w:tcPr>
            <w:tcW w:w="996" w:type="dxa"/>
            <w:tcBorders>
              <w:bottom w:val="single" w:sz="6" w:space="0" w:color="auto"/>
            </w:tcBorders>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104,5</w:t>
            </w:r>
          </w:p>
        </w:tc>
      </w:tr>
      <w:tr w:rsidR="00772D2D" w:rsidRPr="00312DE8" w:rsidTr="00312DE8">
        <w:trPr>
          <w:trHeight w:val="150"/>
          <w:jc w:val="center"/>
        </w:trPr>
        <w:tc>
          <w:tcPr>
            <w:tcW w:w="2088"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Валютні опціони</w:t>
            </w:r>
          </w:p>
        </w:tc>
        <w:tc>
          <w:tcPr>
            <w:tcW w:w="965"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39,2</w:t>
            </w:r>
          </w:p>
        </w:tc>
        <w:tc>
          <w:tcPr>
            <w:tcW w:w="888"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56,5</w:t>
            </w:r>
          </w:p>
        </w:tc>
        <w:tc>
          <w:tcPr>
            <w:tcW w:w="888"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120,4</w:t>
            </w:r>
          </w:p>
        </w:tc>
        <w:tc>
          <w:tcPr>
            <w:tcW w:w="996"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21,4</w:t>
            </w:r>
          </w:p>
        </w:tc>
        <w:tc>
          <w:tcPr>
            <w:tcW w:w="996"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27,4</w:t>
            </w:r>
          </w:p>
        </w:tc>
        <w:tc>
          <w:tcPr>
            <w:tcW w:w="996"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27,4</w:t>
            </w:r>
          </w:p>
        </w:tc>
        <w:tc>
          <w:tcPr>
            <w:tcW w:w="996"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37,9</w:t>
            </w:r>
          </w:p>
        </w:tc>
        <w:tc>
          <w:tcPr>
            <w:tcW w:w="996" w:type="dxa"/>
            <w:tcBorders>
              <w:top w:val="single" w:sz="6" w:space="0" w:color="auto"/>
            </w:tcBorders>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60,08</w:t>
            </w:r>
          </w:p>
        </w:tc>
      </w:tr>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Ф</w:t>
            </w:r>
            <w:r w:rsidRPr="00312DE8">
              <w:rPr>
                <w:sz w:val="20"/>
                <w:lang w:val="en-US"/>
              </w:rPr>
              <w:t>’</w:t>
            </w:r>
            <w:r w:rsidRPr="00312DE8">
              <w:rPr>
                <w:sz w:val="20"/>
                <w:lang w:val="uk-UA"/>
              </w:rPr>
              <w:t xml:space="preserve">ючерси на фондові </w:t>
            </w:r>
            <w:r w:rsidR="00A57155" w:rsidRPr="00312DE8">
              <w:rPr>
                <w:sz w:val="20"/>
                <w:lang w:val="uk-UA"/>
              </w:rPr>
              <w:t>індекси</w:t>
            </w:r>
          </w:p>
        </w:tc>
        <w:tc>
          <w:tcPr>
            <w:tcW w:w="965"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13,5</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69,1</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172,2</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357,5</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333,9</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325,5</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501,9</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634,9</w:t>
            </w:r>
          </w:p>
        </w:tc>
      </w:tr>
      <w:tr w:rsidR="00772D2D"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 xml:space="preserve">Опціони на фондові </w:t>
            </w:r>
            <w:r w:rsidR="00A57155" w:rsidRPr="00312DE8">
              <w:rPr>
                <w:sz w:val="20"/>
                <w:lang w:val="uk-UA"/>
              </w:rPr>
              <w:t>індекси</w:t>
            </w:r>
          </w:p>
        </w:tc>
        <w:tc>
          <w:tcPr>
            <w:tcW w:w="965"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37,8</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93,6</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337,3</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1148,3</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1574,9</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1700,8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2202,3</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3024,8</w:t>
            </w:r>
          </w:p>
        </w:tc>
      </w:tr>
      <w:tr w:rsidR="00C3276A" w:rsidRPr="00312DE8" w:rsidTr="00312DE8">
        <w:trPr>
          <w:jc w:val="center"/>
        </w:trPr>
        <w:tc>
          <w:tcPr>
            <w:tcW w:w="9809" w:type="dxa"/>
            <w:gridSpan w:val="9"/>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Номінальна вартість в обігу за географічними зонами</w:t>
            </w:r>
          </w:p>
        </w:tc>
      </w:tr>
      <w:tr w:rsidR="00C3276A" w:rsidRPr="00312DE8" w:rsidTr="00312DE8">
        <w:trPr>
          <w:jc w:val="center"/>
        </w:trPr>
        <w:tc>
          <w:tcPr>
            <w:tcW w:w="2088" w:type="dxa"/>
            <w:shd w:val="clear" w:color="auto" w:fill="auto"/>
            <w:vAlign w:val="center"/>
          </w:tcPr>
          <w:p w:rsidR="00C3276A" w:rsidRPr="00312DE8" w:rsidRDefault="00C3276A" w:rsidP="00312DE8">
            <w:pPr>
              <w:tabs>
                <w:tab w:val="left" w:pos="180"/>
              </w:tabs>
              <w:spacing w:line="360" w:lineRule="auto"/>
              <w:jc w:val="both"/>
              <w:rPr>
                <w:sz w:val="20"/>
                <w:lang w:val="uk-UA"/>
              </w:rPr>
            </w:pPr>
            <w:r w:rsidRPr="00312DE8">
              <w:rPr>
                <w:sz w:val="20"/>
                <w:lang w:val="uk-UA"/>
              </w:rPr>
              <w:t>Північна Америки</w:t>
            </w:r>
          </w:p>
        </w:tc>
        <w:tc>
          <w:tcPr>
            <w:tcW w:w="965"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514,6</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1264,4</w:t>
            </w:r>
          </w:p>
        </w:tc>
        <w:tc>
          <w:tcPr>
            <w:tcW w:w="888"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4852,3</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8167,9</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16203,2</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13693,8</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19504,0</w:t>
            </w:r>
          </w:p>
        </w:tc>
        <w:tc>
          <w:tcPr>
            <w:tcW w:w="996" w:type="dxa"/>
            <w:shd w:val="clear" w:color="auto" w:fill="auto"/>
            <w:vAlign w:val="center"/>
          </w:tcPr>
          <w:p w:rsidR="00C3276A" w:rsidRPr="00312DE8" w:rsidRDefault="00772D2D" w:rsidP="00312DE8">
            <w:pPr>
              <w:tabs>
                <w:tab w:val="left" w:pos="180"/>
              </w:tabs>
              <w:spacing w:line="360" w:lineRule="auto"/>
              <w:jc w:val="both"/>
              <w:rPr>
                <w:sz w:val="20"/>
                <w:lang w:val="uk-UA"/>
              </w:rPr>
            </w:pPr>
            <w:r w:rsidRPr="00312DE8">
              <w:rPr>
                <w:sz w:val="20"/>
                <w:lang w:val="uk-UA"/>
              </w:rPr>
              <w:t>27612,3</w:t>
            </w:r>
          </w:p>
        </w:tc>
      </w:tr>
      <w:tr w:rsidR="00772D2D" w:rsidRPr="00312DE8" w:rsidTr="00312DE8">
        <w:trPr>
          <w:jc w:val="center"/>
        </w:trPr>
        <w:tc>
          <w:tcPr>
            <w:tcW w:w="20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Європа</w:t>
            </w:r>
          </w:p>
        </w:tc>
        <w:tc>
          <w:tcPr>
            <w:tcW w:w="965"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13,1</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461,4</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2241,3</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4197,4</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6141,3</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8800,4</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15406,1</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16307,9</w:t>
            </w:r>
          </w:p>
        </w:tc>
      </w:tr>
      <w:tr w:rsidR="00772D2D" w:rsidRPr="00312DE8" w:rsidTr="00312DE8">
        <w:trPr>
          <w:jc w:val="center"/>
        </w:trPr>
        <w:tc>
          <w:tcPr>
            <w:tcW w:w="20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Азія</w:t>
            </w:r>
          </w:p>
        </w:tc>
        <w:tc>
          <w:tcPr>
            <w:tcW w:w="965"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87,0</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560,5</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1990,2</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1606,2</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1308,5</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1192,4</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1613,2</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2452,4</w:t>
            </w:r>
          </w:p>
        </w:tc>
      </w:tr>
      <w:tr w:rsidR="00772D2D" w:rsidRPr="00312DE8" w:rsidTr="00312DE8">
        <w:trPr>
          <w:jc w:val="center"/>
        </w:trPr>
        <w:tc>
          <w:tcPr>
            <w:tcW w:w="20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Інші</w:t>
            </w:r>
          </w:p>
        </w:tc>
        <w:tc>
          <w:tcPr>
            <w:tcW w:w="965"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0,1</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0,1</w:t>
            </w:r>
          </w:p>
        </w:tc>
        <w:tc>
          <w:tcPr>
            <w:tcW w:w="888"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198,3</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286,2</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111,1</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129,1</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216,5</w:t>
            </w:r>
          </w:p>
        </w:tc>
        <w:tc>
          <w:tcPr>
            <w:tcW w:w="996" w:type="dxa"/>
            <w:shd w:val="clear" w:color="auto" w:fill="auto"/>
            <w:vAlign w:val="center"/>
          </w:tcPr>
          <w:p w:rsidR="00772D2D" w:rsidRPr="00312DE8" w:rsidRDefault="00772D2D" w:rsidP="00312DE8">
            <w:pPr>
              <w:tabs>
                <w:tab w:val="left" w:pos="180"/>
              </w:tabs>
              <w:spacing w:line="360" w:lineRule="auto"/>
              <w:jc w:val="both"/>
              <w:rPr>
                <w:sz w:val="20"/>
                <w:lang w:val="uk-UA"/>
              </w:rPr>
            </w:pPr>
            <w:r w:rsidRPr="00312DE8">
              <w:rPr>
                <w:sz w:val="20"/>
                <w:lang w:val="uk-UA"/>
              </w:rPr>
              <w:t>248,9</w:t>
            </w:r>
          </w:p>
        </w:tc>
      </w:tr>
    </w:tbl>
    <w:p w:rsidR="001F3AF7" w:rsidRDefault="001F3AF7" w:rsidP="001F3AF7">
      <w:pPr>
        <w:tabs>
          <w:tab w:val="left" w:pos="180"/>
        </w:tabs>
        <w:spacing w:line="360" w:lineRule="auto"/>
        <w:ind w:firstLine="709"/>
        <w:jc w:val="both"/>
        <w:rPr>
          <w:sz w:val="28"/>
          <w:szCs w:val="36"/>
          <w:lang w:val="uk-UA"/>
        </w:rPr>
      </w:pPr>
    </w:p>
    <w:p w:rsidR="00772D2D" w:rsidRPr="001F3AF7" w:rsidRDefault="001F3AF7" w:rsidP="001F3AF7">
      <w:pPr>
        <w:tabs>
          <w:tab w:val="left" w:pos="180"/>
        </w:tabs>
        <w:spacing w:line="360" w:lineRule="auto"/>
        <w:ind w:firstLine="709"/>
        <w:jc w:val="both"/>
        <w:rPr>
          <w:b/>
          <w:sz w:val="28"/>
          <w:szCs w:val="36"/>
          <w:lang w:val="uk-UA"/>
        </w:rPr>
      </w:pPr>
      <w:r>
        <w:rPr>
          <w:b/>
          <w:sz w:val="28"/>
          <w:szCs w:val="36"/>
          <w:lang w:val="uk-UA"/>
        </w:rPr>
        <w:t xml:space="preserve">2.4 </w:t>
      </w:r>
      <w:r w:rsidR="009E6554" w:rsidRPr="001F3AF7">
        <w:rPr>
          <w:b/>
          <w:sz w:val="28"/>
          <w:szCs w:val="36"/>
          <w:lang w:val="uk-UA"/>
        </w:rPr>
        <w:t xml:space="preserve">Оцінка </w:t>
      </w:r>
      <w:r w:rsidR="00A57155" w:rsidRPr="001F3AF7">
        <w:rPr>
          <w:b/>
          <w:sz w:val="28"/>
          <w:szCs w:val="36"/>
          <w:lang w:val="uk-UA"/>
        </w:rPr>
        <w:t>збалансованості</w:t>
      </w:r>
      <w:r w:rsidR="009E6554" w:rsidRPr="001F3AF7">
        <w:rPr>
          <w:b/>
          <w:sz w:val="28"/>
          <w:szCs w:val="36"/>
          <w:lang w:val="uk-UA"/>
        </w:rPr>
        <w:t xml:space="preserve"> фінансової системи України</w:t>
      </w:r>
    </w:p>
    <w:p w:rsidR="001F3AF7" w:rsidRPr="001F3AF7" w:rsidRDefault="001F3AF7" w:rsidP="00C96FA4">
      <w:pPr>
        <w:tabs>
          <w:tab w:val="left" w:pos="180"/>
        </w:tabs>
        <w:spacing w:line="360" w:lineRule="auto"/>
        <w:ind w:firstLine="709"/>
        <w:jc w:val="both"/>
        <w:rPr>
          <w:b/>
          <w:sz w:val="28"/>
          <w:szCs w:val="28"/>
          <w:lang w:val="uk-UA"/>
        </w:rPr>
      </w:pPr>
    </w:p>
    <w:p w:rsidR="00B33746" w:rsidRPr="00C96FA4" w:rsidRDefault="00B97C12" w:rsidP="00C96FA4">
      <w:pPr>
        <w:tabs>
          <w:tab w:val="left" w:pos="180"/>
        </w:tabs>
        <w:spacing w:line="360" w:lineRule="auto"/>
        <w:ind w:firstLine="709"/>
        <w:jc w:val="both"/>
        <w:rPr>
          <w:sz w:val="28"/>
          <w:szCs w:val="28"/>
          <w:lang w:val="uk-UA"/>
        </w:rPr>
      </w:pPr>
      <w:r w:rsidRPr="00C96FA4">
        <w:rPr>
          <w:sz w:val="28"/>
          <w:szCs w:val="28"/>
          <w:lang w:val="uk-UA"/>
        </w:rPr>
        <w:t xml:space="preserve">У </w:t>
      </w:r>
      <w:r w:rsidR="00A57155" w:rsidRPr="00C96FA4">
        <w:rPr>
          <w:sz w:val="28"/>
          <w:szCs w:val="28"/>
          <w:lang w:val="uk-UA"/>
        </w:rPr>
        <w:t>структурі</w:t>
      </w:r>
      <w:r w:rsidRPr="00C96FA4">
        <w:rPr>
          <w:sz w:val="28"/>
          <w:szCs w:val="28"/>
          <w:lang w:val="uk-UA"/>
        </w:rPr>
        <w:t xml:space="preserve"> фінансового права фінансова система відіграє важливу роль, як детермінуючий чинник цієї галузі права. У не</w:t>
      </w:r>
      <w:r w:rsidR="004D390C" w:rsidRPr="00C96FA4">
        <w:rPr>
          <w:sz w:val="28"/>
          <w:szCs w:val="28"/>
          <w:lang w:val="uk-UA"/>
        </w:rPr>
        <w:t>ї</w:t>
      </w:r>
      <w:r w:rsidRPr="00C96FA4">
        <w:rPr>
          <w:sz w:val="28"/>
          <w:szCs w:val="28"/>
          <w:lang w:val="uk-UA"/>
        </w:rPr>
        <w:t xml:space="preserve"> входить декілька взаємопов’язаних ланок, у кожній з яких здійснюється утворення і використання економічних відносин, що регулюються правом і взаємопов’язані за формами і методами залучення, розподілу і використання грошових коштів.</w:t>
      </w:r>
      <w:r w:rsidR="001F3AF7">
        <w:rPr>
          <w:sz w:val="28"/>
          <w:szCs w:val="28"/>
          <w:lang w:val="uk-UA"/>
        </w:rPr>
        <w:t xml:space="preserve"> </w:t>
      </w:r>
      <w:r w:rsidR="00061FC9" w:rsidRPr="00C96FA4">
        <w:rPr>
          <w:sz w:val="28"/>
          <w:szCs w:val="28"/>
          <w:lang w:val="uk-UA"/>
        </w:rPr>
        <w:t>Фінансова система України</w:t>
      </w:r>
      <w:r w:rsidR="00B66B0E" w:rsidRPr="00C96FA4">
        <w:rPr>
          <w:sz w:val="28"/>
          <w:szCs w:val="28"/>
          <w:lang w:val="uk-UA"/>
        </w:rPr>
        <w:t>,</w:t>
      </w:r>
      <w:r w:rsidR="00061FC9" w:rsidRPr="00C96FA4">
        <w:rPr>
          <w:sz w:val="28"/>
          <w:szCs w:val="28"/>
          <w:lang w:val="uk-UA"/>
        </w:rPr>
        <w:t xml:space="preserve"> як предмет </w:t>
      </w:r>
      <w:r w:rsidR="00A57155" w:rsidRPr="00C96FA4">
        <w:rPr>
          <w:sz w:val="28"/>
          <w:szCs w:val="28"/>
          <w:lang w:val="uk-UA"/>
        </w:rPr>
        <w:t>дослідження</w:t>
      </w:r>
      <w:r w:rsidR="00061FC9" w:rsidRPr="00C96FA4">
        <w:rPr>
          <w:sz w:val="28"/>
          <w:szCs w:val="28"/>
          <w:lang w:val="uk-UA"/>
        </w:rPr>
        <w:t xml:space="preserve"> фінансового права</w:t>
      </w:r>
      <w:r w:rsidR="00B66B0E" w:rsidRPr="00C96FA4">
        <w:rPr>
          <w:sz w:val="28"/>
          <w:szCs w:val="28"/>
          <w:lang w:val="uk-UA"/>
        </w:rPr>
        <w:t>,</w:t>
      </w:r>
      <w:r w:rsidR="00061FC9" w:rsidRPr="00C96FA4">
        <w:rPr>
          <w:sz w:val="28"/>
          <w:szCs w:val="28"/>
          <w:lang w:val="uk-UA"/>
        </w:rPr>
        <w:t xml:space="preserve"> включає такі фонди грошових коштів і відповідні ім правові інститути:</w:t>
      </w:r>
      <w:r w:rsidR="002A78B9" w:rsidRPr="00C96FA4">
        <w:rPr>
          <w:sz w:val="28"/>
          <w:szCs w:val="28"/>
          <w:lang w:val="uk-UA"/>
        </w:rPr>
        <w:t xml:space="preserve"> бюджетна система; позабюджетні цільові фонди; фінанси державних підприємств, об’єднань, організацій, установ, галузей</w:t>
      </w:r>
      <w:r w:rsidR="00BB7D0D" w:rsidRPr="00C96FA4">
        <w:rPr>
          <w:sz w:val="28"/>
          <w:szCs w:val="28"/>
          <w:lang w:val="uk-UA"/>
        </w:rPr>
        <w:t>;</w:t>
      </w:r>
      <w:r w:rsidR="002A78B9" w:rsidRPr="00C96FA4">
        <w:rPr>
          <w:sz w:val="28"/>
          <w:szCs w:val="28"/>
          <w:lang w:val="uk-UA"/>
        </w:rPr>
        <w:t xml:space="preserve"> фіна</w:t>
      </w:r>
      <w:r w:rsidR="00BB7D0D" w:rsidRPr="00C96FA4">
        <w:rPr>
          <w:sz w:val="28"/>
          <w:szCs w:val="28"/>
          <w:lang w:val="uk-UA"/>
        </w:rPr>
        <w:t>нси страхування; кредит.</w:t>
      </w:r>
      <w:r w:rsidR="001F3AF7">
        <w:rPr>
          <w:sz w:val="28"/>
          <w:szCs w:val="28"/>
          <w:lang w:val="uk-UA"/>
        </w:rPr>
        <w:t xml:space="preserve"> </w:t>
      </w:r>
      <w:r w:rsidR="00BB7D0D" w:rsidRPr="00C96FA4">
        <w:rPr>
          <w:sz w:val="28"/>
          <w:szCs w:val="28"/>
          <w:lang w:val="uk-UA"/>
        </w:rPr>
        <w:t xml:space="preserve">Центральне місце в фінансовій системі належить бюджетній системі, за допомогою якої утворюється фонди грошових коштів відповідних </w:t>
      </w:r>
      <w:r w:rsidR="00A57155" w:rsidRPr="00C96FA4">
        <w:rPr>
          <w:sz w:val="28"/>
          <w:szCs w:val="28"/>
          <w:lang w:val="uk-UA"/>
        </w:rPr>
        <w:t>адміністративно-територіальних</w:t>
      </w:r>
      <w:r w:rsidR="00BB7D0D" w:rsidRPr="00C96FA4">
        <w:rPr>
          <w:sz w:val="28"/>
          <w:szCs w:val="28"/>
          <w:lang w:val="uk-UA"/>
        </w:rPr>
        <w:t xml:space="preserve"> одиниць. Державний бюджет, місцеві бюджети посідаючи провідне </w:t>
      </w:r>
      <w:r w:rsidR="00A57155" w:rsidRPr="00C96FA4">
        <w:rPr>
          <w:sz w:val="28"/>
          <w:szCs w:val="28"/>
          <w:lang w:val="uk-UA"/>
        </w:rPr>
        <w:t>становище</w:t>
      </w:r>
      <w:r w:rsidR="00BB7D0D" w:rsidRPr="00C96FA4">
        <w:rPr>
          <w:sz w:val="28"/>
          <w:szCs w:val="28"/>
          <w:lang w:val="uk-UA"/>
        </w:rPr>
        <w:t xml:space="preserve">, тісно пов’язані з іншими ланками фінансової системи, і виступають координуючим центром, </w:t>
      </w:r>
      <w:r w:rsidR="00A57155" w:rsidRPr="00C96FA4">
        <w:rPr>
          <w:sz w:val="28"/>
          <w:szCs w:val="28"/>
          <w:lang w:val="uk-UA"/>
        </w:rPr>
        <w:t>що</w:t>
      </w:r>
      <w:r w:rsidR="00BB7D0D" w:rsidRPr="00C96FA4">
        <w:rPr>
          <w:sz w:val="28"/>
          <w:szCs w:val="28"/>
          <w:lang w:val="uk-UA"/>
        </w:rPr>
        <w:t xml:space="preserve"> надає необхідну допомогу іншим ланкам.</w:t>
      </w:r>
      <w:r w:rsidR="001F3AF7">
        <w:rPr>
          <w:sz w:val="28"/>
          <w:szCs w:val="28"/>
          <w:lang w:val="uk-UA"/>
        </w:rPr>
        <w:t xml:space="preserve"> </w:t>
      </w:r>
      <w:r w:rsidR="00A57155" w:rsidRPr="00C96FA4">
        <w:rPr>
          <w:sz w:val="28"/>
          <w:szCs w:val="28"/>
          <w:lang w:val="uk-UA"/>
        </w:rPr>
        <w:t>Збалансованість</w:t>
      </w:r>
      <w:r w:rsidR="00B66B0E" w:rsidRPr="00C96FA4">
        <w:rPr>
          <w:sz w:val="28"/>
          <w:szCs w:val="28"/>
          <w:lang w:val="uk-UA"/>
        </w:rPr>
        <w:t xml:space="preserve"> фінансової системи держави – це оптимальне поєднання регульованих важелів впливу держави на забезпечення виконання програми фінансових надходжень до державного бюджету й дотримання видаткової частини у допустимих межах.</w:t>
      </w:r>
      <w:r w:rsidR="001F3AF7">
        <w:rPr>
          <w:sz w:val="28"/>
          <w:szCs w:val="28"/>
          <w:lang w:val="uk-UA"/>
        </w:rPr>
        <w:t xml:space="preserve"> </w:t>
      </w:r>
      <w:r w:rsidR="00B33746" w:rsidRPr="00C96FA4">
        <w:rPr>
          <w:sz w:val="28"/>
          <w:szCs w:val="28"/>
          <w:lang w:val="uk-UA"/>
        </w:rPr>
        <w:t xml:space="preserve">Нині чи не єдиним способом збалансу4вання фінансової системи держави на регіональному рівні є застосування системи міжбюджетних розрахунків. </w:t>
      </w:r>
      <w:r w:rsidR="00EB7060" w:rsidRPr="00C96FA4">
        <w:rPr>
          <w:sz w:val="28"/>
          <w:szCs w:val="28"/>
          <w:lang w:val="uk-UA"/>
        </w:rPr>
        <w:t>При цьому на місцях немає будь-яких стимулів для пошуку шляхів</w:t>
      </w:r>
      <w:r w:rsidR="00C96FA4">
        <w:rPr>
          <w:sz w:val="28"/>
          <w:szCs w:val="28"/>
          <w:lang w:val="uk-UA"/>
        </w:rPr>
        <w:t xml:space="preserve"> </w:t>
      </w:r>
      <w:r w:rsidR="00EB7060" w:rsidRPr="00C96FA4">
        <w:rPr>
          <w:sz w:val="28"/>
          <w:szCs w:val="28"/>
          <w:lang w:val="uk-UA"/>
        </w:rPr>
        <w:t>додаткової акумуляції коштів, через це країна у цілому змушена постійно збільшувати як внутрішній, так і зовнішній борг для покриття хоча б першочергових видатків.</w:t>
      </w:r>
      <w:r w:rsidR="001F3AF7">
        <w:rPr>
          <w:sz w:val="28"/>
          <w:szCs w:val="28"/>
          <w:lang w:val="uk-UA"/>
        </w:rPr>
        <w:t xml:space="preserve"> </w:t>
      </w:r>
      <w:r w:rsidR="00B33746" w:rsidRPr="00C96FA4">
        <w:rPr>
          <w:sz w:val="28"/>
          <w:szCs w:val="28"/>
          <w:lang w:val="uk-UA"/>
        </w:rPr>
        <w:t>Хоча подібний метод далеко не розв</w:t>
      </w:r>
      <w:r w:rsidR="00B33746" w:rsidRPr="00C96FA4">
        <w:rPr>
          <w:sz w:val="28"/>
          <w:szCs w:val="28"/>
        </w:rPr>
        <w:t>’</w:t>
      </w:r>
      <w:r w:rsidR="00B33746" w:rsidRPr="00C96FA4">
        <w:rPr>
          <w:sz w:val="28"/>
          <w:szCs w:val="28"/>
          <w:lang w:val="uk-UA"/>
        </w:rPr>
        <w:t xml:space="preserve">язує усіх проблем, а подекуди навіть і загострює їх. </w:t>
      </w:r>
      <w:r w:rsidR="00EB7060" w:rsidRPr="00C96FA4">
        <w:rPr>
          <w:sz w:val="28"/>
          <w:szCs w:val="28"/>
          <w:lang w:val="uk-UA"/>
        </w:rPr>
        <w:t>Р</w:t>
      </w:r>
      <w:r w:rsidR="00B33746" w:rsidRPr="00C96FA4">
        <w:rPr>
          <w:sz w:val="28"/>
          <w:szCs w:val="28"/>
          <w:lang w:val="uk-UA"/>
        </w:rPr>
        <w:t>егіони, які за економічним потенціалом спроможні самостійно покривати видатки свого бюджету, зму</w:t>
      </w:r>
      <w:r w:rsidR="00A57155" w:rsidRPr="00C96FA4">
        <w:rPr>
          <w:sz w:val="28"/>
          <w:szCs w:val="28"/>
          <w:lang w:val="uk-UA"/>
        </w:rPr>
        <w:t>ш</w:t>
      </w:r>
      <w:r w:rsidR="00B33746" w:rsidRPr="00C96FA4">
        <w:rPr>
          <w:sz w:val="28"/>
          <w:szCs w:val="28"/>
          <w:lang w:val="uk-UA"/>
        </w:rPr>
        <w:t xml:space="preserve">ені спочатку перераховувати значну частку доходів до бюджетів вищого рівня, а </w:t>
      </w:r>
      <w:r w:rsidR="00A57155" w:rsidRPr="00C96FA4">
        <w:rPr>
          <w:sz w:val="28"/>
          <w:szCs w:val="28"/>
          <w:lang w:val="uk-UA"/>
        </w:rPr>
        <w:t>пізніше</w:t>
      </w:r>
      <w:r w:rsidR="00B33746" w:rsidRPr="00C96FA4">
        <w:rPr>
          <w:sz w:val="28"/>
          <w:szCs w:val="28"/>
          <w:lang w:val="uk-UA"/>
        </w:rPr>
        <w:t xml:space="preserve"> просити повернути необхідні суми коштів для покриття поточних видатків, обов’язково детально </w:t>
      </w:r>
      <w:r w:rsidR="00A57155" w:rsidRPr="00C96FA4">
        <w:rPr>
          <w:sz w:val="28"/>
          <w:szCs w:val="28"/>
          <w:lang w:val="uk-UA"/>
        </w:rPr>
        <w:t>обґрунтувавши</w:t>
      </w:r>
      <w:r w:rsidR="00B33746" w:rsidRPr="00C96FA4">
        <w:rPr>
          <w:sz w:val="28"/>
          <w:szCs w:val="28"/>
          <w:lang w:val="uk-UA"/>
        </w:rPr>
        <w:t xml:space="preserve"> доцільність їх проведення. Подібна ситуація вигідна лише для економічно слабших регіонів, </w:t>
      </w:r>
      <w:r w:rsidR="00A57155" w:rsidRPr="00C96FA4">
        <w:rPr>
          <w:sz w:val="28"/>
          <w:szCs w:val="28"/>
          <w:lang w:val="uk-UA"/>
        </w:rPr>
        <w:t>оскільки</w:t>
      </w:r>
      <w:r w:rsidR="00B33746" w:rsidRPr="00C96FA4">
        <w:rPr>
          <w:sz w:val="28"/>
          <w:szCs w:val="28"/>
          <w:lang w:val="uk-UA"/>
        </w:rPr>
        <w:t xml:space="preserve"> вони у такому разі отримують додаткові кошти понад зароблені на покриття видатків.</w:t>
      </w:r>
    </w:p>
    <w:p w:rsidR="00BB7D0D" w:rsidRPr="00C96FA4" w:rsidRDefault="00BB7D0D" w:rsidP="00C96FA4">
      <w:pPr>
        <w:tabs>
          <w:tab w:val="left" w:pos="180"/>
        </w:tabs>
        <w:spacing w:line="360" w:lineRule="auto"/>
        <w:ind w:firstLine="709"/>
        <w:jc w:val="both"/>
        <w:rPr>
          <w:sz w:val="28"/>
          <w:szCs w:val="28"/>
          <w:lang w:val="uk-UA"/>
        </w:rPr>
      </w:pPr>
      <w:r w:rsidRPr="00C96FA4">
        <w:rPr>
          <w:sz w:val="28"/>
          <w:szCs w:val="28"/>
          <w:lang w:val="uk-UA"/>
        </w:rPr>
        <w:t>Від рівня виконання державного й місцевого бюджетів України в цілому залежить ефективність фінансової системи (Табл. 3).</w:t>
      </w:r>
    </w:p>
    <w:p w:rsidR="00B33746" w:rsidRPr="00C96FA4" w:rsidRDefault="00B33746" w:rsidP="00C96FA4">
      <w:pPr>
        <w:tabs>
          <w:tab w:val="left" w:pos="180"/>
        </w:tabs>
        <w:spacing w:line="360" w:lineRule="auto"/>
        <w:ind w:firstLine="709"/>
        <w:jc w:val="both"/>
        <w:rPr>
          <w:sz w:val="28"/>
          <w:szCs w:val="28"/>
          <w:lang w:val="uk-UA"/>
        </w:rPr>
      </w:pPr>
    </w:p>
    <w:p w:rsidR="00BB7D0D" w:rsidRPr="00C96FA4" w:rsidRDefault="00BB7D0D" w:rsidP="00C96FA4">
      <w:pPr>
        <w:tabs>
          <w:tab w:val="left" w:pos="180"/>
        </w:tabs>
        <w:spacing w:line="360" w:lineRule="auto"/>
        <w:ind w:firstLine="709"/>
        <w:jc w:val="both"/>
        <w:rPr>
          <w:sz w:val="28"/>
          <w:szCs w:val="28"/>
          <w:lang w:val="uk-UA"/>
        </w:rPr>
      </w:pPr>
      <w:r w:rsidRPr="00C96FA4">
        <w:rPr>
          <w:sz w:val="28"/>
          <w:szCs w:val="28"/>
          <w:lang w:val="uk-UA"/>
        </w:rPr>
        <w:t>Таблиця 3. Рівень виконання</w:t>
      </w:r>
      <w:r w:rsidR="00C96FA4">
        <w:rPr>
          <w:sz w:val="28"/>
          <w:szCs w:val="28"/>
          <w:lang w:val="uk-UA"/>
        </w:rPr>
        <w:t xml:space="preserve"> </w:t>
      </w:r>
      <w:r w:rsidRPr="00C96FA4">
        <w:rPr>
          <w:sz w:val="28"/>
          <w:szCs w:val="28"/>
          <w:lang w:val="uk-UA"/>
        </w:rPr>
        <w:t>бюджетів України</w:t>
      </w:r>
      <w:r w:rsidR="00FA0FE6" w:rsidRPr="00C96FA4">
        <w:rPr>
          <w:sz w:val="28"/>
          <w:szCs w:val="28"/>
          <w:lang w:val="uk-UA"/>
        </w:rPr>
        <w: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681"/>
        <w:gridCol w:w="740"/>
        <w:gridCol w:w="741"/>
        <w:gridCol w:w="741"/>
        <w:gridCol w:w="741"/>
        <w:gridCol w:w="741"/>
        <w:gridCol w:w="741"/>
        <w:gridCol w:w="741"/>
        <w:gridCol w:w="741"/>
        <w:gridCol w:w="741"/>
      </w:tblGrid>
      <w:tr w:rsidR="00FA0FE6" w:rsidRPr="00312DE8" w:rsidTr="00312DE8">
        <w:trPr>
          <w:jc w:val="center"/>
        </w:trPr>
        <w:tc>
          <w:tcPr>
            <w:tcW w:w="1908" w:type="dxa"/>
            <w:vMerge w:val="restart"/>
            <w:shd w:val="clear" w:color="auto" w:fill="auto"/>
            <w:vAlign w:val="center"/>
          </w:tcPr>
          <w:p w:rsidR="00FA0FE6" w:rsidRPr="00312DE8" w:rsidRDefault="00FA0FE6" w:rsidP="00312DE8">
            <w:pPr>
              <w:tabs>
                <w:tab w:val="left" w:pos="180"/>
              </w:tabs>
              <w:spacing w:line="360" w:lineRule="auto"/>
              <w:jc w:val="both"/>
              <w:rPr>
                <w:sz w:val="20"/>
                <w:lang w:val="uk-UA"/>
              </w:rPr>
            </w:pPr>
            <w:r w:rsidRPr="00312DE8">
              <w:rPr>
                <w:sz w:val="20"/>
                <w:lang w:val="uk-UA"/>
              </w:rPr>
              <w:t>Найменування</w:t>
            </w:r>
          </w:p>
        </w:tc>
        <w:tc>
          <w:tcPr>
            <w:tcW w:w="3927" w:type="dxa"/>
            <w:gridSpan w:val="5"/>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Державний бюджет</w:t>
            </w:r>
          </w:p>
        </w:tc>
        <w:tc>
          <w:tcPr>
            <w:tcW w:w="4041" w:type="dxa"/>
            <w:gridSpan w:val="5"/>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Місцеві бюджети</w:t>
            </w:r>
          </w:p>
        </w:tc>
      </w:tr>
      <w:tr w:rsidR="00FA0FE6" w:rsidRPr="00312DE8" w:rsidTr="00312DE8">
        <w:trPr>
          <w:jc w:val="center"/>
        </w:trPr>
        <w:tc>
          <w:tcPr>
            <w:tcW w:w="1908" w:type="dxa"/>
            <w:vMerge/>
            <w:shd w:val="clear" w:color="auto" w:fill="auto"/>
          </w:tcPr>
          <w:p w:rsidR="00FA0FE6" w:rsidRPr="00312DE8" w:rsidRDefault="00FA0FE6" w:rsidP="00312DE8">
            <w:pPr>
              <w:tabs>
                <w:tab w:val="left" w:pos="180"/>
              </w:tabs>
              <w:spacing w:line="360" w:lineRule="auto"/>
              <w:jc w:val="both"/>
              <w:rPr>
                <w:sz w:val="20"/>
                <w:lang w:val="uk-UA"/>
              </w:rPr>
            </w:pPr>
          </w:p>
        </w:tc>
        <w:tc>
          <w:tcPr>
            <w:tcW w:w="696"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1999</w:t>
            </w:r>
          </w:p>
        </w:tc>
        <w:tc>
          <w:tcPr>
            <w:tcW w:w="807"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2000</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2001</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2003</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1999</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2000</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2001</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2003</w:t>
            </w:r>
          </w:p>
        </w:tc>
        <w:tc>
          <w:tcPr>
            <w:tcW w:w="809"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2006</w:t>
            </w:r>
          </w:p>
        </w:tc>
      </w:tr>
      <w:tr w:rsidR="00FA0FE6" w:rsidRPr="00312DE8" w:rsidTr="00312DE8">
        <w:trPr>
          <w:jc w:val="center"/>
        </w:trPr>
        <w:tc>
          <w:tcPr>
            <w:tcW w:w="19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Офіційні трансферти</w:t>
            </w:r>
          </w:p>
        </w:tc>
        <w:tc>
          <w:tcPr>
            <w:tcW w:w="696"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67,6</w:t>
            </w:r>
          </w:p>
        </w:tc>
        <w:tc>
          <w:tcPr>
            <w:tcW w:w="807"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111,7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109,6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119,5</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102,1</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121,3</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108,7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100,9</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101,7</w:t>
            </w:r>
          </w:p>
        </w:tc>
        <w:tc>
          <w:tcPr>
            <w:tcW w:w="809"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115,6</w:t>
            </w:r>
          </w:p>
        </w:tc>
      </w:tr>
      <w:tr w:rsidR="00FA0FE6" w:rsidRPr="00312DE8" w:rsidTr="00312DE8">
        <w:trPr>
          <w:jc w:val="center"/>
        </w:trPr>
        <w:tc>
          <w:tcPr>
            <w:tcW w:w="19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Усього доходів</w:t>
            </w:r>
          </w:p>
        </w:tc>
        <w:tc>
          <w:tcPr>
            <w:tcW w:w="696"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83,6</w:t>
            </w:r>
          </w:p>
        </w:tc>
        <w:tc>
          <w:tcPr>
            <w:tcW w:w="807"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106,7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92,7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95,7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106,8</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122,3</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136,6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121,5</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124,8</w:t>
            </w:r>
          </w:p>
        </w:tc>
        <w:tc>
          <w:tcPr>
            <w:tcW w:w="809"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132,9</w:t>
            </w:r>
          </w:p>
        </w:tc>
      </w:tr>
      <w:tr w:rsidR="00FA0FE6" w:rsidRPr="00312DE8" w:rsidTr="00312DE8">
        <w:trPr>
          <w:jc w:val="center"/>
        </w:trPr>
        <w:tc>
          <w:tcPr>
            <w:tcW w:w="19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Міжбдюджетні трансферти</w:t>
            </w:r>
          </w:p>
        </w:tc>
        <w:tc>
          <w:tcPr>
            <w:tcW w:w="696"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121,3</w:t>
            </w:r>
          </w:p>
        </w:tc>
        <w:tc>
          <w:tcPr>
            <w:tcW w:w="807"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106,8</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90,8</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95,2</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85,3</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67,6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111,7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109,6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103,5</w:t>
            </w:r>
          </w:p>
        </w:tc>
        <w:tc>
          <w:tcPr>
            <w:tcW w:w="809"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112,8</w:t>
            </w:r>
          </w:p>
        </w:tc>
      </w:tr>
      <w:tr w:rsidR="00FA0FE6" w:rsidRPr="00312DE8" w:rsidTr="00312DE8">
        <w:trPr>
          <w:jc w:val="center"/>
        </w:trPr>
        <w:tc>
          <w:tcPr>
            <w:tcW w:w="19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Усього видатків</w:t>
            </w:r>
          </w:p>
        </w:tc>
        <w:tc>
          <w:tcPr>
            <w:tcW w:w="696"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87,3</w:t>
            </w:r>
          </w:p>
        </w:tc>
        <w:tc>
          <w:tcPr>
            <w:tcW w:w="807"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98,0</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85,9</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89,5</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94,7</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122,1</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134,6</w:t>
            </w:r>
          </w:p>
        </w:tc>
        <w:tc>
          <w:tcPr>
            <w:tcW w:w="808" w:type="dxa"/>
            <w:shd w:val="clear" w:color="auto" w:fill="auto"/>
          </w:tcPr>
          <w:p w:rsidR="00FA0FE6" w:rsidRPr="00312DE8" w:rsidRDefault="00FA0FE6" w:rsidP="00312DE8">
            <w:pPr>
              <w:tabs>
                <w:tab w:val="left" w:pos="180"/>
              </w:tabs>
              <w:spacing w:line="360" w:lineRule="auto"/>
              <w:jc w:val="both"/>
              <w:rPr>
                <w:sz w:val="20"/>
                <w:lang w:val="uk-UA"/>
              </w:rPr>
            </w:pPr>
            <w:r w:rsidRPr="00312DE8">
              <w:rPr>
                <w:sz w:val="20"/>
                <w:lang w:val="uk-UA"/>
              </w:rPr>
              <w:t>122,5</w:t>
            </w:r>
          </w:p>
        </w:tc>
        <w:tc>
          <w:tcPr>
            <w:tcW w:w="808" w:type="dxa"/>
            <w:shd w:val="clear" w:color="auto" w:fill="auto"/>
          </w:tcPr>
          <w:p w:rsidR="00FA0FE6" w:rsidRPr="00312DE8" w:rsidRDefault="00B411E2" w:rsidP="00312DE8">
            <w:pPr>
              <w:tabs>
                <w:tab w:val="left" w:pos="180"/>
              </w:tabs>
              <w:spacing w:line="360" w:lineRule="auto"/>
              <w:jc w:val="both"/>
              <w:rPr>
                <w:sz w:val="20"/>
                <w:lang w:val="uk-UA"/>
              </w:rPr>
            </w:pPr>
            <w:r w:rsidRPr="00312DE8">
              <w:rPr>
                <w:sz w:val="20"/>
                <w:lang w:val="uk-UA"/>
              </w:rPr>
              <w:t>131,5</w:t>
            </w:r>
          </w:p>
        </w:tc>
        <w:tc>
          <w:tcPr>
            <w:tcW w:w="809" w:type="dxa"/>
            <w:shd w:val="clear" w:color="auto" w:fill="auto"/>
          </w:tcPr>
          <w:p w:rsidR="00FA0FE6" w:rsidRPr="00312DE8" w:rsidRDefault="00B411E2" w:rsidP="00312DE8">
            <w:pPr>
              <w:tabs>
                <w:tab w:val="left" w:pos="180"/>
              </w:tabs>
              <w:spacing w:line="360" w:lineRule="auto"/>
              <w:jc w:val="both"/>
              <w:rPr>
                <w:sz w:val="20"/>
                <w:lang w:val="uk-UA"/>
              </w:rPr>
            </w:pPr>
            <w:r w:rsidRPr="00312DE8">
              <w:rPr>
                <w:sz w:val="20"/>
                <w:lang w:val="uk-UA"/>
              </w:rPr>
              <w:t>141,9</w:t>
            </w:r>
          </w:p>
        </w:tc>
      </w:tr>
    </w:tbl>
    <w:p w:rsidR="00B33746" w:rsidRPr="00C96FA4" w:rsidRDefault="00B33746" w:rsidP="00C96FA4">
      <w:pPr>
        <w:tabs>
          <w:tab w:val="left" w:pos="180"/>
        </w:tabs>
        <w:spacing w:line="360" w:lineRule="auto"/>
        <w:ind w:firstLine="709"/>
        <w:jc w:val="both"/>
        <w:rPr>
          <w:sz w:val="28"/>
          <w:szCs w:val="28"/>
          <w:lang w:val="uk-UA"/>
        </w:rPr>
      </w:pPr>
    </w:p>
    <w:p w:rsidR="002102A8" w:rsidRPr="00C96FA4" w:rsidRDefault="002102A8" w:rsidP="00C96FA4">
      <w:pPr>
        <w:tabs>
          <w:tab w:val="left" w:pos="180"/>
        </w:tabs>
        <w:spacing w:line="360" w:lineRule="auto"/>
        <w:ind w:firstLine="709"/>
        <w:jc w:val="both"/>
        <w:rPr>
          <w:sz w:val="28"/>
          <w:szCs w:val="28"/>
          <w:lang w:val="uk-UA"/>
        </w:rPr>
      </w:pPr>
      <w:r w:rsidRPr="00C96FA4">
        <w:rPr>
          <w:sz w:val="28"/>
          <w:szCs w:val="28"/>
          <w:lang w:val="uk-UA"/>
        </w:rPr>
        <w:t>Наочним підтвердженням вищезазначеного стану речей є дані таблиці 3. Значно вища ефективність роботи з виконання бюджетів на місцевому (120 – 140%), ніж на державному рівні (80-100%). Що</w:t>
      </w:r>
      <w:r w:rsidR="00C96FA4">
        <w:rPr>
          <w:sz w:val="28"/>
          <w:szCs w:val="28"/>
          <w:lang w:val="uk-UA"/>
        </w:rPr>
        <w:t xml:space="preserve"> </w:t>
      </w:r>
      <w:r w:rsidRPr="00C96FA4">
        <w:rPr>
          <w:sz w:val="28"/>
          <w:szCs w:val="28"/>
          <w:lang w:val="uk-UA"/>
        </w:rPr>
        <w:t>ж до міжбюджетних розрахунків, то за цими показниками</w:t>
      </w:r>
      <w:r w:rsidR="00C96FA4">
        <w:rPr>
          <w:sz w:val="28"/>
          <w:szCs w:val="28"/>
          <w:lang w:val="uk-UA"/>
        </w:rPr>
        <w:t xml:space="preserve"> </w:t>
      </w:r>
      <w:r w:rsidRPr="00C96FA4">
        <w:rPr>
          <w:sz w:val="28"/>
          <w:szCs w:val="28"/>
          <w:lang w:val="uk-UA"/>
        </w:rPr>
        <w:t xml:space="preserve">рівень виконання на регіональному рівні </w:t>
      </w:r>
      <w:r w:rsidR="00EB7060" w:rsidRPr="00C96FA4">
        <w:rPr>
          <w:sz w:val="28"/>
          <w:szCs w:val="28"/>
          <w:lang w:val="uk-UA"/>
        </w:rPr>
        <w:t>складає</w:t>
      </w:r>
      <w:r w:rsidRPr="00C96FA4">
        <w:rPr>
          <w:sz w:val="28"/>
          <w:szCs w:val="28"/>
          <w:lang w:val="uk-UA"/>
        </w:rPr>
        <w:t xml:space="preserve"> близько 100%,</w:t>
      </w:r>
      <w:r w:rsidR="00C96FA4">
        <w:rPr>
          <w:sz w:val="28"/>
          <w:szCs w:val="28"/>
          <w:lang w:val="uk-UA"/>
        </w:rPr>
        <w:t xml:space="preserve"> </w:t>
      </w:r>
      <w:r w:rsidRPr="00C96FA4">
        <w:rPr>
          <w:sz w:val="28"/>
          <w:szCs w:val="28"/>
          <w:lang w:val="uk-UA"/>
        </w:rPr>
        <w:t>а на</w:t>
      </w:r>
      <w:r w:rsidR="00C96FA4">
        <w:rPr>
          <w:sz w:val="28"/>
          <w:szCs w:val="28"/>
          <w:lang w:val="uk-UA"/>
        </w:rPr>
        <w:t xml:space="preserve"> </w:t>
      </w:r>
      <w:r w:rsidRPr="00C96FA4">
        <w:rPr>
          <w:sz w:val="28"/>
          <w:szCs w:val="28"/>
          <w:lang w:val="uk-UA"/>
        </w:rPr>
        <w:t xml:space="preserve">державному існує велика градація (від 60 до 120%), </w:t>
      </w:r>
      <w:r w:rsidR="00A57155" w:rsidRPr="00C96FA4">
        <w:rPr>
          <w:sz w:val="28"/>
          <w:szCs w:val="28"/>
          <w:lang w:val="uk-UA"/>
        </w:rPr>
        <w:t>при цьому</w:t>
      </w:r>
      <w:r w:rsidRPr="00C96FA4">
        <w:rPr>
          <w:sz w:val="28"/>
          <w:szCs w:val="28"/>
          <w:lang w:val="uk-UA"/>
        </w:rPr>
        <w:t xml:space="preserve"> рівень виконання бюджету за показником міжбюджетних розрахунків постійно перевищує відповідний рівень виконання бюджету за доходами і витратами.</w:t>
      </w:r>
    </w:p>
    <w:p w:rsidR="002A78B9" w:rsidRPr="001F3AF7" w:rsidRDefault="001F3AF7" w:rsidP="00C96FA4">
      <w:pPr>
        <w:tabs>
          <w:tab w:val="left" w:pos="180"/>
        </w:tabs>
        <w:spacing w:line="360" w:lineRule="auto"/>
        <w:ind w:firstLine="709"/>
        <w:jc w:val="both"/>
        <w:rPr>
          <w:b/>
          <w:sz w:val="28"/>
          <w:szCs w:val="36"/>
          <w:lang w:val="uk-UA"/>
        </w:rPr>
      </w:pPr>
      <w:r>
        <w:rPr>
          <w:sz w:val="28"/>
          <w:szCs w:val="36"/>
          <w:lang w:val="uk-UA"/>
        </w:rPr>
        <w:br w:type="page"/>
      </w:r>
      <w:r w:rsidR="00B411E2" w:rsidRPr="001F3AF7">
        <w:rPr>
          <w:b/>
          <w:sz w:val="28"/>
          <w:szCs w:val="36"/>
          <w:lang w:val="uk-UA"/>
        </w:rPr>
        <w:t xml:space="preserve">3. Основні шляхи реформування фінансової системи та </w:t>
      </w:r>
      <w:r w:rsidR="008164DC" w:rsidRPr="001F3AF7">
        <w:rPr>
          <w:b/>
          <w:sz w:val="28"/>
          <w:szCs w:val="36"/>
          <w:lang w:val="uk-UA"/>
        </w:rPr>
        <w:t>перспективи її розвитку</w:t>
      </w:r>
    </w:p>
    <w:p w:rsidR="001F3AF7" w:rsidRPr="00C96FA4" w:rsidRDefault="001F3AF7" w:rsidP="00C96FA4">
      <w:pPr>
        <w:tabs>
          <w:tab w:val="left" w:pos="180"/>
        </w:tabs>
        <w:spacing w:line="360" w:lineRule="auto"/>
        <w:ind w:firstLine="709"/>
        <w:jc w:val="both"/>
        <w:rPr>
          <w:sz w:val="28"/>
          <w:szCs w:val="36"/>
          <w:lang w:val="uk-UA"/>
        </w:rPr>
      </w:pPr>
    </w:p>
    <w:p w:rsidR="00B411E2" w:rsidRPr="00C96FA4" w:rsidRDefault="00B411E2"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 xml:space="preserve">Особливості формування сучасної моделі фінансової системи обумовлюють внесення певних змін шодо механізму забезпечення фінансової стабільності. </w:t>
      </w:r>
      <w:r w:rsidR="00B67A3C" w:rsidRPr="00C96FA4">
        <w:rPr>
          <w:sz w:val="28"/>
          <w:szCs w:val="28"/>
          <w:lang w:val="uk-UA"/>
        </w:rPr>
        <w:t>Головними особливостями подальшого розвитку фінансової системи України та перспективами її удосконалення є орієнтація на міжнародні аспекти в формуванні фінансової системи, що передбачає:</w:t>
      </w:r>
    </w:p>
    <w:p w:rsidR="00B411E2" w:rsidRPr="00C96FA4" w:rsidRDefault="00B411E2" w:rsidP="00C96FA4">
      <w:pPr>
        <w:shd w:val="clear" w:color="auto" w:fill="FFFFFF"/>
        <w:autoSpaceDE w:val="0"/>
        <w:autoSpaceDN w:val="0"/>
        <w:adjustRightInd w:val="0"/>
        <w:spacing w:line="360" w:lineRule="auto"/>
        <w:ind w:firstLine="709"/>
        <w:jc w:val="both"/>
        <w:rPr>
          <w:sz w:val="28"/>
          <w:szCs w:val="28"/>
          <w:lang w:val="uk-UA"/>
        </w:rPr>
      </w:pPr>
      <w:r w:rsidRPr="00C96FA4">
        <w:rPr>
          <w:sz w:val="28"/>
          <w:szCs w:val="28"/>
          <w:lang w:val="uk-UA"/>
        </w:rPr>
        <w:t>—</w:t>
      </w:r>
      <w:r w:rsidR="00C96FA4">
        <w:rPr>
          <w:sz w:val="28"/>
          <w:szCs w:val="28"/>
          <w:lang w:val="uk-UA"/>
        </w:rPr>
        <w:t xml:space="preserve"> </w:t>
      </w:r>
      <w:r w:rsidR="00DB7B26" w:rsidRPr="00C96FA4">
        <w:rPr>
          <w:sz w:val="28"/>
          <w:szCs w:val="28"/>
          <w:lang w:val="uk-UA"/>
        </w:rPr>
        <w:t>розробк</w:t>
      </w:r>
      <w:r w:rsidR="008655BA" w:rsidRPr="00C96FA4">
        <w:rPr>
          <w:sz w:val="28"/>
          <w:szCs w:val="28"/>
          <w:lang w:val="uk-UA"/>
        </w:rPr>
        <w:t>у</w:t>
      </w:r>
      <w:r w:rsidR="00C96FA4">
        <w:rPr>
          <w:sz w:val="28"/>
          <w:szCs w:val="28"/>
          <w:lang w:val="uk-UA"/>
        </w:rPr>
        <w:t xml:space="preserve"> </w:t>
      </w:r>
      <w:r w:rsidR="00B67A3C" w:rsidRPr="00C96FA4">
        <w:rPr>
          <w:sz w:val="28"/>
          <w:szCs w:val="28"/>
          <w:lang w:val="uk-UA"/>
        </w:rPr>
        <w:t>заход</w:t>
      </w:r>
      <w:r w:rsidR="00DB7B26" w:rsidRPr="00C96FA4">
        <w:rPr>
          <w:sz w:val="28"/>
          <w:szCs w:val="28"/>
          <w:lang w:val="uk-UA"/>
        </w:rPr>
        <w:t>ів</w:t>
      </w:r>
      <w:r w:rsidR="00C96FA4">
        <w:rPr>
          <w:sz w:val="28"/>
          <w:szCs w:val="28"/>
          <w:lang w:val="uk-UA"/>
        </w:rPr>
        <w:t xml:space="preserve"> </w:t>
      </w:r>
      <w:r w:rsidR="00B67A3C" w:rsidRPr="00C96FA4">
        <w:rPr>
          <w:sz w:val="28"/>
          <w:szCs w:val="28"/>
          <w:lang w:val="uk-UA"/>
        </w:rPr>
        <w:t>по розширенню та ефективному використанню фінансових важелів;</w:t>
      </w:r>
    </w:p>
    <w:p w:rsidR="00B411E2" w:rsidRPr="00C96FA4" w:rsidRDefault="00B411E2"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 xml:space="preserve">розширення діяльності фінансових установ і безпосередня участь </w:t>
      </w:r>
      <w:r w:rsidR="00A57155" w:rsidRPr="00C96FA4">
        <w:rPr>
          <w:sz w:val="28"/>
          <w:szCs w:val="28"/>
          <w:lang w:val="uk-UA"/>
        </w:rPr>
        <w:t>нефінансових</w:t>
      </w:r>
      <w:r w:rsidRPr="00C96FA4">
        <w:rPr>
          <w:sz w:val="28"/>
          <w:szCs w:val="28"/>
          <w:lang w:val="uk-UA"/>
        </w:rPr>
        <w:t xml:space="preserve"> корпорацій та домогосподарств у операціях на фінансовому ринку</w:t>
      </w:r>
      <w:r w:rsidR="00DB7B26" w:rsidRPr="00C96FA4">
        <w:rPr>
          <w:sz w:val="28"/>
          <w:szCs w:val="28"/>
          <w:lang w:val="uk-UA"/>
        </w:rPr>
        <w:t>, що</w:t>
      </w:r>
      <w:r w:rsidR="00C96FA4">
        <w:rPr>
          <w:sz w:val="28"/>
          <w:szCs w:val="28"/>
          <w:lang w:val="uk-UA"/>
        </w:rPr>
        <w:t xml:space="preserve"> </w:t>
      </w:r>
      <w:r w:rsidRPr="00C96FA4">
        <w:rPr>
          <w:sz w:val="28"/>
          <w:szCs w:val="28"/>
          <w:lang w:val="uk-UA"/>
        </w:rPr>
        <w:t>зумов</w:t>
      </w:r>
      <w:r w:rsidR="00DB7B26" w:rsidRPr="00C96FA4">
        <w:rPr>
          <w:sz w:val="28"/>
          <w:szCs w:val="28"/>
          <w:lang w:val="uk-UA"/>
        </w:rPr>
        <w:t>люватиме</w:t>
      </w:r>
      <w:r w:rsidRPr="00C96FA4">
        <w:rPr>
          <w:sz w:val="28"/>
          <w:szCs w:val="28"/>
          <w:lang w:val="uk-UA"/>
        </w:rPr>
        <w:t xml:space="preserve"> зміни щодо системних ризиків;</w:t>
      </w:r>
    </w:p>
    <w:p w:rsidR="00B411E2" w:rsidRPr="00C96FA4" w:rsidRDefault="00B411E2"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переміщення системних ризиків із банківського сектору до ринку капіталу та похідних фінансових інструментів;</w:t>
      </w:r>
    </w:p>
    <w:p w:rsidR="00B411E2" w:rsidRPr="00C96FA4" w:rsidRDefault="00B411E2"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подальший розвиток</w:t>
      </w:r>
      <w:r w:rsidR="00C96FA4">
        <w:rPr>
          <w:sz w:val="28"/>
          <w:szCs w:val="28"/>
          <w:lang w:val="uk-UA"/>
        </w:rPr>
        <w:t xml:space="preserve"> </w:t>
      </w:r>
      <w:r w:rsidRPr="00C96FA4">
        <w:rPr>
          <w:sz w:val="28"/>
          <w:szCs w:val="28"/>
          <w:lang w:val="uk-UA"/>
        </w:rPr>
        <w:t>фінансової системи відбувається на основі інфраструктурних перетворень і використання фінансових інновацій, що визначає специфіку конкурентної боротьби між різними фінансовими інститутами на різних сегментах фінансових ринків, напрями їх технічного та організаційного переозброєння;</w:t>
      </w:r>
    </w:p>
    <w:p w:rsidR="00B411E2" w:rsidRPr="00C96FA4" w:rsidRDefault="00B411E2" w:rsidP="00C96FA4">
      <w:pPr>
        <w:shd w:val="clear" w:color="auto" w:fill="FFFFFF"/>
        <w:autoSpaceDE w:val="0"/>
        <w:autoSpaceDN w:val="0"/>
        <w:adjustRightInd w:val="0"/>
        <w:spacing w:line="360" w:lineRule="auto"/>
        <w:ind w:firstLine="709"/>
        <w:jc w:val="both"/>
        <w:rPr>
          <w:sz w:val="28"/>
          <w:szCs w:val="28"/>
        </w:rPr>
      </w:pPr>
      <w:r w:rsidRPr="00C96FA4">
        <w:rPr>
          <w:sz w:val="28"/>
          <w:szCs w:val="28"/>
          <w:lang w:val="uk-UA"/>
        </w:rPr>
        <w:t>—</w:t>
      </w:r>
      <w:r w:rsidR="00C96FA4">
        <w:rPr>
          <w:sz w:val="28"/>
          <w:szCs w:val="28"/>
          <w:lang w:val="uk-UA"/>
        </w:rPr>
        <w:t xml:space="preserve"> </w:t>
      </w:r>
      <w:r w:rsidRPr="00C96FA4">
        <w:rPr>
          <w:sz w:val="28"/>
          <w:szCs w:val="28"/>
          <w:lang w:val="uk-UA"/>
        </w:rPr>
        <w:t>вдосконалення діяльності регулятивних органів, у тому числі на основі відповідної гармонізації національних нормативних та регуляторних систем</w:t>
      </w:r>
      <w:r w:rsidR="00DB7B26" w:rsidRPr="00C96FA4">
        <w:rPr>
          <w:sz w:val="28"/>
          <w:szCs w:val="28"/>
          <w:lang w:val="uk-UA"/>
        </w:rPr>
        <w:t>;</w:t>
      </w:r>
    </w:p>
    <w:p w:rsidR="00B97C12" w:rsidRPr="00C96FA4" w:rsidRDefault="00B411E2" w:rsidP="00C96FA4">
      <w:pPr>
        <w:tabs>
          <w:tab w:val="left" w:pos="180"/>
        </w:tabs>
        <w:spacing w:line="360" w:lineRule="auto"/>
        <w:ind w:firstLine="709"/>
        <w:jc w:val="both"/>
        <w:rPr>
          <w:sz w:val="28"/>
          <w:szCs w:val="28"/>
          <w:lang w:val="uk-UA"/>
        </w:rPr>
      </w:pPr>
      <w:r w:rsidRPr="00C96FA4">
        <w:rPr>
          <w:sz w:val="28"/>
          <w:szCs w:val="28"/>
          <w:lang w:val="uk-UA"/>
        </w:rPr>
        <w:t>— запровадження спільних стандартів та порівнянності їх зі світовими нормами у сфері платежів, забезпечення технічної сумісності інфраструктури платежів і прозорості ціноутворення на відповідні банківські та фінансові послуги.</w:t>
      </w:r>
    </w:p>
    <w:p w:rsidR="00E3081F" w:rsidRPr="00C96FA4" w:rsidRDefault="003F64C0" w:rsidP="00C96FA4">
      <w:pPr>
        <w:tabs>
          <w:tab w:val="left" w:pos="180"/>
        </w:tabs>
        <w:spacing w:line="360" w:lineRule="auto"/>
        <w:ind w:firstLine="709"/>
        <w:jc w:val="both"/>
        <w:rPr>
          <w:sz w:val="28"/>
          <w:szCs w:val="28"/>
          <w:lang w:val="uk-UA"/>
        </w:rPr>
      </w:pPr>
      <w:r w:rsidRPr="00C96FA4">
        <w:rPr>
          <w:sz w:val="28"/>
          <w:szCs w:val="28"/>
          <w:lang w:val="uk-UA"/>
        </w:rPr>
        <w:t xml:space="preserve">Перспективи розвитку фінансового права великою мірою залежать від переорієнтації законодавця на стратегічні підходи щодо визначення ринкових перспектив розвитку фінансової системи </w:t>
      </w:r>
      <w:r w:rsidR="008655BA" w:rsidRPr="00C96FA4">
        <w:rPr>
          <w:sz w:val="28"/>
          <w:szCs w:val="28"/>
          <w:lang w:val="uk-UA"/>
        </w:rPr>
        <w:t>України</w:t>
      </w:r>
      <w:r w:rsidR="00D01DA1" w:rsidRPr="00C96FA4">
        <w:rPr>
          <w:sz w:val="28"/>
          <w:szCs w:val="28"/>
          <w:lang w:val="uk-UA"/>
        </w:rPr>
        <w:t>, а саме:</w:t>
      </w:r>
    </w:p>
    <w:p w:rsidR="00D01DA1" w:rsidRPr="00C96FA4" w:rsidRDefault="00D01DA1" w:rsidP="00C96FA4">
      <w:pPr>
        <w:numPr>
          <w:ilvl w:val="0"/>
          <w:numId w:val="5"/>
        </w:numPr>
        <w:tabs>
          <w:tab w:val="clear" w:pos="2025"/>
          <w:tab w:val="left" w:pos="180"/>
          <w:tab w:val="num" w:pos="1080"/>
        </w:tabs>
        <w:spacing w:line="360" w:lineRule="auto"/>
        <w:ind w:left="0" w:firstLine="709"/>
        <w:jc w:val="both"/>
        <w:rPr>
          <w:sz w:val="28"/>
          <w:szCs w:val="28"/>
          <w:lang w:val="uk-UA"/>
        </w:rPr>
      </w:pPr>
      <w:r w:rsidRPr="00C96FA4">
        <w:rPr>
          <w:sz w:val="28"/>
          <w:szCs w:val="28"/>
          <w:lang w:val="uk-UA"/>
        </w:rPr>
        <w:t xml:space="preserve">єдність фінансового законодавства та комплектність, </w:t>
      </w:r>
      <w:r w:rsidR="00A57155" w:rsidRPr="00C96FA4">
        <w:rPr>
          <w:sz w:val="28"/>
          <w:szCs w:val="28"/>
          <w:lang w:val="uk-UA"/>
        </w:rPr>
        <w:t>збалансованість</w:t>
      </w:r>
      <w:r w:rsidRPr="00C96FA4">
        <w:rPr>
          <w:sz w:val="28"/>
          <w:szCs w:val="28"/>
          <w:lang w:val="uk-UA"/>
        </w:rPr>
        <w:t xml:space="preserve"> розвитку різних сегментів фінансового ринку та фінансових інститутів;</w:t>
      </w:r>
    </w:p>
    <w:p w:rsidR="00D01DA1" w:rsidRPr="00C96FA4" w:rsidRDefault="00D01DA1" w:rsidP="00C96FA4">
      <w:pPr>
        <w:numPr>
          <w:ilvl w:val="0"/>
          <w:numId w:val="5"/>
        </w:numPr>
        <w:tabs>
          <w:tab w:val="clear" w:pos="2025"/>
          <w:tab w:val="left" w:pos="0"/>
          <w:tab w:val="num" w:pos="1080"/>
        </w:tabs>
        <w:spacing w:line="360" w:lineRule="auto"/>
        <w:ind w:left="0" w:firstLine="709"/>
        <w:jc w:val="both"/>
        <w:rPr>
          <w:sz w:val="28"/>
          <w:szCs w:val="28"/>
          <w:lang w:val="uk-UA"/>
        </w:rPr>
      </w:pPr>
      <w:r w:rsidRPr="00C96FA4">
        <w:rPr>
          <w:sz w:val="28"/>
          <w:szCs w:val="28"/>
          <w:lang w:val="uk-UA"/>
        </w:rPr>
        <w:t>визначення найбільш раціонального співвідношення та оптимізація функцій і ролі банківського сектору, ринків фінансових послуг, фондового ринку тощо;</w:t>
      </w:r>
    </w:p>
    <w:p w:rsidR="00D01DA1" w:rsidRPr="00C96FA4" w:rsidRDefault="00D01DA1" w:rsidP="00C96FA4">
      <w:pPr>
        <w:numPr>
          <w:ilvl w:val="0"/>
          <w:numId w:val="5"/>
        </w:numPr>
        <w:tabs>
          <w:tab w:val="clear" w:pos="2025"/>
          <w:tab w:val="left" w:pos="0"/>
          <w:tab w:val="num" w:pos="1080"/>
        </w:tabs>
        <w:spacing w:line="360" w:lineRule="auto"/>
        <w:ind w:left="0" w:firstLine="709"/>
        <w:jc w:val="both"/>
        <w:rPr>
          <w:sz w:val="28"/>
          <w:szCs w:val="28"/>
          <w:lang w:val="uk-UA"/>
        </w:rPr>
      </w:pPr>
      <w:r w:rsidRPr="00C96FA4">
        <w:rPr>
          <w:sz w:val="28"/>
          <w:szCs w:val="28"/>
          <w:lang w:val="uk-UA"/>
        </w:rPr>
        <w:t>чітка позиція законодавця і, головним чином, держави, до місця та ролі у фінансовій системі України іноземних фінансових інституцій;</w:t>
      </w:r>
    </w:p>
    <w:p w:rsidR="00D01DA1" w:rsidRPr="00C96FA4" w:rsidRDefault="00D01DA1" w:rsidP="00C96FA4">
      <w:pPr>
        <w:numPr>
          <w:ilvl w:val="0"/>
          <w:numId w:val="5"/>
        </w:numPr>
        <w:tabs>
          <w:tab w:val="clear" w:pos="2025"/>
          <w:tab w:val="left" w:pos="0"/>
          <w:tab w:val="num" w:pos="1080"/>
        </w:tabs>
        <w:spacing w:line="360" w:lineRule="auto"/>
        <w:ind w:left="0" w:firstLine="709"/>
        <w:jc w:val="both"/>
        <w:rPr>
          <w:sz w:val="28"/>
          <w:szCs w:val="28"/>
          <w:lang w:val="uk-UA"/>
        </w:rPr>
      </w:pPr>
      <w:r w:rsidRPr="00C96FA4">
        <w:rPr>
          <w:sz w:val="28"/>
          <w:szCs w:val="28"/>
          <w:lang w:val="uk-UA"/>
        </w:rPr>
        <w:t>фінансово-правовий захист суб’єктів та учасників фінансових операцій, удосконалення законодавства щодо недопущення прецедентів штучних фінансових банкротств інституцій, що залучають кошти населення, прецедентів фінансового рейдерства тощо;</w:t>
      </w:r>
    </w:p>
    <w:p w:rsidR="00D01DA1" w:rsidRPr="00C96FA4" w:rsidRDefault="00D01DA1" w:rsidP="00C96FA4">
      <w:pPr>
        <w:numPr>
          <w:ilvl w:val="0"/>
          <w:numId w:val="5"/>
        </w:numPr>
        <w:tabs>
          <w:tab w:val="clear" w:pos="2025"/>
          <w:tab w:val="left" w:pos="0"/>
          <w:tab w:val="num" w:pos="1080"/>
        </w:tabs>
        <w:spacing w:line="360" w:lineRule="auto"/>
        <w:ind w:left="0" w:firstLine="709"/>
        <w:jc w:val="both"/>
        <w:rPr>
          <w:sz w:val="28"/>
          <w:szCs w:val="28"/>
          <w:lang w:val="uk-UA"/>
        </w:rPr>
      </w:pPr>
      <w:r w:rsidRPr="00C96FA4">
        <w:rPr>
          <w:sz w:val="28"/>
          <w:szCs w:val="28"/>
          <w:lang w:val="uk-UA"/>
        </w:rPr>
        <w:t xml:space="preserve">законодавче визначення можливостей і правил зовнішнього фінансування </w:t>
      </w:r>
      <w:r w:rsidR="00A57155" w:rsidRPr="00C96FA4">
        <w:rPr>
          <w:sz w:val="28"/>
          <w:szCs w:val="28"/>
          <w:lang w:val="uk-UA"/>
        </w:rPr>
        <w:t>довгострокових</w:t>
      </w:r>
      <w:r w:rsidRPr="00C96FA4">
        <w:rPr>
          <w:sz w:val="28"/>
          <w:szCs w:val="28"/>
          <w:lang w:val="uk-UA"/>
        </w:rPr>
        <w:t xml:space="preserve"> крупних (комерційно ризикових) консорціумних проектів, вироблення фінансових гарантій від фінансових потрясінь при форс-мажорних обставинах.</w:t>
      </w:r>
    </w:p>
    <w:p w:rsidR="00846DE3" w:rsidRPr="001F3AF7" w:rsidRDefault="001F3AF7" w:rsidP="00C96FA4">
      <w:pPr>
        <w:spacing w:line="360" w:lineRule="auto"/>
        <w:ind w:firstLine="709"/>
        <w:jc w:val="both"/>
        <w:rPr>
          <w:b/>
          <w:sz w:val="28"/>
          <w:szCs w:val="36"/>
          <w:lang w:val="uk-UA"/>
        </w:rPr>
      </w:pPr>
      <w:r>
        <w:rPr>
          <w:sz w:val="28"/>
          <w:szCs w:val="36"/>
          <w:lang w:val="uk-UA"/>
        </w:rPr>
        <w:br w:type="page"/>
      </w:r>
      <w:r w:rsidR="00325CD7" w:rsidRPr="001F3AF7">
        <w:rPr>
          <w:b/>
          <w:sz w:val="28"/>
          <w:szCs w:val="36"/>
          <w:lang w:val="uk-UA"/>
        </w:rPr>
        <w:t>Висновки</w:t>
      </w:r>
    </w:p>
    <w:p w:rsidR="001F3AF7" w:rsidRPr="00C96FA4" w:rsidRDefault="001F3AF7" w:rsidP="00C96FA4">
      <w:pPr>
        <w:spacing w:line="360" w:lineRule="auto"/>
        <w:ind w:firstLine="709"/>
        <w:jc w:val="both"/>
        <w:rPr>
          <w:sz w:val="28"/>
          <w:szCs w:val="36"/>
          <w:lang w:val="uk-UA"/>
        </w:rPr>
      </w:pPr>
    </w:p>
    <w:p w:rsidR="001A1E25" w:rsidRPr="00C96FA4" w:rsidRDefault="00E3081F" w:rsidP="00C96FA4">
      <w:pPr>
        <w:spacing w:line="360" w:lineRule="auto"/>
        <w:ind w:firstLine="709"/>
        <w:jc w:val="both"/>
        <w:rPr>
          <w:sz w:val="28"/>
          <w:szCs w:val="28"/>
          <w:lang w:val="uk-UA"/>
        </w:rPr>
      </w:pPr>
      <w:r w:rsidRPr="00C96FA4">
        <w:rPr>
          <w:sz w:val="28"/>
          <w:szCs w:val="28"/>
          <w:lang w:val="uk-UA"/>
        </w:rPr>
        <w:t>Фінансова система – це сукупність урегульованих фінансово-правовими нормами окремих ланок фінансових відносин і фінансових установ, за допомогою яких формуються, розподіляються та використовуються фінансові ресурси держави та суспільства.</w:t>
      </w:r>
      <w:r w:rsidR="001F3AF7">
        <w:rPr>
          <w:sz w:val="28"/>
          <w:szCs w:val="28"/>
          <w:lang w:val="uk-UA"/>
        </w:rPr>
        <w:t xml:space="preserve"> </w:t>
      </w:r>
      <w:r w:rsidRPr="00C96FA4">
        <w:rPr>
          <w:sz w:val="28"/>
          <w:szCs w:val="28"/>
          <w:lang w:val="uk-UA"/>
        </w:rPr>
        <w:t>Трансформаційні зміни, що відбулися в економічній та політичній системах України на користь ринкової моделі розвитку, значно підвищили суспільну вагу економічних важелів і</w:t>
      </w:r>
      <w:r w:rsidR="00A57155" w:rsidRPr="00C96FA4">
        <w:rPr>
          <w:sz w:val="28"/>
          <w:szCs w:val="28"/>
          <w:lang w:val="uk-UA"/>
        </w:rPr>
        <w:t xml:space="preserve"> стимулів. Особливо це відчувається</w:t>
      </w:r>
      <w:r w:rsidRPr="00C96FA4">
        <w:rPr>
          <w:sz w:val="28"/>
          <w:szCs w:val="28"/>
          <w:lang w:val="uk-UA"/>
        </w:rPr>
        <w:t xml:space="preserve"> в системі регулюючого впливу на розвиток фінансових відносин.</w:t>
      </w:r>
      <w:r w:rsidR="001F3AF7">
        <w:rPr>
          <w:sz w:val="28"/>
          <w:szCs w:val="28"/>
          <w:lang w:val="uk-UA"/>
        </w:rPr>
        <w:t xml:space="preserve"> </w:t>
      </w:r>
      <w:r w:rsidRPr="00C96FA4">
        <w:rPr>
          <w:sz w:val="28"/>
          <w:szCs w:val="28"/>
          <w:lang w:val="uk-UA"/>
        </w:rPr>
        <w:t xml:space="preserve">Економіка ринкового типу зумовлює скорочення державного сектору, звужує командні можливості держави. </w:t>
      </w:r>
      <w:r w:rsidR="00D7675F" w:rsidRPr="00C96FA4">
        <w:rPr>
          <w:sz w:val="28"/>
          <w:szCs w:val="28"/>
          <w:lang w:val="uk-UA"/>
        </w:rPr>
        <w:t>Лише набуваючи правової форми, фінансова система України в змозі зайняти відповідне місце</w:t>
      </w:r>
      <w:r w:rsidR="00C96FA4">
        <w:rPr>
          <w:sz w:val="28"/>
          <w:szCs w:val="28"/>
          <w:lang w:val="uk-UA"/>
        </w:rPr>
        <w:t xml:space="preserve"> </w:t>
      </w:r>
      <w:r w:rsidR="00D7675F" w:rsidRPr="00C96FA4">
        <w:rPr>
          <w:sz w:val="28"/>
          <w:szCs w:val="28"/>
          <w:lang w:val="uk-UA"/>
        </w:rPr>
        <w:t>у процесі впливу на суспільне відтворення.</w:t>
      </w:r>
      <w:r w:rsidR="001F3AF7">
        <w:rPr>
          <w:sz w:val="28"/>
          <w:szCs w:val="28"/>
          <w:lang w:val="uk-UA"/>
        </w:rPr>
        <w:t xml:space="preserve"> </w:t>
      </w:r>
      <w:r w:rsidR="00D7675F" w:rsidRPr="00C96FA4">
        <w:rPr>
          <w:sz w:val="28"/>
          <w:szCs w:val="28"/>
          <w:lang w:val="uk-UA"/>
        </w:rPr>
        <w:t xml:space="preserve">Тому одним із визначальних факторів відчутного оздоровлення фінансової системи України має стати оптимізація її ядра – грошово-кредитної сфери, а отже, і банківського сектору, тому що банківська </w:t>
      </w:r>
      <w:r w:rsidR="00A57155" w:rsidRPr="00C96FA4">
        <w:rPr>
          <w:sz w:val="28"/>
          <w:szCs w:val="28"/>
          <w:lang w:val="uk-UA"/>
        </w:rPr>
        <w:t>система</w:t>
      </w:r>
      <w:r w:rsidR="00D7675F" w:rsidRPr="00C96FA4">
        <w:rPr>
          <w:sz w:val="28"/>
          <w:szCs w:val="28"/>
          <w:lang w:val="uk-UA"/>
        </w:rPr>
        <w:t xml:space="preserve"> практично не кредитує довгострокові потреби суб’єктів господарювання, зокрема, капітальні вкладення, незважаючи на гостру потребу підприємств у виробничих інвестиціях.</w:t>
      </w:r>
      <w:r w:rsidR="00C96FA4">
        <w:rPr>
          <w:sz w:val="28"/>
          <w:szCs w:val="28"/>
          <w:lang w:val="uk-UA"/>
        </w:rPr>
        <w:t xml:space="preserve"> </w:t>
      </w:r>
      <w:r w:rsidR="00D7675F" w:rsidRPr="00C96FA4">
        <w:rPr>
          <w:sz w:val="28"/>
          <w:szCs w:val="28"/>
          <w:lang w:val="uk-UA"/>
        </w:rPr>
        <w:t xml:space="preserve">Це відбувається не через відсутність ресурсів, а навпаки, українські банки найчастіше страждають від хронічної надлишкової ліквідності. </w:t>
      </w:r>
      <w:r w:rsidR="001A1E25" w:rsidRPr="00C96FA4">
        <w:rPr>
          <w:sz w:val="28"/>
          <w:szCs w:val="28"/>
          <w:lang w:val="uk-UA"/>
        </w:rPr>
        <w:t>На сьогоднішній день стан фінансової</w:t>
      </w:r>
      <w:r w:rsidR="00C96FA4">
        <w:rPr>
          <w:sz w:val="28"/>
          <w:szCs w:val="28"/>
          <w:lang w:val="uk-UA"/>
        </w:rPr>
        <w:t xml:space="preserve"> </w:t>
      </w:r>
      <w:r w:rsidR="001A1E25" w:rsidRPr="00C96FA4">
        <w:rPr>
          <w:sz w:val="28"/>
          <w:szCs w:val="28"/>
          <w:lang w:val="uk-UA"/>
        </w:rPr>
        <w:t xml:space="preserve">системи України в значному обсягу залежить від політичної, економічної, соціальної, міжнародної стабільності в країні, тому першочерговим завданням в розвитку фінансової системи як детермінуючого </w:t>
      </w:r>
      <w:r w:rsidR="008655BA" w:rsidRPr="00C96FA4">
        <w:rPr>
          <w:sz w:val="28"/>
          <w:szCs w:val="28"/>
          <w:lang w:val="uk-UA"/>
        </w:rPr>
        <w:t>чинника</w:t>
      </w:r>
      <w:r w:rsidR="001A1E25" w:rsidRPr="00C96FA4">
        <w:rPr>
          <w:sz w:val="28"/>
          <w:szCs w:val="28"/>
          <w:lang w:val="uk-UA"/>
        </w:rPr>
        <w:t xml:space="preserve"> фінансового права - є досягнення</w:t>
      </w:r>
      <w:r w:rsidR="00C96FA4">
        <w:rPr>
          <w:sz w:val="28"/>
          <w:szCs w:val="28"/>
          <w:lang w:val="uk-UA"/>
        </w:rPr>
        <w:t xml:space="preserve"> </w:t>
      </w:r>
      <w:r w:rsidR="001A1E25" w:rsidRPr="00C96FA4">
        <w:rPr>
          <w:sz w:val="28"/>
          <w:szCs w:val="28"/>
          <w:lang w:val="uk-UA"/>
        </w:rPr>
        <w:t xml:space="preserve">гармонізації </w:t>
      </w:r>
      <w:r w:rsidR="00264C0C" w:rsidRPr="00C96FA4">
        <w:rPr>
          <w:sz w:val="28"/>
          <w:szCs w:val="28"/>
          <w:lang w:val="uk-UA"/>
        </w:rPr>
        <w:t xml:space="preserve">у відносинах України в національному та світовому аспекті. </w:t>
      </w:r>
    </w:p>
    <w:p w:rsidR="00846DE3" w:rsidRPr="001F3AF7" w:rsidRDefault="001F3AF7" w:rsidP="00C96FA4">
      <w:pPr>
        <w:tabs>
          <w:tab w:val="left" w:pos="2850"/>
        </w:tabs>
        <w:spacing w:line="360" w:lineRule="auto"/>
        <w:ind w:firstLine="709"/>
        <w:jc w:val="both"/>
        <w:rPr>
          <w:b/>
          <w:sz w:val="28"/>
          <w:szCs w:val="36"/>
          <w:lang w:val="uk-UA"/>
        </w:rPr>
      </w:pPr>
      <w:r>
        <w:rPr>
          <w:sz w:val="28"/>
          <w:szCs w:val="36"/>
          <w:lang w:val="uk-UA"/>
        </w:rPr>
        <w:br w:type="page"/>
      </w:r>
      <w:r w:rsidR="00846DE3" w:rsidRPr="001F3AF7">
        <w:rPr>
          <w:b/>
          <w:sz w:val="28"/>
          <w:szCs w:val="36"/>
          <w:lang w:val="uk-UA"/>
        </w:rPr>
        <w:t>Література</w:t>
      </w:r>
    </w:p>
    <w:p w:rsidR="00394B6D" w:rsidRPr="00C96FA4" w:rsidRDefault="00394B6D" w:rsidP="00C96FA4">
      <w:pPr>
        <w:tabs>
          <w:tab w:val="left" w:pos="2850"/>
        </w:tabs>
        <w:spacing w:line="360" w:lineRule="auto"/>
        <w:ind w:firstLine="709"/>
        <w:jc w:val="both"/>
        <w:rPr>
          <w:sz w:val="28"/>
          <w:szCs w:val="36"/>
          <w:lang w:val="uk-UA"/>
        </w:rPr>
      </w:pPr>
    </w:p>
    <w:p w:rsidR="00956ABD" w:rsidRPr="00C96FA4" w:rsidRDefault="00956ABD"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Герасименко О. Збалансування фінансової системи держави // Фінанси України. – 2003. - №1. – с. 77-81.</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Карпінський Б. Аспекти функціонування фінансової системи держави // Економіка. Фінанси. Право. : журнал. Київ, 2003. -№</w:t>
      </w:r>
      <w:r w:rsidR="00956ABD" w:rsidRPr="00C96FA4">
        <w:rPr>
          <w:sz w:val="28"/>
          <w:szCs w:val="28"/>
          <w:lang w:val="uk-UA"/>
        </w:rPr>
        <w:t xml:space="preserve"> </w:t>
      </w:r>
      <w:r w:rsidRPr="00C96FA4">
        <w:rPr>
          <w:sz w:val="28"/>
          <w:szCs w:val="28"/>
          <w:lang w:val="uk-UA"/>
        </w:rPr>
        <w:t>9. – с. 9-13.</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Лазебник Л.Л. Сутність та компоненти фінансової політики // Фінанси України: журнал. – 2006. - №1. – с. 66 – 73. </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Науменкова С.В. Сучасна модель фінансової системи: порівняльний аналіз основних підходів // Фінанси України: журнал. – 2006 - №6 –с. 44- 56.</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Науменкова С. Особливості формування сучасної моделі фінансової системи // Вісник наці</w:t>
      </w:r>
      <w:r w:rsidR="00A57155" w:rsidRPr="00C96FA4">
        <w:rPr>
          <w:sz w:val="28"/>
          <w:szCs w:val="28"/>
          <w:lang w:val="uk-UA"/>
        </w:rPr>
        <w:t>о</w:t>
      </w:r>
      <w:r w:rsidRPr="00C96FA4">
        <w:rPr>
          <w:sz w:val="28"/>
          <w:szCs w:val="28"/>
          <w:lang w:val="uk-UA"/>
        </w:rPr>
        <w:t>нального банку України: журнал. – 2006. - №11. – с. 26- 31.</w:t>
      </w:r>
    </w:p>
    <w:p w:rsidR="008164DC" w:rsidRPr="00C96FA4" w:rsidRDefault="008164DC"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Алисов</w:t>
      </w:r>
      <w:r w:rsidRPr="00C96FA4">
        <w:rPr>
          <w:sz w:val="28"/>
          <w:szCs w:val="28"/>
        </w:rPr>
        <w:t xml:space="preserve"> Е.А. Финансовое право Украины. Учебное пособие. – Х.: Фирма «Эспада», 2000. – 288 с. </w:t>
      </w:r>
    </w:p>
    <w:p w:rsidR="008164DC" w:rsidRPr="00C96FA4" w:rsidRDefault="008164DC"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Берлач А.І., Корпенко Д.О., Ковальський В. С. Правознавство: Підручник, за ред. Копєйчикова В.В., Колодія А.М. – К.: Юрінком Інтер, 2006. – 752 </w:t>
      </w:r>
    </w:p>
    <w:p w:rsidR="008164DC"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Василик О.</w:t>
      </w:r>
      <w:r w:rsidR="008164DC" w:rsidRPr="00C96FA4">
        <w:rPr>
          <w:sz w:val="28"/>
          <w:szCs w:val="28"/>
          <w:lang w:val="uk-UA"/>
        </w:rPr>
        <w:t>Д. Державні фінанси України: Підручник для студентів економічних спеціальностей. – 2-ге вид., перер.й доп. – К.: Центр навчальної літератури, 2004. – 608 с.</w:t>
      </w:r>
    </w:p>
    <w:p w:rsidR="008164DC"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Воронова Л.</w:t>
      </w:r>
      <w:r w:rsidR="008164DC" w:rsidRPr="00C96FA4">
        <w:rPr>
          <w:sz w:val="28"/>
          <w:szCs w:val="28"/>
          <w:lang w:val="uk-UA"/>
        </w:rPr>
        <w:t xml:space="preserve">К. Фінансове право: Підручник. Керівник авт. колективу і відп. ред. Л.К.Воронова . – Х.: Фірма «Консум», 1998 – 496 с. </w:t>
      </w:r>
    </w:p>
    <w:p w:rsidR="008164DC" w:rsidRPr="00C96FA4" w:rsidRDefault="008164DC"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Грідчіна М.В. Фінанси (теоретичні основи): Підручник – К.: МАУП, 2002. – 280 с. </w:t>
      </w:r>
    </w:p>
    <w:p w:rsidR="00956ABD" w:rsidRPr="00C96FA4" w:rsidRDefault="00956ABD"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Зюнькін А.Г. Фінансове право: </w:t>
      </w:r>
      <w:r w:rsidR="00A57155" w:rsidRPr="00C96FA4">
        <w:rPr>
          <w:sz w:val="28"/>
          <w:szCs w:val="28"/>
          <w:lang w:val="uk-UA"/>
        </w:rPr>
        <w:t>Опорний</w:t>
      </w:r>
      <w:r w:rsidRPr="00C96FA4">
        <w:rPr>
          <w:sz w:val="28"/>
          <w:szCs w:val="28"/>
          <w:lang w:val="uk-UA"/>
        </w:rPr>
        <w:t xml:space="preserve"> конспект лекцій. – К. : МАУП, 1999. – 112 с. </w:t>
      </w:r>
    </w:p>
    <w:p w:rsidR="00846DE3"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Капаєва Л.</w:t>
      </w:r>
      <w:r w:rsidR="00846DE3" w:rsidRPr="00C96FA4">
        <w:rPr>
          <w:sz w:val="28"/>
          <w:szCs w:val="28"/>
          <w:lang w:val="uk-UA"/>
        </w:rPr>
        <w:t>М., Лях М.С. Фінансове право: Навчальний посібник. – Київ: Центр навчальної літератури, 2004. – 248 с.</w:t>
      </w:r>
    </w:p>
    <w:p w:rsidR="008164DC"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Ковальчук А.</w:t>
      </w:r>
      <w:r w:rsidR="008164DC" w:rsidRPr="00C96FA4">
        <w:rPr>
          <w:sz w:val="28"/>
          <w:szCs w:val="28"/>
          <w:lang w:val="uk-UA"/>
        </w:rPr>
        <w:t xml:space="preserve">Т. Фінансове право України. Стан та перспективи розвитку. –К.: Парламентське вид-во. 2007.–488 с. </w:t>
      </w:r>
    </w:p>
    <w:p w:rsidR="008164DC"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Кудряшов В.</w:t>
      </w:r>
      <w:r w:rsidR="008164DC" w:rsidRPr="00C96FA4">
        <w:rPr>
          <w:sz w:val="28"/>
          <w:szCs w:val="28"/>
          <w:lang w:val="uk-UA"/>
        </w:rPr>
        <w:t xml:space="preserve">П. Фінанси: Навч. посібник: Олді-плюс, 2002. – 352 с. </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Опарін В.М. Фінанси (Загальна теорія): навчальний посібник. – 2-ге вид., доп. і перероб. – К., 2002. – 240 с. </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 xml:space="preserve">Орлюк О.П. Фінансове право: Навч. посібник. – К.: Юрінком Інтер, 2003. – 528 с. </w:t>
      </w:r>
    </w:p>
    <w:p w:rsidR="001A5531"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Осіпчук Л.</w:t>
      </w:r>
      <w:r w:rsidR="001A5531" w:rsidRPr="00C96FA4">
        <w:rPr>
          <w:sz w:val="28"/>
          <w:szCs w:val="28"/>
          <w:lang w:val="uk-UA"/>
        </w:rPr>
        <w:t xml:space="preserve">Л. Фінанси: Підручник для студ. ВНЗ. – К.: МАУП, 2004. – 347 с. </w:t>
      </w:r>
    </w:p>
    <w:p w:rsidR="00AD30E6" w:rsidRPr="00C96FA4" w:rsidRDefault="00AD30E6"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lang w:val="uk-UA"/>
        </w:rPr>
        <w:t>Пахомов И.Н. Ф</w:t>
      </w:r>
      <w:r w:rsidRPr="00C96FA4">
        <w:rPr>
          <w:sz w:val="28"/>
          <w:szCs w:val="28"/>
        </w:rPr>
        <w:t xml:space="preserve">инансовое право: Учебник. – Х.: ООО «Одиссей», 2003. – 448 с. </w:t>
      </w:r>
    </w:p>
    <w:p w:rsidR="007B622E" w:rsidRPr="00C96FA4" w:rsidRDefault="007B622E" w:rsidP="001F3AF7">
      <w:pPr>
        <w:numPr>
          <w:ilvl w:val="0"/>
          <w:numId w:val="4"/>
        </w:numPr>
        <w:tabs>
          <w:tab w:val="clear" w:pos="1725"/>
          <w:tab w:val="num" w:pos="360"/>
          <w:tab w:val="left" w:pos="2850"/>
        </w:tabs>
        <w:spacing w:line="360" w:lineRule="auto"/>
        <w:ind w:left="0" w:firstLine="0"/>
        <w:jc w:val="both"/>
        <w:rPr>
          <w:sz w:val="28"/>
          <w:szCs w:val="28"/>
          <w:lang w:val="uk-UA"/>
        </w:rPr>
      </w:pPr>
      <w:r w:rsidRPr="00C96FA4">
        <w:rPr>
          <w:sz w:val="28"/>
          <w:szCs w:val="28"/>
        </w:rPr>
        <w:t>Романе</w:t>
      </w:r>
      <w:r w:rsidRPr="00C96FA4">
        <w:rPr>
          <w:sz w:val="28"/>
          <w:szCs w:val="28"/>
          <w:lang w:val="uk-UA"/>
        </w:rPr>
        <w:t xml:space="preserve">нко О.Р. Фінанси: Підручник для студ. ВНЗ. – 2-ге вид., стереотипне. – К.: Центр навч. </w:t>
      </w:r>
      <w:r w:rsidR="0032572B" w:rsidRPr="00C96FA4">
        <w:rPr>
          <w:sz w:val="28"/>
          <w:szCs w:val="28"/>
          <w:lang w:val="uk-UA"/>
        </w:rPr>
        <w:t>Л</w:t>
      </w:r>
      <w:r w:rsidRPr="00C96FA4">
        <w:rPr>
          <w:sz w:val="28"/>
          <w:szCs w:val="28"/>
          <w:lang w:val="uk-UA"/>
        </w:rPr>
        <w:t>іт</w:t>
      </w:r>
      <w:r w:rsidR="0032572B" w:rsidRPr="00C96FA4">
        <w:rPr>
          <w:sz w:val="28"/>
          <w:szCs w:val="28"/>
          <w:lang w:val="uk-UA"/>
        </w:rPr>
        <w:t>ератури. – 2004. -312 с.</w:t>
      </w:r>
    </w:p>
    <w:p w:rsidR="0032572B" w:rsidRPr="00C96FA4" w:rsidRDefault="00B93F1E" w:rsidP="001F3AF7">
      <w:pPr>
        <w:numPr>
          <w:ilvl w:val="0"/>
          <w:numId w:val="4"/>
        </w:numPr>
        <w:tabs>
          <w:tab w:val="clear" w:pos="1725"/>
          <w:tab w:val="num" w:pos="360"/>
          <w:tab w:val="left" w:pos="2850"/>
        </w:tabs>
        <w:spacing w:line="360" w:lineRule="auto"/>
        <w:ind w:left="0" w:firstLine="0"/>
        <w:jc w:val="both"/>
        <w:rPr>
          <w:sz w:val="28"/>
          <w:szCs w:val="28"/>
          <w:lang w:val="uk-UA"/>
        </w:rPr>
      </w:pPr>
      <w:r>
        <w:rPr>
          <w:sz w:val="28"/>
          <w:szCs w:val="28"/>
          <w:lang w:val="uk-UA"/>
        </w:rPr>
        <w:t>Худолій Л.</w:t>
      </w:r>
      <w:r w:rsidR="0032572B" w:rsidRPr="00C96FA4">
        <w:rPr>
          <w:sz w:val="28"/>
          <w:szCs w:val="28"/>
          <w:lang w:val="uk-UA"/>
        </w:rPr>
        <w:t>М. Теорія фінансів: Навчально-методичний посібник. – К.: Європейський університет, 2003. – 167 с.</w:t>
      </w:r>
      <w:bookmarkStart w:id="0" w:name="_GoBack"/>
      <w:bookmarkEnd w:id="0"/>
    </w:p>
    <w:sectPr w:rsidR="0032572B" w:rsidRPr="00C96FA4" w:rsidSect="00C96FA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E8" w:rsidRDefault="00312DE8">
      <w:r>
        <w:separator/>
      </w:r>
    </w:p>
  </w:endnote>
  <w:endnote w:type="continuationSeparator" w:id="0">
    <w:p w:rsidR="00312DE8" w:rsidRDefault="0031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7D" w:rsidRDefault="00E7677D" w:rsidP="0027146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7677D" w:rsidRDefault="00E7677D" w:rsidP="00E767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7D" w:rsidRDefault="00E7677D" w:rsidP="0027146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3F1E">
      <w:rPr>
        <w:rStyle w:val="a6"/>
        <w:noProof/>
      </w:rPr>
      <w:t>25</w:t>
    </w:r>
    <w:r>
      <w:rPr>
        <w:rStyle w:val="a6"/>
      </w:rPr>
      <w:fldChar w:fldCharType="end"/>
    </w:r>
  </w:p>
  <w:p w:rsidR="00E7677D" w:rsidRDefault="00E7677D" w:rsidP="00E767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E8" w:rsidRDefault="00312DE8">
      <w:r>
        <w:separator/>
      </w:r>
    </w:p>
  </w:footnote>
  <w:footnote w:type="continuationSeparator" w:id="0">
    <w:p w:rsidR="00312DE8" w:rsidRDefault="0031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789"/>
    <w:multiLevelType w:val="hybridMultilevel"/>
    <w:tmpl w:val="9F842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8F3076"/>
    <w:multiLevelType w:val="hybridMultilevel"/>
    <w:tmpl w:val="59C66190"/>
    <w:lvl w:ilvl="0" w:tplc="3AD6944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6D766A7"/>
    <w:multiLevelType w:val="hybridMultilevel"/>
    <w:tmpl w:val="D1FA1988"/>
    <w:lvl w:ilvl="0" w:tplc="2DC408B2">
      <w:start w:val="1"/>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A9D1027"/>
    <w:multiLevelType w:val="multilevel"/>
    <w:tmpl w:val="7E88BA24"/>
    <w:lvl w:ilvl="0">
      <w:start w:val="1"/>
      <w:numFmt w:val="decimal"/>
      <w:lvlText w:val="%1."/>
      <w:lvlJc w:val="left"/>
      <w:pPr>
        <w:tabs>
          <w:tab w:val="num" w:pos="1260"/>
        </w:tabs>
        <w:ind w:left="1260" w:hanging="360"/>
      </w:pPr>
      <w:rPr>
        <w:rFonts w:ascii="Times New Roman" w:eastAsia="Times New Roman" w:hAnsi="Times New Roman"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2D710C2D"/>
    <w:multiLevelType w:val="singleLevel"/>
    <w:tmpl w:val="AF0877AE"/>
    <w:lvl w:ilvl="0">
      <w:start w:val="1"/>
      <w:numFmt w:val="decimal"/>
      <w:lvlText w:val="%1."/>
      <w:legacy w:legacy="1" w:legacySpace="0" w:legacyIndent="283"/>
      <w:lvlJc w:val="left"/>
      <w:pPr>
        <w:ind w:left="283" w:hanging="283"/>
      </w:pPr>
      <w:rPr>
        <w:rFonts w:cs="Times New Roman"/>
      </w:rPr>
    </w:lvl>
  </w:abstractNum>
  <w:abstractNum w:abstractNumId="5">
    <w:nsid w:val="2EFA7A2F"/>
    <w:multiLevelType w:val="hybridMultilevel"/>
    <w:tmpl w:val="7E88BA24"/>
    <w:lvl w:ilvl="0" w:tplc="7D325B82">
      <w:start w:val="1"/>
      <w:numFmt w:val="decimal"/>
      <w:lvlText w:val="%1."/>
      <w:lvlJc w:val="left"/>
      <w:pPr>
        <w:tabs>
          <w:tab w:val="num" w:pos="1260"/>
        </w:tabs>
        <w:ind w:left="1260" w:hanging="360"/>
      </w:pPr>
      <w:rPr>
        <w:rFonts w:ascii="Times New Roman" w:eastAsia="Times New Roman" w:hAnsi="Times New Roman" w:cs="Times New Roman"/>
      </w:rPr>
    </w:lvl>
    <w:lvl w:ilvl="1" w:tplc="FF20F6D8">
      <w:numFmt w:val="none"/>
      <w:lvlText w:val=""/>
      <w:lvlJc w:val="left"/>
      <w:pPr>
        <w:tabs>
          <w:tab w:val="num" w:pos="360"/>
        </w:tabs>
      </w:pPr>
      <w:rPr>
        <w:rFonts w:cs="Times New Roman"/>
      </w:rPr>
    </w:lvl>
    <w:lvl w:ilvl="2" w:tplc="4FCA8AE4">
      <w:numFmt w:val="none"/>
      <w:lvlText w:val=""/>
      <w:lvlJc w:val="left"/>
      <w:pPr>
        <w:tabs>
          <w:tab w:val="num" w:pos="360"/>
        </w:tabs>
      </w:pPr>
      <w:rPr>
        <w:rFonts w:cs="Times New Roman"/>
      </w:rPr>
    </w:lvl>
    <w:lvl w:ilvl="3" w:tplc="F2CC00BE">
      <w:numFmt w:val="none"/>
      <w:lvlText w:val=""/>
      <w:lvlJc w:val="left"/>
      <w:pPr>
        <w:tabs>
          <w:tab w:val="num" w:pos="360"/>
        </w:tabs>
      </w:pPr>
      <w:rPr>
        <w:rFonts w:cs="Times New Roman"/>
      </w:rPr>
    </w:lvl>
    <w:lvl w:ilvl="4" w:tplc="F790D452">
      <w:numFmt w:val="none"/>
      <w:lvlText w:val=""/>
      <w:lvlJc w:val="left"/>
      <w:pPr>
        <w:tabs>
          <w:tab w:val="num" w:pos="360"/>
        </w:tabs>
      </w:pPr>
      <w:rPr>
        <w:rFonts w:cs="Times New Roman"/>
      </w:rPr>
    </w:lvl>
    <w:lvl w:ilvl="5" w:tplc="032E3BA0">
      <w:numFmt w:val="none"/>
      <w:lvlText w:val=""/>
      <w:lvlJc w:val="left"/>
      <w:pPr>
        <w:tabs>
          <w:tab w:val="num" w:pos="360"/>
        </w:tabs>
      </w:pPr>
      <w:rPr>
        <w:rFonts w:cs="Times New Roman"/>
      </w:rPr>
    </w:lvl>
    <w:lvl w:ilvl="6" w:tplc="D8CA4752">
      <w:numFmt w:val="none"/>
      <w:lvlText w:val=""/>
      <w:lvlJc w:val="left"/>
      <w:pPr>
        <w:tabs>
          <w:tab w:val="num" w:pos="360"/>
        </w:tabs>
      </w:pPr>
      <w:rPr>
        <w:rFonts w:cs="Times New Roman"/>
      </w:rPr>
    </w:lvl>
    <w:lvl w:ilvl="7" w:tplc="68AE5C14">
      <w:numFmt w:val="none"/>
      <w:lvlText w:val=""/>
      <w:lvlJc w:val="left"/>
      <w:pPr>
        <w:tabs>
          <w:tab w:val="num" w:pos="360"/>
        </w:tabs>
      </w:pPr>
      <w:rPr>
        <w:rFonts w:cs="Times New Roman"/>
      </w:rPr>
    </w:lvl>
    <w:lvl w:ilvl="8" w:tplc="D7E4DAC0">
      <w:numFmt w:val="none"/>
      <w:lvlText w:val=""/>
      <w:lvlJc w:val="left"/>
      <w:pPr>
        <w:tabs>
          <w:tab w:val="num" w:pos="360"/>
        </w:tabs>
      </w:pPr>
      <w:rPr>
        <w:rFonts w:cs="Times New Roman"/>
      </w:rPr>
    </w:lvl>
  </w:abstractNum>
  <w:abstractNum w:abstractNumId="6">
    <w:nsid w:val="2F84077C"/>
    <w:multiLevelType w:val="hybridMultilevel"/>
    <w:tmpl w:val="C5AE5A38"/>
    <w:lvl w:ilvl="0" w:tplc="40F09DCA">
      <w:start w:val="2"/>
      <w:numFmt w:val="bullet"/>
      <w:lvlText w:val="-"/>
      <w:lvlJc w:val="left"/>
      <w:pPr>
        <w:tabs>
          <w:tab w:val="num" w:pos="2025"/>
        </w:tabs>
        <w:ind w:left="2025" w:hanging="130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lvlOverride w:ilvl="0">
      <w:lvl w:ilvl="0">
        <w:start w:val="1"/>
        <w:numFmt w:val="decimal"/>
        <w:lvlText w:val="%1."/>
        <w:legacy w:legacy="1" w:legacySpace="0" w:legacyIndent="283"/>
        <w:lvlJc w:val="left"/>
        <w:pPr>
          <w:ind w:left="283" w:hanging="283"/>
        </w:pPr>
        <w:rPr>
          <w:rFonts w:cs="Times New Roman"/>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F61"/>
    <w:rsid w:val="000040B4"/>
    <w:rsid w:val="00021B7E"/>
    <w:rsid w:val="00026FFB"/>
    <w:rsid w:val="00061FC9"/>
    <w:rsid w:val="00070419"/>
    <w:rsid w:val="000B3D48"/>
    <w:rsid w:val="000D2604"/>
    <w:rsid w:val="000E1F0A"/>
    <w:rsid w:val="00112966"/>
    <w:rsid w:val="001A1E25"/>
    <w:rsid w:val="001A5531"/>
    <w:rsid w:val="001F3AF7"/>
    <w:rsid w:val="002100F3"/>
    <w:rsid w:val="002102A8"/>
    <w:rsid w:val="00264C0C"/>
    <w:rsid w:val="00271465"/>
    <w:rsid w:val="002A1227"/>
    <w:rsid w:val="002A1B6D"/>
    <w:rsid w:val="002A78B9"/>
    <w:rsid w:val="002B5F13"/>
    <w:rsid w:val="002D4DF4"/>
    <w:rsid w:val="0030065C"/>
    <w:rsid w:val="00300E45"/>
    <w:rsid w:val="00310FBC"/>
    <w:rsid w:val="00312DE8"/>
    <w:rsid w:val="0032572B"/>
    <w:rsid w:val="00325CD7"/>
    <w:rsid w:val="00363E9E"/>
    <w:rsid w:val="00392D94"/>
    <w:rsid w:val="0039486E"/>
    <w:rsid w:val="00394B6D"/>
    <w:rsid w:val="003B0287"/>
    <w:rsid w:val="003B47D8"/>
    <w:rsid w:val="003D5F61"/>
    <w:rsid w:val="003F1C15"/>
    <w:rsid w:val="003F64C0"/>
    <w:rsid w:val="0040284C"/>
    <w:rsid w:val="00410C7B"/>
    <w:rsid w:val="004266EC"/>
    <w:rsid w:val="0043519C"/>
    <w:rsid w:val="004835F4"/>
    <w:rsid w:val="004D390C"/>
    <w:rsid w:val="004E2733"/>
    <w:rsid w:val="005569AC"/>
    <w:rsid w:val="00575ACF"/>
    <w:rsid w:val="005D0A41"/>
    <w:rsid w:val="005F2B40"/>
    <w:rsid w:val="0065316E"/>
    <w:rsid w:val="00672959"/>
    <w:rsid w:val="00683EA5"/>
    <w:rsid w:val="00695AA3"/>
    <w:rsid w:val="006C488D"/>
    <w:rsid w:val="0071305D"/>
    <w:rsid w:val="00721FBD"/>
    <w:rsid w:val="00747F0E"/>
    <w:rsid w:val="00771BC5"/>
    <w:rsid w:val="00772D2D"/>
    <w:rsid w:val="007A66B3"/>
    <w:rsid w:val="007B622E"/>
    <w:rsid w:val="007D3205"/>
    <w:rsid w:val="007D3ABD"/>
    <w:rsid w:val="007D6F18"/>
    <w:rsid w:val="008164DC"/>
    <w:rsid w:val="00846DE3"/>
    <w:rsid w:val="008655BA"/>
    <w:rsid w:val="00887740"/>
    <w:rsid w:val="008B0213"/>
    <w:rsid w:val="008B0490"/>
    <w:rsid w:val="008B2671"/>
    <w:rsid w:val="008D1E7B"/>
    <w:rsid w:val="0094488B"/>
    <w:rsid w:val="00955884"/>
    <w:rsid w:val="00955C1E"/>
    <w:rsid w:val="00956ABD"/>
    <w:rsid w:val="009B3270"/>
    <w:rsid w:val="009C50AF"/>
    <w:rsid w:val="009E6554"/>
    <w:rsid w:val="009F5FC7"/>
    <w:rsid w:val="00A01E6C"/>
    <w:rsid w:val="00A57155"/>
    <w:rsid w:val="00A90FA3"/>
    <w:rsid w:val="00AC342C"/>
    <w:rsid w:val="00AD30E6"/>
    <w:rsid w:val="00AD6889"/>
    <w:rsid w:val="00AF49C4"/>
    <w:rsid w:val="00AF4E43"/>
    <w:rsid w:val="00B21CD4"/>
    <w:rsid w:val="00B30631"/>
    <w:rsid w:val="00B32AF3"/>
    <w:rsid w:val="00B33746"/>
    <w:rsid w:val="00B411E2"/>
    <w:rsid w:val="00B66B0E"/>
    <w:rsid w:val="00B67623"/>
    <w:rsid w:val="00B67A3C"/>
    <w:rsid w:val="00B70810"/>
    <w:rsid w:val="00B93F1E"/>
    <w:rsid w:val="00B95B5B"/>
    <w:rsid w:val="00B97C12"/>
    <w:rsid w:val="00BA5E91"/>
    <w:rsid w:val="00BB7D0D"/>
    <w:rsid w:val="00BC4981"/>
    <w:rsid w:val="00BE5669"/>
    <w:rsid w:val="00C24752"/>
    <w:rsid w:val="00C3276A"/>
    <w:rsid w:val="00C96FA4"/>
    <w:rsid w:val="00CD6217"/>
    <w:rsid w:val="00CF00E8"/>
    <w:rsid w:val="00D01DA1"/>
    <w:rsid w:val="00D12D83"/>
    <w:rsid w:val="00D260D8"/>
    <w:rsid w:val="00D46400"/>
    <w:rsid w:val="00D751AB"/>
    <w:rsid w:val="00D7675F"/>
    <w:rsid w:val="00D84F7B"/>
    <w:rsid w:val="00DB223D"/>
    <w:rsid w:val="00DB7B26"/>
    <w:rsid w:val="00DD0695"/>
    <w:rsid w:val="00DD4F84"/>
    <w:rsid w:val="00E3081F"/>
    <w:rsid w:val="00E7677D"/>
    <w:rsid w:val="00EB0504"/>
    <w:rsid w:val="00EB24FC"/>
    <w:rsid w:val="00EB7060"/>
    <w:rsid w:val="00ED3AB9"/>
    <w:rsid w:val="00F20C85"/>
    <w:rsid w:val="00F354F3"/>
    <w:rsid w:val="00F701F3"/>
    <w:rsid w:val="00F7502B"/>
    <w:rsid w:val="00F871D6"/>
    <w:rsid w:val="00FA0FE6"/>
    <w:rsid w:val="00FA1CE2"/>
    <w:rsid w:val="00FF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2DD21B3C-F30E-4B14-A16D-71BD8482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5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7677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767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30218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в</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в</dc:creator>
  <cp:keywords/>
  <dc:description/>
  <cp:lastModifiedBy>admin</cp:lastModifiedBy>
  <cp:revision>2</cp:revision>
  <cp:lastPrinted>2008-04-04T20:28:00Z</cp:lastPrinted>
  <dcterms:created xsi:type="dcterms:W3CDTF">2014-04-18T19:15:00Z</dcterms:created>
  <dcterms:modified xsi:type="dcterms:W3CDTF">2014-04-18T19:15:00Z</dcterms:modified>
</cp:coreProperties>
</file>