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391" w:rsidRDefault="00933391" w:rsidP="00015346">
      <w:pPr>
        <w:jc w:val="center"/>
        <w:rPr>
          <w:b/>
          <w:lang w:val="ru-RU"/>
        </w:rPr>
      </w:pPr>
    </w:p>
    <w:p w:rsidR="00404740" w:rsidRPr="00015346" w:rsidRDefault="00404740" w:rsidP="00015346">
      <w:pPr>
        <w:jc w:val="center"/>
        <w:rPr>
          <w:b/>
          <w:lang w:val="ru-RU"/>
        </w:rPr>
      </w:pPr>
      <w:r w:rsidRPr="00015346">
        <w:rPr>
          <w:b/>
          <w:lang w:val="ru-RU"/>
        </w:rPr>
        <w:t>СИСТЕМА НАЦИОНАЛЬНЫХ СЧЕТОВ (СНС)</w:t>
      </w:r>
    </w:p>
    <w:p w:rsidR="00404740" w:rsidRPr="00015346" w:rsidRDefault="00404740" w:rsidP="00015346">
      <w:pPr>
        <w:jc w:val="center"/>
        <w:rPr>
          <w:lang w:val="ru-RU"/>
        </w:rPr>
      </w:pPr>
    </w:p>
    <w:p w:rsidR="00404740" w:rsidRPr="00015346" w:rsidRDefault="00404740" w:rsidP="00015346">
      <w:pPr>
        <w:rPr>
          <w:u w:val="single"/>
          <w:lang w:val="ru-RU"/>
        </w:rPr>
      </w:pPr>
      <w:r w:rsidRPr="00015346">
        <w:rPr>
          <w:u w:val="single"/>
          <w:lang w:val="ru-RU"/>
        </w:rPr>
        <w:t>1. Система национальных счетов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В современных условиях Россия переходит к рыночной экономике, поэтому вводятся международные стандарты системы национальных счетов.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Цель национального счетоводства - дать наглядное цифровое отображение состояния экономики страны за определенный период времени. Система национальных счетов с помоцью замкнутой системы счетов и ряда дополнительных таблиц показывает характер экономических процессов и основные макроэкономические показатели: ВНП, НД.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 xml:space="preserve">Для эффективного регулирования рыночной экономики необходима совокупность макроэкономических показателей, скоординированных между собой. Такой макроэкономической моделью стала система национальных счетов, получившая широкое распространение после </w:t>
      </w:r>
      <w:r>
        <w:t>II</w:t>
      </w:r>
      <w:r w:rsidRPr="00015346">
        <w:rPr>
          <w:lang w:val="ru-RU"/>
        </w:rPr>
        <w:t xml:space="preserve"> Мировой войны. Первые подсчеты НД по СНС - Германия, США, Япония, Франция - начало 30-х гг. нашего столетия. Статистика НД стремилась определить объем НД, чтобы определить потенциал страны, что делалось с помощью сводных показателей: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</w:r>
      <w:r w:rsidRPr="00015346">
        <w:rPr>
          <w:lang w:val="ru-RU"/>
        </w:rPr>
        <w:tab/>
        <w:t>счет национального дохода, свет национального продукта,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не было системы замкнутых счетов.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Переход к замкнутой системе счетов является значительным достижением зарубежной экономической и статистической мысли.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51-53 гг. комитет экспертов(?) по рекомендации статистического комитета ООН руководство "Система национальных счетов и система стандартных таблиц ООН". Эта методология пересматривалась в 1958, 1964, 1968 гг.  В 1968 - 1991 гг. использовалась система ООН63, с 1993 г. - ООН93. В 1956 г. издается справочник ООН "Ежегодник по статистике национального счетоводства".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Система национальных счетов - макроэкономическое бухгалтерское цифровое отображение доходов за определенный хозяйственный период (1 год, обычно).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Макроэкономическое - всеобщий анализ экономического процесса.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Бухгалтерское - двойная запись хозяйственных операций по системе бухгалтерских счетов.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Система национальных счетов - макро-статистическая модель экономики страны, стоится с помощью статистического метода балансовых построений.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В СНС народное хозяйство рассматривается как: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конечная единица учета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увеличенная копия частной компании с многочисленными подразделениями.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Задача системы национальных счетов - отражение движения общественого продукта на всех стадиях процесса производства.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Особенность - запись в бухгалтерских счетах относится к обороту дохода, учитываются потоки доходов, имеющих место за определенный хозяйственный период.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u w:val="single"/>
          <w:lang w:val="ru-RU"/>
        </w:rPr>
      </w:pPr>
      <w:r w:rsidRPr="00015346">
        <w:rPr>
          <w:u w:val="single"/>
          <w:lang w:val="ru-RU"/>
        </w:rPr>
        <w:t>2. Методы изложения системы национальных счетов.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Деление экономики на сектора: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1). предприятия: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производственные единицы, производящие товары и услуги с целью их реализации и получения прибыли (АО, корпорации и некоторые ИЧП)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2). правительство: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все органы государственного управления вне зависимости от источника их финансирования.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3). домашние хозяйства: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объединение всех равотников наемного труда, их семей, в том числе частных некомерческих учреждений, обслуживающих сектор домашних хозяйств (профсоюзы, общества, клубы)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4). остальной мир: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все остальные экономические единицы.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В модели национальных счетов: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- производство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- потребление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- капитальные вложения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- внешнеэкономическая деятельность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Все страны используют следующие методы изложения системы национальных счетов: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1). система простых бухгалтерских счетов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2). балансировочные таблицы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3). система уравнений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4). схемы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5). матрицы</w:t>
      </w:r>
    </w:p>
    <w:p w:rsidR="00404740" w:rsidRPr="00015346" w:rsidRDefault="00404740" w:rsidP="00015346">
      <w:pPr>
        <w:rPr>
          <w:i/>
          <w:lang w:val="ru-RU"/>
        </w:rPr>
      </w:pPr>
      <w:r w:rsidRPr="00015346">
        <w:rPr>
          <w:i/>
          <w:lang w:val="ru-RU"/>
        </w:rPr>
        <w:t>Пример.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Потоки доходов.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Два сектора: домашние хозяйства и предприятия.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а). сектор предприятий выплатил  сектору домашних хозяйств заработную плату в размере 100 млн. руб.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б). сектор домашних хозяйств купил у сектора предприятий товары на 80 млн. руб.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в). сектор домашних хозяйств оставил 20 млн. руб. на собственные сбережения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г). сектор предприятий начислил в амортизационный фонд 10 млн. руб.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д). сектор предприятий осуществил капиталовложения на сумму 30 млн. руб.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1). Метод простых бухгалтерских счетов - принцип двойной записи.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Каждая операция записывается дважды: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в качестве использованных средств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в качестве ресурсов.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Дважды происходит списание каждой операции: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в счете плательщика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в счете получателя.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Получение денег, товара и т.п. регистрируется в правой стороне счета; предоставление услуг другим секторам - в левой стороне как использование ресурсов.</w:t>
      </w:r>
    </w:p>
    <w:p w:rsidR="00404740" w:rsidRPr="00015346" w:rsidRDefault="00404740" w:rsidP="00015346">
      <w:pPr>
        <w:rPr>
          <w:lang w:val="ru-RU"/>
        </w:rPr>
      </w:pPr>
    </w:p>
    <w:p w:rsidR="00404740" w:rsidRDefault="00404740" w:rsidP="00015346">
      <w:pPr>
        <w:jc w:val="center"/>
      </w:pPr>
      <w:r>
        <w:t>Предприятия                                   Домашние хозяйства                                    Накопления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</w:tblGrid>
      <w:tr w:rsidR="00404740" w:rsidTr="00313DE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04740" w:rsidRDefault="00404740" w:rsidP="00313DE0">
            <w:pPr>
              <w:rPr>
                <w:sz w:val="16"/>
              </w:rPr>
            </w:pPr>
            <w:r>
              <w:rPr>
                <w:sz w:val="16"/>
              </w:rPr>
              <w:t>Использован-ные ресурсы</w:t>
            </w:r>
          </w:p>
          <w:p w:rsidR="00404740" w:rsidRDefault="00404740" w:rsidP="00313DE0">
            <w:pPr>
              <w:rPr>
                <w:sz w:val="16"/>
              </w:rPr>
            </w:pPr>
            <w:r>
              <w:rPr>
                <w:sz w:val="16"/>
              </w:rPr>
              <w:t>Дебит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Ресурсы</w:t>
            </w:r>
          </w:p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Кредит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Дебит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Кредит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Дебит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Кредит</w:t>
            </w:r>
          </w:p>
        </w:tc>
      </w:tr>
      <w:tr w:rsidR="00404740" w:rsidTr="00313DE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</w:tr>
      <w:tr w:rsidR="00404740" w:rsidTr="00313DE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404740" w:rsidTr="00313DE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</w:tr>
      <w:tr w:rsidR="00404740" w:rsidTr="00313DE0"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404740" w:rsidTr="00313DE0">
        <w:tc>
          <w:tcPr>
            <w:tcW w:w="14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4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4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4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4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4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40" w:rsidRDefault="00404740" w:rsidP="00313D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</w:tbl>
    <w:p w:rsidR="00404740" w:rsidRDefault="00404740" w:rsidP="00015346"/>
    <w:p w:rsidR="00404740" w:rsidRDefault="00404740" w:rsidP="00015346">
      <w:r>
        <w:t>2). Балансировочные таблицы.</w:t>
      </w:r>
    </w:p>
    <w:p w:rsidR="00404740" w:rsidRDefault="00404740" w:rsidP="00015346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92"/>
        <w:gridCol w:w="1134"/>
        <w:gridCol w:w="926"/>
        <w:gridCol w:w="287"/>
        <w:gridCol w:w="1482"/>
        <w:gridCol w:w="355"/>
        <w:gridCol w:w="976"/>
        <w:gridCol w:w="1034"/>
        <w:gridCol w:w="790"/>
        <w:gridCol w:w="303"/>
      </w:tblGrid>
      <w:tr w:rsidR="00404740" w:rsidTr="00313DE0">
        <w:tc>
          <w:tcPr>
            <w:tcW w:w="250" w:type="dxa"/>
            <w:tcBorders>
              <w:top w:val="nil"/>
              <w:right w:val="nil"/>
            </w:tcBorders>
            <w:shd w:val="pct30" w:color="auto" w:fill="auto"/>
          </w:tcPr>
          <w:p w:rsidR="00404740" w:rsidRDefault="00404740" w:rsidP="00313DE0">
            <w:pPr>
              <w:rPr>
                <w:sz w:val="16"/>
              </w:rPr>
            </w:pPr>
          </w:p>
        </w:tc>
        <w:tc>
          <w:tcPr>
            <w:tcW w:w="3052" w:type="dxa"/>
            <w:gridSpan w:val="3"/>
            <w:tcBorders>
              <w:top w:val="nil"/>
              <w:left w:val="nil"/>
              <w:right w:val="nil"/>
            </w:tcBorders>
            <w:shd w:val="pct3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Дебит </w:t>
            </w:r>
          </w:p>
        </w:tc>
        <w:tc>
          <w:tcPr>
            <w:tcW w:w="286" w:type="dxa"/>
            <w:tcBorders>
              <w:top w:val="nil"/>
              <w:left w:val="nil"/>
            </w:tcBorders>
            <w:shd w:val="pct30" w:color="auto" w:fill="auto"/>
          </w:tcPr>
          <w:p w:rsidR="00404740" w:rsidRDefault="00404740" w:rsidP="00313DE0">
            <w:pPr>
              <w:rPr>
                <w:sz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pct30" w:color="auto" w:fill="auto"/>
          </w:tcPr>
          <w:p w:rsidR="00404740" w:rsidRDefault="00404740" w:rsidP="00313DE0">
            <w:pPr>
              <w:rPr>
                <w:sz w:val="16"/>
              </w:rPr>
            </w:pPr>
          </w:p>
        </w:tc>
        <w:tc>
          <w:tcPr>
            <w:tcW w:w="355" w:type="dxa"/>
            <w:tcBorders>
              <w:top w:val="nil"/>
              <w:right w:val="nil"/>
            </w:tcBorders>
            <w:shd w:val="pct30" w:color="auto" w:fill="auto"/>
          </w:tcPr>
          <w:p w:rsidR="00404740" w:rsidRDefault="00404740" w:rsidP="00313DE0">
            <w:pPr>
              <w:rPr>
                <w:sz w:val="16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right w:val="nil"/>
            </w:tcBorders>
            <w:shd w:val="pct3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Кредит</w:t>
            </w:r>
          </w:p>
        </w:tc>
        <w:tc>
          <w:tcPr>
            <w:tcW w:w="298" w:type="dxa"/>
            <w:tcBorders>
              <w:top w:val="nil"/>
              <w:left w:val="nil"/>
            </w:tcBorders>
            <w:shd w:val="pct30" w:color="auto" w:fill="auto"/>
          </w:tcPr>
          <w:p w:rsidR="00404740" w:rsidRDefault="00404740" w:rsidP="00313DE0">
            <w:pPr>
              <w:rPr>
                <w:sz w:val="16"/>
              </w:rPr>
            </w:pPr>
          </w:p>
        </w:tc>
      </w:tr>
      <w:tr w:rsidR="00404740" w:rsidTr="00313DE0">
        <w:tc>
          <w:tcPr>
            <w:tcW w:w="1242" w:type="dxa"/>
            <w:gridSpan w:val="2"/>
            <w:shd w:val="pct1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Предприятия</w:t>
            </w:r>
          </w:p>
        </w:tc>
        <w:tc>
          <w:tcPr>
            <w:tcW w:w="1134" w:type="dxa"/>
            <w:shd w:val="pct1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Домашние</w:t>
            </w:r>
          </w:p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хозяйства</w:t>
            </w:r>
          </w:p>
        </w:tc>
        <w:tc>
          <w:tcPr>
            <w:tcW w:w="1213" w:type="dxa"/>
            <w:gridSpan w:val="2"/>
            <w:shd w:val="pct1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Накопления</w:t>
            </w:r>
          </w:p>
        </w:tc>
        <w:tc>
          <w:tcPr>
            <w:tcW w:w="1481" w:type="dxa"/>
            <w:shd w:val="pct3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Название операции</w:t>
            </w:r>
          </w:p>
        </w:tc>
        <w:tc>
          <w:tcPr>
            <w:tcW w:w="1331" w:type="dxa"/>
            <w:gridSpan w:val="2"/>
            <w:shd w:val="pct1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Предприятия</w:t>
            </w:r>
          </w:p>
        </w:tc>
        <w:tc>
          <w:tcPr>
            <w:tcW w:w="1034" w:type="dxa"/>
            <w:shd w:val="pct1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Домашние</w:t>
            </w:r>
          </w:p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хозяйства</w:t>
            </w:r>
          </w:p>
        </w:tc>
        <w:tc>
          <w:tcPr>
            <w:tcW w:w="1093" w:type="dxa"/>
            <w:gridSpan w:val="2"/>
            <w:shd w:val="pct1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Накопления</w:t>
            </w:r>
          </w:p>
        </w:tc>
      </w:tr>
      <w:tr w:rsidR="00404740" w:rsidTr="00313DE0">
        <w:tc>
          <w:tcPr>
            <w:tcW w:w="1242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4" w:type="dxa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213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81" w:type="dxa"/>
            <w:shd w:val="pct30" w:color="auto" w:fill="auto"/>
          </w:tcPr>
          <w:p w:rsidR="00404740" w:rsidRDefault="00404740" w:rsidP="00313DE0">
            <w:pPr>
              <w:rPr>
                <w:sz w:val="16"/>
              </w:rPr>
            </w:pPr>
            <w:r>
              <w:rPr>
                <w:sz w:val="16"/>
              </w:rPr>
              <w:t>1). выдача з/п</w:t>
            </w:r>
          </w:p>
        </w:tc>
        <w:tc>
          <w:tcPr>
            <w:tcW w:w="1331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034" w:type="dxa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093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</w:tr>
      <w:tr w:rsidR="00404740" w:rsidTr="00313DE0">
        <w:tc>
          <w:tcPr>
            <w:tcW w:w="1242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213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81" w:type="dxa"/>
            <w:shd w:val="pct30" w:color="auto" w:fill="auto"/>
          </w:tcPr>
          <w:p w:rsidR="00404740" w:rsidRDefault="00404740" w:rsidP="00313DE0">
            <w:pPr>
              <w:rPr>
                <w:sz w:val="16"/>
              </w:rPr>
            </w:pPr>
            <w:r>
              <w:rPr>
                <w:sz w:val="16"/>
              </w:rPr>
              <w:t>2). покупка прод.</w:t>
            </w:r>
          </w:p>
        </w:tc>
        <w:tc>
          <w:tcPr>
            <w:tcW w:w="1331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034" w:type="dxa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093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</w:tr>
      <w:tr w:rsidR="00404740" w:rsidTr="00313DE0">
        <w:tc>
          <w:tcPr>
            <w:tcW w:w="1242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13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81" w:type="dxa"/>
            <w:shd w:val="pct30" w:color="auto" w:fill="auto"/>
          </w:tcPr>
          <w:p w:rsidR="00404740" w:rsidRDefault="00404740" w:rsidP="00313DE0">
            <w:pPr>
              <w:rPr>
                <w:sz w:val="16"/>
              </w:rPr>
            </w:pPr>
            <w:r>
              <w:rPr>
                <w:sz w:val="16"/>
              </w:rPr>
              <w:t>3). сбережения</w:t>
            </w:r>
          </w:p>
        </w:tc>
        <w:tc>
          <w:tcPr>
            <w:tcW w:w="1331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034" w:type="dxa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093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404740" w:rsidTr="00313DE0">
        <w:tc>
          <w:tcPr>
            <w:tcW w:w="1242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34" w:type="dxa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213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81" w:type="dxa"/>
            <w:shd w:val="pct30" w:color="auto" w:fill="auto"/>
          </w:tcPr>
          <w:p w:rsidR="00404740" w:rsidRDefault="00404740" w:rsidP="00313DE0">
            <w:pPr>
              <w:rPr>
                <w:sz w:val="16"/>
              </w:rPr>
            </w:pPr>
            <w:r>
              <w:rPr>
                <w:sz w:val="16"/>
              </w:rPr>
              <w:t>4). амортизация</w:t>
            </w:r>
          </w:p>
        </w:tc>
        <w:tc>
          <w:tcPr>
            <w:tcW w:w="1331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034" w:type="dxa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093" w:type="dxa"/>
            <w:gridSpan w:val="2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404740" w:rsidTr="00313DE0">
        <w:tc>
          <w:tcPr>
            <w:tcW w:w="1242" w:type="dxa"/>
            <w:gridSpan w:val="2"/>
            <w:tcBorders>
              <w:bottom w:val="nil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213" w:type="dxa"/>
            <w:gridSpan w:val="2"/>
            <w:tcBorders>
              <w:bottom w:val="nil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481" w:type="dxa"/>
            <w:tcBorders>
              <w:bottom w:val="nil"/>
            </w:tcBorders>
            <w:shd w:val="pct30" w:color="auto" w:fill="auto"/>
          </w:tcPr>
          <w:p w:rsidR="00404740" w:rsidRDefault="00404740" w:rsidP="00313DE0">
            <w:pPr>
              <w:rPr>
                <w:sz w:val="16"/>
              </w:rPr>
            </w:pPr>
            <w:r>
              <w:rPr>
                <w:sz w:val="16"/>
              </w:rPr>
              <w:t>5). капитало-вложения</w:t>
            </w:r>
          </w:p>
        </w:tc>
        <w:tc>
          <w:tcPr>
            <w:tcW w:w="1331" w:type="dxa"/>
            <w:gridSpan w:val="2"/>
            <w:tcBorders>
              <w:bottom w:val="nil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34" w:type="dxa"/>
            <w:tcBorders>
              <w:bottom w:val="nil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</w:tr>
      <w:tr w:rsidR="00404740" w:rsidTr="00313DE0">
        <w:tc>
          <w:tcPr>
            <w:tcW w:w="1242" w:type="dxa"/>
            <w:gridSpan w:val="2"/>
            <w:tcBorders>
              <w:top w:val="doub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13" w:type="dxa"/>
            <w:gridSpan w:val="2"/>
            <w:tcBorders>
              <w:top w:val="doub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481" w:type="dxa"/>
            <w:tcBorders>
              <w:top w:val="double" w:sz="6" w:space="0" w:color="auto"/>
            </w:tcBorders>
            <w:shd w:val="pct3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331" w:type="dxa"/>
            <w:gridSpan w:val="2"/>
            <w:tcBorders>
              <w:top w:val="doub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1034" w:type="dxa"/>
            <w:tcBorders>
              <w:top w:val="doub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093" w:type="dxa"/>
            <w:gridSpan w:val="2"/>
            <w:tcBorders>
              <w:top w:val="doub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</w:tbl>
    <w:p w:rsidR="00404740" w:rsidRDefault="00404740" w:rsidP="00015346"/>
    <w:p w:rsidR="00404740" w:rsidRDefault="00404740" w:rsidP="00015346">
      <w:r>
        <w:t>3). Уравнения</w:t>
      </w:r>
    </w:p>
    <w:p w:rsidR="00404740" w:rsidRDefault="00404740" w:rsidP="00015346">
      <w:r>
        <w:t>Капиталовложения = з/п + амортизация + товар</w:t>
      </w:r>
    </w:p>
    <w:p w:rsidR="00404740" w:rsidRDefault="00404740" w:rsidP="00015346">
      <w:r>
        <w:t>Накопления = капиталовложения - сбережения</w:t>
      </w:r>
    </w:p>
    <w:p w:rsidR="00404740" w:rsidRDefault="00404740" w:rsidP="00015346"/>
    <w:p w:rsidR="00404740" w:rsidRDefault="00404740" w:rsidP="00015346">
      <w:r>
        <w:t>4). Схемы</w:t>
      </w:r>
    </w:p>
    <w:p w:rsidR="00404740" w:rsidRDefault="00404740" w:rsidP="00015346">
      <w:r>
        <w:object w:dxaOrig="549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5pt;height:106.5pt" o:ole="">
            <v:imagedata r:id="rId4" o:title=""/>
          </v:shape>
          <o:OLEObject Type="Embed" ProgID="PBrush" ShapeID="_x0000_i1025" DrawAspect="Content" ObjectID="_1459014891" r:id="rId5"/>
        </w:objec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5) Матрицы.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Позволяется обозначение в одной записи, характер операции определяется положением записи.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Дебит счета - по строкам, кредит по столбцам, к примеру.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84"/>
        <w:gridCol w:w="283"/>
        <w:gridCol w:w="603"/>
        <w:gridCol w:w="1420"/>
        <w:gridCol w:w="1420"/>
        <w:gridCol w:w="1235"/>
        <w:gridCol w:w="1417"/>
        <w:gridCol w:w="429"/>
        <w:gridCol w:w="803"/>
        <w:gridCol w:w="378"/>
      </w:tblGrid>
      <w:tr w:rsidR="00404740" w:rsidRPr="00015346" w:rsidTr="00313DE0">
        <w:tc>
          <w:tcPr>
            <w:tcW w:w="250" w:type="dxa"/>
            <w:tcBorders>
              <w:right w:val="nil"/>
            </w:tcBorders>
            <w:shd w:val="pct30" w:color="auto" w:fill="auto"/>
          </w:tcPr>
          <w:p w:rsidR="00404740" w:rsidRPr="00015346" w:rsidRDefault="00404740" w:rsidP="00313DE0">
            <w:pPr>
              <w:rPr>
                <w:sz w:val="16"/>
                <w:lang w:val="ru-RU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pct30" w:color="auto" w:fill="auto"/>
          </w:tcPr>
          <w:p w:rsidR="00404740" w:rsidRPr="00015346" w:rsidRDefault="00404740" w:rsidP="00313DE0">
            <w:pPr>
              <w:rPr>
                <w:sz w:val="16"/>
                <w:lang w:val="ru-RU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pct30" w:color="auto" w:fill="auto"/>
          </w:tcPr>
          <w:p w:rsidR="00404740" w:rsidRPr="00015346" w:rsidRDefault="00404740" w:rsidP="00313DE0">
            <w:pPr>
              <w:rPr>
                <w:sz w:val="16"/>
                <w:lang w:val="ru-RU"/>
              </w:rPr>
            </w:pPr>
          </w:p>
        </w:tc>
        <w:tc>
          <w:tcPr>
            <w:tcW w:w="6524" w:type="dxa"/>
            <w:gridSpan w:val="6"/>
            <w:tcBorders>
              <w:left w:val="nil"/>
              <w:right w:val="nil"/>
            </w:tcBorders>
            <w:shd w:val="pct30" w:color="auto" w:fill="auto"/>
          </w:tcPr>
          <w:p w:rsidR="00404740" w:rsidRPr="00015346" w:rsidRDefault="00404740" w:rsidP="00313DE0">
            <w:pPr>
              <w:jc w:val="center"/>
              <w:rPr>
                <w:sz w:val="16"/>
                <w:lang w:val="ru-RU"/>
              </w:rPr>
            </w:pPr>
            <w:r w:rsidRPr="00015346">
              <w:rPr>
                <w:sz w:val="16"/>
                <w:lang w:val="ru-RU"/>
              </w:rPr>
              <w:t>Р Е С У СЫ    -    К Р Е Д ИТ</w:t>
            </w:r>
          </w:p>
        </w:tc>
        <w:tc>
          <w:tcPr>
            <w:tcW w:w="803" w:type="dxa"/>
            <w:tcBorders>
              <w:left w:val="nil"/>
              <w:right w:val="nil"/>
            </w:tcBorders>
            <w:shd w:val="pct30" w:color="auto" w:fill="auto"/>
          </w:tcPr>
          <w:p w:rsidR="00404740" w:rsidRPr="00015346" w:rsidRDefault="00404740" w:rsidP="00313DE0">
            <w:pPr>
              <w:rPr>
                <w:sz w:val="16"/>
                <w:lang w:val="ru-RU"/>
              </w:rPr>
            </w:pPr>
          </w:p>
        </w:tc>
        <w:tc>
          <w:tcPr>
            <w:tcW w:w="378" w:type="dxa"/>
            <w:tcBorders>
              <w:left w:val="nil"/>
            </w:tcBorders>
            <w:shd w:val="pct30" w:color="auto" w:fill="auto"/>
          </w:tcPr>
          <w:p w:rsidR="00404740" w:rsidRPr="00015346" w:rsidRDefault="00404740" w:rsidP="00313DE0">
            <w:pPr>
              <w:rPr>
                <w:sz w:val="16"/>
                <w:lang w:val="ru-RU"/>
              </w:rPr>
            </w:pPr>
          </w:p>
        </w:tc>
      </w:tr>
      <w:tr w:rsidR="00404740" w:rsidTr="00313DE0">
        <w:tc>
          <w:tcPr>
            <w:tcW w:w="1420" w:type="dxa"/>
            <w:gridSpan w:val="4"/>
            <w:shd w:val="pct10" w:color="auto" w:fill="auto"/>
          </w:tcPr>
          <w:p w:rsidR="00404740" w:rsidRPr="00015346" w:rsidRDefault="00404740" w:rsidP="00313DE0">
            <w:pPr>
              <w:rPr>
                <w:sz w:val="16"/>
                <w:lang w:val="ru-RU"/>
              </w:rPr>
            </w:pPr>
          </w:p>
        </w:tc>
        <w:tc>
          <w:tcPr>
            <w:tcW w:w="1420" w:type="dxa"/>
            <w:shd w:val="pct10" w:color="auto" w:fill="auto"/>
          </w:tcPr>
          <w:p w:rsidR="00404740" w:rsidRDefault="00404740" w:rsidP="00313DE0">
            <w:pPr>
              <w:rPr>
                <w:sz w:val="16"/>
              </w:rPr>
            </w:pPr>
            <w:r>
              <w:rPr>
                <w:sz w:val="16"/>
              </w:rPr>
              <w:t>Предприятия</w:t>
            </w:r>
          </w:p>
        </w:tc>
        <w:tc>
          <w:tcPr>
            <w:tcW w:w="1420" w:type="dxa"/>
            <w:shd w:val="pct10" w:color="auto" w:fill="auto"/>
          </w:tcPr>
          <w:p w:rsidR="00404740" w:rsidRDefault="00404740" w:rsidP="00313DE0">
            <w:pPr>
              <w:rPr>
                <w:sz w:val="16"/>
              </w:rPr>
            </w:pPr>
            <w:r>
              <w:rPr>
                <w:sz w:val="16"/>
              </w:rPr>
              <w:t>Домашние хлзяйства</w:t>
            </w:r>
          </w:p>
        </w:tc>
        <w:tc>
          <w:tcPr>
            <w:tcW w:w="1235" w:type="dxa"/>
            <w:tcBorders>
              <w:right w:val="nil"/>
            </w:tcBorders>
            <w:shd w:val="pct10" w:color="auto" w:fill="auto"/>
          </w:tcPr>
          <w:p w:rsidR="00404740" w:rsidRDefault="00404740" w:rsidP="00313DE0">
            <w:pPr>
              <w:rPr>
                <w:sz w:val="16"/>
              </w:rPr>
            </w:pPr>
            <w:r>
              <w:rPr>
                <w:sz w:val="16"/>
              </w:rPr>
              <w:t>Накопления</w:t>
            </w:r>
          </w:p>
        </w:tc>
        <w:tc>
          <w:tcPr>
            <w:tcW w:w="1417" w:type="dxa"/>
            <w:tcBorders>
              <w:left w:val="double" w:sz="6" w:space="0" w:color="auto"/>
            </w:tcBorders>
            <w:shd w:val="pct10" w:color="auto" w:fill="auto"/>
          </w:tcPr>
          <w:p w:rsidR="00404740" w:rsidRDefault="00404740" w:rsidP="00313DE0">
            <w:pPr>
              <w:rPr>
                <w:sz w:val="16"/>
              </w:rPr>
            </w:pPr>
            <w:r>
              <w:rPr>
                <w:sz w:val="16"/>
              </w:rPr>
              <w:t>Итоговая строка</w:t>
            </w:r>
          </w:p>
        </w:tc>
        <w:tc>
          <w:tcPr>
            <w:tcW w:w="1610" w:type="dxa"/>
            <w:gridSpan w:val="3"/>
            <w:tcBorders>
              <w:bottom w:val="nil"/>
            </w:tcBorders>
            <w:shd w:val="pct30" w:color="auto" w:fill="auto"/>
          </w:tcPr>
          <w:p w:rsidR="00404740" w:rsidRDefault="00404740" w:rsidP="00313DE0">
            <w:pPr>
              <w:rPr>
                <w:sz w:val="16"/>
              </w:rPr>
            </w:pPr>
          </w:p>
        </w:tc>
      </w:tr>
      <w:tr w:rsidR="00404740" w:rsidTr="00313DE0">
        <w:tc>
          <w:tcPr>
            <w:tcW w:w="1420" w:type="dxa"/>
            <w:gridSpan w:val="4"/>
          </w:tcPr>
          <w:p w:rsidR="00404740" w:rsidRDefault="00404740" w:rsidP="00313DE0">
            <w:pPr>
              <w:rPr>
                <w:sz w:val="16"/>
              </w:rPr>
            </w:pPr>
            <w:r>
              <w:rPr>
                <w:sz w:val="16"/>
              </w:rPr>
              <w:t>Предприятия</w:t>
            </w:r>
          </w:p>
        </w:tc>
        <w:tc>
          <w:tcPr>
            <w:tcW w:w="1420" w:type="dxa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20" w:type="dxa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35" w:type="dxa"/>
            <w:tcBorders>
              <w:right w:val="nil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17" w:type="dxa"/>
            <w:tcBorders>
              <w:left w:val="doub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1610" w:type="dxa"/>
            <w:gridSpan w:val="3"/>
            <w:tcBorders>
              <w:top w:val="nil"/>
              <w:bottom w:val="nil"/>
            </w:tcBorders>
            <w:shd w:val="pct3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 С П О Л Ь -</w:t>
            </w:r>
          </w:p>
        </w:tc>
      </w:tr>
      <w:tr w:rsidR="00404740" w:rsidTr="00313DE0">
        <w:tc>
          <w:tcPr>
            <w:tcW w:w="1420" w:type="dxa"/>
            <w:gridSpan w:val="4"/>
          </w:tcPr>
          <w:p w:rsidR="00404740" w:rsidRDefault="00404740" w:rsidP="00313DE0">
            <w:pPr>
              <w:rPr>
                <w:sz w:val="16"/>
              </w:rPr>
            </w:pPr>
            <w:r>
              <w:rPr>
                <w:sz w:val="16"/>
              </w:rPr>
              <w:t>Домашние хозяйства</w:t>
            </w:r>
          </w:p>
        </w:tc>
        <w:tc>
          <w:tcPr>
            <w:tcW w:w="1420" w:type="dxa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420" w:type="dxa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235" w:type="dxa"/>
            <w:tcBorders>
              <w:right w:val="nil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417" w:type="dxa"/>
            <w:tcBorders>
              <w:left w:val="doub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610" w:type="dxa"/>
            <w:gridSpan w:val="3"/>
            <w:tcBorders>
              <w:top w:val="nil"/>
              <w:bottom w:val="nil"/>
            </w:tcBorders>
            <w:shd w:val="pct3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З О В А Н Н Ы Е </w:t>
            </w:r>
          </w:p>
        </w:tc>
      </w:tr>
      <w:tr w:rsidR="00404740" w:rsidTr="00313DE0">
        <w:tc>
          <w:tcPr>
            <w:tcW w:w="1420" w:type="dxa"/>
            <w:gridSpan w:val="4"/>
            <w:tcBorders>
              <w:bottom w:val="nil"/>
            </w:tcBorders>
          </w:tcPr>
          <w:p w:rsidR="00404740" w:rsidRDefault="00404740" w:rsidP="00313DE0">
            <w:pPr>
              <w:rPr>
                <w:sz w:val="16"/>
              </w:rPr>
            </w:pPr>
            <w:r>
              <w:rPr>
                <w:sz w:val="16"/>
              </w:rPr>
              <w:t>Накопление</w:t>
            </w:r>
          </w:p>
        </w:tc>
        <w:tc>
          <w:tcPr>
            <w:tcW w:w="1420" w:type="dxa"/>
            <w:tcBorders>
              <w:bottom w:val="nil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420" w:type="dxa"/>
            <w:tcBorders>
              <w:bottom w:val="nil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235" w:type="dxa"/>
            <w:tcBorders>
              <w:bottom w:val="nil"/>
              <w:right w:val="nil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left w:val="double" w:sz="6" w:space="0" w:color="auto"/>
              <w:bottom w:val="nil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610" w:type="dxa"/>
            <w:gridSpan w:val="3"/>
            <w:tcBorders>
              <w:top w:val="nil"/>
              <w:bottom w:val="nil"/>
            </w:tcBorders>
            <w:shd w:val="pct3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 Е С У Р С Ы</w:t>
            </w:r>
          </w:p>
        </w:tc>
      </w:tr>
      <w:tr w:rsidR="00404740" w:rsidTr="00313DE0">
        <w:tc>
          <w:tcPr>
            <w:tcW w:w="1420" w:type="dxa"/>
            <w:gridSpan w:val="4"/>
            <w:tcBorders>
              <w:top w:val="double" w:sz="6" w:space="0" w:color="auto"/>
            </w:tcBorders>
          </w:tcPr>
          <w:p w:rsidR="00404740" w:rsidRDefault="00404740" w:rsidP="00313DE0">
            <w:pPr>
              <w:rPr>
                <w:sz w:val="16"/>
              </w:rPr>
            </w:pPr>
            <w:r>
              <w:rPr>
                <w:sz w:val="16"/>
              </w:rPr>
              <w:t>Итоговая строка</w:t>
            </w:r>
          </w:p>
        </w:tc>
        <w:tc>
          <w:tcPr>
            <w:tcW w:w="1420" w:type="dxa"/>
            <w:tcBorders>
              <w:top w:val="doub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1420" w:type="dxa"/>
            <w:tcBorders>
              <w:top w:val="doub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35" w:type="dxa"/>
            <w:tcBorders>
              <w:top w:val="double" w:sz="6" w:space="0" w:color="auto"/>
              <w:right w:val="nil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</w:tcBorders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gridSpan w:val="3"/>
            <w:tcBorders>
              <w:top w:val="nil"/>
              <w:bottom w:val="nil"/>
            </w:tcBorders>
            <w:shd w:val="pct3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</w:p>
        </w:tc>
      </w:tr>
      <w:tr w:rsidR="00404740" w:rsidTr="00313DE0">
        <w:tc>
          <w:tcPr>
            <w:tcW w:w="1420" w:type="dxa"/>
            <w:gridSpan w:val="4"/>
          </w:tcPr>
          <w:p w:rsidR="00404740" w:rsidRDefault="00404740" w:rsidP="00313DE0">
            <w:pPr>
              <w:rPr>
                <w:sz w:val="16"/>
              </w:rPr>
            </w:pPr>
          </w:p>
        </w:tc>
        <w:tc>
          <w:tcPr>
            <w:tcW w:w="1420" w:type="dxa"/>
          </w:tcPr>
          <w:p w:rsidR="00404740" w:rsidRDefault="00404740" w:rsidP="00313DE0">
            <w:pPr>
              <w:rPr>
                <w:sz w:val="16"/>
              </w:rPr>
            </w:pPr>
          </w:p>
        </w:tc>
        <w:tc>
          <w:tcPr>
            <w:tcW w:w="1420" w:type="dxa"/>
          </w:tcPr>
          <w:p w:rsidR="00404740" w:rsidRDefault="00404740" w:rsidP="00313DE0">
            <w:pPr>
              <w:rPr>
                <w:sz w:val="16"/>
              </w:rPr>
            </w:pPr>
          </w:p>
        </w:tc>
        <w:tc>
          <w:tcPr>
            <w:tcW w:w="1235" w:type="dxa"/>
          </w:tcPr>
          <w:p w:rsidR="00404740" w:rsidRDefault="00404740" w:rsidP="00313DE0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404740" w:rsidRDefault="00404740" w:rsidP="00313DE0">
            <w:pPr>
              <w:rPr>
                <w:sz w:val="16"/>
              </w:rPr>
            </w:pPr>
          </w:p>
        </w:tc>
        <w:tc>
          <w:tcPr>
            <w:tcW w:w="1610" w:type="dxa"/>
            <w:gridSpan w:val="3"/>
            <w:tcBorders>
              <w:top w:val="nil"/>
            </w:tcBorders>
            <w:shd w:val="pct30" w:color="auto" w:fill="auto"/>
          </w:tcPr>
          <w:p w:rsidR="00404740" w:rsidRDefault="00404740" w:rsidP="00313DE0">
            <w:pPr>
              <w:rPr>
                <w:sz w:val="16"/>
              </w:rPr>
            </w:pPr>
          </w:p>
        </w:tc>
      </w:tr>
    </w:tbl>
    <w:p w:rsidR="00404740" w:rsidRDefault="00404740" w:rsidP="00015346"/>
    <w:p w:rsidR="00404740" w:rsidRDefault="00404740" w:rsidP="00015346"/>
    <w:p w:rsidR="00404740" w:rsidRDefault="00404740" w:rsidP="00015346"/>
    <w:p w:rsidR="00404740" w:rsidRDefault="00404740" w:rsidP="00015346"/>
    <w:p w:rsidR="00404740" w:rsidRDefault="00404740" w:rsidP="00015346">
      <w:pPr>
        <w:rPr>
          <w:u w:val="single"/>
        </w:rPr>
      </w:pPr>
      <w:r>
        <w:rPr>
          <w:u w:val="single"/>
        </w:rPr>
        <w:t>3. Классификация экономических операций.</w:t>
      </w:r>
    </w:p>
    <w:p w:rsidR="00404740" w:rsidRDefault="00404740" w:rsidP="00015346"/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Участие экономической единицы в предпринимательской деятельности отражается посредством экономической операцией, показывающей взаимоотношение двух сторон, одна из которых покупает, а другая продает 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Экономическая операция - первичная единица учета. Все экономические операции происходят не в один момент.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Операция реализации товара включает в себя: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смена собтвенника товара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доставка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предъявление счета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получение денежной суммы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Платеж происходит при смене собственника товара. Если поставка товара и платеж происходит частями, то идет речь об операциях кредитования: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1). операции торгового кредитования, если покупатель производит платеж после получения товара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2). кредит предоставляется продавцу, если покупатель обязуется произвести постепенный платеж до срока поставки товара.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Обязательства могут относиться к: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определенному моменту (уплата налогов, пособия по социальному обеспечению)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периоду (арегдная плата, определенные виды налогов)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Идеология балансировочного построения предусматривает отражение не факта выплаты и поступления, а отражения потоков сумм, подлежащих оплате или получению.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Классификация экономических операций в зависимости</w:t>
      </w:r>
    </w:p>
    <w:p w:rsidR="00404740" w:rsidRPr="00015346" w:rsidRDefault="00404740" w:rsidP="00015346">
      <w:pPr>
        <w:rPr>
          <w:i/>
          <w:lang w:val="ru-RU"/>
        </w:rPr>
      </w:pPr>
      <w:r w:rsidRPr="00015346">
        <w:rPr>
          <w:i/>
          <w:lang w:val="ru-RU"/>
        </w:rPr>
        <w:t xml:space="preserve"> от значения: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двусторонние - большинство операций с товарами и услугами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 xml:space="preserve">- односторонние - потребление фермером части своей продукции 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промежуточные</w:t>
      </w:r>
    </w:p>
    <w:p w:rsidR="00404740" w:rsidRPr="00015346" w:rsidRDefault="00404740" w:rsidP="00015346">
      <w:pPr>
        <w:rPr>
          <w:i/>
          <w:lang w:val="ru-RU"/>
        </w:rPr>
      </w:pPr>
      <w:r w:rsidRPr="00015346">
        <w:rPr>
          <w:i/>
          <w:lang w:val="ru-RU"/>
        </w:rPr>
        <w:t>от объекта: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материальные - покупка товаров, услуг, выдача заработной платы, налоги, субсидии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финансовые - валютя, золото, акции, недвижимость.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i/>
          <w:lang w:val="ru-RU"/>
        </w:rPr>
        <w:t>Виды</w:t>
      </w:r>
      <w:r w:rsidRPr="00015346">
        <w:rPr>
          <w:lang w:val="ru-RU"/>
        </w:rPr>
        <w:t xml:space="preserve"> экономических операций: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трансферты - не вызывают встречных потоков (социальное страхование, социальное обеспечение, безвозмездные ссуды, субсидии, получение недвижимости на средства):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</w:r>
      <w:r w:rsidRPr="00015346">
        <w:rPr>
          <w:lang w:val="ru-RU"/>
        </w:rPr>
        <w:tab/>
        <w:t>1). текущие - операции с товарами и услугами для немедленного пользования (социальное обеспечение)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</w:r>
      <w:r w:rsidRPr="00015346">
        <w:rPr>
          <w:lang w:val="ru-RU"/>
        </w:rPr>
        <w:tab/>
        <w:t>2). капитальные - операции по увеличению национального богатства.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Различие между текущими и капитальными операциями - метологическая основа системы национальных счетов (СНС).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Производственная деятельность: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1). рыночная - с целью получения прибыли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2). нерыночная - без получения прибыли (производство для собственного потребления)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СНС не охватывает: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1). теневую экономику, т.е. производство товаров и услуг, участвующих в экономических отношениях, но не подлежащих учету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2). бесплатные услуги домашних хозяйств - от 25% до 51% от ВНП, часто отдельно от основных услуг: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метод отличения: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</w:r>
      <w:r w:rsidRPr="00015346">
        <w:rPr>
          <w:lang w:val="ru-RU"/>
        </w:rPr>
        <w:tab/>
        <w:t>1). метод выпуска (по рыночной цене)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</w:r>
      <w:r w:rsidRPr="00015346">
        <w:rPr>
          <w:lang w:val="ru-RU"/>
        </w:rPr>
        <w:tab/>
        <w:t>2). исходит из оценки временных затрат.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Группировка хозяйствующих субъектов: ..... НАДО ПОСМОТРЕТЬ У ДРУГИХ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i/>
          <w:lang w:val="ru-RU"/>
        </w:rPr>
      </w:pPr>
      <w:r w:rsidRPr="00015346">
        <w:rPr>
          <w:i/>
          <w:lang w:val="ru-RU"/>
        </w:rPr>
        <w:t>Реальные сектора в системе национальных счетов (СНС):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1). сектор нефинансовых предприятий - институциональная единица, основной функцией которой является производство товаров и нефинансовых услуг  для реализации по ценам, возмещающим издержки производства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2). финансовые учреждения - финансовая или состоящая из институтов единица, которая занята финансовыми операциями на коммерческой основе и операциями по страхованию (коммерческие банки, страховые компании).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3). сектор общегосударственное управление - институциональная единица, предоставляющая рыночные услуги для конечного потребления, также осуществляющая функции перераспределения Национального Дохода и Национального Богатства; занимается финансированием сфер: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- социальное обеспечение (фонды социального страхования)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- общее управление, финансовая деятельность, регулирование и планирование экономики, научно-исследовательская деятельность, защита окружающей среды, обеспечение правопорядка и национальной обороны, бесплатное и льшотное обслуживание в области культуры и образования; доходы сектора образуются за счет налогов, сборов, уплачиваемых хозяйственными единицами.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 xml:space="preserve">4). негосударственные некоммерческие организации, обслуживающие домашние хозяйства - все единицы, оказывающие нерыночные услуги домашним хозяйствам: </w:t>
      </w:r>
      <w:r w:rsidRPr="00015346">
        <w:rPr>
          <w:lang w:val="ru-RU"/>
        </w:rPr>
        <w:tab/>
      </w:r>
      <w:r w:rsidRPr="00015346">
        <w:rPr>
          <w:lang w:val="ru-RU"/>
        </w:rPr>
        <w:tab/>
      </w:r>
      <w:r w:rsidRPr="00015346">
        <w:rPr>
          <w:lang w:val="ru-RU"/>
        </w:rPr>
        <w:tab/>
        <w:t>- общественные организации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- политические партии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- профсоюзы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- церковь;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доходы складываются из добровольных взносов и пожертвований.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5). сектор домашних хозяйств - население, как потребитель продукции, работники наемного труда, члены их семей.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6). сектор "остальной мир" охватывает зарубежные экономические единицы в той мере, в которой они осуществляют операции с резидентами данной страны.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i/>
          <w:lang w:val="ru-RU"/>
        </w:rPr>
      </w:pPr>
      <w:r w:rsidRPr="00015346">
        <w:rPr>
          <w:i/>
          <w:lang w:val="ru-RU"/>
        </w:rPr>
        <w:t>Характеристика адаптированной СНС в России.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 xml:space="preserve">1992 г. - СНС, которая базируется на европейской системе интегрированных счетов </w:t>
      </w:r>
      <w:r w:rsidRPr="00015346">
        <w:rPr>
          <w:lang w:val="ru-RU"/>
        </w:rPr>
        <w:tab/>
        <w:t>(ЕСИЭС)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1993 г. - Последний вариант счетов ООН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i/>
          <w:lang w:val="ru-RU"/>
        </w:rPr>
      </w:pPr>
      <w:r w:rsidRPr="00015346">
        <w:rPr>
          <w:i/>
          <w:lang w:val="ru-RU"/>
        </w:rPr>
        <w:t>Экономические операции, отражающиеся в СНС: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 xml:space="preserve">(по группам) 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1). операции с продуктами и услугами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2). распределительные операции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3). финансовые операции.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Схемы счетов СНС макроуровня, отраслей экономики и схемы счетов секторов национального хозяства идентичны, носят сквозной характер.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 xml:space="preserve">Для всех счетов характерно, что итоги экономических операций каждого счета балансируются с помощью балансировочной позиции. Балансировочные позиции необходимы для перехода к следующему счету, для компетентного экономического анализа. </w:t>
      </w:r>
    </w:p>
    <w:p w:rsidR="00404740" w:rsidRPr="00015346" w:rsidRDefault="00404740" w:rsidP="00015346">
      <w:pPr>
        <w:rPr>
          <w:lang w:val="ru-RU"/>
        </w:rPr>
      </w:pPr>
    </w:p>
    <w:p w:rsidR="00404740" w:rsidRDefault="00404740" w:rsidP="00015346">
      <w:pPr>
        <w:rPr>
          <w:i/>
        </w:rPr>
      </w:pPr>
      <w:r>
        <w:rPr>
          <w:i/>
        </w:rPr>
        <w:t>Система цен в СНС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84"/>
        <w:gridCol w:w="283"/>
        <w:gridCol w:w="284"/>
        <w:gridCol w:w="319"/>
        <w:gridCol w:w="1420"/>
        <w:gridCol w:w="1096"/>
        <w:gridCol w:w="324"/>
        <w:gridCol w:w="827"/>
        <w:gridCol w:w="593"/>
        <w:gridCol w:w="382"/>
        <w:gridCol w:w="1038"/>
        <w:gridCol w:w="238"/>
        <w:gridCol w:w="1182"/>
      </w:tblGrid>
      <w:tr w:rsidR="00404740" w:rsidTr="00313DE0">
        <w:tc>
          <w:tcPr>
            <w:tcW w:w="1420" w:type="dxa"/>
            <w:gridSpan w:val="5"/>
            <w:shd w:val="pct2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Промежуточное потребление</w:t>
            </w:r>
          </w:p>
        </w:tc>
        <w:tc>
          <w:tcPr>
            <w:tcW w:w="1420" w:type="dxa"/>
            <w:shd w:val="pct2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Оплата труда</w:t>
            </w:r>
          </w:p>
        </w:tc>
        <w:tc>
          <w:tcPr>
            <w:tcW w:w="1420" w:type="dxa"/>
            <w:gridSpan w:val="2"/>
            <w:shd w:val="pct2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Валовая прибыль</w:t>
            </w:r>
          </w:p>
        </w:tc>
        <w:tc>
          <w:tcPr>
            <w:tcW w:w="1420" w:type="dxa"/>
            <w:gridSpan w:val="2"/>
            <w:tcBorders>
              <w:bottom w:val="nil"/>
            </w:tcBorders>
            <w:shd w:val="pct25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Чистые налоги на производство</w:t>
            </w:r>
          </w:p>
        </w:tc>
        <w:tc>
          <w:tcPr>
            <w:tcW w:w="1420" w:type="dxa"/>
            <w:gridSpan w:val="2"/>
            <w:tcBorders>
              <w:bottom w:val="nil"/>
            </w:tcBorders>
            <w:shd w:val="pct30" w:color="auto" w:fill="auto"/>
          </w:tcPr>
          <w:p w:rsidR="00404740" w:rsidRPr="00015346" w:rsidRDefault="00404740" w:rsidP="00313DE0">
            <w:pPr>
              <w:jc w:val="center"/>
              <w:rPr>
                <w:sz w:val="16"/>
                <w:lang w:val="ru-RU"/>
              </w:rPr>
            </w:pPr>
            <w:r w:rsidRPr="00015346">
              <w:rPr>
                <w:sz w:val="16"/>
                <w:lang w:val="ru-RU"/>
              </w:rPr>
              <w:t>Чистые налоги на продукты и импорт</w:t>
            </w:r>
          </w:p>
        </w:tc>
        <w:tc>
          <w:tcPr>
            <w:tcW w:w="1420" w:type="dxa"/>
            <w:gridSpan w:val="2"/>
            <w:tcBorders>
              <w:bottom w:val="nil"/>
            </w:tcBorders>
            <w:shd w:val="pct40" w:color="auto" w:fill="auto"/>
          </w:tcPr>
          <w:p w:rsidR="00404740" w:rsidRDefault="00404740" w:rsidP="00313D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Торгово-транспортная наценка</w:t>
            </w:r>
          </w:p>
        </w:tc>
      </w:tr>
      <w:tr w:rsidR="00404740" w:rsidTr="00313DE0">
        <w:tc>
          <w:tcPr>
            <w:tcW w:w="250" w:type="dxa"/>
            <w:tcBorders>
              <w:right w:val="nil"/>
            </w:tcBorders>
            <w:shd w:val="pct20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3686" w:type="dxa"/>
            <w:gridSpan w:val="6"/>
            <w:tcBorders>
              <w:left w:val="nil"/>
              <w:right w:val="nil"/>
            </w:tcBorders>
            <w:shd w:val="pct20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ФАКТОРНАЯ СТОИМОСТЬ</w:t>
            </w:r>
          </w:p>
        </w:tc>
        <w:tc>
          <w:tcPr>
            <w:tcW w:w="324" w:type="dxa"/>
            <w:tcBorders>
              <w:left w:val="nil"/>
            </w:tcBorders>
            <w:shd w:val="pct20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1420" w:type="dxa"/>
            <w:gridSpan w:val="2"/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1420" w:type="dxa"/>
            <w:gridSpan w:val="2"/>
            <w:tcBorders>
              <w:bottom w:val="nil"/>
            </w:tcBorders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1420" w:type="dxa"/>
            <w:gridSpan w:val="2"/>
            <w:tcBorders>
              <w:bottom w:val="nil"/>
            </w:tcBorders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</w:tr>
      <w:tr w:rsidR="00404740" w:rsidTr="00313DE0">
        <w:tc>
          <w:tcPr>
            <w:tcW w:w="250" w:type="dxa"/>
            <w:tcBorders>
              <w:right w:val="nil"/>
            </w:tcBorders>
            <w:shd w:val="pct25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pct25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4553" w:type="dxa"/>
            <w:gridSpan w:val="7"/>
            <w:tcBorders>
              <w:left w:val="nil"/>
              <w:right w:val="nil"/>
            </w:tcBorders>
            <w:shd w:val="pct25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ОСНОВНАЯ СТОИМОСТЬ (ЦЕНА)</w:t>
            </w:r>
          </w:p>
        </w:tc>
        <w:tc>
          <w:tcPr>
            <w:tcW w:w="593" w:type="dxa"/>
            <w:tcBorders>
              <w:left w:val="nil"/>
            </w:tcBorders>
            <w:shd w:val="pct25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</w:tcBorders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</w:tr>
      <w:tr w:rsidR="00404740" w:rsidTr="00313DE0">
        <w:tc>
          <w:tcPr>
            <w:tcW w:w="250" w:type="dxa"/>
            <w:tcBorders>
              <w:right w:val="nil"/>
            </w:tcBorders>
            <w:shd w:val="pct30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pct30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pct30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5245" w:type="dxa"/>
            <w:gridSpan w:val="8"/>
            <w:tcBorders>
              <w:left w:val="nil"/>
              <w:right w:val="nil"/>
            </w:tcBorders>
            <w:shd w:val="pct30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ЦЕНА ПРОИЗВОДИТЕЛЯ (РЫНОЧНАЯ ЦЕНА)</w:t>
            </w:r>
          </w:p>
        </w:tc>
        <w:tc>
          <w:tcPr>
            <w:tcW w:w="1038" w:type="dxa"/>
            <w:tcBorders>
              <w:left w:val="nil"/>
            </w:tcBorders>
            <w:shd w:val="pct30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1420" w:type="dxa"/>
            <w:gridSpan w:val="2"/>
            <w:tcBorders>
              <w:top w:val="nil"/>
            </w:tcBorders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</w:tr>
      <w:tr w:rsidR="00404740" w:rsidTr="00313DE0">
        <w:tc>
          <w:tcPr>
            <w:tcW w:w="250" w:type="dxa"/>
            <w:tcBorders>
              <w:right w:val="nil"/>
            </w:tcBorders>
            <w:shd w:val="pct40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pct40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pct40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pct40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  <w:tc>
          <w:tcPr>
            <w:tcW w:w="6237" w:type="dxa"/>
            <w:gridSpan w:val="9"/>
            <w:tcBorders>
              <w:left w:val="nil"/>
              <w:right w:val="nil"/>
            </w:tcBorders>
            <w:shd w:val="pct40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ЦЕНА ПОКУПАТЕЛЯ</w:t>
            </w:r>
          </w:p>
        </w:tc>
        <w:tc>
          <w:tcPr>
            <w:tcW w:w="1182" w:type="dxa"/>
            <w:tcBorders>
              <w:left w:val="nil"/>
            </w:tcBorders>
            <w:shd w:val="pct40" w:color="auto" w:fill="auto"/>
          </w:tcPr>
          <w:p w:rsidR="00404740" w:rsidRDefault="00404740" w:rsidP="00313DE0">
            <w:pPr>
              <w:jc w:val="center"/>
              <w:rPr>
                <w:sz w:val="18"/>
              </w:rPr>
            </w:pPr>
          </w:p>
        </w:tc>
      </w:tr>
    </w:tbl>
    <w:p w:rsidR="00404740" w:rsidRDefault="00404740" w:rsidP="00015346"/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Факторные цены - первичные затраты: заработная плата, прибыль, амортизация.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Основные цены = факторные цены + чистые налоги на производство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Цена производителя (рыночная цена) = основная цена + чистые налоги на продукты и импорт =факторные цены + все налоги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Налоги: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1). прямые: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на доход, прибыль, богатство, имущество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2). косвенные: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 xml:space="preserve">на производство 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косвенные товарные налоги - взымаются пропорционально стоимости произведенной или проданной продукции (НДС, акцизы, налог с продаж), продукты и импорт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</w:r>
      <w:r w:rsidRPr="00015346">
        <w:rPr>
          <w:lang w:val="ru-RU"/>
        </w:rPr>
        <w:tab/>
        <w:t>косвенные нетоварные налоги (на продукты и импорт) - взымаются в связи с использованием факторов производства, уплачиваются в связи с разрешением на производство чего-либо или на пользование чем-либо (налоги на численность занятых, налог с владельцев строений, гербовые сборы, специализированные платежи, налоги на импорт)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1). текущие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2). единовременные (налог на капитал)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Субсидии - дотации государства того или иного вида беятельности: производство, продукты, импорт.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u w:val="single"/>
          <w:lang w:val="ru-RU"/>
        </w:rPr>
      </w:pPr>
      <w:r w:rsidRPr="00015346">
        <w:rPr>
          <w:u w:val="single"/>
          <w:lang w:val="ru-RU"/>
        </w:rPr>
        <w:t>Схемы основных счетов СНС.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i/>
          <w:lang w:val="ru-RU"/>
        </w:rPr>
        <w:t>Схема счета продуктов и услуг</w:t>
      </w:r>
      <w:r w:rsidRPr="00015346">
        <w:rPr>
          <w:lang w:val="ru-RU"/>
        </w:rPr>
        <w:t xml:space="preserve"> - отражение формирования ресурсов продуктов и услуг за счет их производства и импорта и их использование на конечное потребление, накопление и экспорт.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261"/>
        <w:gridCol w:w="4261"/>
      </w:tblGrid>
      <w:tr w:rsidR="00404740" w:rsidTr="00313DE0">
        <w:tc>
          <w:tcPr>
            <w:tcW w:w="4261" w:type="dxa"/>
            <w:tcBorders>
              <w:top w:val="single" w:sz="12" w:space="0" w:color="808080"/>
              <w:left w:val="single" w:sz="6" w:space="0" w:color="808080"/>
            </w:tcBorders>
            <w:shd w:val="pct30" w:color="000000" w:fill="FFFFFF"/>
          </w:tcPr>
          <w:p w:rsidR="00404740" w:rsidRDefault="00404740" w:rsidP="00313DE0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Использование</w:t>
            </w:r>
          </w:p>
        </w:tc>
        <w:tc>
          <w:tcPr>
            <w:tcW w:w="4261" w:type="dxa"/>
            <w:tcBorders>
              <w:top w:val="single" w:sz="12" w:space="0" w:color="808080"/>
              <w:right w:val="single" w:sz="6" w:space="0" w:color="808080"/>
            </w:tcBorders>
            <w:shd w:val="pct30" w:color="000000" w:fill="FFFFFF"/>
          </w:tcPr>
          <w:p w:rsidR="00404740" w:rsidRDefault="00404740" w:rsidP="00313DE0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Ресурсы</w:t>
            </w:r>
          </w:p>
        </w:tc>
      </w:tr>
      <w:tr w:rsidR="00404740" w:rsidRPr="00015346" w:rsidTr="00313DE0">
        <w:tc>
          <w:tcPr>
            <w:tcW w:w="4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5" w:color="auto" w:fill="auto"/>
          </w:tcPr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Промежуточное потребление продуктов и услуг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Конечное потребление продуктов и услуг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Валовое накопление основных фондов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Изменение запасов материальных оборотных средств</w:t>
            </w:r>
          </w:p>
          <w:p w:rsidR="00404740" w:rsidRDefault="00404740" w:rsidP="00313DE0">
            <w:r>
              <w:t>Экспорт товаров и услуг</w:t>
            </w:r>
          </w:p>
        </w:tc>
        <w:tc>
          <w:tcPr>
            <w:tcW w:w="4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5" w:color="auto" w:fill="auto"/>
          </w:tcPr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Валовой выпуск товаров и услуг рыночных ценах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Импорт продуктов и услуг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Чистые налоги (+) или чистые субсидии (-) на продукты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Чистые налоги на импорт товаров и услуг</w:t>
            </w:r>
          </w:p>
        </w:tc>
      </w:tr>
      <w:tr w:rsidR="00404740" w:rsidTr="00313DE0">
        <w:tc>
          <w:tcPr>
            <w:tcW w:w="4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5" w:color="auto" w:fill="auto"/>
          </w:tcPr>
          <w:p w:rsidR="00404740" w:rsidRDefault="00404740" w:rsidP="00313DE0">
            <w:r>
              <w:t>Всего</w:t>
            </w:r>
          </w:p>
        </w:tc>
        <w:tc>
          <w:tcPr>
            <w:tcW w:w="4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5" w:color="auto" w:fill="auto"/>
          </w:tcPr>
          <w:p w:rsidR="00404740" w:rsidRDefault="00404740" w:rsidP="00313DE0">
            <w:r>
              <w:t>Всего</w:t>
            </w:r>
          </w:p>
        </w:tc>
      </w:tr>
      <w:tr w:rsidR="00404740" w:rsidTr="00313DE0">
        <w:tc>
          <w:tcPr>
            <w:tcW w:w="4261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pct5" w:color="auto" w:fill="auto"/>
          </w:tcPr>
          <w:p w:rsidR="00404740" w:rsidRDefault="00404740" w:rsidP="00313DE0">
            <w:r>
              <w:t>Статистическое расхождение</w:t>
            </w:r>
          </w:p>
        </w:tc>
        <w:tc>
          <w:tcPr>
            <w:tcW w:w="4261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pct5" w:color="auto" w:fill="auto"/>
          </w:tcPr>
          <w:p w:rsidR="00404740" w:rsidRDefault="00404740" w:rsidP="00313DE0"/>
        </w:tc>
      </w:tr>
    </w:tbl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Валовой выпуск продуктов и услуг включает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реализованную продукцию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продукцию, произведенную предприятием, им же потребленную для основного и нерпофильного производства, личного и коллективного потребления своих работников и членов семей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продукцию, передвнную в ходе натурального обмена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продукцию, произведенную в домашних хозяйствах для собственного потребления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Рыночные услуги наряду  сфактическими рыночными услунами включает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услуги, предоставленные предприятиями своим работникам бесплатно и по льготным ценам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проживание в собственном жилище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условно исчисленную оплату финансовых апосредников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Нерыночные услуги государственных учреждений подразделяются на: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удовлетворяющие индивидуальные потребности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удовлетворяющие коллективные потребности.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Сальдированный налог = Налоги - Субсидии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Налог на импорт - поступление в бюджет частного дохода в результате различий между внешнеторговыми и внутренними ценами по экспорту и импорту, а также импортные пошлины и реализованное наложение.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Промежуточное потребление - начальная фаза использования валового выпуска произведенной продукции и оказанных услуг, или произведенных совокупных ресурсов: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использованные в текущем производственном процессе продукты и материальные услуги - покупные и собственного производства, кроме оставшихся в запасах и относящихся к основным фондам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оплата нематериальных услуг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дополнительные расходы в интересах текущего производства: командировочные; для обеспечения нормальных условий труда; на спецодежду, спецпитание, средства индивидуальной защиты; возмещение работникам затрат на приобретение инструмента; представительсткие расходы; оплата за обучение работников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покупки продуктов питания и напитков гостиницами, ресторанами, кафе и т.п., медицинскими и учебными заведениями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расходы домовладельцев на текущий ремонт домов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питание и обмундирование военослужащих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расходы на покупку военной техники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i/>
          <w:lang w:val="ru-RU"/>
        </w:rPr>
        <w:t>Схема счета производства</w:t>
      </w:r>
      <w:r w:rsidRPr="00015346">
        <w:rPr>
          <w:lang w:val="ru-RU"/>
        </w:rPr>
        <w:t xml:space="preserve"> - отражение операций, относящихся к процессу производства в сфере материального производства и в сфере нематериальных услуг.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404740" w:rsidTr="00313DE0">
        <w:tc>
          <w:tcPr>
            <w:tcW w:w="4261" w:type="dxa"/>
            <w:tcBorders>
              <w:bottom w:val="nil"/>
            </w:tcBorders>
            <w:shd w:val="pct30" w:color="auto" w:fill="auto"/>
          </w:tcPr>
          <w:p w:rsidR="00404740" w:rsidRDefault="00404740" w:rsidP="00313DE0">
            <w:r>
              <w:t>Использование</w:t>
            </w:r>
          </w:p>
        </w:tc>
        <w:tc>
          <w:tcPr>
            <w:tcW w:w="4261" w:type="dxa"/>
            <w:tcBorders>
              <w:bottom w:val="nil"/>
            </w:tcBorders>
            <w:shd w:val="pct30" w:color="auto" w:fill="auto"/>
          </w:tcPr>
          <w:p w:rsidR="00404740" w:rsidRDefault="00404740" w:rsidP="00313DE0">
            <w:r>
              <w:t>Ресурсы</w:t>
            </w:r>
          </w:p>
        </w:tc>
      </w:tr>
      <w:tr w:rsidR="00404740" w:rsidRPr="00015346" w:rsidTr="00313DE0">
        <w:tc>
          <w:tcPr>
            <w:tcW w:w="4261" w:type="dxa"/>
            <w:shd w:val="pct5" w:color="auto" w:fill="auto"/>
          </w:tcPr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 xml:space="preserve">Промежуточное потребление 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Валовой внутренний продукт в рыночных ценах</w:t>
            </w:r>
          </w:p>
        </w:tc>
        <w:tc>
          <w:tcPr>
            <w:tcW w:w="4261" w:type="dxa"/>
            <w:shd w:val="pct5" w:color="auto" w:fill="auto"/>
          </w:tcPr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Валовой выпуск продуктов и услуг в основных ценах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Чистые налоги (+) или чистые субсидии на продукты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Чистые налоги на импорт товаров и услуг</w:t>
            </w:r>
          </w:p>
        </w:tc>
      </w:tr>
      <w:tr w:rsidR="00404740" w:rsidTr="00313DE0">
        <w:tc>
          <w:tcPr>
            <w:tcW w:w="4261" w:type="dxa"/>
            <w:shd w:val="pct5" w:color="auto" w:fill="auto"/>
          </w:tcPr>
          <w:p w:rsidR="00404740" w:rsidRDefault="00404740" w:rsidP="00313DE0">
            <w:r>
              <w:t>Всего</w:t>
            </w:r>
          </w:p>
        </w:tc>
        <w:tc>
          <w:tcPr>
            <w:tcW w:w="4261" w:type="dxa"/>
            <w:shd w:val="pct5" w:color="auto" w:fill="auto"/>
          </w:tcPr>
          <w:p w:rsidR="00404740" w:rsidRDefault="00404740" w:rsidP="00313DE0">
            <w:r>
              <w:t>Всего</w:t>
            </w:r>
          </w:p>
        </w:tc>
      </w:tr>
    </w:tbl>
    <w:p w:rsidR="00404740" w:rsidRDefault="00404740" w:rsidP="00015346"/>
    <w:p w:rsidR="00404740" w:rsidRPr="00015346" w:rsidRDefault="00404740" w:rsidP="00015346">
      <w:pPr>
        <w:rPr>
          <w:lang w:val="ru-RU"/>
        </w:rPr>
      </w:pPr>
      <w:r w:rsidRPr="00015346">
        <w:rPr>
          <w:i/>
          <w:lang w:val="ru-RU"/>
        </w:rPr>
        <w:t>Схема счета образования дохода</w:t>
      </w:r>
      <w:r w:rsidRPr="00015346">
        <w:rPr>
          <w:lang w:val="ru-RU"/>
        </w:rPr>
        <w:t xml:space="preserve"> - оражение распределительных операций, непосредственно связанных с процессом производства, которые приводят к формированиюпервичных доходов его участников: оплата труда, чистые налоги на производство, валовая прибыль предприятий и смешанные доходы населения.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404740" w:rsidTr="00313DE0">
        <w:tc>
          <w:tcPr>
            <w:tcW w:w="4261" w:type="dxa"/>
            <w:tcBorders>
              <w:bottom w:val="nil"/>
            </w:tcBorders>
            <w:shd w:val="pct30" w:color="auto" w:fill="auto"/>
          </w:tcPr>
          <w:p w:rsidR="00404740" w:rsidRDefault="00404740" w:rsidP="00313DE0">
            <w:r>
              <w:t>Использование</w:t>
            </w:r>
          </w:p>
        </w:tc>
        <w:tc>
          <w:tcPr>
            <w:tcW w:w="4261" w:type="dxa"/>
            <w:tcBorders>
              <w:bottom w:val="nil"/>
            </w:tcBorders>
            <w:shd w:val="pct30" w:color="auto" w:fill="auto"/>
          </w:tcPr>
          <w:p w:rsidR="00404740" w:rsidRDefault="00404740" w:rsidP="00313DE0">
            <w:r>
              <w:t>Ресурсы</w:t>
            </w:r>
          </w:p>
        </w:tc>
      </w:tr>
      <w:tr w:rsidR="00404740" w:rsidTr="00313DE0">
        <w:tc>
          <w:tcPr>
            <w:tcW w:w="4261" w:type="dxa"/>
            <w:shd w:val="pct5" w:color="auto" w:fill="auto"/>
          </w:tcPr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Оплата труда работников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Налоги на производство (включая налоги на продукты) и импорт</w:t>
            </w:r>
          </w:p>
          <w:p w:rsidR="00404740" w:rsidRPr="00015346" w:rsidRDefault="00404740" w:rsidP="00313DE0">
            <w:pPr>
              <w:jc w:val="center"/>
              <w:rPr>
                <w:lang w:val="ru-RU"/>
              </w:rPr>
            </w:pPr>
            <w:r w:rsidRPr="00015346">
              <w:rPr>
                <w:lang w:val="ru-RU"/>
              </w:rPr>
              <w:t xml:space="preserve">в том числе 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 xml:space="preserve">    на производство (включая налоги на продукты)</w:t>
            </w:r>
          </w:p>
          <w:p w:rsidR="00404740" w:rsidRPr="00015346" w:rsidRDefault="00404740" w:rsidP="00313DE0">
            <w:pPr>
              <w:jc w:val="center"/>
              <w:rPr>
                <w:lang w:val="ru-RU"/>
              </w:rPr>
            </w:pPr>
            <w:r w:rsidRPr="00015346">
              <w:rPr>
                <w:lang w:val="ru-RU"/>
              </w:rPr>
              <w:t>из них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 xml:space="preserve">        на продукты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 xml:space="preserve">        на собственно налоги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 xml:space="preserve">        (другие налоги, связанные с призводством)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 xml:space="preserve">    на импорт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Валовая прибыль/валовой смешанный доход</w:t>
            </w:r>
          </w:p>
          <w:p w:rsidR="00404740" w:rsidRPr="00015346" w:rsidRDefault="00404740" w:rsidP="00313DE0">
            <w:pPr>
              <w:jc w:val="center"/>
              <w:rPr>
                <w:lang w:val="ru-RU"/>
              </w:rPr>
            </w:pPr>
            <w:r w:rsidRPr="00015346">
              <w:rPr>
                <w:lang w:val="ru-RU"/>
              </w:rPr>
              <w:t>в том числе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потребление основных фондов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чистая прибыль/чистый смешанный доход</w:t>
            </w:r>
          </w:p>
        </w:tc>
        <w:tc>
          <w:tcPr>
            <w:tcW w:w="4261" w:type="dxa"/>
            <w:shd w:val="pct5" w:color="auto" w:fill="auto"/>
          </w:tcPr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Валовой внутренний продукт в рыночных ценах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Субсидии на производство (включая субсидии на продукты) и импорт</w:t>
            </w:r>
          </w:p>
          <w:p w:rsidR="00404740" w:rsidRPr="00015346" w:rsidRDefault="00404740" w:rsidP="00313DE0">
            <w:pPr>
              <w:jc w:val="center"/>
              <w:rPr>
                <w:lang w:val="ru-RU"/>
              </w:rPr>
            </w:pPr>
            <w:r w:rsidRPr="00015346">
              <w:rPr>
                <w:lang w:val="ru-RU"/>
              </w:rPr>
              <w:t>в том числе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 xml:space="preserve">    на производство (включая субсидии на продукты)</w:t>
            </w:r>
          </w:p>
          <w:p w:rsidR="00404740" w:rsidRPr="00015346" w:rsidRDefault="00404740" w:rsidP="00313DE0">
            <w:pPr>
              <w:jc w:val="center"/>
              <w:rPr>
                <w:lang w:val="ru-RU"/>
              </w:rPr>
            </w:pPr>
            <w:r w:rsidRPr="00015346">
              <w:rPr>
                <w:lang w:val="ru-RU"/>
              </w:rPr>
              <w:t xml:space="preserve"> из них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 xml:space="preserve">        на продукты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 xml:space="preserve">        на собственно налоги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 xml:space="preserve">        (другие налоги, связанные с производством)</w:t>
            </w:r>
          </w:p>
          <w:p w:rsidR="00404740" w:rsidRDefault="00404740" w:rsidP="00313DE0">
            <w:r w:rsidRPr="00015346">
              <w:rPr>
                <w:lang w:val="ru-RU"/>
              </w:rPr>
              <w:t xml:space="preserve">    </w:t>
            </w:r>
            <w:r>
              <w:t>на импорт</w:t>
            </w:r>
          </w:p>
          <w:p w:rsidR="00404740" w:rsidRDefault="00404740" w:rsidP="00313DE0"/>
          <w:p w:rsidR="00404740" w:rsidRDefault="00404740" w:rsidP="00313DE0"/>
        </w:tc>
      </w:tr>
      <w:tr w:rsidR="00404740" w:rsidTr="00313DE0">
        <w:tc>
          <w:tcPr>
            <w:tcW w:w="4261" w:type="dxa"/>
            <w:shd w:val="pct5" w:color="auto" w:fill="auto"/>
          </w:tcPr>
          <w:p w:rsidR="00404740" w:rsidRDefault="00404740" w:rsidP="00313DE0">
            <w:r>
              <w:t>Всего</w:t>
            </w:r>
          </w:p>
        </w:tc>
        <w:tc>
          <w:tcPr>
            <w:tcW w:w="4261" w:type="dxa"/>
            <w:shd w:val="pct5" w:color="auto" w:fill="auto"/>
          </w:tcPr>
          <w:p w:rsidR="00404740" w:rsidRDefault="00404740" w:rsidP="00313DE0">
            <w:r>
              <w:t>Всего</w:t>
            </w:r>
          </w:p>
        </w:tc>
      </w:tr>
    </w:tbl>
    <w:p w:rsidR="00404740" w:rsidRDefault="00404740" w:rsidP="00015346">
      <w:r>
        <w:t>Оплата труда работающих по найму</w:t>
      </w:r>
    </w:p>
    <w:p w:rsidR="00404740" w:rsidRDefault="00404740" w:rsidP="00015346">
      <w:r>
        <w:tab/>
        <w:t>- оплата за труд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оплата за кратковременное отсутствие на работе (отпуск, квота по болезни)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премии, участие в прибылях, предусмотренные в трудовом соглашении, контракте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Прибыль - финансово-экономическая характеристика результативности деятельности по национальному хозяйству в целом и по отдельным его структурным составляющим.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Смешанный доход - применяется в тех случаях, когда сложно или невозможно доход интерпретировать как оплату труда или только как прибыль.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i/>
          <w:lang w:val="ru-RU"/>
        </w:rPr>
        <w:t>Схема счета распределения дохода</w:t>
      </w:r>
      <w:r w:rsidRPr="00015346">
        <w:rPr>
          <w:lang w:val="ru-RU"/>
        </w:rPr>
        <w:t xml:space="preserve"> - отражение общей величины доходов, полученных и переданных хозяйственными единицами  врезультате производственной деятельности, от собственности, а также в результате перераспраделительных процессов; отражение потоков доходов (прибыли, смешанного дохода, оплаты труда), полученных в результате производсьвенной деятельности институционных единиц; отражение вторичных доходов (доходов от собственности , текущих трансфертов).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404740" w:rsidTr="00313DE0">
        <w:tc>
          <w:tcPr>
            <w:tcW w:w="4261" w:type="dxa"/>
            <w:tcBorders>
              <w:bottom w:val="nil"/>
            </w:tcBorders>
            <w:shd w:val="pct30" w:color="auto" w:fill="auto"/>
          </w:tcPr>
          <w:p w:rsidR="00404740" w:rsidRDefault="00404740" w:rsidP="00313DE0">
            <w:r>
              <w:t>Использование</w:t>
            </w:r>
          </w:p>
        </w:tc>
        <w:tc>
          <w:tcPr>
            <w:tcW w:w="4261" w:type="dxa"/>
            <w:tcBorders>
              <w:bottom w:val="nil"/>
            </w:tcBorders>
            <w:shd w:val="pct30" w:color="auto" w:fill="auto"/>
          </w:tcPr>
          <w:p w:rsidR="00404740" w:rsidRDefault="00404740" w:rsidP="00313DE0">
            <w:r>
              <w:t>Ресурсы</w:t>
            </w:r>
          </w:p>
        </w:tc>
      </w:tr>
      <w:tr w:rsidR="00404740" w:rsidRPr="00015346" w:rsidTr="00313DE0">
        <w:tc>
          <w:tcPr>
            <w:tcW w:w="4261" w:type="dxa"/>
            <w:shd w:val="pct5" w:color="auto" w:fill="auto"/>
          </w:tcPr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Субсидии на производство и импорт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Доходы от собственности, переданные "остальному миру"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Текущие трансферты, переданные "остальному миру"</w:t>
            </w:r>
          </w:p>
          <w:p w:rsidR="00404740" w:rsidRDefault="00404740" w:rsidP="00313DE0">
            <w:r>
              <w:t>Валовой национальный располагаемый доход</w:t>
            </w:r>
          </w:p>
        </w:tc>
        <w:tc>
          <w:tcPr>
            <w:tcW w:w="4261" w:type="dxa"/>
            <w:shd w:val="pct5" w:color="auto" w:fill="auto"/>
          </w:tcPr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Валовая прибыль/валовой смешанный доход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Оплата труда работников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Налоги на производство и импорт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Доходы от собственности, полученные от "остального мира"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Текущие трансферты, полученные от "остального мира"</w:t>
            </w:r>
          </w:p>
        </w:tc>
      </w:tr>
      <w:tr w:rsidR="00404740" w:rsidTr="00313DE0">
        <w:tc>
          <w:tcPr>
            <w:tcW w:w="4261" w:type="dxa"/>
            <w:shd w:val="pct5" w:color="auto" w:fill="auto"/>
          </w:tcPr>
          <w:p w:rsidR="00404740" w:rsidRDefault="00404740" w:rsidP="00313DE0">
            <w:r>
              <w:t>Всего</w:t>
            </w:r>
          </w:p>
        </w:tc>
        <w:tc>
          <w:tcPr>
            <w:tcW w:w="4261" w:type="dxa"/>
            <w:shd w:val="pct5" w:color="auto" w:fill="auto"/>
          </w:tcPr>
          <w:p w:rsidR="00404740" w:rsidRDefault="00404740" w:rsidP="00313DE0">
            <w:r>
              <w:t>Всего</w:t>
            </w:r>
          </w:p>
        </w:tc>
      </w:tr>
    </w:tbl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Доходы от собственности - проценты по ссудам, полученные и уплаченные банками, дивиденды, другие доходы от участия в акционерном капитале, чистая земельная рента, плата за разработку полезных ископаемых, лесных и рыболовных угодий, реинвестированный доход иностранных компаний.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Текущие трансферты - доходы перераспределительного характера: страховые платежи и возмещения, налоги на доходы и имущество, отчисления на социальное страхование, пособия по социальному обеспечению, штрафы и пеня, добровольные взносы, обязательные платежи и сборы.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Налоги на доходы и имущество отличны от налогов на производство и налогов на капитал, а пособия по социальному обеспечению как прочие текущие трансферты - от капитальных трансфертов.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Располагаемый доход - результативный показатель распределения доходов.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i/>
          <w:lang w:val="ru-RU"/>
        </w:rPr>
        <w:t>Схема счета использования доходов</w:t>
      </w:r>
      <w:r w:rsidRPr="00015346">
        <w:rPr>
          <w:lang w:val="ru-RU"/>
        </w:rPr>
        <w:t xml:space="preserve"> - отражение расходов на конечное потребление домашних хозяйств, гоударственных учреждений и государствееных некоммерческих организаций, обслуживающих домашние хозяйства, и оставшейся части располагаемого дохода, представляющего собой валовое сбережение.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404740" w:rsidTr="00313DE0">
        <w:tc>
          <w:tcPr>
            <w:tcW w:w="4261" w:type="dxa"/>
            <w:tcBorders>
              <w:bottom w:val="nil"/>
            </w:tcBorders>
            <w:shd w:val="pct30" w:color="auto" w:fill="auto"/>
          </w:tcPr>
          <w:p w:rsidR="00404740" w:rsidRDefault="00404740" w:rsidP="00313DE0">
            <w:r>
              <w:t>Использование</w:t>
            </w:r>
          </w:p>
        </w:tc>
        <w:tc>
          <w:tcPr>
            <w:tcW w:w="4261" w:type="dxa"/>
            <w:tcBorders>
              <w:bottom w:val="nil"/>
            </w:tcBorders>
            <w:shd w:val="pct30" w:color="auto" w:fill="auto"/>
          </w:tcPr>
          <w:p w:rsidR="00404740" w:rsidRDefault="00404740" w:rsidP="00313DE0">
            <w:r>
              <w:t>Ресурсы</w:t>
            </w:r>
          </w:p>
        </w:tc>
      </w:tr>
      <w:tr w:rsidR="00404740" w:rsidTr="00313DE0">
        <w:tc>
          <w:tcPr>
            <w:tcW w:w="4261" w:type="dxa"/>
            <w:shd w:val="pct5" w:color="auto" w:fill="auto"/>
          </w:tcPr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Расходы на конечное национальное потребление</w:t>
            </w:r>
          </w:p>
          <w:p w:rsidR="00404740" w:rsidRPr="00015346" w:rsidRDefault="00404740" w:rsidP="00313DE0">
            <w:pPr>
              <w:jc w:val="center"/>
              <w:rPr>
                <w:lang w:val="ru-RU"/>
              </w:rPr>
            </w:pPr>
            <w:r w:rsidRPr="00015346">
              <w:rPr>
                <w:lang w:val="ru-RU"/>
              </w:rPr>
              <w:t>в том числе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 xml:space="preserve">    домашних хозяйств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 xml:space="preserve">    государственных учреждений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 xml:space="preserve">    негосударственных некоммерческих организаций, обслуживающих домашние хозяйства</w:t>
            </w:r>
          </w:p>
          <w:p w:rsidR="00404740" w:rsidRDefault="00404740" w:rsidP="00313DE0">
            <w:r>
              <w:t>Валовое национальное сбережение</w:t>
            </w:r>
          </w:p>
        </w:tc>
        <w:tc>
          <w:tcPr>
            <w:tcW w:w="4261" w:type="dxa"/>
            <w:shd w:val="pct5" w:color="auto" w:fill="auto"/>
          </w:tcPr>
          <w:p w:rsidR="00404740" w:rsidRDefault="00404740" w:rsidP="00313DE0">
            <w:r>
              <w:t>Валовой национальный располагаемый доход</w:t>
            </w:r>
          </w:p>
        </w:tc>
      </w:tr>
      <w:tr w:rsidR="00404740" w:rsidTr="00313DE0">
        <w:tc>
          <w:tcPr>
            <w:tcW w:w="4261" w:type="dxa"/>
            <w:shd w:val="pct5" w:color="auto" w:fill="auto"/>
          </w:tcPr>
          <w:p w:rsidR="00404740" w:rsidRDefault="00404740" w:rsidP="00313DE0">
            <w:r>
              <w:t>Всего</w:t>
            </w:r>
          </w:p>
        </w:tc>
        <w:tc>
          <w:tcPr>
            <w:tcW w:w="4261" w:type="dxa"/>
            <w:shd w:val="pct5" w:color="auto" w:fill="auto"/>
          </w:tcPr>
          <w:p w:rsidR="00404740" w:rsidRDefault="00404740" w:rsidP="00313DE0">
            <w:r>
              <w:t>Всего</w:t>
            </w:r>
          </w:p>
        </w:tc>
      </w:tr>
    </w:tbl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Расходы на конечное потребление домашних хозяйств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услуги социально-культурного характера, предоставляемые бесплатно предприятиями работникам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социальные пособия в натуральной форме от государственных учреждений и общественных организаций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продукты, произведенные домашними хозяйствами для собственного потребления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условная стоимость услуг по проживанию в собственном жилище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Национальное потребление домашних хозяйств = потребление домашних хозяйств на экономической территории - потребление нерезидентов на экономической территории + потребление резидентов за границей.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Расходы на конечное потребление государственных учреждений и общественных организаций подразделяются на расходы: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государственных учреждений и общественных организаций, обслуживающих домашние хозяйства или удовлетворяющие индивидуальные потребности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государственных учреждений и общественных организаций, удовлетворяющих коллективные потребности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Валовое национальное сбережение = валовой национальный располагаемый доход - конечное национальное потребление.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i/>
          <w:lang w:val="ru-RU"/>
        </w:rPr>
        <w:t>Схема счета капитальных затрат</w:t>
      </w:r>
      <w:r w:rsidRPr="00015346">
        <w:rPr>
          <w:lang w:val="ru-RU"/>
        </w:rPr>
        <w:t xml:space="preserve"> - отражение формирования ресурсов для капитальных затрат и их использование на накопление основных фондов и материальных оборотных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средств, приобретение земли и нематериальных активов.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404740" w:rsidTr="00313DE0">
        <w:tc>
          <w:tcPr>
            <w:tcW w:w="4261" w:type="dxa"/>
            <w:tcBorders>
              <w:bottom w:val="nil"/>
            </w:tcBorders>
            <w:shd w:val="pct30" w:color="auto" w:fill="auto"/>
          </w:tcPr>
          <w:p w:rsidR="00404740" w:rsidRDefault="00404740" w:rsidP="00313DE0">
            <w:r>
              <w:t>Использование</w:t>
            </w:r>
          </w:p>
        </w:tc>
        <w:tc>
          <w:tcPr>
            <w:tcW w:w="4261" w:type="dxa"/>
            <w:tcBorders>
              <w:bottom w:val="nil"/>
            </w:tcBorders>
            <w:shd w:val="pct30" w:color="auto" w:fill="auto"/>
          </w:tcPr>
          <w:p w:rsidR="00404740" w:rsidRDefault="00404740" w:rsidP="00313DE0">
            <w:r>
              <w:t>Ресурсы</w:t>
            </w:r>
          </w:p>
        </w:tc>
      </w:tr>
      <w:tr w:rsidR="00404740" w:rsidRPr="00015346" w:rsidTr="00313DE0">
        <w:tc>
          <w:tcPr>
            <w:tcW w:w="4261" w:type="dxa"/>
            <w:shd w:val="pct5" w:color="auto" w:fill="auto"/>
          </w:tcPr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Валовое накопление основных фондов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Изменение запасов материальных оборотных средств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Покупки земли и нематериальных активов (за вычетом продажи)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Капитальные трансферты, переданные "остальному миру"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Чистые кредиты (+) и чистые долги (-)</w:t>
            </w:r>
          </w:p>
        </w:tc>
        <w:tc>
          <w:tcPr>
            <w:tcW w:w="4261" w:type="dxa"/>
            <w:shd w:val="pct5" w:color="auto" w:fill="auto"/>
          </w:tcPr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Валовое национальное сбережение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Капитальные трансферты, полученные от "остального мира"</w:t>
            </w:r>
          </w:p>
        </w:tc>
      </w:tr>
      <w:tr w:rsidR="00404740" w:rsidTr="00313DE0">
        <w:tc>
          <w:tcPr>
            <w:tcW w:w="4261" w:type="dxa"/>
            <w:shd w:val="pct5" w:color="auto" w:fill="auto"/>
          </w:tcPr>
          <w:p w:rsidR="00404740" w:rsidRDefault="00404740" w:rsidP="00313DE0">
            <w:r>
              <w:t>Всего</w:t>
            </w:r>
          </w:p>
        </w:tc>
        <w:tc>
          <w:tcPr>
            <w:tcW w:w="4261" w:type="dxa"/>
            <w:shd w:val="pct5" w:color="auto" w:fill="auto"/>
          </w:tcPr>
          <w:p w:rsidR="00404740" w:rsidRDefault="00404740" w:rsidP="00313DE0">
            <w:r>
              <w:t>Всего</w:t>
            </w:r>
          </w:p>
        </w:tc>
      </w:tr>
    </w:tbl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Накопление в СНС определяется в валовой форме, т.е до вычета из капитальных вложений за год годового потребления основных фондов, исходя из нормы амортизационных отчислений.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Накопление основных фондов считается в виде изменеия запасов материальных оборотных средств. Размеры накопления оборотных фондов определяются в виде суммы изменений: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запасов материальных ценностей, используемых при производстве продукции и оказания услуг (сырья, материалов, топлива, полуфабрикатов и т.п.)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объемов готовой продукции, находящейся на складах изготовителей или торгово-снабженческих организаций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незавершенного (неоплаченного) производства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запасов государственных резервов.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Капитальные трансферты, переданные за границу или полученные из=за рубежа, подразделяются на субсидии на капитальные вложения, налоги на капитал и другие.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Операции с землей учитываются только между резидентами и по одной цене покупателя и продавца, включаются в накопление основных фондов.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i/>
          <w:lang w:val="ru-RU"/>
        </w:rPr>
        <w:t>Схема счета текущих операций "остального мира</w:t>
      </w:r>
      <w:r w:rsidRPr="00015346">
        <w:rPr>
          <w:lang w:val="ru-RU"/>
        </w:rPr>
        <w:t>" - отражает движение продуктов, услуг, доходов.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404740" w:rsidTr="00313DE0">
        <w:tc>
          <w:tcPr>
            <w:tcW w:w="4261" w:type="dxa"/>
            <w:tcBorders>
              <w:bottom w:val="nil"/>
            </w:tcBorders>
            <w:shd w:val="pct30" w:color="auto" w:fill="auto"/>
          </w:tcPr>
          <w:p w:rsidR="00404740" w:rsidRDefault="00404740" w:rsidP="00313DE0">
            <w:r>
              <w:t>Использование</w:t>
            </w:r>
          </w:p>
        </w:tc>
        <w:tc>
          <w:tcPr>
            <w:tcW w:w="4261" w:type="dxa"/>
            <w:tcBorders>
              <w:bottom w:val="nil"/>
            </w:tcBorders>
            <w:shd w:val="pct30" w:color="auto" w:fill="auto"/>
          </w:tcPr>
          <w:p w:rsidR="00404740" w:rsidRDefault="00404740" w:rsidP="00313DE0">
            <w:r>
              <w:t>Ресурсы</w:t>
            </w:r>
          </w:p>
        </w:tc>
      </w:tr>
      <w:tr w:rsidR="00404740" w:rsidRPr="00015346" w:rsidTr="00313DE0">
        <w:tc>
          <w:tcPr>
            <w:tcW w:w="4261" w:type="dxa"/>
            <w:shd w:val="pct5" w:color="auto" w:fill="auto"/>
          </w:tcPr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Экспорт продуктов и услуг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Конечное потребление домашних хозяйств-"нерезидентов" на экономичской территории страны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Оплата труда работников-"резидентов" нанимателями-"нерезидентами"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Субсидии на производство и импорт, полученные от "остального мира"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Текущие трансферты, полученные от "остального мира"</w:t>
            </w:r>
          </w:p>
        </w:tc>
        <w:tc>
          <w:tcPr>
            <w:tcW w:w="4261" w:type="dxa"/>
            <w:shd w:val="pct5" w:color="auto" w:fill="auto"/>
          </w:tcPr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Импорт продуктов и услуг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Конечное потребление домашних хозяйств-"резидентов" за рубежом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Оплата труда наемных работников-"нерезидентов" "резидентами"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Налоги на производство (включая налоги на продукты) и импорт, уплаченные "остальному миру"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Доходы от собственности, переданные "остальному миру"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Текущие трансферты, переданные "остальному миру"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Сальдо текущих операций с "остальным миром"</w:t>
            </w:r>
          </w:p>
        </w:tc>
      </w:tr>
      <w:tr w:rsidR="00404740" w:rsidTr="00313DE0">
        <w:tc>
          <w:tcPr>
            <w:tcW w:w="4261" w:type="dxa"/>
            <w:shd w:val="pct5" w:color="auto" w:fill="auto"/>
          </w:tcPr>
          <w:p w:rsidR="00404740" w:rsidRDefault="00404740" w:rsidP="00313DE0">
            <w:r>
              <w:t>Всего</w:t>
            </w:r>
          </w:p>
        </w:tc>
        <w:tc>
          <w:tcPr>
            <w:tcW w:w="4261" w:type="dxa"/>
            <w:shd w:val="pct5" w:color="auto" w:fill="auto"/>
          </w:tcPr>
          <w:p w:rsidR="00404740" w:rsidRDefault="00404740" w:rsidP="00313DE0">
            <w:r>
              <w:t>Всего</w:t>
            </w:r>
          </w:p>
        </w:tc>
      </w:tr>
    </w:tbl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Особенность  - ресурсы и использование ресурсов показываются с точки зрения "остального мира".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Импорт и экспорт продуктов охватывают в счете текущих операций "остального мира" соответственно ввоз из других стран и вывоз в другие страны "видимых" товаров и услуг, состав которых предусмотрен международными стандартами.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Импорт "видимых" товаров - ввоз товаров  встрану.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Экспорт и импорт "видимых" товаров включают: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вывоз (ввоз) немонетарного золота, серебра и других драгоценных металлов, которые не поступают  в качестве платежного средства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товары, предоставленные в счет взносов в фонд технической помощи ООН в качестве даров, безвозмездной помощи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вывоз (ввоз) электороэнергии, воды, товаров по трубопроводам (нефть, газ)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бункерное топливо, продовольствие и материалы, проданные для иностранных судов, самолетов и грузовых автомобилей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улов рыбы идругих морских продуктов, проданных (купленных) в нейтральных и иностранных водах (на условиях концессий)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вывоз (ввоз) кино- и телефильмов, включая оплату лицензий на них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вывоз (ввоз) ценных бумаг, банкнот и монет, не находящихся в обращении.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Разница между экспортом "видимых товаров", услуг материального и нематериального характера и импортом "видимых товаров", услуг материального и нематериального характера образует сальдо экспорта-импорта. Сальдо экспорта-импорта - сводный показатель внешнеторгового баланса.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Текущие трансферты, полученные от "остального мира":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платежи по страхованию от несчастных случаев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текущие налоги на доходы и имущество</w:t>
      </w:r>
    </w:p>
    <w:p w:rsidR="00404740" w:rsidRDefault="00404740" w:rsidP="00015346">
      <w:r w:rsidRPr="00015346">
        <w:rPr>
          <w:lang w:val="ru-RU"/>
        </w:rPr>
        <w:tab/>
      </w:r>
      <w:r>
        <w:t>- отчисления на социальное страхование</w:t>
      </w:r>
    </w:p>
    <w:p w:rsidR="00404740" w:rsidRPr="00015346" w:rsidRDefault="00404740" w:rsidP="00015346">
      <w:pPr>
        <w:rPr>
          <w:lang w:val="ru-RU"/>
        </w:rPr>
      </w:pPr>
      <w:r>
        <w:tab/>
      </w:r>
      <w:r w:rsidRPr="00015346">
        <w:rPr>
          <w:lang w:val="ru-RU"/>
        </w:rPr>
        <w:t>- пособия по социальному обеспечению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обязательные платежи и сборы домашних хозяйств государственным учреждениям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штрафы и пени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добровольные взносы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прочие текущие трансферты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>Капитальные трансферты, переданные "остальному миру" или полученные от него: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субсидии на капитальные вложения, предоставленные другим странам или полученные от других стран безвозмездно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налоги на капитал</w:t>
      </w:r>
    </w:p>
    <w:p w:rsidR="00404740" w:rsidRPr="00015346" w:rsidRDefault="00404740" w:rsidP="00015346">
      <w:pPr>
        <w:rPr>
          <w:lang w:val="ru-RU"/>
        </w:rPr>
      </w:pPr>
      <w:r w:rsidRPr="00015346">
        <w:rPr>
          <w:lang w:val="ru-RU"/>
        </w:rPr>
        <w:tab/>
        <w:t>- другие капитальные трансферты.</w:t>
      </w:r>
    </w:p>
    <w:p w:rsidR="00404740" w:rsidRPr="00015346" w:rsidRDefault="00404740" w:rsidP="00015346">
      <w:pPr>
        <w:rPr>
          <w:lang w:val="ru-RU"/>
        </w:rPr>
      </w:pPr>
    </w:p>
    <w:p w:rsidR="00404740" w:rsidRPr="00015346" w:rsidRDefault="00404740" w:rsidP="00015346">
      <w:pPr>
        <w:rPr>
          <w:lang w:val="ru-RU"/>
        </w:rPr>
      </w:pPr>
      <w:r w:rsidRPr="00015346">
        <w:rPr>
          <w:i/>
          <w:lang w:val="ru-RU"/>
        </w:rPr>
        <w:t>Схема счета капитальных затрат "остального мира"</w:t>
      </w:r>
      <w:r w:rsidRPr="00015346">
        <w:rPr>
          <w:lang w:val="ru-RU"/>
        </w:rPr>
        <w:t xml:space="preserve"> - отражение движения капитала.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404740" w:rsidTr="00313DE0">
        <w:tc>
          <w:tcPr>
            <w:tcW w:w="4261" w:type="dxa"/>
            <w:tcBorders>
              <w:bottom w:val="nil"/>
            </w:tcBorders>
            <w:shd w:val="pct30" w:color="auto" w:fill="auto"/>
          </w:tcPr>
          <w:p w:rsidR="00404740" w:rsidRDefault="00404740" w:rsidP="00313DE0">
            <w:r>
              <w:t xml:space="preserve">Использование </w:t>
            </w:r>
          </w:p>
        </w:tc>
        <w:tc>
          <w:tcPr>
            <w:tcW w:w="4261" w:type="dxa"/>
            <w:tcBorders>
              <w:bottom w:val="nil"/>
            </w:tcBorders>
            <w:shd w:val="pct30" w:color="auto" w:fill="auto"/>
          </w:tcPr>
          <w:p w:rsidR="00404740" w:rsidRDefault="00404740" w:rsidP="00313DE0">
            <w:r>
              <w:t>Ресурсы</w:t>
            </w:r>
          </w:p>
        </w:tc>
      </w:tr>
      <w:tr w:rsidR="00404740" w:rsidRPr="00015346" w:rsidTr="00313DE0">
        <w:tc>
          <w:tcPr>
            <w:tcW w:w="4261" w:type="dxa"/>
            <w:shd w:val="pct5" w:color="auto" w:fill="auto"/>
          </w:tcPr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Сальдо текущих операций с "остальным миром"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Чистые покупки земли и нематериальных активов от "остального мира"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Капитальные трансферты, полученные от "остального мира"</w:t>
            </w:r>
          </w:p>
        </w:tc>
        <w:tc>
          <w:tcPr>
            <w:tcW w:w="4261" w:type="dxa"/>
            <w:shd w:val="pct5" w:color="auto" w:fill="auto"/>
          </w:tcPr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Капитальные трансферты, переданные "остальному миру"</w:t>
            </w:r>
          </w:p>
          <w:p w:rsidR="00404740" w:rsidRPr="00015346" w:rsidRDefault="00404740" w:rsidP="00313DE0">
            <w:pPr>
              <w:rPr>
                <w:lang w:val="ru-RU"/>
              </w:rPr>
            </w:pPr>
            <w:r w:rsidRPr="00015346">
              <w:rPr>
                <w:lang w:val="ru-RU"/>
              </w:rPr>
              <w:t>Чистые кредиты (+) или чистые долги (-)</w:t>
            </w:r>
          </w:p>
        </w:tc>
      </w:tr>
      <w:tr w:rsidR="00404740" w:rsidTr="00313DE0">
        <w:tc>
          <w:tcPr>
            <w:tcW w:w="4261" w:type="dxa"/>
            <w:shd w:val="pct5" w:color="auto" w:fill="auto"/>
          </w:tcPr>
          <w:p w:rsidR="00404740" w:rsidRDefault="00404740" w:rsidP="00313DE0">
            <w:r>
              <w:t>Всего</w:t>
            </w:r>
          </w:p>
        </w:tc>
        <w:tc>
          <w:tcPr>
            <w:tcW w:w="4261" w:type="dxa"/>
            <w:shd w:val="pct5" w:color="auto" w:fill="auto"/>
          </w:tcPr>
          <w:p w:rsidR="00404740" w:rsidRDefault="00404740" w:rsidP="00313DE0">
            <w:r>
              <w:t>Всего</w:t>
            </w:r>
          </w:p>
        </w:tc>
      </w:tr>
    </w:tbl>
    <w:p w:rsidR="00404740" w:rsidRDefault="00404740" w:rsidP="00015346"/>
    <w:p w:rsidR="00404740" w:rsidRPr="00015346" w:rsidRDefault="00404740">
      <w:pPr>
        <w:rPr>
          <w:lang w:val="ru-RU"/>
        </w:rPr>
      </w:pPr>
      <w:r w:rsidRPr="00015346">
        <w:rPr>
          <w:rStyle w:val="apple-style-span"/>
          <w:rFonts w:ascii="Verdana" w:hAnsi="Verdana"/>
          <w:color w:val="C0504D"/>
          <w:lang w:val="ru-RU"/>
        </w:rPr>
        <w:t>Введение</w:t>
      </w:r>
      <w:r w:rsidRPr="00015346">
        <w:rPr>
          <w:rFonts w:ascii="Verdana" w:hAnsi="Verdana"/>
          <w:color w:val="171717"/>
          <w:lang w:val="ru-RU"/>
        </w:rPr>
        <w:br/>
      </w:r>
      <w:r w:rsidRPr="00015346">
        <w:rPr>
          <w:rFonts w:ascii="Verdana" w:hAnsi="Verdana"/>
          <w:color w:val="171717"/>
          <w:lang w:val="ru-RU"/>
        </w:rPr>
        <w:br/>
      </w:r>
      <w:r w:rsidRPr="00015346">
        <w:rPr>
          <w:rStyle w:val="apple-style-span"/>
          <w:rFonts w:ascii="Verdana" w:hAnsi="Verdana"/>
          <w:color w:val="171717"/>
          <w:lang w:val="ru-RU"/>
        </w:rPr>
        <w:t>О довольно высоком уровне организации статистических работ в области внешнеэкономических связей по стравнению с другими отраслями статистики свидетельствует тот факт, что в настоящее время в большинстве стран мира налажен регулярный выпуск официальных статистических справочников по внешней торговле различной периодизации (месячной, квартальной, годовой). Эти справочники издаются, как правило, государственными учреждениями (что в целом повышает доверие к публикуемым данным) и содержат достаточно широкий круг показателей, позволяющих судить о развитии внешнеэкономических связей и географической структуре и т. п.</w:t>
      </w:r>
      <w:r w:rsidRPr="00015346">
        <w:rPr>
          <w:rFonts w:ascii="Verdana" w:hAnsi="Verdana"/>
          <w:color w:val="171717"/>
          <w:lang w:val="ru-RU"/>
        </w:rPr>
        <w:br/>
      </w:r>
      <w:r w:rsidRPr="00015346">
        <w:rPr>
          <w:rStyle w:val="apple-style-span"/>
          <w:rFonts w:ascii="Verdana" w:hAnsi="Verdana"/>
          <w:color w:val="171717"/>
          <w:lang w:val="ru-RU"/>
        </w:rPr>
        <w:t>Составляются статистические издания, как правило, на национальных языках, но часто с переводом на английский и французский языки. Справочники ООН и других международных организаций содержат обобщающую информацию по странам и регионам на основе данных национальной статистики, которая регулярно публикуется на английском и французском языках.</w:t>
      </w:r>
      <w:r w:rsidRPr="00015346">
        <w:rPr>
          <w:rFonts w:ascii="Verdana" w:hAnsi="Verdana"/>
          <w:color w:val="171717"/>
          <w:lang w:val="ru-RU"/>
        </w:rPr>
        <w:br/>
      </w:r>
      <w:r w:rsidRPr="00015346">
        <w:rPr>
          <w:rStyle w:val="apple-style-span"/>
          <w:rFonts w:ascii="Verdana" w:hAnsi="Verdana"/>
          <w:color w:val="171717"/>
          <w:lang w:val="ru-RU"/>
        </w:rPr>
        <w:t>Мы узнаем, какие статистические справочники и публикации выпускаются в тех или иных странах или организациях, а также методологические особенности отражения в этих публикациях внешнеторгового оборота.</w:t>
      </w:r>
      <w:r w:rsidRPr="00015346">
        <w:rPr>
          <w:rFonts w:ascii="Verdana" w:hAnsi="Verdana"/>
          <w:color w:val="171717"/>
          <w:lang w:val="ru-RU"/>
        </w:rPr>
        <w:br/>
      </w:r>
      <w:bookmarkStart w:id="0" w:name="_GoBack"/>
      <w:bookmarkEnd w:id="0"/>
    </w:p>
    <w:sectPr w:rsidR="00404740" w:rsidRPr="00015346" w:rsidSect="0098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346"/>
    <w:rsid w:val="00015346"/>
    <w:rsid w:val="000D5355"/>
    <w:rsid w:val="00313DE0"/>
    <w:rsid w:val="00404740"/>
    <w:rsid w:val="00695CB0"/>
    <w:rsid w:val="00933391"/>
    <w:rsid w:val="0098086C"/>
    <w:rsid w:val="00E22313"/>
    <w:rsid w:val="00E55E21"/>
    <w:rsid w:val="00F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A25923-0BD8-40BA-8B99-9ADD66DE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34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153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3769</Words>
  <Characters>21486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НАЦИОНАЛЬНЫХ СЧЕТОВ (СНС)</vt:lpstr>
    </vt:vector>
  </TitlesOfParts>
  <Company>Microsoft</Company>
  <LinksUpToDate>false</LinksUpToDate>
  <CharactersWithSpaces>25205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НАЦИОНАЛЬНЫХ СЧЕТОВ (СНС)</dc:title>
  <dc:subject/>
  <dc:creator>Admin</dc:creator>
  <cp:keywords/>
  <dc:description/>
  <cp:lastModifiedBy>admin</cp:lastModifiedBy>
  <cp:revision>2</cp:revision>
  <dcterms:created xsi:type="dcterms:W3CDTF">2014-04-14T18:08:00Z</dcterms:created>
  <dcterms:modified xsi:type="dcterms:W3CDTF">2014-04-14T18:08:00Z</dcterms:modified>
</cp:coreProperties>
</file>